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31647123"/>
    <w:bookmarkStart w:id="1" w:name="_GoBack"/>
    <w:bookmarkEnd w:id="1"/>
    <w:p w:rsidR="00EA55D9" w:rsidRDefault="0078151C" w:rsidP="00EA55D9">
      <w:pPr>
        <w:jc w:val="center"/>
        <w:rPr>
          <w:rFonts w:ascii="Arial" w:eastAsiaTheme="minorEastAsia" w:hAnsi="Arial" w:cs="Arial"/>
          <w:b/>
          <w:sz w:val="30"/>
          <w:szCs w:val="30"/>
          <w:lang w:val="es-UY" w:eastAsia="es-UY"/>
        </w:rPr>
      </w:pPr>
      <w:r>
        <w:rPr>
          <w:rFonts w:asciiTheme="minorHAnsi" w:eastAsia="Calibri" w:hAnsiTheme="minorHAnsi" w:cs="Arial"/>
          <w:b/>
          <w:bCs/>
          <w:noProof/>
          <w:color w:val="4F81BD" w:themeColor="accent1"/>
          <w:sz w:val="31"/>
          <w:szCs w:val="31"/>
          <w:lang w:val="es-ES_tradnl" w:eastAsia="es-ES_tradnl"/>
        </w:rPr>
        <mc:AlternateContent>
          <mc:Choice Requires="wps">
            <w:drawing>
              <wp:anchor distT="0" distB="0" distL="114300" distR="114300" simplePos="0" relativeHeight="251734016" behindDoc="1" locked="0" layoutInCell="1" allowOverlap="1">
                <wp:simplePos x="0" y="0"/>
                <wp:positionH relativeFrom="column">
                  <wp:posOffset>-664308</wp:posOffset>
                </wp:positionH>
                <wp:positionV relativeFrom="paragraph">
                  <wp:posOffset>-895350</wp:posOffset>
                </wp:positionV>
                <wp:extent cx="7164070" cy="10727690"/>
                <wp:effectExtent l="0" t="0" r="0" b="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4070" cy="10727690"/>
                        </a:xfrm>
                        <a:prstGeom prst="rect">
                          <a:avLst/>
                        </a:prstGeom>
                        <a:solidFill>
                          <a:sysClr val="window" lastClr="FFFFFF">
                            <a:lumMod val="65000"/>
                          </a:sysClr>
                        </a:solidFill>
                        <a:ln w="25400" cap="flat" cmpd="sng" algn="ctr">
                          <a:noFill/>
                          <a:prstDash val="solid"/>
                        </a:ln>
                        <a:effectLst/>
                      </wps:spPr>
                      <wps:txbx>
                        <w:txbxContent>
                          <w:p w:rsidR="00F26F65" w:rsidRDefault="00F26F65" w:rsidP="00A317EF">
                            <w:pPr>
                              <w:jc w:val="cente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4" o:spid="_x0000_s1026" style="position:absolute;left:0;text-align:left;margin-left:-52.3pt;margin-top:-70.5pt;width:564.1pt;height:844.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GojwIAAAwFAAAOAAAAZHJzL2Uyb0RvYy54bWysVM1u2zAMvg/YOwi6r3aCNFmNOkXQIsOA&#10;rC3WDj0zshwbk0RNUuJkb7Nn2YuNkp0263Ya5oNAihR/Pn705dVeK7aTzrdoSj46yzmTRmDVmk3J&#10;vzwu373nzAcwFSg0suQH6fnV/O2by84WcowNqko6RkGMLzpb8iYEW2SZF43U4M/QSkPGGp2GQKrb&#10;ZJWDjqJrlY3zfJp16CrrUEjv6famN/J5il/XUoS7uvYyMFVyqi2k06VzHc9sfgnFxoFtWjGUAf9Q&#10;hYbWUNLnUDcQgG1d+0co3QqHHutwJlBnWNetkKkH6maUv+rmoQErUy8EjrfPMPn/F1bc7u4dayua&#10;3YQzA5pm9JlQ+/nDbLYKGd0SRJ31BXk+2HsXm/R2heKrJ0P2myUqfvDZ105HX2qR7RPeh2e85T4w&#10;QZez0XSSz2gsgmyjfDaeTS/SSDIoju+t8+GDRM2iUHJHtSWgYbfyIVYAxdEllYaqrZatUkk5+Gvl&#10;2A5o+MSZCjvOFPhAlyVfpi/FUlv9Caveb3qe58cafHqfcvjTuMqwruTj8wl5MgFE21pBIFFbAtKb&#10;DWegNrQPIriUwGAsKXEtFnsDvumzpbARYWpDmVizTKQdensBNEphv96TaxTXWB1obg57Qnsrli0F&#10;XlFz9+CIwVQYbWW4o6NWSNXiIHHWoPv+t/voT8QiK2cdbQR18m0LThJmHw1R7mI0mcQVSsrkfDYm&#10;xZ1a1qcWs9XXSLiPaP+tSGL0D+oo1g71Ey3vImYlExhBuXvMBuU69JtK6y/kYpHcaG0shJV5sCIG&#10;j5BFSB/3T+DsQJJABLvF4/ZA8YorvW98aXCxDVi3iUgvuA68ppVLgxl+D3GnT/Xk9fITm/8CAAD/&#10;/wMAUEsDBBQABgAIAAAAIQADoFfi4AAAAA8BAAAPAAAAZHJzL2Rvd25yZXYueG1sTI9BT4NAEIXv&#10;Jv6HzZh4a3dpsVJkaRoTj8a09QcsMAKBnSXs0qK/3uGktzczL2++lx1m24srjr51pCFaKxBIpata&#10;qjV8Xt5WCQgfDFWmd4QavtHDIb+/y0xauRud8HoOteAQ8qnR0IQwpFL6skFr/NoNSHz7cqM1gcex&#10;ltVobhxue7lRaietaYk/NGbA1wbL7jxZDSqZmufj6X3f/exNsu1pKroP1PrxYT6+gAg4hz8zLPiM&#10;DjkzFW6iyotewypS8Y69i4ojrrV41GbLu4LVU5zEIPNM/u+R/wIAAP//AwBQSwECLQAUAAYACAAA&#10;ACEAtoM4kv4AAADhAQAAEwAAAAAAAAAAAAAAAAAAAAAAW0NvbnRlbnRfVHlwZXNdLnhtbFBLAQIt&#10;ABQABgAIAAAAIQA4/SH/1gAAAJQBAAALAAAAAAAAAAAAAAAAAC8BAABfcmVscy8ucmVsc1BLAQIt&#10;ABQABgAIAAAAIQBI9VGojwIAAAwFAAAOAAAAAAAAAAAAAAAAAC4CAABkcnMvZTJvRG9jLnhtbFBL&#10;AQItABQABgAIAAAAIQADoFfi4AAAAA8BAAAPAAAAAAAAAAAAAAAAAOkEAABkcnMvZG93bnJldi54&#10;bWxQSwUGAAAAAAQABADzAAAA9gUAAAAA&#10;" fillcolor="#a6a6a6" stroked="f" strokeweight="2pt">
                <v:path arrowok="t"/>
                <v:textbox>
                  <w:txbxContent>
                    <w:p w:rsidR="00F26F65" w:rsidRDefault="00F26F65" w:rsidP="00A317EF">
                      <w:pPr>
                        <w:jc w:val="cente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autoSpaceDE w:val="0"/>
                        <w:autoSpaceDN w:val="0"/>
                        <w:adjustRightInd w:val="0"/>
                        <w:jc w:val="right"/>
                        <w:rPr>
                          <w:rFonts w:ascii="Cambria" w:hAnsi="Cambria" w:cs="Calibri"/>
                          <w:color w:val="FFFFFF" w:themeColor="background1"/>
                          <w:sz w:val="32"/>
                          <w:szCs w:val="32"/>
                        </w:rPr>
                      </w:pPr>
                    </w:p>
                    <w:p w:rsidR="00F26F65" w:rsidRDefault="00F26F65" w:rsidP="00A317EF">
                      <w:pPr>
                        <w:jc w:val="center"/>
                      </w:pPr>
                    </w:p>
                  </w:txbxContent>
                </v:textbox>
              </v:rect>
            </w:pict>
          </mc:Fallback>
        </mc:AlternateContent>
      </w:r>
      <w:r w:rsidR="00C4568A" w:rsidRPr="00C4568A">
        <w:rPr>
          <w:rFonts w:asciiTheme="minorHAnsi" w:eastAsia="Calibri" w:hAnsiTheme="minorHAnsi" w:cs="Arial"/>
          <w:b/>
          <w:bCs/>
          <w:noProof/>
          <w:color w:val="4F81BD" w:themeColor="accent1"/>
          <w:sz w:val="31"/>
          <w:szCs w:val="31"/>
          <w:lang w:val="es-ES_tradnl" w:eastAsia="es-ES_tradnl"/>
        </w:rPr>
        <w:drawing>
          <wp:anchor distT="140208" distB="333375" distL="242316" distR="451358" simplePos="0" relativeHeight="251728896" behindDoc="0" locked="0" layoutInCell="1" allowOverlap="1" wp14:anchorId="0770D587" wp14:editId="0EBC4422">
            <wp:simplePos x="0" y="0"/>
            <wp:positionH relativeFrom="column">
              <wp:posOffset>5035550</wp:posOffset>
            </wp:positionH>
            <wp:positionV relativeFrom="paragraph">
              <wp:posOffset>-115067</wp:posOffset>
            </wp:positionV>
            <wp:extent cx="716915" cy="1038225"/>
            <wp:effectExtent l="171450" t="171450" r="387985" b="3714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 Imag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915" cy="1038225"/>
                    </a:xfrm>
                    <a:prstGeom prst="rect">
                      <a:avLst/>
                    </a:prstGeom>
                    <a:ln>
                      <a:noFill/>
                    </a:ln>
                    <a:effectLst>
                      <a:outerShdw blurRad="292100" dist="139700" dir="2700000" algn="tl" rotWithShape="0">
                        <a:srgbClr val="333333">
                          <a:alpha val="65000"/>
                        </a:srgbClr>
                      </a:outerShdw>
                    </a:effectLst>
                  </pic:spPr>
                </pic:pic>
              </a:graphicData>
            </a:graphic>
          </wp:anchor>
        </w:drawing>
      </w:r>
    </w:p>
    <w:p w:rsidR="00EA55D9" w:rsidRDefault="00EA55D9" w:rsidP="00EA55D9">
      <w:pPr>
        <w:jc w:val="center"/>
        <w:rPr>
          <w:rFonts w:ascii="Arial" w:eastAsiaTheme="minorEastAsia" w:hAnsi="Arial" w:cs="Arial"/>
          <w:b/>
          <w:sz w:val="30"/>
          <w:szCs w:val="30"/>
          <w:lang w:val="es-UY" w:eastAsia="es-UY"/>
        </w:rPr>
      </w:pPr>
    </w:p>
    <w:p w:rsidR="00EA55D9" w:rsidRDefault="00EA55D9" w:rsidP="00EA55D9">
      <w:pPr>
        <w:jc w:val="center"/>
        <w:rPr>
          <w:rFonts w:ascii="Arial" w:eastAsiaTheme="minorEastAsia" w:hAnsi="Arial" w:cs="Arial"/>
          <w:b/>
          <w:sz w:val="30"/>
          <w:szCs w:val="30"/>
          <w:lang w:val="es-UY" w:eastAsia="es-UY"/>
        </w:rPr>
      </w:pPr>
    </w:p>
    <w:p w:rsidR="00EA55D9" w:rsidRDefault="00EA55D9" w:rsidP="00EA55D9">
      <w:pPr>
        <w:jc w:val="center"/>
        <w:rPr>
          <w:rFonts w:ascii="Arial" w:eastAsiaTheme="minorEastAsia" w:hAnsi="Arial" w:cs="Arial"/>
          <w:b/>
          <w:sz w:val="30"/>
          <w:szCs w:val="30"/>
          <w:lang w:val="es-UY" w:eastAsia="es-UY"/>
        </w:rPr>
      </w:pPr>
    </w:p>
    <w:p w:rsidR="00C4568A" w:rsidRPr="0078151C" w:rsidRDefault="00C4568A" w:rsidP="00EA55D9">
      <w:pPr>
        <w:jc w:val="center"/>
        <w:rPr>
          <w:rFonts w:ascii="Cambria" w:hAnsi="Cambria" w:cs="Calibri"/>
          <w:color w:val="FFFFFF"/>
          <w:sz w:val="44"/>
          <w:szCs w:val="44"/>
        </w:rPr>
      </w:pPr>
      <w:r w:rsidRPr="0078151C">
        <w:rPr>
          <w:rFonts w:ascii="Cambria" w:hAnsi="Cambria" w:cs="Calibri"/>
          <w:color w:val="FFFFFF"/>
          <w:sz w:val="44"/>
          <w:szCs w:val="44"/>
        </w:rPr>
        <w:t>Informe de Evaluación</w:t>
      </w:r>
    </w:p>
    <w:p w:rsidR="00C4568A" w:rsidRDefault="00C4568A" w:rsidP="00C4568A">
      <w:pPr>
        <w:jc w:val="center"/>
        <w:rPr>
          <w:rFonts w:ascii="Arial" w:eastAsiaTheme="minorEastAsia" w:hAnsi="Arial" w:cs="Arial"/>
          <w:b/>
          <w:sz w:val="30"/>
          <w:szCs w:val="30"/>
          <w:lang w:val="es-UY" w:eastAsia="es-UY"/>
        </w:rPr>
      </w:pPr>
    </w:p>
    <w:p w:rsidR="00EA55D9" w:rsidRDefault="00EA55D9" w:rsidP="00C4568A">
      <w:pPr>
        <w:jc w:val="center"/>
        <w:rPr>
          <w:rFonts w:ascii="Arial" w:eastAsiaTheme="minorEastAsia" w:hAnsi="Arial" w:cs="Arial"/>
          <w:b/>
          <w:sz w:val="30"/>
          <w:szCs w:val="30"/>
          <w:lang w:val="es-UY" w:eastAsia="es-UY"/>
        </w:rPr>
      </w:pPr>
    </w:p>
    <w:p w:rsidR="00EA55D9" w:rsidRPr="00EA55D9" w:rsidRDefault="00EA55D9" w:rsidP="00C4568A">
      <w:pPr>
        <w:jc w:val="center"/>
        <w:rPr>
          <w:rFonts w:ascii="Arial" w:eastAsiaTheme="minorEastAsia" w:hAnsi="Arial" w:cs="Arial"/>
          <w:b/>
          <w:sz w:val="30"/>
          <w:szCs w:val="30"/>
          <w:lang w:val="es-UY" w:eastAsia="es-UY"/>
        </w:rPr>
      </w:pPr>
    </w:p>
    <w:p w:rsidR="00EA55D9" w:rsidRPr="0078151C" w:rsidRDefault="00EA55D9" w:rsidP="00EA55D9">
      <w:pPr>
        <w:jc w:val="center"/>
        <w:rPr>
          <w:rFonts w:ascii="Cambria" w:hAnsi="Cambria" w:cs="Calibri"/>
          <w:color w:val="FFFFFF"/>
          <w:sz w:val="48"/>
          <w:szCs w:val="48"/>
        </w:rPr>
      </w:pPr>
      <w:r w:rsidRPr="0078151C">
        <w:rPr>
          <w:rFonts w:ascii="Cambria" w:hAnsi="Cambria" w:cs="Calibri"/>
          <w:color w:val="FFFFFF"/>
          <w:sz w:val="48"/>
          <w:szCs w:val="48"/>
        </w:rPr>
        <w:t xml:space="preserve">IMPACTO DE LOS  INSTRUMENTOS DE PROMOCIÓN DE LA INNOVACIÓN ORIENTADA AL </w:t>
      </w:r>
    </w:p>
    <w:p w:rsidR="00EA55D9" w:rsidRPr="0078151C" w:rsidRDefault="00EA55D9" w:rsidP="00EA55D9">
      <w:pPr>
        <w:jc w:val="center"/>
        <w:rPr>
          <w:rFonts w:ascii="Cambria" w:hAnsi="Cambria" w:cs="Calibri"/>
          <w:color w:val="FFFFFF"/>
          <w:sz w:val="48"/>
          <w:szCs w:val="48"/>
        </w:rPr>
      </w:pPr>
      <w:r w:rsidRPr="0078151C">
        <w:rPr>
          <w:rFonts w:ascii="Cambria" w:hAnsi="Cambria" w:cs="Calibri"/>
          <w:color w:val="FFFFFF"/>
          <w:sz w:val="48"/>
          <w:szCs w:val="48"/>
        </w:rPr>
        <w:t>SECTOR PRODUCTIVO</w:t>
      </w:r>
    </w:p>
    <w:p w:rsidR="00EA55D9" w:rsidRDefault="00EA55D9" w:rsidP="00EA55D9">
      <w:pPr>
        <w:spacing w:line="288" w:lineRule="auto"/>
        <w:jc w:val="center"/>
        <w:rPr>
          <w:rFonts w:ascii="Arial" w:eastAsiaTheme="minorEastAsia" w:hAnsi="Arial" w:cs="Arial"/>
          <w:b/>
          <w:sz w:val="30"/>
          <w:szCs w:val="30"/>
          <w:lang w:eastAsia="es-UY"/>
        </w:rPr>
      </w:pPr>
    </w:p>
    <w:p w:rsidR="00EA55D9" w:rsidRDefault="00EA55D9" w:rsidP="00EA55D9">
      <w:pPr>
        <w:spacing w:line="288" w:lineRule="auto"/>
        <w:jc w:val="center"/>
        <w:rPr>
          <w:rFonts w:ascii="Arial" w:eastAsiaTheme="minorEastAsia" w:hAnsi="Arial" w:cs="Arial"/>
          <w:b/>
          <w:sz w:val="30"/>
          <w:szCs w:val="30"/>
          <w:lang w:eastAsia="es-UY"/>
        </w:rPr>
      </w:pPr>
    </w:p>
    <w:p w:rsidR="00EA55D9" w:rsidRDefault="00EA55D9" w:rsidP="00EA55D9">
      <w:pPr>
        <w:spacing w:line="288" w:lineRule="auto"/>
        <w:jc w:val="center"/>
        <w:rPr>
          <w:rFonts w:ascii="Arial" w:eastAsiaTheme="minorEastAsia" w:hAnsi="Arial" w:cs="Arial"/>
          <w:b/>
          <w:sz w:val="30"/>
          <w:szCs w:val="30"/>
          <w:lang w:val="es-UY" w:eastAsia="es-UY"/>
        </w:rPr>
      </w:pPr>
    </w:p>
    <w:p w:rsidR="00EA55D9" w:rsidRDefault="0078151C" w:rsidP="00EA55D9">
      <w:pPr>
        <w:spacing w:line="288" w:lineRule="auto"/>
        <w:jc w:val="center"/>
        <w:rPr>
          <w:rFonts w:ascii="Arial" w:eastAsiaTheme="minorEastAsia" w:hAnsi="Arial" w:cs="Arial"/>
          <w:b/>
          <w:sz w:val="30"/>
          <w:szCs w:val="30"/>
          <w:lang w:val="es-UY" w:eastAsia="es-UY"/>
        </w:rPr>
      </w:pPr>
      <w:r>
        <w:rPr>
          <w:rFonts w:asciiTheme="minorHAnsi" w:eastAsia="Calibri" w:hAnsiTheme="minorHAnsi" w:cs="Arial"/>
          <w:b/>
          <w:bCs/>
          <w:noProof/>
          <w:sz w:val="31"/>
          <w:szCs w:val="31"/>
          <w:lang w:val="es-ES_tradnl" w:eastAsia="es-ES_tradnl"/>
        </w:rPr>
        <mc:AlternateContent>
          <mc:Choice Requires="wps">
            <w:drawing>
              <wp:anchor distT="0" distB="0" distL="114300" distR="114300" simplePos="0" relativeHeight="251732992" behindDoc="0" locked="0" layoutInCell="1" allowOverlap="1" wp14:anchorId="678E86A5" wp14:editId="61D04DEB">
                <wp:simplePos x="0" y="0"/>
                <wp:positionH relativeFrom="column">
                  <wp:posOffset>-6217383</wp:posOffset>
                </wp:positionH>
                <wp:positionV relativeFrom="paragraph">
                  <wp:posOffset>141605</wp:posOffset>
                </wp:positionV>
                <wp:extent cx="10681335" cy="423545"/>
                <wp:effectExtent l="4445" t="0" r="10160" b="48260"/>
                <wp:wrapNone/>
                <wp:docPr id="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681335" cy="423545"/>
                        </a:xfrm>
                        <a:prstGeom prst="rect">
                          <a:avLst/>
                        </a:prstGeom>
                        <a:solidFill>
                          <a:srgbClr val="558ED5"/>
                        </a:solidFill>
                        <a:ln w="9525">
                          <a:solidFill>
                            <a:srgbClr val="D9D9D9"/>
                          </a:solidFill>
                          <a:miter lim="800000"/>
                          <a:headEnd/>
                          <a:tailEnd/>
                        </a:ln>
                        <a:effectLst>
                          <a:outerShdw dist="20000" dir="5400000" rotWithShape="0">
                            <a:srgbClr val="000000">
                              <a:alpha val="37999"/>
                            </a:srgbClr>
                          </a:outerShdw>
                        </a:effectLst>
                      </wps:spPr>
                      <wps:txbx>
                        <w:txbxContent>
                          <w:p w:rsidR="00F26F65" w:rsidRPr="00EF4EF8" w:rsidRDefault="00F26F65" w:rsidP="0078151C">
                            <w:pPr>
                              <w:rPr>
                                <w:rFonts w:ascii="Cambria" w:hAnsi="Cambria"/>
                                <w:color w:val="FFFFFF"/>
                                <w:sz w:val="32"/>
                              </w:rPr>
                            </w:pPr>
                            <w:r>
                              <w:rPr>
                                <w:rFonts w:ascii="Cambria" w:hAnsi="Cambria"/>
                                <w:color w:val="FFFFFF"/>
                                <w:sz w:val="32"/>
                              </w:rPr>
                              <w:t xml:space="preserve">   </w:t>
                            </w:r>
                            <w:r w:rsidRPr="00EF4EF8">
                              <w:rPr>
                                <w:rFonts w:ascii="Cambria" w:hAnsi="Cambria"/>
                                <w:color w:val="FFFFFF"/>
                                <w:sz w:val="32"/>
                              </w:rPr>
                              <w:t xml:space="preserve">Agencia Nacional de Investigación e Innovación  </w:t>
                            </w:r>
                            <w:r>
                              <w:rPr>
                                <w:rFonts w:ascii="Cambria" w:hAnsi="Cambria"/>
                                <w:color w:val="FFFFFF"/>
                                <w:sz w:val="32"/>
                              </w:rPr>
                              <w:t xml:space="preserve">    </w:t>
                            </w:r>
                            <w:r w:rsidRPr="00EF4EF8">
                              <w:rPr>
                                <w:rFonts w:ascii="Cambria" w:hAnsi="Cambria"/>
                                <w:color w:val="FFFFFF"/>
                                <w:sz w:val="32"/>
                              </w:rPr>
                              <w:t xml:space="preserve">                                                                </w:t>
                            </w:r>
                            <w:r>
                              <w:rPr>
                                <w:rFonts w:ascii="Cambria" w:hAnsi="Cambria"/>
                                <w:color w:val="FFFFFF"/>
                                <w:sz w:val="32"/>
                              </w:rPr>
                              <w:t xml:space="preserve">             </w:t>
                            </w:r>
                            <w:r w:rsidRPr="00EF4EF8">
                              <w:rPr>
                                <w:rFonts w:ascii="Cambria" w:hAnsi="Cambria"/>
                                <w:color w:val="FFFFFF"/>
                                <w:sz w:val="32"/>
                              </w:rPr>
                              <w:t xml:space="preserve">Documento </w:t>
                            </w:r>
                            <w:r>
                              <w:rPr>
                                <w:rFonts w:ascii="Cambria" w:hAnsi="Cambria"/>
                                <w:color w:val="FFFFFF"/>
                                <w:sz w:val="32"/>
                              </w:rPr>
                              <w:t>de Trabajo N</w:t>
                            </w:r>
                            <w:r w:rsidRPr="00EF4EF8">
                              <w:rPr>
                                <w:rFonts w:ascii="Cambria" w:hAnsi="Cambria"/>
                                <w:color w:val="FFFFFF"/>
                                <w:sz w:val="32"/>
                              </w:rPr>
                              <w:t>º</w:t>
                            </w:r>
                            <w:r>
                              <w:rPr>
                                <w:rFonts w:ascii="Cambria" w:hAnsi="Cambria"/>
                                <w:color w:val="FFFFFF"/>
                                <w:sz w:val="32"/>
                              </w:rPr>
                              <w:t>7</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left:0;text-align:left;margin-left:-489.55pt;margin-top:11.15pt;width:841.05pt;height:33.3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PgAIAAA0FAAAOAAAAZHJzL2Uyb0RvYy54bWysVNtu2zAMfR+wfxD03jo3t01Qp+iSdhiw&#10;G9ANe1YkORYmi5qkxO7fj6LTNF2xl2EJIIgSfXhIHur6pm8t2+sQDbiKj89HnGknQRm3rfj3b/dn&#10;V5zFJJwSFpyu+KOO/Gb59s115xd6Ag1YpQNDEBcXna94k5JfFEWUjW5FPAevHV7WEFqR0AzbQgXR&#10;IXpri8lodFF0EJQPIHWMeLoeLvmS8Otay/SlrqNOzFYcuSVaA62bvBbLa7HYBuEbIw80xD+waIVx&#10;GPQItRZJsF0wr6BaIwNEqNO5hLaAujZSUw6YzXj0RzYPjfCacsHiRH8sU/x/sPLz/mtgRlUcG+VE&#10;iy1a7YQKwJRmSfcJ2DQXqfNxgb4PHr1T/w56bDYlHP1HkD8jc7BqhNvq2xCga7RQSHKcvyxOPh1w&#10;YgbZdJ9AYTSxS0BAfR1aFgA7dFbORvlHx1gihsGwd4/HfiEtJjOD0cXVeDotOZN4OZtMy1lJIcUi&#10;o+V++BDTew0ty5uKBxQEwYr9x5gyu2eX7B7BGnVvrCUjbDcrG9heoHjK8upu/YT+ws061lV8Xk7K&#10;oSB/hVjP8/9A8AVEaxJOgTUttmFInXSZy3jnFO2TMHbYI2XrMj9N+sY8sgE7hHhoVMeUyZnicGAF&#10;0UCxP9Uzl/eHSQ3pKlfzVZYUfDgX1jdiyH16OZ8feQ9FocodY5J1Qod6nts8NDz1m540RoLIetiA&#10;ekQRULuRJT4gSDmvk0s0O5zHisdfOxE0Z/aDQy3Nx7MZXiUyZuXlBI1werM5vRFONoCZJ86G7SoN&#10;Q7/zwWwbDDao18Et6q82JIVnYgfV4sxRZof3IQ/1qU1ez6/Y8jcAAAD//wMAUEsDBBQABgAIAAAA&#10;IQCBb4At5AAAAA4BAAAPAAAAZHJzL2Rvd25yZXYueG1sTI89T8MwEIZ3JP6DdUhsqeMqbdIQp0KV&#10;+BhY2jLQzY2POBDbIXbb8O85Jtje0z1677lqPdmenXEMnXcSxCwFhq7xunOthNf9Q1IAC1E5rXrv&#10;UMI3BljX11eVKrW/uC2ed7FlVOJCqSSYGIeS89AYtCrM/ICOdu9+tCrSOLZcj+pC5bbn8zRdcqs6&#10;RxeMGnBjsPncnayE9uNFPJvHTfHG53wanvaHPPtaSHl7M93fAYs4xT8YfvVJHWpyOvqT04H1EhKR&#10;i4xYSnmxoERMItIsB3aUUKyWOfC64v/fqH8AAAD//wMAUEsBAi0AFAAGAAgAAAAhALaDOJL+AAAA&#10;4QEAABMAAAAAAAAAAAAAAAAAAAAAAFtDb250ZW50X1R5cGVzXS54bWxQSwECLQAUAAYACAAAACEA&#10;OP0h/9YAAACUAQAACwAAAAAAAAAAAAAAAAAvAQAAX3JlbHMvLnJlbHNQSwECLQAUAAYACAAAACEA&#10;vu5HT4ACAAANBQAADgAAAAAAAAAAAAAAAAAuAgAAZHJzL2Uyb0RvYy54bWxQSwECLQAUAAYACAAA&#10;ACEAgW+ALeQAAAAOAQAADwAAAAAAAAAAAAAAAADaBAAAZHJzL2Rvd25yZXYueG1sUEsFBgAAAAAE&#10;AAQA8wAAAOsFAAAAAA==&#10;" fillcolor="#558ed5" strokecolor="#d9d9d9">
                <v:shadow on="t" color="black" opacity="24903f" origin=",.5" offset="0,.55556mm"/>
                <v:textbox style="layout-flow:vertical;mso-layout-flow-alt:bottom-to-top">
                  <w:txbxContent>
                    <w:p w:rsidR="00F26F65" w:rsidRPr="00EF4EF8" w:rsidRDefault="00F26F65" w:rsidP="0078151C">
                      <w:pPr>
                        <w:rPr>
                          <w:rFonts w:ascii="Cambria" w:hAnsi="Cambria"/>
                          <w:color w:val="FFFFFF"/>
                          <w:sz w:val="32"/>
                        </w:rPr>
                      </w:pPr>
                      <w:r>
                        <w:rPr>
                          <w:rFonts w:ascii="Cambria" w:hAnsi="Cambria"/>
                          <w:color w:val="FFFFFF"/>
                          <w:sz w:val="32"/>
                        </w:rPr>
                        <w:t xml:space="preserve">   </w:t>
                      </w:r>
                      <w:r w:rsidRPr="00EF4EF8">
                        <w:rPr>
                          <w:rFonts w:ascii="Cambria" w:hAnsi="Cambria"/>
                          <w:color w:val="FFFFFF"/>
                          <w:sz w:val="32"/>
                        </w:rPr>
                        <w:t xml:space="preserve">Agencia Nacional de Investigación e Innovación  </w:t>
                      </w:r>
                      <w:r>
                        <w:rPr>
                          <w:rFonts w:ascii="Cambria" w:hAnsi="Cambria"/>
                          <w:color w:val="FFFFFF"/>
                          <w:sz w:val="32"/>
                        </w:rPr>
                        <w:t xml:space="preserve">    </w:t>
                      </w:r>
                      <w:r w:rsidRPr="00EF4EF8">
                        <w:rPr>
                          <w:rFonts w:ascii="Cambria" w:hAnsi="Cambria"/>
                          <w:color w:val="FFFFFF"/>
                          <w:sz w:val="32"/>
                        </w:rPr>
                        <w:t xml:space="preserve">                                                                </w:t>
                      </w:r>
                      <w:r>
                        <w:rPr>
                          <w:rFonts w:ascii="Cambria" w:hAnsi="Cambria"/>
                          <w:color w:val="FFFFFF"/>
                          <w:sz w:val="32"/>
                        </w:rPr>
                        <w:t xml:space="preserve">             </w:t>
                      </w:r>
                      <w:r w:rsidRPr="00EF4EF8">
                        <w:rPr>
                          <w:rFonts w:ascii="Cambria" w:hAnsi="Cambria"/>
                          <w:color w:val="FFFFFF"/>
                          <w:sz w:val="32"/>
                        </w:rPr>
                        <w:t xml:space="preserve">Documento </w:t>
                      </w:r>
                      <w:r>
                        <w:rPr>
                          <w:rFonts w:ascii="Cambria" w:hAnsi="Cambria"/>
                          <w:color w:val="FFFFFF"/>
                          <w:sz w:val="32"/>
                        </w:rPr>
                        <w:t>de Trabajo N</w:t>
                      </w:r>
                      <w:r w:rsidRPr="00EF4EF8">
                        <w:rPr>
                          <w:rFonts w:ascii="Cambria" w:hAnsi="Cambria"/>
                          <w:color w:val="FFFFFF"/>
                          <w:sz w:val="32"/>
                        </w:rPr>
                        <w:t>º</w:t>
                      </w:r>
                      <w:r>
                        <w:rPr>
                          <w:rFonts w:ascii="Cambria" w:hAnsi="Cambria"/>
                          <w:color w:val="FFFFFF"/>
                          <w:sz w:val="32"/>
                        </w:rPr>
                        <w:t>7</w:t>
                      </w:r>
                    </w:p>
                  </w:txbxContent>
                </v:textbox>
              </v:shape>
            </w:pict>
          </mc:Fallback>
        </mc:AlternateContent>
      </w:r>
    </w:p>
    <w:p w:rsidR="00EA55D9" w:rsidRDefault="00EA55D9" w:rsidP="00EA55D9">
      <w:pPr>
        <w:spacing w:line="288" w:lineRule="auto"/>
        <w:jc w:val="center"/>
        <w:rPr>
          <w:rFonts w:ascii="Arial" w:eastAsiaTheme="minorEastAsia" w:hAnsi="Arial" w:cs="Arial"/>
          <w:b/>
          <w:sz w:val="30"/>
          <w:szCs w:val="30"/>
          <w:lang w:val="es-UY" w:eastAsia="es-UY"/>
        </w:rPr>
      </w:pPr>
    </w:p>
    <w:p w:rsidR="00EA55D9" w:rsidRPr="0078151C" w:rsidRDefault="00EA55D9" w:rsidP="0078151C">
      <w:pPr>
        <w:jc w:val="center"/>
        <w:rPr>
          <w:rFonts w:ascii="Cambria" w:hAnsi="Cambria" w:cs="Calibri"/>
          <w:color w:val="FFFFFF"/>
          <w:sz w:val="36"/>
          <w:szCs w:val="36"/>
        </w:rPr>
      </w:pPr>
      <w:r w:rsidRPr="0078151C">
        <w:rPr>
          <w:rFonts w:ascii="Cambria" w:hAnsi="Cambria" w:cs="Calibri"/>
          <w:color w:val="FFFFFF"/>
          <w:sz w:val="36"/>
          <w:szCs w:val="36"/>
        </w:rPr>
        <w:t>UNIDAD DE EVALUACIÓN Y MONITOREO</w:t>
      </w:r>
    </w:p>
    <w:p w:rsidR="00EA55D9" w:rsidRPr="00EA55D9" w:rsidRDefault="00EA55D9" w:rsidP="00EA55D9">
      <w:pPr>
        <w:spacing w:after="200" w:line="288" w:lineRule="auto"/>
        <w:rPr>
          <w:rFonts w:ascii="Arial" w:eastAsiaTheme="minorEastAsia" w:hAnsi="Arial" w:cs="Arial"/>
          <w:b/>
          <w:sz w:val="22"/>
          <w:szCs w:val="22"/>
          <w:lang w:val="es-UY" w:eastAsia="es-UY"/>
        </w:rPr>
      </w:pPr>
    </w:p>
    <w:p w:rsidR="00EA55D9" w:rsidRPr="00EA55D9" w:rsidRDefault="00EA55D9" w:rsidP="00EA55D9">
      <w:pPr>
        <w:spacing w:after="200" w:line="288" w:lineRule="auto"/>
        <w:rPr>
          <w:rFonts w:ascii="Arial" w:eastAsiaTheme="minorEastAsia" w:hAnsi="Arial" w:cs="Arial"/>
          <w:b/>
          <w:sz w:val="22"/>
          <w:szCs w:val="22"/>
          <w:lang w:val="es-UY" w:eastAsia="es-UY"/>
        </w:rPr>
      </w:pPr>
    </w:p>
    <w:p w:rsidR="00EA55D9" w:rsidRPr="00EA55D9" w:rsidRDefault="00EA55D9" w:rsidP="00EA55D9">
      <w:pPr>
        <w:spacing w:after="200" w:line="288" w:lineRule="auto"/>
        <w:rPr>
          <w:rFonts w:ascii="Arial" w:eastAsiaTheme="minorEastAsia" w:hAnsi="Arial" w:cs="Arial"/>
          <w:b/>
          <w:sz w:val="22"/>
          <w:szCs w:val="22"/>
          <w:lang w:val="es-UY" w:eastAsia="es-UY"/>
        </w:rPr>
      </w:pPr>
    </w:p>
    <w:p w:rsidR="00EA55D9" w:rsidRDefault="00EA55D9" w:rsidP="00EA55D9">
      <w:pPr>
        <w:spacing w:after="200" w:line="288" w:lineRule="auto"/>
        <w:rPr>
          <w:rFonts w:ascii="Arial" w:eastAsiaTheme="minorEastAsia" w:hAnsi="Arial" w:cs="Arial"/>
          <w:b/>
          <w:sz w:val="22"/>
          <w:szCs w:val="22"/>
          <w:lang w:val="es-UY" w:eastAsia="es-UY"/>
        </w:rPr>
      </w:pPr>
    </w:p>
    <w:p w:rsidR="00EA55D9" w:rsidRDefault="00EA55D9" w:rsidP="00EA55D9">
      <w:pPr>
        <w:spacing w:after="200" w:line="288" w:lineRule="auto"/>
        <w:rPr>
          <w:rFonts w:ascii="Arial" w:eastAsiaTheme="minorEastAsia" w:hAnsi="Arial" w:cs="Arial"/>
          <w:b/>
          <w:sz w:val="22"/>
          <w:szCs w:val="22"/>
          <w:lang w:val="es-UY" w:eastAsia="es-UY"/>
        </w:rPr>
      </w:pPr>
    </w:p>
    <w:p w:rsidR="00EA55D9" w:rsidRDefault="00EA55D9" w:rsidP="00EA55D9">
      <w:pPr>
        <w:spacing w:after="200" w:line="288" w:lineRule="auto"/>
        <w:rPr>
          <w:rFonts w:ascii="Arial" w:eastAsiaTheme="minorEastAsia" w:hAnsi="Arial" w:cs="Arial"/>
          <w:b/>
          <w:sz w:val="22"/>
          <w:szCs w:val="22"/>
          <w:lang w:val="es-UY" w:eastAsia="es-UY"/>
        </w:rPr>
      </w:pPr>
    </w:p>
    <w:p w:rsidR="00EA55D9" w:rsidRDefault="00EA55D9" w:rsidP="00EA55D9">
      <w:pPr>
        <w:spacing w:after="200" w:line="288" w:lineRule="auto"/>
        <w:rPr>
          <w:rFonts w:ascii="Arial" w:eastAsiaTheme="minorEastAsia" w:hAnsi="Arial" w:cs="Arial"/>
          <w:b/>
          <w:sz w:val="22"/>
          <w:szCs w:val="22"/>
          <w:lang w:val="es-UY" w:eastAsia="es-UY"/>
        </w:rPr>
      </w:pPr>
    </w:p>
    <w:p w:rsidR="00EA55D9" w:rsidRDefault="00EA55D9" w:rsidP="00EA55D9">
      <w:pPr>
        <w:spacing w:after="200" w:line="288" w:lineRule="auto"/>
        <w:rPr>
          <w:rFonts w:ascii="Arial" w:eastAsiaTheme="minorEastAsia" w:hAnsi="Arial" w:cs="Arial"/>
          <w:b/>
          <w:sz w:val="22"/>
          <w:szCs w:val="22"/>
          <w:lang w:val="es-UY" w:eastAsia="es-UY"/>
        </w:rPr>
      </w:pPr>
    </w:p>
    <w:p w:rsidR="00EA55D9" w:rsidRDefault="00EA55D9" w:rsidP="00EA55D9">
      <w:pPr>
        <w:spacing w:after="200" w:line="288" w:lineRule="auto"/>
        <w:rPr>
          <w:rFonts w:ascii="Arial" w:eastAsiaTheme="minorEastAsia" w:hAnsi="Arial" w:cs="Arial"/>
          <w:b/>
          <w:sz w:val="22"/>
          <w:szCs w:val="22"/>
          <w:lang w:val="es-UY" w:eastAsia="es-UY"/>
        </w:rPr>
      </w:pPr>
    </w:p>
    <w:p w:rsidR="00EA55D9" w:rsidRPr="00EA55D9" w:rsidRDefault="00EA55D9" w:rsidP="00EA55D9">
      <w:pPr>
        <w:spacing w:after="200" w:line="288" w:lineRule="auto"/>
        <w:rPr>
          <w:rFonts w:ascii="Arial" w:eastAsiaTheme="minorEastAsia" w:hAnsi="Arial" w:cs="Arial"/>
          <w:b/>
          <w:sz w:val="22"/>
          <w:szCs w:val="22"/>
          <w:lang w:val="es-UY" w:eastAsia="es-UY"/>
        </w:rPr>
      </w:pPr>
    </w:p>
    <w:p w:rsidR="00EA55D9" w:rsidRPr="0078151C" w:rsidRDefault="0078151C" w:rsidP="0078151C">
      <w:pPr>
        <w:jc w:val="center"/>
        <w:rPr>
          <w:rFonts w:ascii="Cambria" w:hAnsi="Cambria" w:cs="Calibri"/>
          <w:color w:val="FFFFFF"/>
          <w:sz w:val="32"/>
          <w:szCs w:val="32"/>
        </w:rPr>
      </w:pPr>
      <w:r w:rsidRPr="0078151C">
        <w:rPr>
          <w:rFonts w:ascii="Cambria" w:hAnsi="Cambria" w:cs="Calibri"/>
          <w:color w:val="FFFFFF"/>
          <w:sz w:val="32"/>
          <w:szCs w:val="32"/>
        </w:rPr>
        <w:t>JUNIO</w:t>
      </w:r>
      <w:r w:rsidR="00EA55D9" w:rsidRPr="0078151C">
        <w:rPr>
          <w:rFonts w:ascii="Cambria" w:hAnsi="Cambria" w:cs="Calibri"/>
          <w:color w:val="FFFFFF"/>
          <w:sz w:val="32"/>
          <w:szCs w:val="32"/>
        </w:rPr>
        <w:t xml:space="preserve"> DE 2014</w:t>
      </w:r>
    </w:p>
    <w:p w:rsidR="0078151C" w:rsidRDefault="0078151C">
      <w:pPr>
        <w:rPr>
          <w:rFonts w:asciiTheme="minorHAnsi" w:hAnsiTheme="minorHAnsi" w:cstheme="minorHAnsi"/>
          <w:b/>
        </w:rPr>
      </w:pPr>
      <w:r>
        <w:rPr>
          <w:rFonts w:asciiTheme="minorHAnsi" w:hAnsiTheme="minorHAnsi" w:cstheme="minorHAnsi"/>
          <w:b/>
        </w:rPr>
        <w:br w:type="page"/>
      </w:r>
    </w:p>
    <w:p w:rsidR="0078151C" w:rsidRPr="00C52606" w:rsidRDefault="0078151C" w:rsidP="0078151C">
      <w:pPr>
        <w:autoSpaceDE w:val="0"/>
        <w:autoSpaceDN w:val="0"/>
        <w:rPr>
          <w:rFonts w:asciiTheme="minorHAnsi" w:hAnsiTheme="minorHAnsi" w:cs="Arial"/>
        </w:rPr>
      </w:pPr>
      <w:r w:rsidRPr="00C52606">
        <w:rPr>
          <w:rFonts w:asciiTheme="minorHAnsi" w:hAnsiTheme="minorHAnsi" w:cs="Arial"/>
          <w:b/>
          <w:bCs/>
        </w:rPr>
        <w:lastRenderedPageBreak/>
        <w:t>Elaborado por</w:t>
      </w:r>
      <w:r w:rsidR="00C52606" w:rsidRPr="00C52606">
        <w:rPr>
          <w:rFonts w:asciiTheme="minorHAnsi" w:hAnsiTheme="minorHAnsi" w:cs="Arial"/>
          <w:b/>
          <w:bCs/>
        </w:rPr>
        <w:t>:</w:t>
      </w:r>
      <w:r w:rsidR="00C52606" w:rsidRPr="00C52606">
        <w:rPr>
          <w:rFonts w:asciiTheme="minorHAnsi" w:hAnsiTheme="minorHAnsi" w:cs="Arial"/>
        </w:rPr>
        <w:t xml:space="preserve"> Ruth Bernheim</w:t>
      </w:r>
      <w:r w:rsidR="00603EA4">
        <w:rPr>
          <w:rFonts w:asciiTheme="minorHAnsi" w:hAnsiTheme="minorHAnsi" w:cs="Arial"/>
        </w:rPr>
        <w:t xml:space="preserve"> Jastrob</w:t>
      </w:r>
      <w:r w:rsidR="00C52606">
        <w:rPr>
          <w:rFonts w:asciiTheme="minorHAnsi" w:hAnsiTheme="minorHAnsi" w:cs="Arial"/>
        </w:rPr>
        <w:t>,</w:t>
      </w:r>
      <w:r w:rsidR="00C52606" w:rsidRPr="00C52606">
        <w:rPr>
          <w:rFonts w:asciiTheme="minorHAnsi" w:hAnsiTheme="minorHAnsi" w:cs="Arial"/>
        </w:rPr>
        <w:t xml:space="preserve"> </w:t>
      </w:r>
      <w:r w:rsidRPr="00C52606">
        <w:rPr>
          <w:rFonts w:asciiTheme="minorHAnsi" w:hAnsiTheme="minorHAnsi" w:cs="Arial"/>
        </w:rPr>
        <w:t>Daniel Bukstein y Elisa Hernandez Simón</w:t>
      </w:r>
      <w:r w:rsidR="00E319B1">
        <w:rPr>
          <w:rFonts w:asciiTheme="minorHAnsi" w:hAnsiTheme="minorHAnsi" w:cs="Arial"/>
        </w:rPr>
        <w:t xml:space="preserve"> </w:t>
      </w:r>
      <w:r w:rsidR="00A5219C">
        <w:rPr>
          <w:rFonts w:asciiTheme="minorHAnsi" w:hAnsiTheme="minorHAnsi" w:cs="Arial"/>
        </w:rPr>
        <w:t xml:space="preserve"> </w:t>
      </w:r>
    </w:p>
    <w:p w:rsidR="0078151C" w:rsidRPr="00C52606" w:rsidRDefault="0078151C" w:rsidP="0078151C">
      <w:pPr>
        <w:autoSpaceDE w:val="0"/>
        <w:autoSpaceDN w:val="0"/>
        <w:jc w:val="both"/>
        <w:rPr>
          <w:rFonts w:asciiTheme="minorHAnsi" w:hAnsiTheme="minorHAnsi" w:cs="Arial"/>
          <w:b/>
          <w:bCs/>
        </w:rPr>
      </w:pPr>
    </w:p>
    <w:p w:rsidR="00C52606" w:rsidRPr="00C52606" w:rsidRDefault="00C52606" w:rsidP="0078151C">
      <w:pPr>
        <w:autoSpaceDE w:val="0"/>
        <w:autoSpaceDN w:val="0"/>
        <w:rPr>
          <w:rFonts w:asciiTheme="minorHAnsi" w:hAnsiTheme="minorHAnsi"/>
        </w:rPr>
      </w:pPr>
      <w:r w:rsidRPr="00C52606">
        <w:rPr>
          <w:rFonts w:asciiTheme="minorHAnsi" w:hAnsiTheme="minorHAnsi"/>
          <w:b/>
          <w:bCs/>
        </w:rPr>
        <w:t xml:space="preserve">Con colaboración de: </w:t>
      </w:r>
      <w:r>
        <w:rPr>
          <w:rFonts w:asciiTheme="minorHAnsi" w:hAnsiTheme="minorHAnsi"/>
        </w:rPr>
        <w:t>María Eugenia Sotelo</w:t>
      </w:r>
      <w:r w:rsidRPr="00C52606">
        <w:rPr>
          <w:rFonts w:asciiTheme="minorHAnsi" w:hAnsiTheme="minorHAnsi"/>
        </w:rPr>
        <w:t xml:space="preserve"> </w:t>
      </w:r>
    </w:p>
    <w:p w:rsidR="00C52606" w:rsidRPr="00C52606" w:rsidRDefault="00C52606" w:rsidP="0078151C">
      <w:pPr>
        <w:autoSpaceDE w:val="0"/>
        <w:autoSpaceDN w:val="0"/>
        <w:rPr>
          <w:rFonts w:asciiTheme="minorHAnsi" w:hAnsiTheme="minorHAnsi"/>
        </w:rPr>
      </w:pPr>
    </w:p>
    <w:p w:rsidR="0078151C" w:rsidRDefault="0078151C" w:rsidP="0078151C">
      <w:pPr>
        <w:autoSpaceDE w:val="0"/>
        <w:autoSpaceDN w:val="0"/>
        <w:rPr>
          <w:rFonts w:asciiTheme="minorHAnsi" w:hAnsiTheme="minorHAnsi" w:cs="Arial"/>
        </w:rPr>
      </w:pPr>
      <w:r w:rsidRPr="00C52606">
        <w:rPr>
          <w:rFonts w:asciiTheme="minorHAnsi" w:hAnsiTheme="minorHAnsi" w:cs="Arial"/>
          <w:b/>
          <w:bCs/>
        </w:rPr>
        <w:t xml:space="preserve">Coordinado por: </w:t>
      </w:r>
      <w:r w:rsidRPr="00C52606">
        <w:rPr>
          <w:rFonts w:asciiTheme="minorHAnsi" w:hAnsiTheme="minorHAnsi" w:cs="Arial"/>
        </w:rPr>
        <w:t>Ximena Usher</w:t>
      </w:r>
      <w:r w:rsidR="00603EA4">
        <w:rPr>
          <w:rFonts w:asciiTheme="minorHAnsi" w:hAnsiTheme="minorHAnsi" w:cs="Arial"/>
        </w:rPr>
        <w:t xml:space="preserve"> </w:t>
      </w:r>
      <w:r w:rsidR="00603EA4" w:rsidRPr="00603EA4">
        <w:rPr>
          <w:rFonts w:asciiTheme="minorHAnsi" w:hAnsiTheme="minorHAnsi" w:cs="Arial"/>
        </w:rPr>
        <w:t>Güimil</w:t>
      </w:r>
      <w:r w:rsidR="00E319B1">
        <w:rPr>
          <w:rFonts w:asciiTheme="minorHAnsi" w:hAnsiTheme="minorHAnsi" w:cs="Arial"/>
        </w:rPr>
        <w:t xml:space="preserve"> </w:t>
      </w:r>
    </w:p>
    <w:p w:rsidR="00C52606" w:rsidRDefault="00C52606" w:rsidP="0078151C">
      <w:pPr>
        <w:autoSpaceDE w:val="0"/>
        <w:autoSpaceDN w:val="0"/>
        <w:rPr>
          <w:rFonts w:asciiTheme="minorHAnsi" w:hAnsiTheme="minorHAnsi" w:cs="Arial"/>
        </w:rPr>
      </w:pPr>
    </w:p>
    <w:p w:rsidR="00C52606" w:rsidRPr="00C52606" w:rsidRDefault="00C52606" w:rsidP="00C52606">
      <w:pPr>
        <w:autoSpaceDE w:val="0"/>
        <w:autoSpaceDN w:val="0"/>
        <w:rPr>
          <w:rFonts w:asciiTheme="minorHAnsi" w:hAnsiTheme="minorHAnsi"/>
          <w:b/>
          <w:bCs/>
        </w:rPr>
      </w:pPr>
      <w:r w:rsidRPr="00C52606">
        <w:rPr>
          <w:rFonts w:asciiTheme="minorHAnsi" w:hAnsiTheme="minorHAnsi"/>
          <w:b/>
          <w:bCs/>
        </w:rPr>
        <w:t>UNIDAD DE EVALUACIÓN Y MONITOREO</w:t>
      </w:r>
    </w:p>
    <w:p w:rsidR="00C52606" w:rsidRPr="00C52606" w:rsidRDefault="00C52606" w:rsidP="0078151C">
      <w:pPr>
        <w:autoSpaceDE w:val="0"/>
        <w:autoSpaceDN w:val="0"/>
        <w:rPr>
          <w:rFonts w:asciiTheme="minorHAnsi" w:hAnsiTheme="minorHAnsi"/>
          <w:b/>
          <w:bCs/>
        </w:rPr>
      </w:pPr>
    </w:p>
    <w:p w:rsidR="0078151C" w:rsidRPr="00876047" w:rsidRDefault="0078151C" w:rsidP="0078151C">
      <w:pPr>
        <w:autoSpaceDE w:val="0"/>
        <w:autoSpaceDN w:val="0"/>
        <w:ind w:left="708"/>
        <w:rPr>
          <w:rFonts w:asciiTheme="minorHAnsi" w:hAnsiTheme="minorHAnsi" w:cs="Arial"/>
        </w:rPr>
      </w:pPr>
    </w:p>
    <w:p w:rsidR="0078151C" w:rsidRPr="00876047" w:rsidRDefault="0078151C" w:rsidP="0078151C">
      <w:pPr>
        <w:autoSpaceDE w:val="0"/>
        <w:autoSpaceDN w:val="0"/>
        <w:rPr>
          <w:rFonts w:asciiTheme="minorHAnsi" w:hAnsiTheme="minorHAnsi" w:cs="Arial"/>
        </w:rPr>
      </w:pPr>
      <w:r w:rsidRPr="00876047">
        <w:rPr>
          <w:rFonts w:asciiTheme="minorHAnsi" w:hAnsiTheme="minorHAnsi" w:cs="Arial"/>
        </w:rPr>
        <w:t xml:space="preserve">Por consultas dirigirse a </w:t>
      </w:r>
      <w:hyperlink r:id="rId11" w:history="1">
        <w:r w:rsidRPr="00876047">
          <w:rPr>
            <w:rStyle w:val="Hyperlink"/>
            <w:rFonts w:asciiTheme="minorHAnsi" w:hAnsiTheme="minorHAnsi"/>
          </w:rPr>
          <w:t>iye@anii.org.uy</w:t>
        </w:r>
      </w:hyperlink>
    </w:p>
    <w:p w:rsidR="0078151C" w:rsidRDefault="0078151C">
      <w:pPr>
        <w:rPr>
          <w:rFonts w:asciiTheme="minorHAnsi" w:hAnsiTheme="minorHAnsi" w:cstheme="minorHAnsi"/>
          <w:b/>
        </w:rPr>
      </w:pPr>
    </w:p>
    <w:p w:rsidR="0078151C" w:rsidRDefault="0078151C">
      <w:pPr>
        <w:rPr>
          <w:rFonts w:asciiTheme="minorHAnsi" w:hAnsiTheme="minorHAnsi" w:cstheme="minorHAnsi"/>
          <w:b/>
        </w:rPr>
      </w:pPr>
      <w:r>
        <w:rPr>
          <w:rFonts w:asciiTheme="minorHAnsi" w:hAnsiTheme="minorHAnsi" w:cstheme="minorHAnsi"/>
          <w:b/>
        </w:rPr>
        <w:br w:type="page"/>
      </w:r>
    </w:p>
    <w:p w:rsidR="00252B44" w:rsidRPr="005420D4" w:rsidRDefault="00B2509A" w:rsidP="000F40FB">
      <w:pPr>
        <w:rPr>
          <w:rFonts w:asciiTheme="minorHAnsi" w:hAnsiTheme="minorHAnsi" w:cstheme="minorHAnsi"/>
          <w:b/>
        </w:rPr>
      </w:pPr>
      <w:r w:rsidRPr="005420D4">
        <w:rPr>
          <w:rFonts w:asciiTheme="minorHAnsi" w:hAnsiTheme="minorHAnsi" w:cstheme="minorHAnsi"/>
          <w:b/>
        </w:rPr>
        <w:lastRenderedPageBreak/>
        <w:t>ÍNDICE</w:t>
      </w:r>
    </w:p>
    <w:p w:rsidR="00BD6099" w:rsidRPr="005420D4" w:rsidRDefault="00BD6099" w:rsidP="000F40FB">
      <w:pPr>
        <w:rPr>
          <w:rFonts w:asciiTheme="minorHAnsi" w:hAnsiTheme="minorHAnsi" w:cstheme="minorHAnsi"/>
          <w:b/>
          <w:sz w:val="28"/>
          <w:szCs w:val="28"/>
        </w:rPr>
      </w:pPr>
    </w:p>
    <w:p w:rsidR="00E319B1" w:rsidRDefault="00166E71">
      <w:pPr>
        <w:pStyle w:val="TOC1"/>
        <w:rPr>
          <w:rFonts w:asciiTheme="minorHAnsi" w:eastAsiaTheme="minorEastAsia" w:hAnsiTheme="minorHAnsi" w:cstheme="minorBidi"/>
          <w:b w:val="0"/>
          <w:bCs w:val="0"/>
          <w:caps w:val="0"/>
          <w:noProof/>
          <w:sz w:val="22"/>
          <w:szCs w:val="22"/>
          <w:lang w:val="es-UY" w:eastAsia="es-UY"/>
        </w:rPr>
      </w:pPr>
      <w:r w:rsidRPr="005420D4">
        <w:rPr>
          <w:rFonts w:asciiTheme="minorHAnsi" w:hAnsiTheme="minorHAnsi" w:cstheme="minorHAnsi"/>
          <w:b w:val="0"/>
          <w:bCs w:val="0"/>
          <w:caps w:val="0"/>
          <w:sz w:val="16"/>
        </w:rPr>
        <w:fldChar w:fldCharType="begin"/>
      </w:r>
      <w:r w:rsidR="004B50C8" w:rsidRPr="005420D4">
        <w:rPr>
          <w:rFonts w:asciiTheme="minorHAnsi" w:hAnsiTheme="minorHAnsi" w:cstheme="minorHAnsi"/>
          <w:b w:val="0"/>
          <w:bCs w:val="0"/>
          <w:caps w:val="0"/>
          <w:sz w:val="16"/>
        </w:rPr>
        <w:instrText xml:space="preserve"> TOC \o "1-3" \h \z \u </w:instrText>
      </w:r>
      <w:r w:rsidRPr="005420D4">
        <w:rPr>
          <w:rFonts w:asciiTheme="minorHAnsi" w:hAnsiTheme="minorHAnsi" w:cstheme="minorHAnsi"/>
          <w:b w:val="0"/>
          <w:bCs w:val="0"/>
          <w:caps w:val="0"/>
          <w:sz w:val="16"/>
        </w:rPr>
        <w:fldChar w:fldCharType="separate"/>
      </w:r>
      <w:hyperlink w:anchor="_Toc389146822" w:history="1">
        <w:r w:rsidR="00E319B1" w:rsidRPr="000F1D24">
          <w:rPr>
            <w:rStyle w:val="Hyperlink"/>
            <w:rFonts w:eastAsia="Lucida Sans Unicode"/>
            <w:noProof/>
          </w:rPr>
          <w:t>INTRODUCCIÓN</w:t>
        </w:r>
        <w:r w:rsidR="00E319B1">
          <w:rPr>
            <w:noProof/>
            <w:webHidden/>
          </w:rPr>
          <w:tab/>
        </w:r>
        <w:r w:rsidR="00E319B1">
          <w:rPr>
            <w:noProof/>
            <w:webHidden/>
          </w:rPr>
          <w:fldChar w:fldCharType="begin"/>
        </w:r>
        <w:r w:rsidR="00E319B1">
          <w:rPr>
            <w:noProof/>
            <w:webHidden/>
          </w:rPr>
          <w:instrText xml:space="preserve"> PAGEREF _Toc389146822 \h </w:instrText>
        </w:r>
        <w:r w:rsidR="00E319B1">
          <w:rPr>
            <w:noProof/>
            <w:webHidden/>
          </w:rPr>
        </w:r>
        <w:r w:rsidR="00E319B1">
          <w:rPr>
            <w:noProof/>
            <w:webHidden/>
          </w:rPr>
          <w:fldChar w:fldCharType="separate"/>
        </w:r>
        <w:r w:rsidR="00E319B1">
          <w:rPr>
            <w:noProof/>
            <w:webHidden/>
          </w:rPr>
          <w:t>3</w:t>
        </w:r>
        <w:r w:rsidR="00E319B1">
          <w:rPr>
            <w:noProof/>
            <w:webHidden/>
          </w:rPr>
          <w:fldChar w:fldCharType="end"/>
        </w:r>
      </w:hyperlink>
    </w:p>
    <w:p w:rsidR="00E319B1" w:rsidRDefault="00EF3831">
      <w:pPr>
        <w:pStyle w:val="TOC1"/>
        <w:rPr>
          <w:rFonts w:asciiTheme="minorHAnsi" w:eastAsiaTheme="minorEastAsia" w:hAnsiTheme="minorHAnsi" w:cstheme="minorBidi"/>
          <w:b w:val="0"/>
          <w:bCs w:val="0"/>
          <w:caps w:val="0"/>
          <w:noProof/>
          <w:sz w:val="22"/>
          <w:szCs w:val="22"/>
          <w:lang w:val="es-UY" w:eastAsia="es-UY"/>
        </w:rPr>
      </w:pPr>
      <w:hyperlink w:anchor="_Toc389146823" w:history="1">
        <w:r w:rsidR="00E319B1" w:rsidRPr="000F1D24">
          <w:rPr>
            <w:rStyle w:val="Hyperlink"/>
            <w:rFonts w:eastAsia="Lucida Sans Unicode"/>
            <w:noProof/>
          </w:rPr>
          <w:t>I.- MARCO CONCEPTUAL: LA RACIONALIDAD DE LOS PROGRAMAS DE INNOVACIÓN</w:t>
        </w:r>
        <w:r w:rsidR="00E319B1">
          <w:rPr>
            <w:noProof/>
            <w:webHidden/>
          </w:rPr>
          <w:tab/>
        </w:r>
        <w:r w:rsidR="00E319B1">
          <w:rPr>
            <w:noProof/>
            <w:webHidden/>
          </w:rPr>
          <w:fldChar w:fldCharType="begin"/>
        </w:r>
        <w:r w:rsidR="00E319B1">
          <w:rPr>
            <w:noProof/>
            <w:webHidden/>
          </w:rPr>
          <w:instrText xml:space="preserve"> PAGEREF _Toc389146823 \h </w:instrText>
        </w:r>
        <w:r w:rsidR="00E319B1">
          <w:rPr>
            <w:noProof/>
            <w:webHidden/>
          </w:rPr>
        </w:r>
        <w:r w:rsidR="00E319B1">
          <w:rPr>
            <w:noProof/>
            <w:webHidden/>
          </w:rPr>
          <w:fldChar w:fldCharType="separate"/>
        </w:r>
        <w:r w:rsidR="00E319B1">
          <w:rPr>
            <w:noProof/>
            <w:webHidden/>
          </w:rPr>
          <w:t>5</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24" w:history="1">
        <w:r w:rsidR="00E319B1" w:rsidRPr="000F1D24">
          <w:rPr>
            <w:rStyle w:val="Hyperlink"/>
            <w:rFonts w:eastAsia="Lucida Sans Unicode"/>
            <w:noProof/>
          </w:rPr>
          <w:t>Justificación de la intervención pública en actividades privadas de innovación</w:t>
        </w:r>
        <w:r w:rsidR="00E319B1">
          <w:rPr>
            <w:noProof/>
            <w:webHidden/>
          </w:rPr>
          <w:tab/>
        </w:r>
        <w:r w:rsidR="00E319B1">
          <w:rPr>
            <w:noProof/>
            <w:webHidden/>
          </w:rPr>
          <w:fldChar w:fldCharType="begin"/>
        </w:r>
        <w:r w:rsidR="00E319B1">
          <w:rPr>
            <w:noProof/>
            <w:webHidden/>
          </w:rPr>
          <w:instrText xml:space="preserve"> PAGEREF _Toc389146824 \h </w:instrText>
        </w:r>
        <w:r w:rsidR="00E319B1">
          <w:rPr>
            <w:noProof/>
            <w:webHidden/>
          </w:rPr>
        </w:r>
        <w:r w:rsidR="00E319B1">
          <w:rPr>
            <w:noProof/>
            <w:webHidden/>
          </w:rPr>
          <w:fldChar w:fldCharType="separate"/>
        </w:r>
        <w:r w:rsidR="00E319B1">
          <w:rPr>
            <w:noProof/>
            <w:webHidden/>
          </w:rPr>
          <w:t>5</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25" w:history="1">
        <w:r w:rsidR="00E319B1" w:rsidRPr="000F1D24">
          <w:rPr>
            <w:rStyle w:val="Hyperlink"/>
            <w:rFonts w:eastAsia="Lucida Sans Unicode"/>
            <w:noProof/>
          </w:rPr>
          <w:t>Variables de impacto y sus determinantes</w:t>
        </w:r>
        <w:r w:rsidR="00E319B1">
          <w:rPr>
            <w:noProof/>
            <w:webHidden/>
          </w:rPr>
          <w:tab/>
        </w:r>
        <w:r w:rsidR="00E319B1">
          <w:rPr>
            <w:noProof/>
            <w:webHidden/>
          </w:rPr>
          <w:fldChar w:fldCharType="begin"/>
        </w:r>
        <w:r w:rsidR="00E319B1">
          <w:rPr>
            <w:noProof/>
            <w:webHidden/>
          </w:rPr>
          <w:instrText xml:space="preserve"> PAGEREF _Toc389146825 \h </w:instrText>
        </w:r>
        <w:r w:rsidR="00E319B1">
          <w:rPr>
            <w:noProof/>
            <w:webHidden/>
          </w:rPr>
        </w:r>
        <w:r w:rsidR="00E319B1">
          <w:rPr>
            <w:noProof/>
            <w:webHidden/>
          </w:rPr>
          <w:fldChar w:fldCharType="separate"/>
        </w:r>
        <w:r w:rsidR="00E319B1">
          <w:rPr>
            <w:noProof/>
            <w:webHidden/>
          </w:rPr>
          <w:t>7</w:t>
        </w:r>
        <w:r w:rsidR="00E319B1">
          <w:rPr>
            <w:noProof/>
            <w:webHidden/>
          </w:rPr>
          <w:fldChar w:fldCharType="end"/>
        </w:r>
      </w:hyperlink>
    </w:p>
    <w:p w:rsidR="00E319B1" w:rsidRDefault="00EF3831">
      <w:pPr>
        <w:pStyle w:val="TOC1"/>
        <w:rPr>
          <w:rFonts w:asciiTheme="minorHAnsi" w:eastAsiaTheme="minorEastAsia" w:hAnsiTheme="minorHAnsi" w:cstheme="minorBidi"/>
          <w:b w:val="0"/>
          <w:bCs w:val="0"/>
          <w:caps w:val="0"/>
          <w:noProof/>
          <w:sz w:val="22"/>
          <w:szCs w:val="22"/>
          <w:lang w:val="es-UY" w:eastAsia="es-UY"/>
        </w:rPr>
      </w:pPr>
      <w:hyperlink w:anchor="_Toc389146826" w:history="1">
        <w:r w:rsidR="00E319B1" w:rsidRPr="000F1D24">
          <w:rPr>
            <w:rStyle w:val="Hyperlink"/>
            <w:rFonts w:eastAsia="Lucida Sans Unicode"/>
            <w:noProof/>
          </w:rPr>
          <w:t>II.- EVALUACIÓN DE IMPACTO</w:t>
        </w:r>
        <w:r w:rsidR="00E319B1">
          <w:rPr>
            <w:noProof/>
            <w:webHidden/>
          </w:rPr>
          <w:tab/>
        </w:r>
        <w:r w:rsidR="00E319B1">
          <w:rPr>
            <w:noProof/>
            <w:webHidden/>
          </w:rPr>
          <w:fldChar w:fldCharType="begin"/>
        </w:r>
        <w:r w:rsidR="00E319B1">
          <w:rPr>
            <w:noProof/>
            <w:webHidden/>
          </w:rPr>
          <w:instrText xml:space="preserve"> PAGEREF _Toc389146826 \h </w:instrText>
        </w:r>
        <w:r w:rsidR="00E319B1">
          <w:rPr>
            <w:noProof/>
            <w:webHidden/>
          </w:rPr>
        </w:r>
        <w:r w:rsidR="00E319B1">
          <w:rPr>
            <w:noProof/>
            <w:webHidden/>
          </w:rPr>
          <w:fldChar w:fldCharType="separate"/>
        </w:r>
        <w:r w:rsidR="00E319B1">
          <w:rPr>
            <w:noProof/>
            <w:webHidden/>
          </w:rPr>
          <w:t>10</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27" w:history="1">
        <w:r w:rsidR="00E319B1" w:rsidRPr="000F1D24">
          <w:rPr>
            <w:rStyle w:val="Hyperlink"/>
            <w:rFonts w:eastAsia="Lucida Sans Unicode"/>
            <w:noProof/>
          </w:rPr>
          <w:t>Metodología econométrica</w:t>
        </w:r>
        <w:r w:rsidR="00E319B1">
          <w:rPr>
            <w:noProof/>
            <w:webHidden/>
          </w:rPr>
          <w:tab/>
        </w:r>
        <w:r w:rsidR="00E319B1">
          <w:rPr>
            <w:noProof/>
            <w:webHidden/>
          </w:rPr>
          <w:fldChar w:fldCharType="begin"/>
        </w:r>
        <w:r w:rsidR="00E319B1">
          <w:rPr>
            <w:noProof/>
            <w:webHidden/>
          </w:rPr>
          <w:instrText xml:space="preserve"> PAGEREF _Toc389146827 \h </w:instrText>
        </w:r>
        <w:r w:rsidR="00E319B1">
          <w:rPr>
            <w:noProof/>
            <w:webHidden/>
          </w:rPr>
        </w:r>
        <w:r w:rsidR="00E319B1">
          <w:rPr>
            <w:noProof/>
            <w:webHidden/>
          </w:rPr>
          <w:fldChar w:fldCharType="separate"/>
        </w:r>
        <w:r w:rsidR="00E319B1">
          <w:rPr>
            <w:noProof/>
            <w:webHidden/>
          </w:rPr>
          <w:t>11</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28" w:history="1">
        <w:r w:rsidR="00E319B1" w:rsidRPr="000F1D24">
          <w:rPr>
            <w:rStyle w:val="Hyperlink"/>
            <w:rFonts w:eastAsia="Lucida Sans Unicode"/>
            <w:noProof/>
          </w:rPr>
          <w:t>Base de datos y estadísticos descriptivos</w:t>
        </w:r>
        <w:r w:rsidR="00E319B1">
          <w:rPr>
            <w:noProof/>
            <w:webHidden/>
          </w:rPr>
          <w:tab/>
        </w:r>
        <w:r w:rsidR="00E319B1">
          <w:rPr>
            <w:noProof/>
            <w:webHidden/>
          </w:rPr>
          <w:fldChar w:fldCharType="begin"/>
        </w:r>
        <w:r w:rsidR="00E319B1">
          <w:rPr>
            <w:noProof/>
            <w:webHidden/>
          </w:rPr>
          <w:instrText xml:space="preserve"> PAGEREF _Toc389146828 \h </w:instrText>
        </w:r>
        <w:r w:rsidR="00E319B1">
          <w:rPr>
            <w:noProof/>
            <w:webHidden/>
          </w:rPr>
        </w:r>
        <w:r w:rsidR="00E319B1">
          <w:rPr>
            <w:noProof/>
            <w:webHidden/>
          </w:rPr>
          <w:fldChar w:fldCharType="separate"/>
        </w:r>
        <w:r w:rsidR="00E319B1">
          <w:rPr>
            <w:noProof/>
            <w:webHidden/>
          </w:rPr>
          <w:t>12</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29" w:history="1">
        <w:r w:rsidR="00E319B1" w:rsidRPr="000F1D24">
          <w:rPr>
            <w:rStyle w:val="Hyperlink"/>
            <w:rFonts w:eastAsia="Lucida Sans Unicode"/>
            <w:noProof/>
          </w:rPr>
          <w:t>Validez de los modelos</w:t>
        </w:r>
        <w:r w:rsidR="00E319B1">
          <w:rPr>
            <w:noProof/>
            <w:webHidden/>
          </w:rPr>
          <w:tab/>
        </w:r>
        <w:r w:rsidR="00E319B1">
          <w:rPr>
            <w:noProof/>
            <w:webHidden/>
          </w:rPr>
          <w:fldChar w:fldCharType="begin"/>
        </w:r>
        <w:r w:rsidR="00E319B1">
          <w:rPr>
            <w:noProof/>
            <w:webHidden/>
          </w:rPr>
          <w:instrText xml:space="preserve"> PAGEREF _Toc389146829 \h </w:instrText>
        </w:r>
        <w:r w:rsidR="00E319B1">
          <w:rPr>
            <w:noProof/>
            <w:webHidden/>
          </w:rPr>
        </w:r>
        <w:r w:rsidR="00E319B1">
          <w:rPr>
            <w:noProof/>
            <w:webHidden/>
          </w:rPr>
          <w:fldChar w:fldCharType="separate"/>
        </w:r>
        <w:r w:rsidR="00E319B1">
          <w:rPr>
            <w:noProof/>
            <w:webHidden/>
          </w:rPr>
          <w:t>16</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30" w:history="1">
        <w:r w:rsidR="00E319B1" w:rsidRPr="000F1D24">
          <w:rPr>
            <w:rStyle w:val="Hyperlink"/>
            <w:rFonts w:eastAsia="Lucida Sans Unicode"/>
            <w:noProof/>
          </w:rPr>
          <w:t>Resultados</w:t>
        </w:r>
        <w:r w:rsidR="00E319B1">
          <w:rPr>
            <w:noProof/>
            <w:webHidden/>
          </w:rPr>
          <w:tab/>
        </w:r>
        <w:r w:rsidR="00E319B1">
          <w:rPr>
            <w:noProof/>
            <w:webHidden/>
          </w:rPr>
          <w:fldChar w:fldCharType="begin"/>
        </w:r>
        <w:r w:rsidR="00E319B1">
          <w:rPr>
            <w:noProof/>
            <w:webHidden/>
          </w:rPr>
          <w:instrText xml:space="preserve"> PAGEREF _Toc389146830 \h </w:instrText>
        </w:r>
        <w:r w:rsidR="00E319B1">
          <w:rPr>
            <w:noProof/>
            <w:webHidden/>
          </w:rPr>
        </w:r>
        <w:r w:rsidR="00E319B1">
          <w:rPr>
            <w:noProof/>
            <w:webHidden/>
          </w:rPr>
          <w:fldChar w:fldCharType="separate"/>
        </w:r>
        <w:r w:rsidR="00E319B1">
          <w:rPr>
            <w:noProof/>
            <w:webHidden/>
          </w:rPr>
          <w:t>19</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31" w:history="1">
        <w:r w:rsidR="00E319B1" w:rsidRPr="000F1D24">
          <w:rPr>
            <w:rStyle w:val="Hyperlink"/>
            <w:rFonts w:eastAsia="Lucida Sans Unicode"/>
            <w:noProof/>
          </w:rPr>
          <w:t>Resultados del Objetivo 1: Adicionalidad vs desplazamiento</w:t>
        </w:r>
        <w:r w:rsidR="00E319B1">
          <w:rPr>
            <w:noProof/>
            <w:webHidden/>
          </w:rPr>
          <w:tab/>
        </w:r>
        <w:r w:rsidR="00E319B1">
          <w:rPr>
            <w:noProof/>
            <w:webHidden/>
          </w:rPr>
          <w:fldChar w:fldCharType="begin"/>
        </w:r>
        <w:r w:rsidR="00E319B1">
          <w:rPr>
            <w:noProof/>
            <w:webHidden/>
          </w:rPr>
          <w:instrText xml:space="preserve"> PAGEREF _Toc389146831 \h </w:instrText>
        </w:r>
        <w:r w:rsidR="00E319B1">
          <w:rPr>
            <w:noProof/>
            <w:webHidden/>
          </w:rPr>
        </w:r>
        <w:r w:rsidR="00E319B1">
          <w:rPr>
            <w:noProof/>
            <w:webHidden/>
          </w:rPr>
          <w:fldChar w:fldCharType="separate"/>
        </w:r>
        <w:r w:rsidR="00E319B1">
          <w:rPr>
            <w:noProof/>
            <w:webHidden/>
          </w:rPr>
          <w:t>19</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32" w:history="1">
        <w:r w:rsidR="00E319B1" w:rsidRPr="000F1D24">
          <w:rPr>
            <w:rStyle w:val="Hyperlink"/>
            <w:rFonts w:eastAsia="Lucida Sans Unicode"/>
            <w:noProof/>
          </w:rPr>
          <w:t>Resultados del Objetivo 2: Impacto del financiamiento ANII en los resultados de la innovación</w:t>
        </w:r>
        <w:r w:rsidR="00E319B1">
          <w:rPr>
            <w:noProof/>
            <w:webHidden/>
          </w:rPr>
          <w:tab/>
        </w:r>
        <w:r w:rsidR="00E319B1">
          <w:rPr>
            <w:noProof/>
            <w:webHidden/>
          </w:rPr>
          <w:fldChar w:fldCharType="begin"/>
        </w:r>
        <w:r w:rsidR="00E319B1">
          <w:rPr>
            <w:noProof/>
            <w:webHidden/>
          </w:rPr>
          <w:instrText xml:space="preserve"> PAGEREF _Toc389146832 \h </w:instrText>
        </w:r>
        <w:r w:rsidR="00E319B1">
          <w:rPr>
            <w:noProof/>
            <w:webHidden/>
          </w:rPr>
        </w:r>
        <w:r w:rsidR="00E319B1">
          <w:rPr>
            <w:noProof/>
            <w:webHidden/>
          </w:rPr>
          <w:fldChar w:fldCharType="separate"/>
        </w:r>
        <w:r w:rsidR="00E319B1">
          <w:rPr>
            <w:noProof/>
            <w:webHidden/>
          </w:rPr>
          <w:t>20</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33" w:history="1">
        <w:r w:rsidR="00E319B1" w:rsidRPr="000F1D24">
          <w:rPr>
            <w:rStyle w:val="Hyperlink"/>
            <w:rFonts w:eastAsia="Lucida Sans Unicode"/>
            <w:noProof/>
          </w:rPr>
          <w:t>Resultados del Objetivo 3: Impacto del financiamiento ANII en desempeño productivo de la firma</w:t>
        </w:r>
        <w:r w:rsidR="00E319B1">
          <w:rPr>
            <w:noProof/>
            <w:webHidden/>
          </w:rPr>
          <w:tab/>
        </w:r>
        <w:r w:rsidR="00E319B1">
          <w:rPr>
            <w:noProof/>
            <w:webHidden/>
          </w:rPr>
          <w:fldChar w:fldCharType="begin"/>
        </w:r>
        <w:r w:rsidR="00E319B1">
          <w:rPr>
            <w:noProof/>
            <w:webHidden/>
          </w:rPr>
          <w:instrText xml:space="preserve"> PAGEREF _Toc389146833 \h </w:instrText>
        </w:r>
        <w:r w:rsidR="00E319B1">
          <w:rPr>
            <w:noProof/>
            <w:webHidden/>
          </w:rPr>
        </w:r>
        <w:r w:rsidR="00E319B1">
          <w:rPr>
            <w:noProof/>
            <w:webHidden/>
          </w:rPr>
          <w:fldChar w:fldCharType="separate"/>
        </w:r>
        <w:r w:rsidR="00E319B1">
          <w:rPr>
            <w:noProof/>
            <w:webHidden/>
          </w:rPr>
          <w:t>22</w:t>
        </w:r>
        <w:r w:rsidR="00E319B1">
          <w:rPr>
            <w:noProof/>
            <w:webHidden/>
          </w:rPr>
          <w:fldChar w:fldCharType="end"/>
        </w:r>
      </w:hyperlink>
    </w:p>
    <w:p w:rsidR="00E319B1" w:rsidRDefault="00EF3831">
      <w:pPr>
        <w:pStyle w:val="TOC2"/>
        <w:rPr>
          <w:rFonts w:asciiTheme="minorHAnsi" w:eastAsiaTheme="minorEastAsia" w:hAnsiTheme="minorHAnsi" w:cstheme="minorBidi"/>
          <w:b w:val="0"/>
          <w:smallCaps w:val="0"/>
          <w:noProof/>
          <w:sz w:val="22"/>
          <w:szCs w:val="22"/>
          <w:lang w:val="es-UY" w:eastAsia="es-UY"/>
        </w:rPr>
      </w:pPr>
      <w:hyperlink w:anchor="_Toc389146834" w:history="1">
        <w:r w:rsidR="00E319B1" w:rsidRPr="000F1D24">
          <w:rPr>
            <w:rStyle w:val="Hyperlink"/>
            <w:rFonts w:eastAsia="Lucida Sans Unicode"/>
            <w:noProof/>
          </w:rPr>
          <w:t>Síntesis</w:t>
        </w:r>
        <w:r w:rsidR="00E319B1">
          <w:rPr>
            <w:noProof/>
            <w:webHidden/>
          </w:rPr>
          <w:tab/>
        </w:r>
        <w:r w:rsidR="00E319B1">
          <w:rPr>
            <w:noProof/>
            <w:webHidden/>
          </w:rPr>
          <w:fldChar w:fldCharType="begin"/>
        </w:r>
        <w:r w:rsidR="00E319B1">
          <w:rPr>
            <w:noProof/>
            <w:webHidden/>
          </w:rPr>
          <w:instrText xml:space="preserve"> PAGEREF _Toc389146834 \h </w:instrText>
        </w:r>
        <w:r w:rsidR="00E319B1">
          <w:rPr>
            <w:noProof/>
            <w:webHidden/>
          </w:rPr>
        </w:r>
        <w:r w:rsidR="00E319B1">
          <w:rPr>
            <w:noProof/>
            <w:webHidden/>
          </w:rPr>
          <w:fldChar w:fldCharType="separate"/>
        </w:r>
        <w:r w:rsidR="00E319B1">
          <w:rPr>
            <w:noProof/>
            <w:webHidden/>
          </w:rPr>
          <w:t>24</w:t>
        </w:r>
        <w:r w:rsidR="00E319B1">
          <w:rPr>
            <w:noProof/>
            <w:webHidden/>
          </w:rPr>
          <w:fldChar w:fldCharType="end"/>
        </w:r>
      </w:hyperlink>
    </w:p>
    <w:p w:rsidR="00E319B1" w:rsidRDefault="00EF3831">
      <w:pPr>
        <w:pStyle w:val="TOC1"/>
        <w:rPr>
          <w:rFonts w:asciiTheme="minorHAnsi" w:eastAsiaTheme="minorEastAsia" w:hAnsiTheme="minorHAnsi" w:cstheme="minorBidi"/>
          <w:b w:val="0"/>
          <w:bCs w:val="0"/>
          <w:caps w:val="0"/>
          <w:noProof/>
          <w:sz w:val="22"/>
          <w:szCs w:val="22"/>
          <w:lang w:val="es-UY" w:eastAsia="es-UY"/>
        </w:rPr>
      </w:pPr>
      <w:hyperlink w:anchor="_Toc389146835" w:history="1">
        <w:r w:rsidR="00E319B1" w:rsidRPr="000F1D24">
          <w:rPr>
            <w:rStyle w:val="Hyperlink"/>
            <w:rFonts w:eastAsia="Lucida Sans Unicode" w:cstheme="minorHAnsi"/>
            <w:i/>
            <w:noProof/>
            <w:lang w:val="es-ES_tradnl" w:eastAsia="es-UY"/>
          </w:rPr>
          <w:t>III.- EVALUACIÓN DEL COMPORTAMIENTO EMPRESARIAL ANTE EL APOYO PÚBLICO</w:t>
        </w:r>
        <w:r w:rsidR="00E319B1">
          <w:rPr>
            <w:noProof/>
            <w:webHidden/>
          </w:rPr>
          <w:tab/>
        </w:r>
        <w:r w:rsidR="00E319B1">
          <w:rPr>
            <w:noProof/>
            <w:webHidden/>
          </w:rPr>
          <w:fldChar w:fldCharType="begin"/>
        </w:r>
        <w:r w:rsidR="00E319B1">
          <w:rPr>
            <w:noProof/>
            <w:webHidden/>
          </w:rPr>
          <w:instrText xml:space="preserve"> PAGEREF _Toc389146835 \h </w:instrText>
        </w:r>
        <w:r w:rsidR="00E319B1">
          <w:rPr>
            <w:noProof/>
            <w:webHidden/>
          </w:rPr>
        </w:r>
        <w:r w:rsidR="00E319B1">
          <w:rPr>
            <w:noProof/>
            <w:webHidden/>
          </w:rPr>
          <w:fldChar w:fldCharType="separate"/>
        </w:r>
        <w:r w:rsidR="00E319B1">
          <w:rPr>
            <w:noProof/>
            <w:webHidden/>
          </w:rPr>
          <w:t>25</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36" w:history="1">
        <w:r w:rsidR="00E319B1" w:rsidRPr="000F1D24">
          <w:rPr>
            <w:rStyle w:val="Hyperlink"/>
            <w:rFonts w:eastAsia="Lucida Sans Unicode"/>
            <w:noProof/>
          </w:rPr>
          <w:t>Ficha Técnica: Características de la Muestra</w:t>
        </w:r>
        <w:r w:rsidR="00E319B1">
          <w:rPr>
            <w:noProof/>
            <w:webHidden/>
          </w:rPr>
          <w:tab/>
        </w:r>
        <w:r w:rsidR="00E319B1">
          <w:rPr>
            <w:noProof/>
            <w:webHidden/>
          </w:rPr>
          <w:fldChar w:fldCharType="begin"/>
        </w:r>
        <w:r w:rsidR="00E319B1">
          <w:rPr>
            <w:noProof/>
            <w:webHidden/>
          </w:rPr>
          <w:instrText xml:space="preserve"> PAGEREF _Toc389146836 \h </w:instrText>
        </w:r>
        <w:r w:rsidR="00E319B1">
          <w:rPr>
            <w:noProof/>
            <w:webHidden/>
          </w:rPr>
        </w:r>
        <w:r w:rsidR="00E319B1">
          <w:rPr>
            <w:noProof/>
            <w:webHidden/>
          </w:rPr>
          <w:fldChar w:fldCharType="separate"/>
        </w:r>
        <w:r w:rsidR="00E319B1">
          <w:rPr>
            <w:noProof/>
            <w:webHidden/>
          </w:rPr>
          <w:t>25</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37" w:history="1">
        <w:r w:rsidR="00E319B1" w:rsidRPr="000F1D24">
          <w:rPr>
            <w:rStyle w:val="Hyperlink"/>
            <w:rFonts w:eastAsia="Lucida Sans Unicode"/>
            <w:noProof/>
          </w:rPr>
          <w:t>Comportamiento de las empresas ante los instrumentos de apoyo estatal</w:t>
        </w:r>
        <w:r w:rsidR="00E319B1">
          <w:rPr>
            <w:noProof/>
            <w:webHidden/>
          </w:rPr>
          <w:tab/>
        </w:r>
        <w:r w:rsidR="00E319B1">
          <w:rPr>
            <w:noProof/>
            <w:webHidden/>
          </w:rPr>
          <w:fldChar w:fldCharType="begin"/>
        </w:r>
        <w:r w:rsidR="00E319B1">
          <w:rPr>
            <w:noProof/>
            <w:webHidden/>
          </w:rPr>
          <w:instrText xml:space="preserve"> PAGEREF _Toc389146837 \h </w:instrText>
        </w:r>
        <w:r w:rsidR="00E319B1">
          <w:rPr>
            <w:noProof/>
            <w:webHidden/>
          </w:rPr>
        </w:r>
        <w:r w:rsidR="00E319B1">
          <w:rPr>
            <w:noProof/>
            <w:webHidden/>
          </w:rPr>
          <w:fldChar w:fldCharType="separate"/>
        </w:r>
        <w:r w:rsidR="00E319B1">
          <w:rPr>
            <w:noProof/>
            <w:webHidden/>
          </w:rPr>
          <w:t>26</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38" w:history="1">
        <w:r w:rsidR="00E319B1" w:rsidRPr="000F1D24">
          <w:rPr>
            <w:rStyle w:val="Hyperlink"/>
            <w:rFonts w:eastAsia="Lucida Sans Unicode"/>
            <w:noProof/>
          </w:rPr>
          <w:t>Caracterización de empresas que no solicitan apoyo por desconocer Instrumentos</w:t>
        </w:r>
        <w:r w:rsidR="00E319B1">
          <w:rPr>
            <w:noProof/>
            <w:webHidden/>
          </w:rPr>
          <w:tab/>
        </w:r>
        <w:r w:rsidR="00E319B1">
          <w:rPr>
            <w:noProof/>
            <w:webHidden/>
          </w:rPr>
          <w:fldChar w:fldCharType="begin"/>
        </w:r>
        <w:r w:rsidR="00E319B1">
          <w:rPr>
            <w:noProof/>
            <w:webHidden/>
          </w:rPr>
          <w:instrText xml:space="preserve"> PAGEREF _Toc389146838 \h </w:instrText>
        </w:r>
        <w:r w:rsidR="00E319B1">
          <w:rPr>
            <w:noProof/>
            <w:webHidden/>
          </w:rPr>
        </w:r>
        <w:r w:rsidR="00E319B1">
          <w:rPr>
            <w:noProof/>
            <w:webHidden/>
          </w:rPr>
          <w:fldChar w:fldCharType="separate"/>
        </w:r>
        <w:r w:rsidR="00E319B1">
          <w:rPr>
            <w:noProof/>
            <w:webHidden/>
          </w:rPr>
          <w:t>29</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39" w:history="1">
        <w:r w:rsidR="00E319B1" w:rsidRPr="000F1D24">
          <w:rPr>
            <w:rStyle w:val="Hyperlink"/>
            <w:rFonts w:eastAsia="Lucida Sans Unicode"/>
            <w:noProof/>
          </w:rPr>
          <w:t>Caracterización en el parque empresarial</w:t>
        </w:r>
        <w:r w:rsidR="00E319B1">
          <w:rPr>
            <w:noProof/>
            <w:webHidden/>
          </w:rPr>
          <w:tab/>
        </w:r>
        <w:r w:rsidR="00E319B1">
          <w:rPr>
            <w:noProof/>
            <w:webHidden/>
          </w:rPr>
          <w:fldChar w:fldCharType="begin"/>
        </w:r>
        <w:r w:rsidR="00E319B1">
          <w:rPr>
            <w:noProof/>
            <w:webHidden/>
          </w:rPr>
          <w:instrText xml:space="preserve"> PAGEREF _Toc389146839 \h </w:instrText>
        </w:r>
        <w:r w:rsidR="00E319B1">
          <w:rPr>
            <w:noProof/>
            <w:webHidden/>
          </w:rPr>
        </w:r>
        <w:r w:rsidR="00E319B1">
          <w:rPr>
            <w:noProof/>
            <w:webHidden/>
          </w:rPr>
          <w:fldChar w:fldCharType="separate"/>
        </w:r>
        <w:r w:rsidR="00E319B1">
          <w:rPr>
            <w:noProof/>
            <w:webHidden/>
          </w:rPr>
          <w:t>29</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40" w:history="1">
        <w:r w:rsidR="00E319B1" w:rsidRPr="000F1D24">
          <w:rPr>
            <w:rStyle w:val="Hyperlink"/>
            <w:rFonts w:eastAsia="Lucida Sans Unicode"/>
            <w:noProof/>
          </w:rPr>
          <w:t>Caracterización en relación a otros grupos</w:t>
        </w:r>
        <w:r w:rsidR="00E319B1">
          <w:rPr>
            <w:noProof/>
            <w:webHidden/>
          </w:rPr>
          <w:tab/>
        </w:r>
        <w:r w:rsidR="00E319B1">
          <w:rPr>
            <w:noProof/>
            <w:webHidden/>
          </w:rPr>
          <w:fldChar w:fldCharType="begin"/>
        </w:r>
        <w:r w:rsidR="00E319B1">
          <w:rPr>
            <w:noProof/>
            <w:webHidden/>
          </w:rPr>
          <w:instrText xml:space="preserve"> PAGEREF _Toc389146840 \h </w:instrText>
        </w:r>
        <w:r w:rsidR="00E319B1">
          <w:rPr>
            <w:noProof/>
            <w:webHidden/>
          </w:rPr>
        </w:r>
        <w:r w:rsidR="00E319B1">
          <w:rPr>
            <w:noProof/>
            <w:webHidden/>
          </w:rPr>
          <w:fldChar w:fldCharType="separate"/>
        </w:r>
        <w:r w:rsidR="00E319B1">
          <w:rPr>
            <w:noProof/>
            <w:webHidden/>
          </w:rPr>
          <w:t>31</w:t>
        </w:r>
        <w:r w:rsidR="00E319B1">
          <w:rPr>
            <w:noProof/>
            <w:webHidden/>
          </w:rPr>
          <w:fldChar w:fldCharType="end"/>
        </w:r>
      </w:hyperlink>
    </w:p>
    <w:p w:rsidR="00E319B1" w:rsidRDefault="00EF3831">
      <w:pPr>
        <w:pStyle w:val="TOC3"/>
        <w:tabs>
          <w:tab w:val="right" w:leader="dot" w:pos="8495"/>
        </w:tabs>
        <w:rPr>
          <w:rFonts w:asciiTheme="minorHAnsi" w:eastAsiaTheme="minorEastAsia" w:hAnsiTheme="minorHAnsi" w:cstheme="minorBidi"/>
          <w:i w:val="0"/>
          <w:iCs w:val="0"/>
          <w:noProof/>
          <w:szCs w:val="22"/>
          <w:lang w:val="es-UY" w:eastAsia="es-UY"/>
        </w:rPr>
      </w:pPr>
      <w:hyperlink w:anchor="_Toc389146841" w:history="1">
        <w:r w:rsidR="00E319B1" w:rsidRPr="000F1D24">
          <w:rPr>
            <w:rStyle w:val="Hyperlink"/>
            <w:rFonts w:eastAsia="Lucida Sans Unicode"/>
            <w:noProof/>
          </w:rPr>
          <w:t>Caracterización de las empresas innovadoras que no conocen instrumentos</w:t>
        </w:r>
        <w:r w:rsidR="00E319B1">
          <w:rPr>
            <w:noProof/>
            <w:webHidden/>
          </w:rPr>
          <w:tab/>
        </w:r>
        <w:r w:rsidR="00E319B1">
          <w:rPr>
            <w:noProof/>
            <w:webHidden/>
          </w:rPr>
          <w:fldChar w:fldCharType="begin"/>
        </w:r>
        <w:r w:rsidR="00E319B1">
          <w:rPr>
            <w:noProof/>
            <w:webHidden/>
          </w:rPr>
          <w:instrText xml:space="preserve"> PAGEREF _Toc389146841 \h </w:instrText>
        </w:r>
        <w:r w:rsidR="00E319B1">
          <w:rPr>
            <w:noProof/>
            <w:webHidden/>
          </w:rPr>
        </w:r>
        <w:r w:rsidR="00E319B1">
          <w:rPr>
            <w:noProof/>
            <w:webHidden/>
          </w:rPr>
          <w:fldChar w:fldCharType="separate"/>
        </w:r>
        <w:r w:rsidR="00E319B1">
          <w:rPr>
            <w:noProof/>
            <w:webHidden/>
          </w:rPr>
          <w:t>32</w:t>
        </w:r>
        <w:r w:rsidR="00E319B1">
          <w:rPr>
            <w:noProof/>
            <w:webHidden/>
          </w:rPr>
          <w:fldChar w:fldCharType="end"/>
        </w:r>
      </w:hyperlink>
    </w:p>
    <w:p w:rsidR="00E319B1" w:rsidRDefault="00EF3831">
      <w:pPr>
        <w:pStyle w:val="TOC2"/>
        <w:rPr>
          <w:rFonts w:asciiTheme="minorHAnsi" w:eastAsiaTheme="minorEastAsia" w:hAnsiTheme="minorHAnsi" w:cstheme="minorBidi"/>
          <w:b w:val="0"/>
          <w:smallCaps w:val="0"/>
          <w:noProof/>
          <w:sz w:val="22"/>
          <w:szCs w:val="22"/>
          <w:lang w:val="es-UY" w:eastAsia="es-UY"/>
        </w:rPr>
      </w:pPr>
      <w:hyperlink w:anchor="_Toc389146842" w:history="1">
        <w:r w:rsidR="00E319B1" w:rsidRPr="000F1D24">
          <w:rPr>
            <w:rStyle w:val="Hyperlink"/>
            <w:rFonts w:eastAsia="Lucida Sans Unicode"/>
            <w:noProof/>
          </w:rPr>
          <w:t>Conclusiones</w:t>
        </w:r>
        <w:r w:rsidR="00E319B1">
          <w:rPr>
            <w:noProof/>
            <w:webHidden/>
          </w:rPr>
          <w:tab/>
        </w:r>
        <w:r w:rsidR="00E319B1">
          <w:rPr>
            <w:noProof/>
            <w:webHidden/>
          </w:rPr>
          <w:fldChar w:fldCharType="begin"/>
        </w:r>
        <w:r w:rsidR="00E319B1">
          <w:rPr>
            <w:noProof/>
            <w:webHidden/>
          </w:rPr>
          <w:instrText xml:space="preserve"> PAGEREF _Toc389146842 \h </w:instrText>
        </w:r>
        <w:r w:rsidR="00E319B1">
          <w:rPr>
            <w:noProof/>
            <w:webHidden/>
          </w:rPr>
        </w:r>
        <w:r w:rsidR="00E319B1">
          <w:rPr>
            <w:noProof/>
            <w:webHidden/>
          </w:rPr>
          <w:fldChar w:fldCharType="separate"/>
        </w:r>
        <w:r w:rsidR="00E319B1">
          <w:rPr>
            <w:noProof/>
            <w:webHidden/>
          </w:rPr>
          <w:t>35</w:t>
        </w:r>
        <w:r w:rsidR="00E319B1">
          <w:rPr>
            <w:noProof/>
            <w:webHidden/>
          </w:rPr>
          <w:fldChar w:fldCharType="end"/>
        </w:r>
      </w:hyperlink>
    </w:p>
    <w:p w:rsidR="00E319B1" w:rsidRDefault="00EF3831">
      <w:pPr>
        <w:pStyle w:val="TOC1"/>
        <w:rPr>
          <w:rFonts w:asciiTheme="minorHAnsi" w:eastAsiaTheme="minorEastAsia" w:hAnsiTheme="minorHAnsi" w:cstheme="minorBidi"/>
          <w:b w:val="0"/>
          <w:bCs w:val="0"/>
          <w:caps w:val="0"/>
          <w:noProof/>
          <w:sz w:val="22"/>
          <w:szCs w:val="22"/>
          <w:lang w:val="es-UY" w:eastAsia="es-UY"/>
        </w:rPr>
      </w:pPr>
      <w:hyperlink w:anchor="_Toc389146843" w:history="1">
        <w:r w:rsidR="00E319B1" w:rsidRPr="000F1D24">
          <w:rPr>
            <w:rStyle w:val="Hyperlink"/>
            <w:rFonts w:eastAsia="Lucida Sans Unicode"/>
            <w:noProof/>
          </w:rPr>
          <w:t>CONCLUSIONES GENERALES Y RECOMENDACIONES</w:t>
        </w:r>
        <w:r w:rsidR="00E319B1">
          <w:rPr>
            <w:noProof/>
            <w:webHidden/>
          </w:rPr>
          <w:tab/>
        </w:r>
        <w:r w:rsidR="00E319B1">
          <w:rPr>
            <w:noProof/>
            <w:webHidden/>
          </w:rPr>
          <w:fldChar w:fldCharType="begin"/>
        </w:r>
        <w:r w:rsidR="00E319B1">
          <w:rPr>
            <w:noProof/>
            <w:webHidden/>
          </w:rPr>
          <w:instrText xml:space="preserve"> PAGEREF _Toc389146843 \h </w:instrText>
        </w:r>
        <w:r w:rsidR="00E319B1">
          <w:rPr>
            <w:noProof/>
            <w:webHidden/>
          </w:rPr>
        </w:r>
        <w:r w:rsidR="00E319B1">
          <w:rPr>
            <w:noProof/>
            <w:webHidden/>
          </w:rPr>
          <w:fldChar w:fldCharType="separate"/>
        </w:r>
        <w:r w:rsidR="00E319B1">
          <w:rPr>
            <w:noProof/>
            <w:webHidden/>
          </w:rPr>
          <w:t>36</w:t>
        </w:r>
        <w:r w:rsidR="00E319B1">
          <w:rPr>
            <w:noProof/>
            <w:webHidden/>
          </w:rPr>
          <w:fldChar w:fldCharType="end"/>
        </w:r>
      </w:hyperlink>
    </w:p>
    <w:p w:rsidR="00E319B1" w:rsidRDefault="00EF3831">
      <w:pPr>
        <w:pStyle w:val="TOC1"/>
        <w:rPr>
          <w:rFonts w:asciiTheme="minorHAnsi" w:eastAsiaTheme="minorEastAsia" w:hAnsiTheme="minorHAnsi" w:cstheme="minorBidi"/>
          <w:b w:val="0"/>
          <w:bCs w:val="0"/>
          <w:caps w:val="0"/>
          <w:noProof/>
          <w:sz w:val="22"/>
          <w:szCs w:val="22"/>
          <w:lang w:val="es-UY" w:eastAsia="es-UY"/>
        </w:rPr>
      </w:pPr>
      <w:hyperlink w:anchor="_Toc389146844" w:history="1">
        <w:r w:rsidR="00E319B1" w:rsidRPr="000F1D24">
          <w:rPr>
            <w:rStyle w:val="Hyperlink"/>
            <w:rFonts w:eastAsia="Lucida Sans Unicode"/>
            <w:noProof/>
          </w:rPr>
          <w:t>BIBLIOGRAFÍA</w:t>
        </w:r>
        <w:r w:rsidR="00E319B1">
          <w:rPr>
            <w:noProof/>
            <w:webHidden/>
          </w:rPr>
          <w:tab/>
        </w:r>
        <w:r w:rsidR="00E319B1">
          <w:rPr>
            <w:noProof/>
            <w:webHidden/>
          </w:rPr>
          <w:fldChar w:fldCharType="begin"/>
        </w:r>
        <w:r w:rsidR="00E319B1">
          <w:rPr>
            <w:noProof/>
            <w:webHidden/>
          </w:rPr>
          <w:instrText xml:space="preserve"> PAGEREF _Toc389146844 \h </w:instrText>
        </w:r>
        <w:r w:rsidR="00E319B1">
          <w:rPr>
            <w:noProof/>
            <w:webHidden/>
          </w:rPr>
        </w:r>
        <w:r w:rsidR="00E319B1">
          <w:rPr>
            <w:noProof/>
            <w:webHidden/>
          </w:rPr>
          <w:fldChar w:fldCharType="separate"/>
        </w:r>
        <w:r w:rsidR="00E319B1">
          <w:rPr>
            <w:noProof/>
            <w:webHidden/>
          </w:rPr>
          <w:t>38</w:t>
        </w:r>
        <w:r w:rsidR="00E319B1">
          <w:rPr>
            <w:noProof/>
            <w:webHidden/>
          </w:rPr>
          <w:fldChar w:fldCharType="end"/>
        </w:r>
      </w:hyperlink>
    </w:p>
    <w:p w:rsidR="00E319B1" w:rsidRDefault="00EF3831">
      <w:pPr>
        <w:pStyle w:val="TOC1"/>
        <w:rPr>
          <w:rFonts w:asciiTheme="minorHAnsi" w:eastAsiaTheme="minorEastAsia" w:hAnsiTheme="minorHAnsi" w:cstheme="minorBidi"/>
          <w:b w:val="0"/>
          <w:bCs w:val="0"/>
          <w:caps w:val="0"/>
          <w:noProof/>
          <w:sz w:val="22"/>
          <w:szCs w:val="22"/>
          <w:lang w:val="es-UY" w:eastAsia="es-UY"/>
        </w:rPr>
      </w:pPr>
      <w:hyperlink w:anchor="_Toc389146845" w:history="1">
        <w:r w:rsidR="00E319B1" w:rsidRPr="000F1D24">
          <w:rPr>
            <w:rStyle w:val="Hyperlink"/>
            <w:rFonts w:eastAsia="Lucida Sans Unicode"/>
            <w:noProof/>
          </w:rPr>
          <w:t>ANEXO I: Principales características de los Instrumentos Evaluados</w:t>
        </w:r>
        <w:r w:rsidR="00E319B1">
          <w:rPr>
            <w:noProof/>
            <w:webHidden/>
          </w:rPr>
          <w:tab/>
        </w:r>
        <w:r w:rsidR="00E319B1">
          <w:rPr>
            <w:noProof/>
            <w:webHidden/>
          </w:rPr>
          <w:fldChar w:fldCharType="begin"/>
        </w:r>
        <w:r w:rsidR="00E319B1">
          <w:rPr>
            <w:noProof/>
            <w:webHidden/>
          </w:rPr>
          <w:instrText xml:space="preserve"> PAGEREF _Toc389146845 \h </w:instrText>
        </w:r>
        <w:r w:rsidR="00E319B1">
          <w:rPr>
            <w:noProof/>
            <w:webHidden/>
          </w:rPr>
        </w:r>
        <w:r w:rsidR="00E319B1">
          <w:rPr>
            <w:noProof/>
            <w:webHidden/>
          </w:rPr>
          <w:fldChar w:fldCharType="separate"/>
        </w:r>
        <w:r w:rsidR="00E319B1">
          <w:rPr>
            <w:noProof/>
            <w:webHidden/>
          </w:rPr>
          <w:t>39</w:t>
        </w:r>
        <w:r w:rsidR="00E319B1">
          <w:rPr>
            <w:noProof/>
            <w:webHidden/>
          </w:rPr>
          <w:fldChar w:fldCharType="end"/>
        </w:r>
      </w:hyperlink>
    </w:p>
    <w:p w:rsidR="00E319B1" w:rsidRDefault="00EF3831">
      <w:pPr>
        <w:pStyle w:val="TOC1"/>
        <w:rPr>
          <w:rFonts w:asciiTheme="minorHAnsi" w:eastAsiaTheme="minorEastAsia" w:hAnsiTheme="minorHAnsi" w:cstheme="minorBidi"/>
          <w:b w:val="0"/>
          <w:bCs w:val="0"/>
          <w:caps w:val="0"/>
          <w:noProof/>
          <w:sz w:val="22"/>
          <w:szCs w:val="22"/>
          <w:lang w:val="es-UY" w:eastAsia="es-UY"/>
        </w:rPr>
      </w:pPr>
      <w:hyperlink w:anchor="_Toc389146846" w:history="1">
        <w:r w:rsidR="00E319B1" w:rsidRPr="000F1D24">
          <w:rPr>
            <w:rStyle w:val="Hyperlink"/>
            <w:rFonts w:eastAsia="Lucida Sans Unicode"/>
            <w:noProof/>
          </w:rPr>
          <w:t>ANEXO II: AMPLIACIÓN METODOLÓGICA DE LA EVALUACIÓN DE IMPACTO</w:t>
        </w:r>
        <w:r w:rsidR="00E319B1">
          <w:rPr>
            <w:noProof/>
            <w:webHidden/>
          </w:rPr>
          <w:tab/>
        </w:r>
        <w:r w:rsidR="00E319B1">
          <w:rPr>
            <w:noProof/>
            <w:webHidden/>
          </w:rPr>
          <w:fldChar w:fldCharType="begin"/>
        </w:r>
        <w:r w:rsidR="00E319B1">
          <w:rPr>
            <w:noProof/>
            <w:webHidden/>
          </w:rPr>
          <w:instrText xml:space="preserve"> PAGEREF _Toc389146846 \h </w:instrText>
        </w:r>
        <w:r w:rsidR="00E319B1">
          <w:rPr>
            <w:noProof/>
            <w:webHidden/>
          </w:rPr>
        </w:r>
        <w:r w:rsidR="00E319B1">
          <w:rPr>
            <w:noProof/>
            <w:webHidden/>
          </w:rPr>
          <w:fldChar w:fldCharType="separate"/>
        </w:r>
        <w:r w:rsidR="00E319B1">
          <w:rPr>
            <w:noProof/>
            <w:webHidden/>
          </w:rPr>
          <w:t>41</w:t>
        </w:r>
        <w:r w:rsidR="00E319B1">
          <w:rPr>
            <w:noProof/>
            <w:webHidden/>
          </w:rPr>
          <w:fldChar w:fldCharType="end"/>
        </w:r>
      </w:hyperlink>
    </w:p>
    <w:p w:rsidR="00E319B1" w:rsidRDefault="00EF3831">
      <w:pPr>
        <w:pStyle w:val="TOC1"/>
        <w:rPr>
          <w:rFonts w:asciiTheme="minorHAnsi" w:eastAsiaTheme="minorEastAsia" w:hAnsiTheme="minorHAnsi" w:cstheme="minorBidi"/>
          <w:b w:val="0"/>
          <w:bCs w:val="0"/>
          <w:caps w:val="0"/>
          <w:noProof/>
          <w:sz w:val="22"/>
          <w:szCs w:val="22"/>
          <w:lang w:val="es-UY" w:eastAsia="es-UY"/>
        </w:rPr>
      </w:pPr>
      <w:hyperlink w:anchor="_Toc389146847" w:history="1">
        <w:r w:rsidR="00E319B1" w:rsidRPr="000F1D24">
          <w:rPr>
            <w:rStyle w:val="Hyperlink"/>
            <w:rFonts w:eastAsia="Lucida Sans Unicode"/>
            <w:noProof/>
          </w:rPr>
          <w:t>ANEXO III: SALIDAS ECONOMÉTRICAS</w:t>
        </w:r>
        <w:r w:rsidR="00E319B1">
          <w:rPr>
            <w:noProof/>
            <w:webHidden/>
          </w:rPr>
          <w:tab/>
        </w:r>
        <w:r w:rsidR="00E319B1">
          <w:rPr>
            <w:noProof/>
            <w:webHidden/>
          </w:rPr>
          <w:fldChar w:fldCharType="begin"/>
        </w:r>
        <w:r w:rsidR="00E319B1">
          <w:rPr>
            <w:noProof/>
            <w:webHidden/>
          </w:rPr>
          <w:instrText xml:space="preserve"> PAGEREF _Toc389146847 \h </w:instrText>
        </w:r>
        <w:r w:rsidR="00E319B1">
          <w:rPr>
            <w:noProof/>
            <w:webHidden/>
          </w:rPr>
        </w:r>
        <w:r w:rsidR="00E319B1">
          <w:rPr>
            <w:noProof/>
            <w:webHidden/>
          </w:rPr>
          <w:fldChar w:fldCharType="separate"/>
        </w:r>
        <w:r w:rsidR="00E319B1">
          <w:rPr>
            <w:noProof/>
            <w:webHidden/>
          </w:rPr>
          <w:t>45</w:t>
        </w:r>
        <w:r w:rsidR="00E319B1">
          <w:rPr>
            <w:noProof/>
            <w:webHidden/>
          </w:rPr>
          <w:fldChar w:fldCharType="end"/>
        </w:r>
      </w:hyperlink>
    </w:p>
    <w:p w:rsidR="000F744A" w:rsidRPr="005420D4" w:rsidRDefault="00166E71" w:rsidP="000F40FB">
      <w:pPr>
        <w:rPr>
          <w:rFonts w:asciiTheme="minorHAnsi" w:hAnsiTheme="minorHAnsi" w:cstheme="minorHAnsi"/>
          <w:color w:val="FF0000"/>
        </w:rPr>
      </w:pPr>
      <w:r w:rsidRPr="005420D4">
        <w:rPr>
          <w:rFonts w:asciiTheme="minorHAnsi" w:hAnsiTheme="minorHAnsi" w:cstheme="minorHAnsi"/>
          <w:b/>
          <w:bCs/>
          <w:caps/>
          <w:sz w:val="16"/>
          <w:szCs w:val="20"/>
        </w:rPr>
        <w:fldChar w:fldCharType="end"/>
      </w:r>
    </w:p>
    <w:p w:rsidR="00757696" w:rsidRPr="005420D4" w:rsidRDefault="00757696" w:rsidP="000F40FB">
      <w:pPr>
        <w:rPr>
          <w:rFonts w:asciiTheme="minorHAnsi" w:hAnsiTheme="minorHAnsi" w:cstheme="minorHAnsi"/>
          <w:color w:val="FF0000"/>
        </w:rPr>
        <w:sectPr w:rsidR="00757696" w:rsidRPr="005420D4" w:rsidSect="0078151C">
          <w:footerReference w:type="default" r:id="rId12"/>
          <w:footerReference w:type="first" r:id="rId13"/>
          <w:pgSz w:w="11907" w:h="16840" w:code="9"/>
          <w:pgMar w:top="1418" w:right="1701" w:bottom="1418" w:left="1701" w:header="709" w:footer="556" w:gutter="0"/>
          <w:pgNumType w:start="0"/>
          <w:cols w:space="708"/>
          <w:titlePg/>
          <w:docGrid w:linePitch="360"/>
        </w:sectPr>
      </w:pPr>
      <w:r w:rsidRPr="005420D4">
        <w:rPr>
          <w:rFonts w:asciiTheme="minorHAnsi" w:hAnsiTheme="minorHAnsi" w:cstheme="minorHAnsi"/>
          <w:color w:val="FF0000"/>
        </w:rPr>
        <w:br w:type="page"/>
      </w:r>
    </w:p>
    <w:p w:rsidR="002F0F19" w:rsidRPr="005420D4" w:rsidRDefault="002F0F19" w:rsidP="00A82AFA">
      <w:pPr>
        <w:pStyle w:val="Heading1"/>
      </w:pPr>
      <w:bookmarkStart w:id="2" w:name="_Toc389146822"/>
      <w:bookmarkEnd w:id="0"/>
      <w:r w:rsidRPr="005420D4">
        <w:lastRenderedPageBreak/>
        <w:t>INTRODUCCIÓN</w:t>
      </w:r>
      <w:bookmarkEnd w:id="2"/>
    </w:p>
    <w:p w:rsidR="0077688D" w:rsidRPr="005420D4" w:rsidRDefault="0077688D" w:rsidP="0077688D">
      <w:pPr>
        <w:rPr>
          <w:rFonts w:asciiTheme="minorHAnsi" w:hAnsiTheme="minorHAnsi" w:cstheme="minorHAnsi"/>
          <w:lang w:val="es-ES_tradnl" w:eastAsia="en-US"/>
        </w:rPr>
      </w:pPr>
    </w:p>
    <w:p w:rsidR="0077688D" w:rsidRPr="005420D4" w:rsidRDefault="0077688D" w:rsidP="0077688D">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 xml:space="preserve">Los </w:t>
      </w:r>
      <w:r w:rsidR="00C80ECB" w:rsidRPr="005420D4">
        <w:rPr>
          <w:rFonts w:asciiTheme="minorHAnsi" w:hAnsiTheme="minorHAnsi" w:cstheme="minorHAnsi"/>
          <w:sz w:val="22"/>
          <w:szCs w:val="22"/>
        </w:rPr>
        <w:t>informes de e</w:t>
      </w:r>
      <w:r w:rsidRPr="005420D4">
        <w:rPr>
          <w:rFonts w:asciiTheme="minorHAnsi" w:hAnsiTheme="minorHAnsi" w:cstheme="minorHAnsi"/>
          <w:sz w:val="22"/>
          <w:szCs w:val="22"/>
        </w:rPr>
        <w:t xml:space="preserve">valuación tienen como objetivo ofrecer insumos para la toma de decisiones en relación a los instrumentos que funcionan en la órbita de la Agencia Nacional de Investigación e Innovación (ANII), aportando información que permita conocer la eficiencia </w:t>
      </w:r>
      <w:r w:rsidR="00CE34B7" w:rsidRPr="005420D4">
        <w:rPr>
          <w:rFonts w:asciiTheme="minorHAnsi" w:hAnsiTheme="minorHAnsi" w:cstheme="minorHAnsi"/>
          <w:sz w:val="22"/>
          <w:szCs w:val="22"/>
        </w:rPr>
        <w:t xml:space="preserve">de sus </w:t>
      </w:r>
      <w:r w:rsidRPr="005420D4">
        <w:rPr>
          <w:rFonts w:asciiTheme="minorHAnsi" w:hAnsiTheme="minorHAnsi" w:cstheme="minorHAnsi"/>
          <w:sz w:val="22"/>
          <w:szCs w:val="22"/>
        </w:rPr>
        <w:t>instrumento</w:t>
      </w:r>
      <w:r w:rsidR="00CE34B7" w:rsidRPr="005420D4">
        <w:rPr>
          <w:rFonts w:asciiTheme="minorHAnsi" w:hAnsiTheme="minorHAnsi" w:cstheme="minorHAnsi"/>
          <w:sz w:val="22"/>
          <w:szCs w:val="22"/>
        </w:rPr>
        <w:t>s</w:t>
      </w:r>
      <w:r w:rsidRPr="005420D4">
        <w:rPr>
          <w:rFonts w:asciiTheme="minorHAnsi" w:hAnsiTheme="minorHAnsi" w:cstheme="minorHAnsi"/>
          <w:sz w:val="22"/>
          <w:szCs w:val="22"/>
        </w:rPr>
        <w:t xml:space="preserve"> y si es necesario reorientarlos, adecuando su diseño o adaptándolo a las condiciones cambiantes del contexto. </w:t>
      </w:r>
    </w:p>
    <w:p w:rsidR="00736A73" w:rsidRDefault="00C667E6" w:rsidP="00BF1E8C">
      <w:pPr>
        <w:autoSpaceDE w:val="0"/>
        <w:autoSpaceDN w:val="0"/>
        <w:adjustRightInd w:val="0"/>
        <w:spacing w:after="240"/>
        <w:jc w:val="both"/>
        <w:rPr>
          <w:rFonts w:asciiTheme="minorHAnsi" w:eastAsiaTheme="minorHAnsi" w:hAnsiTheme="minorHAnsi" w:cstheme="minorHAnsi"/>
          <w:sz w:val="22"/>
          <w:szCs w:val="22"/>
          <w:lang w:val="es-UY" w:eastAsia="en-US"/>
        </w:rPr>
      </w:pPr>
      <w:r w:rsidRPr="005420D4">
        <w:rPr>
          <w:rFonts w:asciiTheme="minorHAnsi" w:hAnsiTheme="minorHAnsi" w:cstheme="minorHAnsi"/>
          <w:sz w:val="22"/>
          <w:szCs w:val="22"/>
        </w:rPr>
        <w:t>D</w:t>
      </w:r>
      <w:r w:rsidR="00BF1E8C" w:rsidRPr="005420D4">
        <w:rPr>
          <w:rFonts w:asciiTheme="minorHAnsi" w:hAnsiTheme="minorHAnsi" w:cstheme="minorHAnsi"/>
          <w:sz w:val="22"/>
          <w:szCs w:val="22"/>
        </w:rPr>
        <w:t xml:space="preserve">esde el año 2008 </w:t>
      </w:r>
      <w:r w:rsidR="00736A73" w:rsidRPr="005420D4">
        <w:rPr>
          <w:rFonts w:asciiTheme="minorHAnsi" w:hAnsiTheme="minorHAnsi" w:cstheme="minorHAnsi"/>
          <w:sz w:val="22"/>
          <w:szCs w:val="22"/>
        </w:rPr>
        <w:t xml:space="preserve">la Agencia </w:t>
      </w:r>
      <w:r w:rsidR="00BF1E8C" w:rsidRPr="005420D4">
        <w:rPr>
          <w:rFonts w:asciiTheme="minorHAnsi" w:hAnsiTheme="minorHAnsi" w:cstheme="minorHAnsi"/>
          <w:sz w:val="22"/>
          <w:szCs w:val="22"/>
        </w:rPr>
        <w:t xml:space="preserve">ha diseñado y puesto operativo un conjunto de </w:t>
      </w:r>
      <w:r w:rsidR="00E751C5" w:rsidRPr="005420D4">
        <w:rPr>
          <w:rFonts w:asciiTheme="minorHAnsi" w:hAnsiTheme="minorHAnsi" w:cstheme="minorHAnsi"/>
          <w:sz w:val="22"/>
          <w:szCs w:val="22"/>
        </w:rPr>
        <w:t>i</w:t>
      </w:r>
      <w:r w:rsidR="00BF1E8C" w:rsidRPr="005420D4">
        <w:rPr>
          <w:rFonts w:asciiTheme="minorHAnsi" w:hAnsiTheme="minorHAnsi" w:cstheme="minorHAnsi"/>
          <w:sz w:val="22"/>
          <w:szCs w:val="22"/>
        </w:rPr>
        <w:t>nstrumentos</w:t>
      </w:r>
      <w:r w:rsidRPr="005420D4">
        <w:rPr>
          <w:rFonts w:asciiTheme="minorHAnsi" w:hAnsiTheme="minorHAnsi" w:cstheme="minorHAnsi"/>
          <w:sz w:val="22"/>
          <w:szCs w:val="22"/>
        </w:rPr>
        <w:t xml:space="preserve"> </w:t>
      </w:r>
      <w:r w:rsidR="00BE0AD4" w:rsidRPr="005420D4">
        <w:rPr>
          <w:rFonts w:asciiTheme="minorHAnsi" w:hAnsiTheme="minorHAnsi" w:cstheme="minorHAnsi"/>
          <w:sz w:val="22"/>
          <w:szCs w:val="22"/>
        </w:rPr>
        <w:t>con el objetivo de “</w:t>
      </w:r>
      <w:r w:rsidR="00BE0AD4" w:rsidRPr="005420D4">
        <w:rPr>
          <w:rFonts w:asciiTheme="minorHAnsi" w:eastAsiaTheme="minorHAnsi" w:hAnsiTheme="minorHAnsi" w:cstheme="minorHAnsi"/>
          <w:i/>
          <w:sz w:val="22"/>
          <w:szCs w:val="22"/>
          <w:lang w:val="es-UY" w:eastAsia="en-US"/>
        </w:rPr>
        <w:t xml:space="preserve">Incrementar la competitividad de los sectores productivos en el escenario de </w:t>
      </w:r>
      <w:r w:rsidR="002E552D">
        <w:rPr>
          <w:rFonts w:asciiTheme="minorHAnsi" w:eastAsiaTheme="minorHAnsi" w:hAnsiTheme="minorHAnsi" w:cstheme="minorHAnsi"/>
          <w:i/>
          <w:sz w:val="22"/>
          <w:szCs w:val="22"/>
          <w:lang w:val="es-UY" w:eastAsia="en-US"/>
        </w:rPr>
        <w:t xml:space="preserve">la </w:t>
      </w:r>
      <w:r w:rsidR="00BE0AD4" w:rsidRPr="005420D4">
        <w:rPr>
          <w:rFonts w:asciiTheme="minorHAnsi" w:eastAsiaTheme="minorHAnsi" w:hAnsiTheme="minorHAnsi" w:cstheme="minorHAnsi"/>
          <w:i/>
          <w:sz w:val="22"/>
          <w:szCs w:val="22"/>
          <w:lang w:val="es-UY" w:eastAsia="en-US"/>
        </w:rPr>
        <w:t xml:space="preserve">globalización” </w:t>
      </w:r>
      <w:r w:rsidR="00315CC6" w:rsidRPr="005420D4">
        <w:rPr>
          <w:rFonts w:asciiTheme="minorHAnsi" w:hAnsiTheme="minorHAnsi" w:cstheme="minorHAnsi"/>
          <w:sz w:val="22"/>
          <w:szCs w:val="22"/>
        </w:rPr>
        <w:t>previsto en el</w:t>
      </w:r>
      <w:r w:rsidR="007F040D" w:rsidRPr="005420D4">
        <w:rPr>
          <w:rFonts w:asciiTheme="minorHAnsi" w:hAnsiTheme="minorHAnsi" w:cstheme="minorHAnsi"/>
          <w:sz w:val="22"/>
          <w:szCs w:val="22"/>
        </w:rPr>
        <w:t xml:space="preserve"> </w:t>
      </w:r>
      <w:r w:rsidR="007F040D" w:rsidRPr="005420D4">
        <w:rPr>
          <w:rFonts w:asciiTheme="minorHAnsi" w:eastAsiaTheme="minorHAnsi" w:hAnsiTheme="minorHAnsi" w:cstheme="minorHAnsi"/>
          <w:sz w:val="22"/>
          <w:szCs w:val="22"/>
          <w:lang w:val="es-UY" w:eastAsia="en-US"/>
        </w:rPr>
        <w:t>Plan Estratégico Nacional de Ciencia, Tecnología e Innovación (PENCTI)</w:t>
      </w:r>
      <w:r w:rsidR="007F040D" w:rsidRPr="005420D4">
        <w:rPr>
          <w:rFonts w:asciiTheme="minorHAnsi" w:eastAsiaTheme="minorHAnsi" w:hAnsiTheme="minorHAnsi" w:cstheme="minorHAnsi"/>
          <w:sz w:val="22"/>
          <w:szCs w:val="22"/>
          <w:vertAlign w:val="superscript"/>
          <w:lang w:val="es-UY" w:eastAsia="en-US"/>
        </w:rPr>
        <w:footnoteReference w:id="2"/>
      </w:r>
      <w:r w:rsidR="00736A73" w:rsidRPr="005420D4">
        <w:rPr>
          <w:rFonts w:asciiTheme="minorHAnsi" w:eastAsiaTheme="minorHAnsi" w:hAnsiTheme="minorHAnsi" w:cstheme="minorHAnsi"/>
          <w:sz w:val="22"/>
          <w:szCs w:val="22"/>
          <w:lang w:val="es-UY" w:eastAsia="en-US"/>
        </w:rPr>
        <w:t>.</w:t>
      </w:r>
    </w:p>
    <w:p w:rsidR="002E552D" w:rsidRPr="002E552D" w:rsidRDefault="002E552D" w:rsidP="002E552D">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 xml:space="preserve">El presente informe se centra en la evaluación de impacto </w:t>
      </w:r>
      <w:r>
        <w:rPr>
          <w:rFonts w:asciiTheme="minorHAnsi" w:hAnsiTheme="minorHAnsi" w:cstheme="minorHAnsi"/>
          <w:sz w:val="22"/>
          <w:szCs w:val="22"/>
        </w:rPr>
        <w:t xml:space="preserve">de un </w:t>
      </w:r>
      <w:r w:rsidRPr="005420D4">
        <w:rPr>
          <w:rFonts w:asciiTheme="minorHAnsi" w:hAnsiTheme="minorHAnsi" w:cstheme="minorHAnsi"/>
          <w:b/>
          <w:i/>
          <w:sz w:val="22"/>
          <w:szCs w:val="22"/>
        </w:rPr>
        <w:t xml:space="preserve">conjunto de </w:t>
      </w:r>
      <w:r>
        <w:rPr>
          <w:rFonts w:asciiTheme="minorHAnsi" w:hAnsiTheme="minorHAnsi" w:cstheme="minorHAnsi"/>
          <w:b/>
          <w:i/>
          <w:sz w:val="22"/>
          <w:szCs w:val="22"/>
        </w:rPr>
        <w:t xml:space="preserve">estos </w:t>
      </w:r>
      <w:r w:rsidRPr="005420D4">
        <w:rPr>
          <w:rFonts w:asciiTheme="minorHAnsi" w:hAnsiTheme="minorHAnsi" w:cstheme="minorHAnsi"/>
          <w:b/>
          <w:i/>
          <w:sz w:val="22"/>
          <w:szCs w:val="22"/>
        </w:rPr>
        <w:t>instrumentos</w:t>
      </w:r>
      <w:r>
        <w:rPr>
          <w:rFonts w:asciiTheme="minorHAnsi" w:hAnsiTheme="minorHAnsi" w:cstheme="minorHAnsi"/>
          <w:sz w:val="22"/>
          <w:szCs w:val="22"/>
        </w:rPr>
        <w:t xml:space="preserve"> los cuales </w:t>
      </w:r>
      <w:r w:rsidRPr="002E552D">
        <w:rPr>
          <w:rFonts w:asciiTheme="minorHAnsi" w:hAnsiTheme="minorHAnsi" w:cstheme="minorHAnsi"/>
          <w:sz w:val="22"/>
          <w:szCs w:val="22"/>
        </w:rPr>
        <w:t xml:space="preserve"> </w:t>
      </w:r>
      <w:r w:rsidR="00EB027B">
        <w:rPr>
          <w:rFonts w:asciiTheme="minorHAnsi" w:hAnsiTheme="minorHAnsi" w:cstheme="minorHAnsi"/>
          <w:sz w:val="22"/>
          <w:szCs w:val="22"/>
        </w:rPr>
        <w:t xml:space="preserve">se presentan a continuación, </w:t>
      </w:r>
      <w:r w:rsidRPr="002E552D">
        <w:rPr>
          <w:rFonts w:asciiTheme="minorHAnsi" w:hAnsiTheme="minorHAnsi" w:cstheme="minorHAnsi"/>
          <w:sz w:val="22"/>
          <w:szCs w:val="22"/>
        </w:rPr>
        <w:t>agrupados según su finalidad</w:t>
      </w:r>
      <w:r w:rsidRPr="002E552D">
        <w:rPr>
          <w:rFonts w:asciiTheme="minorHAnsi" w:hAnsiTheme="minorHAnsi" w:cstheme="minorHAnsi"/>
          <w:sz w:val="22"/>
          <w:szCs w:val="22"/>
          <w:vertAlign w:val="superscript"/>
        </w:rPr>
        <w:footnoteReference w:id="3"/>
      </w:r>
      <w:r w:rsidRPr="002E552D">
        <w:rPr>
          <w:rFonts w:asciiTheme="minorHAnsi" w:hAnsiTheme="minorHAnsi" w:cstheme="minorHAnsi"/>
          <w:sz w:val="22"/>
          <w:szCs w:val="22"/>
        </w:rPr>
        <w:t xml:space="preserve">: </w:t>
      </w:r>
    </w:p>
    <w:p w:rsidR="002E552D" w:rsidRPr="002E552D" w:rsidRDefault="002E552D" w:rsidP="002E552D">
      <w:pPr>
        <w:widowControl w:val="0"/>
        <w:numPr>
          <w:ilvl w:val="0"/>
          <w:numId w:val="4"/>
        </w:numPr>
        <w:suppressAutoHyphens/>
        <w:spacing w:after="240"/>
        <w:jc w:val="both"/>
        <w:rPr>
          <w:rFonts w:asciiTheme="minorHAnsi" w:eastAsiaTheme="minorHAnsi" w:hAnsiTheme="minorHAnsi" w:cstheme="minorHAnsi"/>
          <w:i/>
          <w:sz w:val="22"/>
          <w:szCs w:val="22"/>
          <w:lang w:val="es-UY" w:eastAsia="en-US"/>
        </w:rPr>
      </w:pPr>
      <w:r w:rsidRPr="002E552D">
        <w:rPr>
          <w:rFonts w:asciiTheme="minorHAnsi" w:eastAsiaTheme="minorHAnsi" w:hAnsiTheme="minorHAnsi" w:cstheme="minorHAnsi"/>
          <w:b/>
          <w:sz w:val="22"/>
          <w:szCs w:val="22"/>
          <w:lang w:val="es-UY" w:eastAsia="en-US"/>
        </w:rPr>
        <w:t xml:space="preserve">Apoyar a la innovación empresarial: </w:t>
      </w:r>
      <w:r w:rsidRPr="002E552D">
        <w:rPr>
          <w:rFonts w:asciiTheme="minorHAnsi" w:eastAsiaTheme="minorHAnsi" w:hAnsiTheme="minorHAnsi" w:cstheme="minorHAnsi"/>
          <w:i/>
          <w:sz w:val="22"/>
          <w:szCs w:val="22"/>
          <w:lang w:val="es-UY" w:eastAsia="en-US"/>
        </w:rPr>
        <w:t>Proyectos de Innovación Amplia Cobertura (Pequeños y Mayores), Proyectos de Innovación de Alto Impacto, Proyectos de Apoyo a Prototipos de Potencial Innovador, y Fondo Sectorial</w:t>
      </w:r>
      <w:r w:rsidR="00EB027B">
        <w:rPr>
          <w:rFonts w:asciiTheme="minorHAnsi" w:eastAsiaTheme="minorHAnsi" w:hAnsiTheme="minorHAnsi" w:cstheme="minorHAnsi"/>
          <w:i/>
          <w:sz w:val="22"/>
          <w:szCs w:val="22"/>
          <w:lang w:val="es-UY" w:eastAsia="en-US"/>
        </w:rPr>
        <w:t xml:space="preserve"> Innovagro</w:t>
      </w:r>
      <w:r w:rsidRPr="002E552D">
        <w:rPr>
          <w:rFonts w:asciiTheme="minorHAnsi" w:eastAsiaTheme="minorHAnsi" w:hAnsiTheme="minorHAnsi" w:cstheme="minorHAnsi"/>
          <w:i/>
          <w:sz w:val="22"/>
          <w:szCs w:val="22"/>
          <w:lang w:val="es-UY" w:eastAsia="en-US"/>
        </w:rPr>
        <w:t xml:space="preserve">. </w:t>
      </w:r>
    </w:p>
    <w:p w:rsidR="002E552D" w:rsidRPr="002E552D" w:rsidRDefault="002E552D" w:rsidP="002E552D">
      <w:pPr>
        <w:widowControl w:val="0"/>
        <w:numPr>
          <w:ilvl w:val="0"/>
          <w:numId w:val="4"/>
        </w:numPr>
        <w:suppressAutoHyphens/>
        <w:spacing w:after="240"/>
        <w:jc w:val="both"/>
        <w:rPr>
          <w:rFonts w:asciiTheme="minorHAnsi" w:eastAsiaTheme="minorHAnsi" w:hAnsiTheme="minorHAnsi" w:cstheme="minorHAnsi"/>
          <w:i/>
          <w:sz w:val="22"/>
          <w:szCs w:val="22"/>
          <w:lang w:val="es-UY" w:eastAsia="en-US"/>
        </w:rPr>
      </w:pPr>
      <w:r w:rsidRPr="002E552D">
        <w:rPr>
          <w:rFonts w:asciiTheme="minorHAnsi" w:eastAsiaTheme="minorHAnsi" w:hAnsiTheme="minorHAnsi" w:cstheme="minorHAnsi"/>
          <w:b/>
          <w:sz w:val="22"/>
          <w:szCs w:val="22"/>
          <w:lang w:val="es-UY" w:eastAsia="en-US"/>
        </w:rPr>
        <w:t xml:space="preserve">Mejorar de competitividad (mejoras de gestión, certificación): </w:t>
      </w:r>
      <w:r w:rsidRPr="002E552D">
        <w:rPr>
          <w:rFonts w:asciiTheme="minorHAnsi" w:eastAsiaTheme="minorHAnsi" w:hAnsiTheme="minorHAnsi" w:cstheme="minorHAnsi"/>
          <w:i/>
          <w:sz w:val="22"/>
          <w:szCs w:val="22"/>
          <w:lang w:val="es-UY" w:eastAsia="en-US"/>
        </w:rPr>
        <w:t xml:space="preserve">Proyectos de Certificación y nuevos Mercados de Exportación, Expertos en el Exterior y Recursos Humanos Calificados. </w:t>
      </w:r>
    </w:p>
    <w:p w:rsidR="002E552D" w:rsidRPr="002E552D" w:rsidRDefault="002E552D" w:rsidP="002E552D">
      <w:pPr>
        <w:autoSpaceDE w:val="0"/>
        <w:autoSpaceDN w:val="0"/>
        <w:adjustRightInd w:val="0"/>
        <w:spacing w:after="240"/>
        <w:jc w:val="both"/>
        <w:rPr>
          <w:rFonts w:asciiTheme="minorHAnsi" w:hAnsiTheme="minorHAnsi" w:cstheme="minorHAnsi"/>
          <w:sz w:val="22"/>
          <w:szCs w:val="22"/>
        </w:rPr>
      </w:pPr>
      <w:r w:rsidRPr="002E552D">
        <w:rPr>
          <w:rFonts w:asciiTheme="minorHAnsi" w:hAnsiTheme="minorHAnsi" w:cstheme="minorHAnsi"/>
          <w:sz w:val="22"/>
          <w:szCs w:val="22"/>
        </w:rPr>
        <w:t xml:space="preserve">El objetivo es reportar una medida cuantitativa del impacto de los instrumentos </w:t>
      </w:r>
      <w:r>
        <w:rPr>
          <w:rFonts w:asciiTheme="minorHAnsi" w:hAnsiTheme="minorHAnsi" w:cstheme="minorHAnsi"/>
          <w:sz w:val="22"/>
          <w:szCs w:val="22"/>
        </w:rPr>
        <w:t xml:space="preserve">globalmente </w:t>
      </w:r>
      <w:r w:rsidRPr="002E552D">
        <w:rPr>
          <w:rFonts w:asciiTheme="minorHAnsi" w:hAnsiTheme="minorHAnsi" w:cstheme="minorHAnsi"/>
          <w:sz w:val="22"/>
          <w:szCs w:val="22"/>
        </w:rPr>
        <w:t>considerados</w:t>
      </w:r>
      <w:r>
        <w:rPr>
          <w:rFonts w:asciiTheme="minorHAnsi" w:hAnsiTheme="minorHAnsi" w:cstheme="minorHAnsi"/>
          <w:sz w:val="22"/>
          <w:szCs w:val="22"/>
        </w:rPr>
        <w:t xml:space="preserve"> </w:t>
      </w:r>
      <w:r w:rsidRPr="002E552D">
        <w:rPr>
          <w:rFonts w:asciiTheme="minorHAnsi" w:hAnsiTheme="minorHAnsi" w:cstheme="minorHAnsi"/>
          <w:sz w:val="22"/>
          <w:szCs w:val="22"/>
        </w:rPr>
        <w:t>(en adelante, Programa ANII)</w:t>
      </w:r>
      <w:r>
        <w:rPr>
          <w:rFonts w:asciiTheme="minorHAnsi" w:hAnsiTheme="minorHAnsi" w:cstheme="minorHAnsi"/>
          <w:sz w:val="22"/>
          <w:szCs w:val="22"/>
        </w:rPr>
        <w:t>,</w:t>
      </w:r>
      <w:r w:rsidRPr="002E552D">
        <w:rPr>
          <w:rFonts w:asciiTheme="minorHAnsi" w:hAnsiTheme="minorHAnsi" w:cstheme="minorHAnsi"/>
          <w:sz w:val="22"/>
          <w:szCs w:val="22"/>
        </w:rPr>
        <w:t xml:space="preserve"> en tres características de las empresas: utilización de recursos propios para la innovación, resultados en actividades de innovación y desempeño económico. </w:t>
      </w:r>
    </w:p>
    <w:p w:rsidR="00431123" w:rsidRPr="005420D4" w:rsidRDefault="00022671" w:rsidP="00431123">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Como complemento se analiza</w:t>
      </w:r>
      <w:r w:rsidR="005C6769" w:rsidRPr="005420D4">
        <w:rPr>
          <w:rFonts w:asciiTheme="minorHAnsi" w:hAnsiTheme="minorHAnsi" w:cstheme="minorHAnsi"/>
          <w:sz w:val="22"/>
          <w:szCs w:val="22"/>
        </w:rPr>
        <w:t>n</w:t>
      </w:r>
      <w:r w:rsidRPr="005420D4">
        <w:rPr>
          <w:rFonts w:asciiTheme="minorHAnsi" w:hAnsiTheme="minorHAnsi" w:cstheme="minorHAnsi"/>
          <w:sz w:val="22"/>
          <w:szCs w:val="22"/>
        </w:rPr>
        <w:t xml:space="preserve"> </w:t>
      </w:r>
      <w:r w:rsidR="00200BB8" w:rsidRPr="005420D4">
        <w:rPr>
          <w:rFonts w:asciiTheme="minorHAnsi" w:hAnsiTheme="minorHAnsi" w:cstheme="minorHAnsi"/>
          <w:sz w:val="22"/>
          <w:szCs w:val="22"/>
        </w:rPr>
        <w:t xml:space="preserve">datos del conjunto del parque empresarial con el objetivo de profundizar en </w:t>
      </w:r>
      <w:r w:rsidR="005C6769" w:rsidRPr="005420D4">
        <w:rPr>
          <w:rFonts w:asciiTheme="minorHAnsi" w:hAnsiTheme="minorHAnsi" w:cstheme="minorHAnsi"/>
          <w:sz w:val="22"/>
          <w:szCs w:val="22"/>
        </w:rPr>
        <w:t>aspectos vinculados al proceso de la demanda</w:t>
      </w:r>
      <w:r w:rsidR="00522720" w:rsidRPr="005420D4">
        <w:rPr>
          <w:rFonts w:asciiTheme="minorHAnsi" w:hAnsiTheme="minorHAnsi" w:cstheme="minorHAnsi"/>
          <w:sz w:val="22"/>
          <w:szCs w:val="22"/>
        </w:rPr>
        <w:t xml:space="preserve"> de i</w:t>
      </w:r>
      <w:r w:rsidR="00200BB8" w:rsidRPr="005420D4">
        <w:rPr>
          <w:rFonts w:asciiTheme="minorHAnsi" w:hAnsiTheme="minorHAnsi" w:cstheme="minorHAnsi"/>
          <w:sz w:val="22"/>
          <w:szCs w:val="22"/>
        </w:rPr>
        <w:t>nstrumentos</w:t>
      </w:r>
      <w:r w:rsidR="00431123" w:rsidRPr="005420D4">
        <w:rPr>
          <w:rFonts w:asciiTheme="minorHAnsi" w:hAnsiTheme="minorHAnsi" w:cstheme="minorHAnsi"/>
          <w:sz w:val="22"/>
          <w:szCs w:val="22"/>
        </w:rPr>
        <w:t xml:space="preserve">, </w:t>
      </w:r>
      <w:r w:rsidR="00200BB8" w:rsidRPr="005420D4">
        <w:rPr>
          <w:rFonts w:asciiTheme="minorHAnsi" w:hAnsiTheme="minorHAnsi" w:cstheme="minorHAnsi"/>
          <w:sz w:val="22"/>
          <w:szCs w:val="22"/>
        </w:rPr>
        <w:t xml:space="preserve">y </w:t>
      </w:r>
      <w:r w:rsidR="0057577F" w:rsidRPr="005420D4">
        <w:rPr>
          <w:rFonts w:asciiTheme="minorHAnsi" w:hAnsiTheme="minorHAnsi" w:cstheme="minorHAnsi"/>
          <w:sz w:val="22"/>
          <w:szCs w:val="22"/>
        </w:rPr>
        <w:t xml:space="preserve">especialmente sobre </w:t>
      </w:r>
      <w:r w:rsidR="005C6769" w:rsidRPr="005420D4">
        <w:rPr>
          <w:rFonts w:asciiTheme="minorHAnsi" w:hAnsiTheme="minorHAnsi" w:cstheme="minorHAnsi"/>
          <w:sz w:val="22"/>
          <w:szCs w:val="22"/>
        </w:rPr>
        <w:t>los motivos por los cual</w:t>
      </w:r>
      <w:r w:rsidR="00431123" w:rsidRPr="005420D4">
        <w:rPr>
          <w:rFonts w:asciiTheme="minorHAnsi" w:hAnsiTheme="minorHAnsi" w:cstheme="minorHAnsi"/>
          <w:sz w:val="22"/>
          <w:szCs w:val="22"/>
        </w:rPr>
        <w:t>es</w:t>
      </w:r>
      <w:r w:rsidR="005C6769" w:rsidRPr="005420D4">
        <w:rPr>
          <w:rFonts w:asciiTheme="minorHAnsi" w:hAnsiTheme="minorHAnsi" w:cstheme="minorHAnsi"/>
          <w:sz w:val="22"/>
          <w:szCs w:val="22"/>
        </w:rPr>
        <w:t xml:space="preserve"> las empresas </w:t>
      </w:r>
      <w:r w:rsidR="00431123" w:rsidRPr="005420D4">
        <w:rPr>
          <w:rFonts w:asciiTheme="minorHAnsi" w:hAnsiTheme="minorHAnsi" w:cstheme="minorHAnsi"/>
          <w:sz w:val="22"/>
          <w:szCs w:val="22"/>
        </w:rPr>
        <w:t xml:space="preserve">no utilizan </w:t>
      </w:r>
      <w:r w:rsidR="00200BB8" w:rsidRPr="005420D4">
        <w:rPr>
          <w:rFonts w:asciiTheme="minorHAnsi" w:hAnsiTheme="minorHAnsi" w:cstheme="minorHAnsi"/>
          <w:sz w:val="22"/>
          <w:szCs w:val="22"/>
        </w:rPr>
        <w:t xml:space="preserve">los programas </w:t>
      </w:r>
      <w:r w:rsidR="00431123" w:rsidRPr="005420D4">
        <w:rPr>
          <w:rFonts w:asciiTheme="minorHAnsi" w:hAnsiTheme="minorHAnsi" w:cstheme="minorHAnsi"/>
          <w:sz w:val="22"/>
          <w:szCs w:val="22"/>
        </w:rPr>
        <w:t xml:space="preserve">de apoyo al sector productivo disponibles a nivel de la ANII y del Estado en general. </w:t>
      </w:r>
      <w:r w:rsidR="0057577F" w:rsidRPr="005420D4">
        <w:rPr>
          <w:rFonts w:asciiTheme="minorHAnsi" w:hAnsiTheme="minorHAnsi" w:cstheme="minorHAnsi"/>
          <w:sz w:val="22"/>
          <w:szCs w:val="22"/>
        </w:rPr>
        <w:t xml:space="preserve">En ese contexto </w:t>
      </w:r>
      <w:r w:rsidR="00431123" w:rsidRPr="005420D4">
        <w:rPr>
          <w:rFonts w:asciiTheme="minorHAnsi" w:hAnsiTheme="minorHAnsi" w:cstheme="minorHAnsi"/>
          <w:sz w:val="22"/>
          <w:szCs w:val="22"/>
        </w:rPr>
        <w:t xml:space="preserve">se hace foco en </w:t>
      </w:r>
      <w:r w:rsidR="0057577F" w:rsidRPr="005420D4">
        <w:rPr>
          <w:rFonts w:asciiTheme="minorHAnsi" w:hAnsiTheme="minorHAnsi" w:cstheme="minorHAnsi"/>
          <w:sz w:val="22"/>
          <w:szCs w:val="22"/>
        </w:rPr>
        <w:t xml:space="preserve">las </w:t>
      </w:r>
      <w:r w:rsidR="00431123" w:rsidRPr="005420D4">
        <w:rPr>
          <w:rFonts w:asciiTheme="minorHAnsi" w:hAnsiTheme="minorHAnsi" w:cstheme="minorHAnsi"/>
          <w:sz w:val="22"/>
          <w:szCs w:val="22"/>
        </w:rPr>
        <w:t xml:space="preserve">empresas que </w:t>
      </w:r>
      <w:r w:rsidR="0057577F" w:rsidRPr="005420D4">
        <w:rPr>
          <w:rFonts w:asciiTheme="minorHAnsi" w:hAnsiTheme="minorHAnsi" w:cstheme="minorHAnsi"/>
          <w:sz w:val="22"/>
          <w:szCs w:val="22"/>
        </w:rPr>
        <w:t xml:space="preserve">declaran no </w:t>
      </w:r>
      <w:r w:rsidR="00431123" w:rsidRPr="005420D4">
        <w:rPr>
          <w:rFonts w:asciiTheme="minorHAnsi" w:hAnsiTheme="minorHAnsi" w:cstheme="minorHAnsi"/>
          <w:sz w:val="22"/>
          <w:szCs w:val="22"/>
        </w:rPr>
        <w:t>conocer Instrumentos</w:t>
      </w:r>
      <w:r w:rsidR="00B11D8A">
        <w:rPr>
          <w:rFonts w:asciiTheme="minorHAnsi" w:hAnsiTheme="minorHAnsi" w:cstheme="minorHAnsi"/>
          <w:sz w:val="22"/>
          <w:szCs w:val="22"/>
        </w:rPr>
        <w:t>,</w:t>
      </w:r>
      <w:r w:rsidR="00431123" w:rsidRPr="005420D4">
        <w:rPr>
          <w:rFonts w:asciiTheme="minorHAnsi" w:hAnsiTheme="minorHAnsi" w:cstheme="minorHAnsi"/>
          <w:sz w:val="22"/>
          <w:szCs w:val="22"/>
        </w:rPr>
        <w:t xml:space="preserve"> a la vez que </w:t>
      </w:r>
      <w:r w:rsidR="0057577F" w:rsidRPr="005420D4">
        <w:rPr>
          <w:rFonts w:asciiTheme="minorHAnsi" w:hAnsiTheme="minorHAnsi" w:cstheme="minorHAnsi"/>
          <w:sz w:val="22"/>
          <w:szCs w:val="22"/>
        </w:rPr>
        <w:t xml:space="preserve">muestran </w:t>
      </w:r>
      <w:r w:rsidR="00431123" w:rsidRPr="005420D4">
        <w:rPr>
          <w:rFonts w:asciiTheme="minorHAnsi" w:hAnsiTheme="minorHAnsi" w:cstheme="minorHAnsi"/>
          <w:sz w:val="22"/>
          <w:szCs w:val="22"/>
        </w:rPr>
        <w:t>al menos un resultado de innovación</w:t>
      </w:r>
      <w:r w:rsidR="0057577F" w:rsidRPr="005420D4">
        <w:rPr>
          <w:rFonts w:asciiTheme="minorHAnsi" w:hAnsiTheme="minorHAnsi" w:cstheme="minorHAnsi"/>
          <w:sz w:val="22"/>
          <w:szCs w:val="22"/>
        </w:rPr>
        <w:t xml:space="preserve"> en el período relevado</w:t>
      </w:r>
      <w:r w:rsidR="00431123" w:rsidRPr="005420D4">
        <w:rPr>
          <w:rFonts w:asciiTheme="minorHAnsi" w:hAnsiTheme="minorHAnsi" w:cstheme="minorHAnsi"/>
          <w:sz w:val="22"/>
          <w:szCs w:val="22"/>
        </w:rPr>
        <w:t>.</w:t>
      </w:r>
    </w:p>
    <w:p w:rsidR="00C37663" w:rsidRPr="005420D4" w:rsidRDefault="00C37663" w:rsidP="00431123">
      <w:pPr>
        <w:autoSpaceDE w:val="0"/>
        <w:autoSpaceDN w:val="0"/>
        <w:adjustRightInd w:val="0"/>
        <w:jc w:val="both"/>
        <w:rPr>
          <w:rFonts w:asciiTheme="minorHAnsi" w:hAnsiTheme="minorHAnsi" w:cstheme="minorHAnsi"/>
          <w:sz w:val="22"/>
          <w:szCs w:val="22"/>
        </w:rPr>
      </w:pPr>
    </w:p>
    <w:p w:rsidR="00ED771B" w:rsidRPr="005420D4" w:rsidRDefault="00ED771B" w:rsidP="00ED771B">
      <w:pPr>
        <w:autoSpaceDE w:val="0"/>
        <w:autoSpaceDN w:val="0"/>
        <w:adjustRightInd w:val="0"/>
        <w:spacing w:after="240"/>
        <w:jc w:val="both"/>
        <w:rPr>
          <w:rFonts w:asciiTheme="minorHAnsi" w:hAnsiTheme="minorHAnsi" w:cstheme="minorHAnsi"/>
          <w:i/>
          <w:sz w:val="22"/>
          <w:szCs w:val="22"/>
        </w:rPr>
      </w:pPr>
      <w:r w:rsidRPr="005420D4">
        <w:rPr>
          <w:rFonts w:asciiTheme="minorHAnsi" w:hAnsiTheme="minorHAnsi" w:cstheme="minorHAnsi"/>
          <w:sz w:val="22"/>
          <w:szCs w:val="22"/>
        </w:rPr>
        <w:t>Las preguntas</w:t>
      </w:r>
      <w:r w:rsidR="00736A73" w:rsidRPr="005420D4">
        <w:rPr>
          <w:rFonts w:asciiTheme="minorHAnsi" w:hAnsiTheme="minorHAnsi" w:cstheme="minorHAnsi"/>
          <w:sz w:val="22"/>
          <w:szCs w:val="22"/>
        </w:rPr>
        <w:t xml:space="preserve"> que guiará</w:t>
      </w:r>
      <w:r w:rsidRPr="005420D4">
        <w:rPr>
          <w:rFonts w:asciiTheme="minorHAnsi" w:hAnsiTheme="minorHAnsi" w:cstheme="minorHAnsi"/>
          <w:sz w:val="22"/>
          <w:szCs w:val="22"/>
        </w:rPr>
        <w:t>n e</w:t>
      </w:r>
      <w:r w:rsidR="00B10F2D" w:rsidRPr="005420D4">
        <w:rPr>
          <w:rFonts w:asciiTheme="minorHAnsi" w:hAnsiTheme="minorHAnsi" w:cstheme="minorHAnsi"/>
          <w:sz w:val="22"/>
          <w:szCs w:val="22"/>
        </w:rPr>
        <w:t>l</w:t>
      </w:r>
      <w:r w:rsidRPr="005420D4">
        <w:rPr>
          <w:rFonts w:asciiTheme="minorHAnsi" w:hAnsiTheme="minorHAnsi" w:cstheme="minorHAnsi"/>
          <w:sz w:val="22"/>
          <w:szCs w:val="22"/>
        </w:rPr>
        <w:t xml:space="preserve"> trabajo son</w:t>
      </w:r>
      <w:r w:rsidR="00B10F2D" w:rsidRPr="005420D4">
        <w:rPr>
          <w:rFonts w:asciiTheme="minorHAnsi" w:hAnsiTheme="minorHAnsi" w:cstheme="minorHAnsi"/>
          <w:sz w:val="22"/>
          <w:szCs w:val="22"/>
        </w:rPr>
        <w:t xml:space="preserve"> las siguientes</w:t>
      </w:r>
      <w:r w:rsidRPr="005420D4">
        <w:rPr>
          <w:rFonts w:asciiTheme="minorHAnsi" w:hAnsiTheme="minorHAnsi" w:cstheme="minorHAnsi"/>
          <w:sz w:val="22"/>
          <w:szCs w:val="22"/>
        </w:rPr>
        <w:t xml:space="preserve">: </w:t>
      </w:r>
      <w:r w:rsidR="00E871BA" w:rsidRPr="005420D4">
        <w:rPr>
          <w:rFonts w:asciiTheme="minorHAnsi" w:hAnsiTheme="minorHAnsi" w:cstheme="minorHAnsi"/>
          <w:i/>
          <w:sz w:val="22"/>
          <w:szCs w:val="22"/>
        </w:rPr>
        <w:t>El financiamiento a las actividades de</w:t>
      </w:r>
      <w:r w:rsidRPr="005420D4">
        <w:rPr>
          <w:rFonts w:asciiTheme="minorHAnsi" w:hAnsiTheme="minorHAnsi" w:cstheme="minorHAnsi"/>
          <w:i/>
          <w:sz w:val="22"/>
          <w:szCs w:val="22"/>
        </w:rPr>
        <w:t xml:space="preserve"> innovación, ¿alienta o desplaza </w:t>
      </w:r>
      <w:r w:rsidR="00B0547E" w:rsidRPr="005420D4">
        <w:rPr>
          <w:rFonts w:asciiTheme="minorHAnsi" w:hAnsiTheme="minorHAnsi" w:cstheme="minorHAnsi"/>
          <w:i/>
          <w:sz w:val="22"/>
          <w:szCs w:val="22"/>
        </w:rPr>
        <w:t>la inversión</w:t>
      </w:r>
      <w:r w:rsidRPr="005420D4">
        <w:rPr>
          <w:rFonts w:asciiTheme="minorHAnsi" w:hAnsiTheme="minorHAnsi" w:cstheme="minorHAnsi"/>
          <w:i/>
          <w:sz w:val="22"/>
          <w:szCs w:val="22"/>
        </w:rPr>
        <w:t xml:space="preserve"> privad</w:t>
      </w:r>
      <w:r w:rsidR="00B0547E" w:rsidRPr="005420D4">
        <w:rPr>
          <w:rFonts w:asciiTheme="minorHAnsi" w:hAnsiTheme="minorHAnsi" w:cstheme="minorHAnsi"/>
          <w:i/>
          <w:sz w:val="22"/>
          <w:szCs w:val="22"/>
        </w:rPr>
        <w:t>a</w:t>
      </w:r>
      <w:r w:rsidRPr="005420D4">
        <w:rPr>
          <w:rFonts w:asciiTheme="minorHAnsi" w:hAnsiTheme="minorHAnsi" w:cstheme="minorHAnsi"/>
          <w:i/>
          <w:sz w:val="22"/>
          <w:szCs w:val="22"/>
        </w:rPr>
        <w:t xml:space="preserve">? ¿Cuál es el impacto que </w:t>
      </w:r>
      <w:r w:rsidR="00E871BA" w:rsidRPr="005420D4">
        <w:rPr>
          <w:rFonts w:asciiTheme="minorHAnsi" w:hAnsiTheme="minorHAnsi" w:cstheme="minorHAnsi"/>
          <w:i/>
          <w:sz w:val="22"/>
          <w:szCs w:val="22"/>
        </w:rPr>
        <w:t>tiene</w:t>
      </w:r>
      <w:r w:rsidRPr="005420D4">
        <w:rPr>
          <w:rFonts w:asciiTheme="minorHAnsi" w:hAnsiTheme="minorHAnsi" w:cstheme="minorHAnsi"/>
          <w:i/>
          <w:sz w:val="22"/>
          <w:szCs w:val="22"/>
        </w:rPr>
        <w:t xml:space="preserve"> </w:t>
      </w:r>
      <w:r w:rsidR="00E871BA" w:rsidRPr="005420D4">
        <w:rPr>
          <w:rFonts w:asciiTheme="minorHAnsi" w:hAnsiTheme="minorHAnsi" w:cstheme="minorHAnsi"/>
          <w:i/>
          <w:sz w:val="22"/>
          <w:szCs w:val="22"/>
        </w:rPr>
        <w:t>el financiamiento de</w:t>
      </w:r>
      <w:r w:rsidRPr="005420D4">
        <w:rPr>
          <w:rFonts w:asciiTheme="minorHAnsi" w:hAnsiTheme="minorHAnsi" w:cstheme="minorHAnsi"/>
          <w:i/>
          <w:sz w:val="22"/>
          <w:szCs w:val="22"/>
        </w:rPr>
        <w:t xml:space="preserve"> la ANII en</w:t>
      </w:r>
      <w:r w:rsidR="00355078" w:rsidRPr="005420D4">
        <w:rPr>
          <w:rFonts w:asciiTheme="minorHAnsi" w:hAnsiTheme="minorHAnsi" w:cstheme="minorHAnsi"/>
          <w:i/>
          <w:sz w:val="22"/>
          <w:szCs w:val="22"/>
        </w:rPr>
        <w:t xml:space="preserve"> el desempeño innovador de las </w:t>
      </w:r>
      <w:r w:rsidR="00E65A9A" w:rsidRPr="005420D4">
        <w:rPr>
          <w:rFonts w:asciiTheme="minorHAnsi" w:hAnsiTheme="minorHAnsi" w:cstheme="minorHAnsi"/>
          <w:i/>
          <w:sz w:val="22"/>
          <w:szCs w:val="22"/>
        </w:rPr>
        <w:t>empresas</w:t>
      </w:r>
      <w:r w:rsidRPr="005420D4">
        <w:rPr>
          <w:rFonts w:asciiTheme="minorHAnsi" w:hAnsiTheme="minorHAnsi" w:cstheme="minorHAnsi"/>
          <w:i/>
          <w:sz w:val="22"/>
          <w:szCs w:val="22"/>
        </w:rPr>
        <w:t xml:space="preserve"> beneficiarias? ¿Cómo impacta </w:t>
      </w:r>
      <w:r w:rsidR="00BE0AD4" w:rsidRPr="005420D4">
        <w:rPr>
          <w:rFonts w:asciiTheme="minorHAnsi" w:hAnsiTheme="minorHAnsi" w:cstheme="minorHAnsi"/>
          <w:i/>
          <w:sz w:val="22"/>
          <w:szCs w:val="22"/>
        </w:rPr>
        <w:t xml:space="preserve">ser beneficiaria de la </w:t>
      </w:r>
      <w:r w:rsidRPr="005420D4">
        <w:rPr>
          <w:rFonts w:asciiTheme="minorHAnsi" w:hAnsiTheme="minorHAnsi" w:cstheme="minorHAnsi"/>
          <w:i/>
          <w:sz w:val="22"/>
          <w:szCs w:val="22"/>
        </w:rPr>
        <w:t xml:space="preserve">ANII en el desempeño productivo de las </w:t>
      </w:r>
      <w:r w:rsidR="00355078" w:rsidRPr="005420D4">
        <w:rPr>
          <w:rFonts w:asciiTheme="minorHAnsi" w:hAnsiTheme="minorHAnsi" w:cstheme="minorHAnsi"/>
          <w:i/>
          <w:sz w:val="22"/>
          <w:szCs w:val="22"/>
        </w:rPr>
        <w:t>mismas</w:t>
      </w:r>
      <w:r w:rsidRPr="005420D4">
        <w:rPr>
          <w:rFonts w:asciiTheme="minorHAnsi" w:hAnsiTheme="minorHAnsi" w:cstheme="minorHAnsi"/>
          <w:i/>
          <w:sz w:val="22"/>
          <w:szCs w:val="22"/>
        </w:rPr>
        <w:t>?</w:t>
      </w:r>
      <w:r w:rsidR="00431123" w:rsidRPr="005420D4">
        <w:rPr>
          <w:rFonts w:asciiTheme="minorHAnsi" w:hAnsiTheme="minorHAnsi" w:cstheme="minorHAnsi"/>
          <w:i/>
          <w:sz w:val="22"/>
          <w:szCs w:val="22"/>
        </w:rPr>
        <w:t xml:space="preserve"> ¿Qué características tienen las empresas a partir de las cuales la ANII podría aumentar su demanda?</w:t>
      </w:r>
      <w:r w:rsidRPr="005420D4">
        <w:rPr>
          <w:rFonts w:asciiTheme="minorHAnsi" w:hAnsiTheme="minorHAnsi" w:cstheme="minorHAnsi"/>
          <w:i/>
          <w:sz w:val="22"/>
          <w:szCs w:val="22"/>
        </w:rPr>
        <w:t xml:space="preserve"> </w:t>
      </w:r>
    </w:p>
    <w:p w:rsidR="00F21174" w:rsidRPr="005420D4" w:rsidRDefault="00F21174" w:rsidP="00F21174">
      <w:pPr>
        <w:autoSpaceDE w:val="0"/>
        <w:autoSpaceDN w:val="0"/>
        <w:adjustRightInd w:val="0"/>
        <w:spacing w:after="240"/>
        <w:jc w:val="both"/>
        <w:rPr>
          <w:rFonts w:asciiTheme="minorHAnsi" w:hAnsiTheme="minorHAnsi" w:cstheme="minorHAnsi"/>
          <w:sz w:val="22"/>
          <w:szCs w:val="22"/>
          <w:lang w:val="es-ES_tradnl"/>
        </w:rPr>
      </w:pPr>
      <w:r w:rsidRPr="005420D4">
        <w:rPr>
          <w:rFonts w:asciiTheme="minorHAnsi" w:hAnsiTheme="minorHAnsi" w:cstheme="minorHAnsi"/>
          <w:sz w:val="22"/>
          <w:szCs w:val="22"/>
          <w:lang w:val="es-ES_tradnl"/>
        </w:rPr>
        <w:t>Cabe destacar que esta es la primera evaluación de impacto, realizada en el marco de una estrategia global de evaluación de  instrumentos orientados a</w:t>
      </w:r>
      <w:r w:rsidR="00BD0449">
        <w:rPr>
          <w:rFonts w:asciiTheme="minorHAnsi" w:hAnsiTheme="minorHAnsi" w:cstheme="minorHAnsi"/>
          <w:sz w:val="22"/>
          <w:szCs w:val="22"/>
          <w:lang w:val="es-ES_tradnl"/>
        </w:rPr>
        <w:t>l sector productivo</w:t>
      </w:r>
      <w:r w:rsidR="007B2EEF">
        <w:rPr>
          <w:rFonts w:asciiTheme="minorHAnsi" w:hAnsiTheme="minorHAnsi" w:cstheme="minorHAnsi"/>
          <w:sz w:val="22"/>
          <w:szCs w:val="22"/>
          <w:lang w:val="es-ES_tradnl"/>
        </w:rPr>
        <w:t xml:space="preserve">. La misma ha sido posible </w:t>
      </w:r>
      <w:r w:rsidRPr="005420D4">
        <w:rPr>
          <w:rFonts w:asciiTheme="minorHAnsi" w:hAnsiTheme="minorHAnsi" w:cstheme="minorHAnsi"/>
          <w:sz w:val="22"/>
          <w:szCs w:val="22"/>
          <w:lang w:val="es-ES_tradnl"/>
        </w:rPr>
        <w:t xml:space="preserve">a </w:t>
      </w:r>
      <w:r w:rsidR="007B2EEF">
        <w:rPr>
          <w:rFonts w:asciiTheme="minorHAnsi" w:hAnsiTheme="minorHAnsi" w:cstheme="minorHAnsi"/>
          <w:sz w:val="22"/>
          <w:szCs w:val="22"/>
          <w:lang w:val="es-ES_tradnl"/>
        </w:rPr>
        <w:t xml:space="preserve">partir </w:t>
      </w:r>
      <w:r w:rsidRPr="005420D4">
        <w:rPr>
          <w:rFonts w:asciiTheme="minorHAnsi" w:hAnsiTheme="minorHAnsi" w:cstheme="minorHAnsi"/>
          <w:sz w:val="22"/>
          <w:szCs w:val="22"/>
          <w:lang w:val="es-ES_tradnl"/>
        </w:rPr>
        <w:t xml:space="preserve">de la </w:t>
      </w:r>
      <w:r w:rsidR="00463B29">
        <w:rPr>
          <w:rFonts w:asciiTheme="minorHAnsi" w:hAnsiTheme="minorHAnsi" w:cstheme="minorHAnsi"/>
          <w:sz w:val="22"/>
          <w:szCs w:val="22"/>
          <w:lang w:val="es-ES_tradnl"/>
        </w:rPr>
        <w:t xml:space="preserve">construcción de un </w:t>
      </w:r>
      <w:r w:rsidR="00BD0449">
        <w:rPr>
          <w:rFonts w:asciiTheme="minorHAnsi" w:hAnsiTheme="minorHAnsi" w:cstheme="minorHAnsi"/>
          <w:sz w:val="22"/>
          <w:szCs w:val="22"/>
          <w:lang w:val="es-ES_tradnl"/>
        </w:rPr>
        <w:t>panel</w:t>
      </w:r>
      <w:r w:rsidR="00463B29">
        <w:rPr>
          <w:rFonts w:asciiTheme="minorHAnsi" w:hAnsiTheme="minorHAnsi" w:cstheme="minorHAnsi"/>
          <w:sz w:val="22"/>
          <w:szCs w:val="22"/>
          <w:lang w:val="es-ES_tradnl"/>
        </w:rPr>
        <w:t xml:space="preserve"> </w:t>
      </w:r>
      <w:r w:rsidR="00BD0449">
        <w:rPr>
          <w:rFonts w:asciiTheme="minorHAnsi" w:hAnsiTheme="minorHAnsi" w:cstheme="minorHAnsi"/>
          <w:sz w:val="22"/>
          <w:szCs w:val="22"/>
          <w:lang w:val="es-ES_tradnl"/>
        </w:rPr>
        <w:t xml:space="preserve">de empresas postulantes a la ANII </w:t>
      </w:r>
      <w:r w:rsidR="00BD0449" w:rsidRPr="005420D4">
        <w:rPr>
          <w:rFonts w:asciiTheme="minorHAnsi" w:hAnsiTheme="minorHAnsi" w:cstheme="minorHAnsi"/>
          <w:sz w:val="22"/>
          <w:szCs w:val="22"/>
          <w:lang w:val="es-ES_tradnl"/>
        </w:rPr>
        <w:t>(beneficiarias y no beneficiarias)</w:t>
      </w:r>
      <w:r w:rsidR="00BD0449">
        <w:rPr>
          <w:rFonts w:asciiTheme="minorHAnsi" w:hAnsiTheme="minorHAnsi" w:cstheme="minorHAnsi"/>
          <w:sz w:val="22"/>
          <w:szCs w:val="22"/>
          <w:lang w:val="es-ES_tradnl"/>
        </w:rPr>
        <w:t xml:space="preserve"> al cual se </w:t>
      </w:r>
      <w:r w:rsidR="00463B29">
        <w:rPr>
          <w:rFonts w:asciiTheme="minorHAnsi" w:hAnsiTheme="minorHAnsi" w:cstheme="minorHAnsi"/>
          <w:sz w:val="22"/>
          <w:szCs w:val="22"/>
          <w:lang w:val="es-ES_tradnl"/>
        </w:rPr>
        <w:t xml:space="preserve">aplicó </w:t>
      </w:r>
      <w:r w:rsidR="00BD0449">
        <w:rPr>
          <w:rFonts w:asciiTheme="minorHAnsi" w:hAnsiTheme="minorHAnsi" w:cstheme="minorHAnsi"/>
          <w:sz w:val="22"/>
          <w:szCs w:val="22"/>
          <w:lang w:val="es-ES_tradnl"/>
        </w:rPr>
        <w:t xml:space="preserve">la </w:t>
      </w:r>
      <w:r w:rsidRPr="005420D4">
        <w:rPr>
          <w:rFonts w:asciiTheme="minorHAnsi" w:hAnsiTheme="minorHAnsi" w:cstheme="minorHAnsi"/>
          <w:sz w:val="22"/>
          <w:szCs w:val="22"/>
          <w:lang w:val="es-ES_tradnl"/>
        </w:rPr>
        <w:t xml:space="preserve">Encuesta de Actividades de Innovación, en </w:t>
      </w:r>
      <w:r w:rsidRPr="005420D4">
        <w:rPr>
          <w:rFonts w:asciiTheme="minorHAnsi" w:hAnsiTheme="minorHAnsi" w:cstheme="minorHAnsi"/>
          <w:sz w:val="22"/>
          <w:szCs w:val="22"/>
          <w:lang w:val="es-ES_tradnl"/>
        </w:rPr>
        <w:lastRenderedPageBreak/>
        <w:t>los per</w:t>
      </w:r>
      <w:r w:rsidR="007B2EEF">
        <w:rPr>
          <w:rFonts w:asciiTheme="minorHAnsi" w:hAnsiTheme="minorHAnsi" w:cstheme="minorHAnsi"/>
          <w:sz w:val="22"/>
          <w:szCs w:val="22"/>
          <w:lang w:val="es-ES_tradnl"/>
        </w:rPr>
        <w:t>í</w:t>
      </w:r>
      <w:r w:rsidRPr="005420D4">
        <w:rPr>
          <w:rFonts w:asciiTheme="minorHAnsi" w:hAnsiTheme="minorHAnsi" w:cstheme="minorHAnsi"/>
          <w:sz w:val="22"/>
          <w:szCs w:val="22"/>
          <w:lang w:val="es-ES_tradnl"/>
        </w:rPr>
        <w:t>odos 2007-2009 y 2010-2012</w:t>
      </w:r>
      <w:r w:rsidR="00BD0449">
        <w:rPr>
          <w:rFonts w:asciiTheme="minorHAnsi" w:hAnsiTheme="minorHAnsi" w:cstheme="minorHAnsi"/>
          <w:sz w:val="22"/>
          <w:szCs w:val="22"/>
          <w:lang w:val="es-ES_tradnl"/>
        </w:rPr>
        <w:t xml:space="preserve">, </w:t>
      </w:r>
      <w:r w:rsidRPr="005420D4">
        <w:rPr>
          <w:rFonts w:asciiTheme="minorHAnsi" w:hAnsiTheme="minorHAnsi" w:cstheme="minorHAnsi"/>
          <w:sz w:val="22"/>
          <w:szCs w:val="22"/>
          <w:lang w:val="es-ES_tradnl"/>
        </w:rPr>
        <w:t>de modo de seguir el desempeño innovador y económico de las mismas a lo largo del tiempo.</w:t>
      </w:r>
    </w:p>
    <w:p w:rsidR="0077688D" w:rsidRPr="005420D4" w:rsidRDefault="0077688D" w:rsidP="0077688D">
      <w:pPr>
        <w:autoSpaceDE w:val="0"/>
        <w:autoSpaceDN w:val="0"/>
        <w:adjustRightInd w:val="0"/>
        <w:spacing w:after="240"/>
        <w:jc w:val="both"/>
        <w:rPr>
          <w:rFonts w:asciiTheme="minorHAnsi" w:hAnsiTheme="minorHAnsi" w:cstheme="minorHAnsi"/>
          <w:sz w:val="22"/>
          <w:szCs w:val="22"/>
          <w:lang w:val="es-ES_tradnl"/>
        </w:rPr>
      </w:pPr>
      <w:r w:rsidRPr="005420D4">
        <w:rPr>
          <w:rFonts w:asciiTheme="minorHAnsi" w:hAnsiTheme="minorHAnsi" w:cstheme="minorHAnsi"/>
          <w:sz w:val="22"/>
          <w:szCs w:val="22"/>
        </w:rPr>
        <w:t xml:space="preserve">El </w:t>
      </w:r>
      <w:r w:rsidR="00852E5E" w:rsidRPr="005420D4">
        <w:rPr>
          <w:rFonts w:asciiTheme="minorHAnsi" w:hAnsiTheme="minorHAnsi" w:cstheme="minorHAnsi"/>
          <w:sz w:val="22"/>
          <w:szCs w:val="22"/>
        </w:rPr>
        <w:t xml:space="preserve">informe se estructura de la siguiente forma: el </w:t>
      </w:r>
      <w:r w:rsidRPr="005420D4">
        <w:rPr>
          <w:rFonts w:asciiTheme="minorHAnsi" w:hAnsiTheme="minorHAnsi" w:cstheme="minorHAnsi"/>
          <w:b/>
          <w:i/>
          <w:sz w:val="22"/>
          <w:szCs w:val="22"/>
          <w:lang w:val="es-ES_tradnl"/>
        </w:rPr>
        <w:t>primer capítulo</w:t>
      </w:r>
      <w:r w:rsidR="00B10F2D" w:rsidRPr="005420D4">
        <w:rPr>
          <w:rFonts w:asciiTheme="minorHAnsi" w:hAnsiTheme="minorHAnsi" w:cstheme="minorHAnsi"/>
          <w:sz w:val="22"/>
          <w:szCs w:val="22"/>
        </w:rPr>
        <w:t xml:space="preserve"> plantea</w:t>
      </w:r>
      <w:r w:rsidRPr="005420D4">
        <w:rPr>
          <w:rFonts w:asciiTheme="minorHAnsi" w:hAnsiTheme="minorHAnsi" w:cstheme="minorHAnsi"/>
          <w:sz w:val="22"/>
          <w:szCs w:val="22"/>
        </w:rPr>
        <w:t xml:space="preserve"> </w:t>
      </w:r>
      <w:r w:rsidR="00410BFE" w:rsidRPr="005420D4">
        <w:rPr>
          <w:rFonts w:asciiTheme="minorHAnsi" w:hAnsiTheme="minorHAnsi" w:cstheme="minorHAnsi"/>
          <w:sz w:val="22"/>
          <w:szCs w:val="22"/>
        </w:rPr>
        <w:t xml:space="preserve">el marco conceptual de trabajo y </w:t>
      </w:r>
      <w:r w:rsidRPr="005420D4">
        <w:rPr>
          <w:rFonts w:asciiTheme="minorHAnsi" w:hAnsiTheme="minorHAnsi" w:cstheme="minorHAnsi"/>
          <w:sz w:val="22"/>
          <w:szCs w:val="22"/>
        </w:rPr>
        <w:t xml:space="preserve">explica la estrategia metodológica diseñada en consonancia. El </w:t>
      </w:r>
      <w:r w:rsidRPr="005420D4">
        <w:rPr>
          <w:rFonts w:asciiTheme="minorHAnsi" w:hAnsiTheme="minorHAnsi" w:cstheme="minorHAnsi"/>
          <w:b/>
          <w:i/>
          <w:sz w:val="22"/>
          <w:szCs w:val="22"/>
          <w:lang w:val="es-ES_tradnl"/>
        </w:rPr>
        <w:t>segundo</w:t>
      </w:r>
      <w:r w:rsidRPr="005420D4">
        <w:rPr>
          <w:rFonts w:asciiTheme="minorHAnsi" w:hAnsiTheme="minorHAnsi" w:cstheme="minorHAnsi"/>
          <w:sz w:val="22"/>
          <w:szCs w:val="22"/>
        </w:rPr>
        <w:t xml:space="preserve"> </w:t>
      </w:r>
      <w:r w:rsidRPr="005420D4">
        <w:rPr>
          <w:rFonts w:asciiTheme="minorHAnsi" w:hAnsiTheme="minorHAnsi" w:cstheme="minorHAnsi"/>
          <w:b/>
          <w:i/>
          <w:sz w:val="22"/>
          <w:szCs w:val="22"/>
          <w:lang w:val="es-ES_tradnl"/>
        </w:rPr>
        <w:t>capítulo</w:t>
      </w:r>
      <w:r w:rsidRPr="005420D4">
        <w:rPr>
          <w:rFonts w:asciiTheme="minorHAnsi" w:hAnsiTheme="minorHAnsi" w:cstheme="minorHAnsi"/>
          <w:sz w:val="22"/>
          <w:szCs w:val="22"/>
        </w:rPr>
        <w:t xml:space="preserve"> se centra en </w:t>
      </w:r>
      <w:r w:rsidR="00B10F2D" w:rsidRPr="005420D4">
        <w:rPr>
          <w:rFonts w:asciiTheme="minorHAnsi" w:hAnsiTheme="minorHAnsi" w:cstheme="minorHAnsi"/>
          <w:sz w:val="22"/>
          <w:szCs w:val="22"/>
        </w:rPr>
        <w:t xml:space="preserve">la </w:t>
      </w:r>
      <w:r w:rsidR="00E751C5" w:rsidRPr="005420D4">
        <w:rPr>
          <w:rFonts w:asciiTheme="minorHAnsi" w:hAnsiTheme="minorHAnsi" w:cstheme="minorHAnsi"/>
          <w:sz w:val="22"/>
          <w:szCs w:val="22"/>
          <w:lang w:val="es-ES_tradnl"/>
        </w:rPr>
        <w:t>evaluación de impacto</w:t>
      </w:r>
      <w:r w:rsidR="005606CF" w:rsidRPr="005420D4">
        <w:rPr>
          <w:rFonts w:asciiTheme="minorHAnsi" w:hAnsiTheme="minorHAnsi" w:cstheme="minorHAnsi"/>
          <w:sz w:val="22"/>
          <w:szCs w:val="22"/>
          <w:lang w:val="es-ES_tradnl"/>
        </w:rPr>
        <w:t xml:space="preserve"> de los instrumentos dirigidos a  empresas</w:t>
      </w:r>
      <w:r w:rsidR="00133B83" w:rsidRPr="005420D4">
        <w:rPr>
          <w:rFonts w:asciiTheme="minorHAnsi" w:hAnsiTheme="minorHAnsi" w:cstheme="minorHAnsi"/>
          <w:sz w:val="22"/>
          <w:szCs w:val="22"/>
          <w:lang w:val="es-ES_tradnl"/>
        </w:rPr>
        <w:t>. E</w:t>
      </w:r>
      <w:r w:rsidRPr="005420D4">
        <w:rPr>
          <w:rFonts w:asciiTheme="minorHAnsi" w:hAnsiTheme="minorHAnsi" w:cstheme="minorHAnsi"/>
          <w:sz w:val="22"/>
          <w:szCs w:val="22"/>
          <w:lang w:val="es-ES_tradnl"/>
        </w:rPr>
        <w:t xml:space="preserve">l </w:t>
      </w:r>
      <w:r w:rsidR="00D03878" w:rsidRPr="005420D4">
        <w:rPr>
          <w:rFonts w:asciiTheme="minorHAnsi" w:hAnsiTheme="minorHAnsi" w:cstheme="minorHAnsi"/>
          <w:b/>
          <w:i/>
          <w:sz w:val="22"/>
          <w:szCs w:val="22"/>
          <w:lang w:val="es-ES_tradnl"/>
        </w:rPr>
        <w:t>tercer</w:t>
      </w:r>
      <w:r w:rsidRPr="005420D4">
        <w:rPr>
          <w:rFonts w:asciiTheme="minorHAnsi" w:hAnsiTheme="minorHAnsi" w:cstheme="minorHAnsi"/>
          <w:b/>
          <w:i/>
          <w:sz w:val="22"/>
          <w:szCs w:val="22"/>
          <w:lang w:val="es-ES_tradnl"/>
        </w:rPr>
        <w:t xml:space="preserve"> capítulo</w:t>
      </w:r>
      <w:r w:rsidRPr="005420D4">
        <w:rPr>
          <w:rFonts w:asciiTheme="minorHAnsi" w:hAnsiTheme="minorHAnsi" w:cstheme="minorHAnsi"/>
          <w:sz w:val="22"/>
          <w:szCs w:val="22"/>
          <w:lang w:val="es-ES_tradnl"/>
        </w:rPr>
        <w:t xml:space="preserve"> </w:t>
      </w:r>
      <w:r w:rsidR="00CD1C42" w:rsidRPr="005420D4">
        <w:rPr>
          <w:rFonts w:asciiTheme="minorHAnsi" w:hAnsiTheme="minorHAnsi" w:cstheme="minorHAnsi"/>
          <w:sz w:val="22"/>
          <w:szCs w:val="22"/>
          <w:lang w:val="es-ES_tradnl"/>
        </w:rPr>
        <w:t xml:space="preserve">analiza aspectos vinculados a la demanda potencial de los Instrumentos de apoyo al </w:t>
      </w:r>
      <w:r w:rsidR="00CD1C42" w:rsidRPr="005420D4">
        <w:rPr>
          <w:rFonts w:asciiTheme="minorHAnsi" w:hAnsiTheme="minorHAnsi" w:cstheme="minorHAnsi"/>
          <w:sz w:val="22"/>
          <w:szCs w:val="22"/>
        </w:rPr>
        <w:t>sector productivo</w:t>
      </w:r>
      <w:r w:rsidRPr="005420D4">
        <w:rPr>
          <w:rFonts w:asciiTheme="minorHAnsi" w:hAnsiTheme="minorHAnsi" w:cstheme="minorHAnsi"/>
          <w:sz w:val="22"/>
          <w:szCs w:val="22"/>
          <w:lang w:val="es-ES_tradnl"/>
        </w:rPr>
        <w:t xml:space="preserve">. Finalmente, el </w:t>
      </w:r>
      <w:r w:rsidR="00D03878" w:rsidRPr="005420D4">
        <w:rPr>
          <w:rFonts w:asciiTheme="minorHAnsi" w:hAnsiTheme="minorHAnsi" w:cstheme="minorHAnsi"/>
          <w:b/>
          <w:i/>
          <w:sz w:val="22"/>
          <w:szCs w:val="22"/>
          <w:lang w:val="es-ES_tradnl"/>
        </w:rPr>
        <w:t>cuarto</w:t>
      </w:r>
      <w:r w:rsidRPr="005420D4">
        <w:rPr>
          <w:rFonts w:asciiTheme="minorHAnsi" w:hAnsiTheme="minorHAnsi" w:cstheme="minorHAnsi"/>
          <w:b/>
          <w:i/>
          <w:sz w:val="22"/>
          <w:szCs w:val="22"/>
          <w:lang w:val="es-ES_tradnl"/>
        </w:rPr>
        <w:t xml:space="preserve"> capítulo</w:t>
      </w:r>
      <w:r w:rsidRPr="005420D4">
        <w:rPr>
          <w:rFonts w:asciiTheme="minorHAnsi" w:hAnsiTheme="minorHAnsi" w:cstheme="minorHAnsi"/>
          <w:sz w:val="22"/>
          <w:szCs w:val="22"/>
          <w:lang w:val="es-ES_tradnl"/>
        </w:rPr>
        <w:t xml:space="preserve"> presenta las principales conclusiones surgidas </w:t>
      </w:r>
      <w:r w:rsidR="00B10F2D" w:rsidRPr="005420D4">
        <w:rPr>
          <w:rFonts w:asciiTheme="minorHAnsi" w:hAnsiTheme="minorHAnsi" w:cstheme="minorHAnsi"/>
          <w:sz w:val="22"/>
          <w:szCs w:val="22"/>
          <w:lang w:val="es-ES_tradnl"/>
        </w:rPr>
        <w:t>a partir del</w:t>
      </w:r>
      <w:r w:rsidRPr="005420D4">
        <w:rPr>
          <w:rFonts w:asciiTheme="minorHAnsi" w:hAnsiTheme="minorHAnsi" w:cstheme="minorHAnsi"/>
          <w:sz w:val="22"/>
          <w:szCs w:val="22"/>
          <w:lang w:val="es-ES_tradnl"/>
        </w:rPr>
        <w:t xml:space="preserve"> estudio.</w:t>
      </w:r>
    </w:p>
    <w:p w:rsidR="00A42DD0" w:rsidRPr="005420D4" w:rsidRDefault="00A42DD0" w:rsidP="0077688D">
      <w:pPr>
        <w:autoSpaceDE w:val="0"/>
        <w:autoSpaceDN w:val="0"/>
        <w:adjustRightInd w:val="0"/>
        <w:spacing w:after="240"/>
        <w:jc w:val="both"/>
        <w:rPr>
          <w:rFonts w:asciiTheme="minorHAnsi" w:hAnsiTheme="minorHAnsi" w:cstheme="minorHAnsi"/>
          <w:sz w:val="22"/>
          <w:szCs w:val="22"/>
          <w:lang w:val="es-ES_tradnl"/>
        </w:rPr>
      </w:pPr>
    </w:p>
    <w:p w:rsidR="0099248E" w:rsidRDefault="0099248E">
      <w:pPr>
        <w:rPr>
          <w:rFonts w:asciiTheme="minorHAnsi" w:eastAsia="Lucida Sans Unicode" w:hAnsiTheme="minorHAnsi" w:cstheme="minorHAnsi"/>
          <w:b/>
          <w:bCs/>
          <w:i/>
          <w:lang w:val="es-ES_tradnl" w:eastAsia="es-UY"/>
        </w:rPr>
      </w:pPr>
      <w:bookmarkStart w:id="3" w:name="_Toc331436269"/>
      <w:bookmarkStart w:id="4" w:name="_Toc337482064"/>
      <w:bookmarkStart w:id="5" w:name="_Toc231581013"/>
      <w:bookmarkStart w:id="6" w:name="_Toc231647145"/>
      <w:r>
        <w:br w:type="page"/>
      </w:r>
    </w:p>
    <w:p w:rsidR="00022C48" w:rsidRPr="005420D4" w:rsidRDefault="00FA2F06" w:rsidP="00A82AFA">
      <w:pPr>
        <w:pStyle w:val="Heading1"/>
      </w:pPr>
      <w:bookmarkStart w:id="7" w:name="_Toc389146823"/>
      <w:r w:rsidRPr="005420D4">
        <w:lastRenderedPageBreak/>
        <w:t>I.- MARCO CONCEPTUAL: LA RACIONALIDAD DE LOS PROGRAMAS DE INNOVACIÓN</w:t>
      </w:r>
      <w:bookmarkEnd w:id="7"/>
    </w:p>
    <w:p w:rsidR="00022C48" w:rsidRPr="005420D4" w:rsidRDefault="00022C48" w:rsidP="00022C48">
      <w:pPr>
        <w:autoSpaceDE w:val="0"/>
        <w:autoSpaceDN w:val="0"/>
        <w:adjustRightInd w:val="0"/>
        <w:jc w:val="both"/>
        <w:rPr>
          <w:rFonts w:asciiTheme="minorHAnsi" w:eastAsia="Lucida Sans Unicode" w:hAnsiTheme="minorHAnsi" w:cstheme="minorHAnsi"/>
          <w:sz w:val="22"/>
          <w:szCs w:val="22"/>
          <w:lang w:eastAsia="es-UY"/>
        </w:rPr>
      </w:pPr>
    </w:p>
    <w:p w:rsidR="00022C48" w:rsidRPr="005420D4" w:rsidRDefault="00022C48" w:rsidP="005B1076">
      <w:pPr>
        <w:pStyle w:val="Heading3"/>
      </w:pPr>
      <w:bookmarkStart w:id="8" w:name="_Toc389146824"/>
      <w:r w:rsidRPr="005420D4">
        <w:t xml:space="preserve">Justificación </w:t>
      </w:r>
      <w:r w:rsidR="00CC45A0" w:rsidRPr="005420D4">
        <w:t>de</w:t>
      </w:r>
      <w:r w:rsidRPr="005420D4">
        <w:t xml:space="preserve"> la intervención pública en actividades privadas de</w:t>
      </w:r>
      <w:r w:rsidR="00554B0B" w:rsidRPr="005420D4">
        <w:t xml:space="preserve"> innovación</w:t>
      </w:r>
      <w:r w:rsidR="00AE7BBB">
        <w:rPr>
          <w:rStyle w:val="FootnoteReference"/>
        </w:rPr>
        <w:footnoteReference w:id="4"/>
      </w:r>
      <w:bookmarkEnd w:id="8"/>
    </w:p>
    <w:p w:rsidR="00FA2F06" w:rsidRPr="005420D4" w:rsidRDefault="00656C8F" w:rsidP="00985704">
      <w:pPr>
        <w:autoSpaceDE w:val="0"/>
        <w:autoSpaceDN w:val="0"/>
        <w:adjustRightInd w:val="0"/>
        <w:spacing w:after="240"/>
        <w:jc w:val="both"/>
        <w:rPr>
          <w:rFonts w:asciiTheme="minorHAnsi" w:eastAsia="Lucida Sans Unicode" w:hAnsiTheme="minorHAnsi" w:cstheme="minorHAnsi"/>
          <w:sz w:val="22"/>
          <w:szCs w:val="22"/>
          <w:lang w:val="es-UY" w:eastAsia="es-UY"/>
        </w:rPr>
      </w:pPr>
      <w:r w:rsidRPr="005420D4">
        <w:rPr>
          <w:rFonts w:asciiTheme="minorHAnsi" w:eastAsia="Lucida Sans Unicode" w:hAnsiTheme="minorHAnsi" w:cstheme="minorHAnsi"/>
          <w:sz w:val="22"/>
          <w:szCs w:val="22"/>
          <w:lang w:val="es-UY" w:eastAsia="es-UY"/>
        </w:rPr>
        <w:t xml:space="preserve">Los esfuerzos públicos por promover actividades de innovación encuentran su justificación en la teoría tradicional de </w:t>
      </w:r>
      <w:r w:rsidRPr="005420D4">
        <w:rPr>
          <w:rFonts w:asciiTheme="minorHAnsi" w:eastAsia="Lucida Sans Unicode" w:hAnsiTheme="minorHAnsi" w:cstheme="minorHAnsi"/>
          <w:i/>
          <w:iCs/>
          <w:sz w:val="22"/>
          <w:szCs w:val="22"/>
          <w:lang w:val="es-UY" w:eastAsia="es-UY"/>
        </w:rPr>
        <w:t>fallas de mercado</w:t>
      </w:r>
      <w:r w:rsidRPr="005420D4">
        <w:rPr>
          <w:rFonts w:asciiTheme="minorHAnsi" w:eastAsia="Lucida Sans Unicode" w:hAnsiTheme="minorHAnsi" w:cstheme="minorHAnsi"/>
          <w:sz w:val="22"/>
          <w:szCs w:val="22"/>
          <w:lang w:val="es-UY" w:eastAsia="es-UY"/>
        </w:rPr>
        <w:t xml:space="preserve">. </w:t>
      </w:r>
      <w:r w:rsidR="00FA2F06" w:rsidRPr="005420D4">
        <w:rPr>
          <w:rFonts w:asciiTheme="minorHAnsi" w:eastAsia="Lucida Sans Unicode" w:hAnsiTheme="minorHAnsi" w:cstheme="minorHAnsi"/>
          <w:sz w:val="22"/>
          <w:szCs w:val="22"/>
          <w:lang w:eastAsia="es-UY"/>
        </w:rPr>
        <w:t>Según Aghion, David y Foray (2009)</w:t>
      </w:r>
      <w:r w:rsidR="00FA2F06" w:rsidRPr="005420D4">
        <w:rPr>
          <w:rFonts w:asciiTheme="minorHAnsi" w:eastAsia="Lucida Sans Unicode" w:hAnsiTheme="minorHAnsi" w:cstheme="minorHAnsi"/>
          <w:sz w:val="22"/>
          <w:szCs w:val="22"/>
          <w:vertAlign w:val="superscript"/>
          <w:lang w:eastAsia="es-UY"/>
        </w:rPr>
        <w:t xml:space="preserve"> </w:t>
      </w:r>
      <w:r w:rsidR="001F04AC" w:rsidRPr="005420D4">
        <w:rPr>
          <w:rFonts w:asciiTheme="minorHAnsi" w:eastAsia="Lucida Sans Unicode" w:hAnsiTheme="minorHAnsi" w:cstheme="minorHAnsi"/>
          <w:sz w:val="22"/>
          <w:szCs w:val="22"/>
          <w:lang w:eastAsia="es-UY"/>
        </w:rPr>
        <w:t>la</w:t>
      </w:r>
      <w:r w:rsidR="00FA2F06" w:rsidRPr="005420D4">
        <w:rPr>
          <w:rFonts w:asciiTheme="minorHAnsi" w:eastAsia="Lucida Sans Unicode" w:hAnsiTheme="minorHAnsi" w:cstheme="minorHAnsi"/>
          <w:sz w:val="22"/>
          <w:szCs w:val="22"/>
          <w:lang w:eastAsia="es-UY"/>
        </w:rPr>
        <w:t xml:space="preserve">s fallas de mercado surgen a partir de cuatro razones principales: (i) </w:t>
      </w:r>
      <w:r w:rsidR="00FA2F06" w:rsidRPr="005420D4">
        <w:rPr>
          <w:rFonts w:asciiTheme="minorHAnsi" w:eastAsia="Lucida Sans Unicode" w:hAnsiTheme="minorHAnsi" w:cstheme="minorHAnsi"/>
          <w:b/>
          <w:i/>
          <w:sz w:val="22"/>
          <w:szCs w:val="22"/>
          <w:lang w:eastAsia="es-UY"/>
        </w:rPr>
        <w:t>incompleta apropiabilidad</w:t>
      </w:r>
      <w:r w:rsidR="00FA2F06" w:rsidRPr="005420D4">
        <w:rPr>
          <w:rFonts w:asciiTheme="minorHAnsi" w:eastAsia="Lucida Sans Unicode" w:hAnsiTheme="minorHAnsi" w:cstheme="minorHAnsi"/>
          <w:sz w:val="22"/>
          <w:szCs w:val="22"/>
          <w:lang w:eastAsia="es-UY"/>
        </w:rPr>
        <w:t xml:space="preserve"> de los beneficios de la innovación; (ii) </w:t>
      </w:r>
      <w:r w:rsidR="00FA2F06" w:rsidRPr="005420D4">
        <w:rPr>
          <w:rFonts w:asciiTheme="minorHAnsi" w:eastAsia="Lucida Sans Unicode" w:hAnsiTheme="minorHAnsi" w:cstheme="minorHAnsi"/>
          <w:b/>
          <w:i/>
          <w:sz w:val="22"/>
          <w:szCs w:val="22"/>
          <w:lang w:eastAsia="es-UY"/>
        </w:rPr>
        <w:t>información asimétrica y riesgo moral</w:t>
      </w:r>
      <w:r w:rsidR="00FA2F06" w:rsidRPr="005420D4">
        <w:rPr>
          <w:rFonts w:asciiTheme="minorHAnsi" w:eastAsia="Lucida Sans Unicode" w:hAnsiTheme="minorHAnsi" w:cstheme="minorHAnsi"/>
          <w:sz w:val="22"/>
          <w:szCs w:val="22"/>
          <w:lang w:eastAsia="es-UY"/>
        </w:rPr>
        <w:t xml:space="preserve">, que limitan el acceso a fondos externos —cuestión exacerbada por la naturaleza intangible de los activos acumulados a través de las inversiones en </w:t>
      </w:r>
      <w:r w:rsidR="008743DC" w:rsidRPr="005420D4">
        <w:rPr>
          <w:rFonts w:asciiTheme="minorHAnsi" w:eastAsia="Lucida Sans Unicode" w:hAnsiTheme="minorHAnsi" w:cstheme="minorHAnsi"/>
          <w:sz w:val="22"/>
          <w:szCs w:val="22"/>
          <w:lang w:eastAsia="es-UY"/>
        </w:rPr>
        <w:t>innovación</w:t>
      </w:r>
      <w:r w:rsidR="00FA2F06" w:rsidRPr="005420D4">
        <w:rPr>
          <w:rFonts w:asciiTheme="minorHAnsi" w:eastAsia="Lucida Sans Unicode" w:hAnsiTheme="minorHAnsi" w:cstheme="minorHAnsi"/>
          <w:sz w:val="22"/>
          <w:szCs w:val="22"/>
          <w:lang w:eastAsia="es-UY"/>
        </w:rPr>
        <w:t xml:space="preserve">—; (iii) </w:t>
      </w:r>
      <w:r w:rsidR="00FA2F06" w:rsidRPr="005420D4">
        <w:rPr>
          <w:rFonts w:asciiTheme="minorHAnsi" w:eastAsia="Lucida Sans Unicode" w:hAnsiTheme="minorHAnsi" w:cstheme="minorHAnsi"/>
          <w:b/>
          <w:i/>
          <w:sz w:val="22"/>
          <w:szCs w:val="22"/>
          <w:lang w:eastAsia="es-UY"/>
        </w:rPr>
        <w:t>incertidumbres tecnológicas y comerciales</w:t>
      </w:r>
      <w:r w:rsidR="00FA2F06" w:rsidRPr="005420D4">
        <w:rPr>
          <w:rFonts w:asciiTheme="minorHAnsi" w:eastAsia="Lucida Sans Unicode" w:hAnsiTheme="minorHAnsi" w:cstheme="minorHAnsi"/>
          <w:sz w:val="22"/>
          <w:szCs w:val="22"/>
          <w:lang w:eastAsia="es-UY"/>
        </w:rPr>
        <w:t xml:space="preserve"> asociadas con la innovación de la empresa y (iv) </w:t>
      </w:r>
      <w:r w:rsidR="00FA2F06" w:rsidRPr="005420D4">
        <w:rPr>
          <w:rFonts w:asciiTheme="minorHAnsi" w:eastAsia="Lucida Sans Unicode" w:hAnsiTheme="minorHAnsi" w:cstheme="minorHAnsi"/>
          <w:b/>
          <w:i/>
          <w:sz w:val="22"/>
          <w:szCs w:val="22"/>
          <w:lang w:eastAsia="es-UY"/>
        </w:rPr>
        <w:t>externalidades de red y fallas de coordinación</w:t>
      </w:r>
      <w:r w:rsidR="00FA2F06" w:rsidRPr="005420D4">
        <w:rPr>
          <w:rFonts w:asciiTheme="minorHAnsi" w:eastAsia="Lucida Sans Unicode" w:hAnsiTheme="minorHAnsi" w:cstheme="minorHAnsi"/>
          <w:sz w:val="22"/>
          <w:szCs w:val="22"/>
          <w:lang w:eastAsia="es-UY"/>
        </w:rPr>
        <w:t>, principalmente relacionadas con la difusión de tecnologías de uso general</w:t>
      </w:r>
      <w:r w:rsidR="00584C8E" w:rsidRPr="005420D4">
        <w:rPr>
          <w:rFonts w:asciiTheme="minorHAnsi" w:eastAsia="Lucida Sans Unicode" w:hAnsiTheme="minorHAnsi" w:cstheme="minorHAnsi"/>
          <w:sz w:val="22"/>
          <w:szCs w:val="22"/>
          <w:lang w:eastAsia="es-UY"/>
        </w:rPr>
        <w:t>.</w:t>
      </w:r>
    </w:p>
    <w:p w:rsidR="00BF27EE" w:rsidRPr="005420D4" w:rsidRDefault="00584C8E"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 xml:space="preserve">El problema de la </w:t>
      </w:r>
      <w:r w:rsidRPr="005420D4">
        <w:rPr>
          <w:rFonts w:asciiTheme="minorHAnsi" w:eastAsia="Lucida Sans Unicode" w:hAnsiTheme="minorHAnsi" w:cstheme="minorHAnsi"/>
          <w:b/>
          <w:i/>
          <w:sz w:val="22"/>
          <w:szCs w:val="22"/>
          <w:lang w:eastAsia="es-UY"/>
        </w:rPr>
        <w:t>incompleta apropiabilidad</w:t>
      </w:r>
      <w:r w:rsidRPr="005420D4">
        <w:rPr>
          <w:rFonts w:asciiTheme="minorHAnsi" w:eastAsia="Lucida Sans Unicode" w:hAnsiTheme="minorHAnsi" w:cstheme="minorHAnsi"/>
          <w:sz w:val="22"/>
          <w:szCs w:val="22"/>
          <w:lang w:eastAsia="es-UY"/>
        </w:rPr>
        <w:t xml:space="preserve"> </w:t>
      </w:r>
      <w:r w:rsidR="00BF27EE" w:rsidRPr="005420D4">
        <w:rPr>
          <w:rFonts w:asciiTheme="minorHAnsi" w:eastAsia="Lucida Sans Unicode" w:hAnsiTheme="minorHAnsi" w:cstheme="minorHAnsi"/>
          <w:sz w:val="22"/>
          <w:szCs w:val="22"/>
          <w:lang w:eastAsia="es-UY"/>
        </w:rPr>
        <w:t xml:space="preserve">de los beneficios derivados de las actividades de innovación </w:t>
      </w:r>
      <w:r w:rsidRPr="005420D4">
        <w:rPr>
          <w:rFonts w:asciiTheme="minorHAnsi" w:eastAsia="Lucida Sans Unicode" w:hAnsiTheme="minorHAnsi" w:cstheme="minorHAnsi"/>
          <w:sz w:val="22"/>
          <w:szCs w:val="22"/>
          <w:lang w:eastAsia="es-UY"/>
        </w:rPr>
        <w:t>es tal vez una de las justificaciones más citadas de por qué el ni</w:t>
      </w:r>
      <w:r w:rsidR="00B0547E" w:rsidRPr="005420D4">
        <w:rPr>
          <w:rFonts w:asciiTheme="minorHAnsi" w:eastAsia="Lucida Sans Unicode" w:hAnsiTheme="minorHAnsi" w:cstheme="minorHAnsi"/>
          <w:sz w:val="22"/>
          <w:szCs w:val="22"/>
          <w:lang w:eastAsia="es-UY"/>
        </w:rPr>
        <w:t>vel de inversiones</w:t>
      </w:r>
      <w:r w:rsidR="009D220F" w:rsidRPr="005420D4">
        <w:rPr>
          <w:rFonts w:asciiTheme="minorHAnsi" w:eastAsia="Lucida Sans Unicode" w:hAnsiTheme="minorHAnsi" w:cstheme="minorHAnsi"/>
          <w:sz w:val="22"/>
          <w:szCs w:val="22"/>
          <w:lang w:eastAsia="es-UY"/>
        </w:rPr>
        <w:t xml:space="preserve"> privadas</w:t>
      </w:r>
      <w:r w:rsidR="00B0547E" w:rsidRPr="005420D4">
        <w:rPr>
          <w:rFonts w:asciiTheme="minorHAnsi" w:eastAsia="Lucida Sans Unicode" w:hAnsiTheme="minorHAnsi" w:cstheme="minorHAnsi"/>
          <w:sz w:val="22"/>
          <w:szCs w:val="22"/>
          <w:lang w:eastAsia="es-UY"/>
        </w:rPr>
        <w:t xml:space="preserve"> en </w:t>
      </w:r>
      <w:r w:rsidR="00BF27EE" w:rsidRPr="005420D4">
        <w:rPr>
          <w:rFonts w:asciiTheme="minorHAnsi" w:eastAsia="Lucida Sans Unicode" w:hAnsiTheme="minorHAnsi" w:cstheme="minorHAnsi"/>
          <w:sz w:val="22"/>
          <w:szCs w:val="22"/>
          <w:lang w:eastAsia="es-UY"/>
        </w:rPr>
        <w:t>dichas actividades</w:t>
      </w:r>
      <w:r w:rsidRPr="005420D4">
        <w:rPr>
          <w:rFonts w:asciiTheme="minorHAnsi" w:eastAsia="Lucida Sans Unicode" w:hAnsiTheme="minorHAnsi" w:cstheme="minorHAnsi"/>
          <w:sz w:val="22"/>
          <w:szCs w:val="22"/>
          <w:lang w:eastAsia="es-UY"/>
        </w:rPr>
        <w:t xml:space="preserve"> puede no alcanzar el óptimo social.</w:t>
      </w:r>
      <w:r w:rsidR="00CB16EC" w:rsidRPr="005420D4">
        <w:rPr>
          <w:rFonts w:asciiTheme="minorHAnsi" w:eastAsia="Lucida Sans Unicode" w:hAnsiTheme="minorHAnsi" w:cstheme="minorHAnsi"/>
          <w:sz w:val="22"/>
          <w:szCs w:val="22"/>
          <w:lang w:eastAsia="es-UY"/>
        </w:rPr>
        <w:t xml:space="preserve"> </w:t>
      </w:r>
      <w:r w:rsidR="00BF27EE" w:rsidRPr="005420D4">
        <w:rPr>
          <w:rFonts w:asciiTheme="minorHAnsi" w:eastAsia="Lucida Sans Unicode" w:hAnsiTheme="minorHAnsi" w:cstheme="minorHAnsi"/>
          <w:sz w:val="22"/>
          <w:szCs w:val="22"/>
          <w:lang w:eastAsia="es-UY"/>
        </w:rPr>
        <w:t xml:space="preserve">La falta de apropiabilidad total o parcial deriva del carácter de bien público del </w:t>
      </w:r>
      <w:r w:rsidR="00BF27EE" w:rsidRPr="00985704">
        <w:rPr>
          <w:rFonts w:asciiTheme="minorHAnsi" w:eastAsia="Lucida Sans Unicode" w:hAnsiTheme="minorHAnsi" w:cstheme="minorHAnsi"/>
          <w:sz w:val="22"/>
          <w:szCs w:val="22"/>
          <w:lang w:val="es-UY" w:eastAsia="es-UY"/>
        </w:rPr>
        <w:t>conocimiento</w:t>
      </w:r>
      <w:r w:rsidR="00BF27EE" w:rsidRPr="005420D4">
        <w:rPr>
          <w:rFonts w:asciiTheme="minorHAnsi" w:eastAsia="Lucida Sans Unicode" w:hAnsiTheme="minorHAnsi" w:cstheme="minorHAnsi"/>
          <w:sz w:val="22"/>
          <w:szCs w:val="22"/>
          <w:lang w:eastAsia="es-UY"/>
        </w:rPr>
        <w:t xml:space="preserve"> (no rival y</w:t>
      </w:r>
      <w:r w:rsidR="00D6336F" w:rsidRPr="005420D4">
        <w:rPr>
          <w:rFonts w:asciiTheme="minorHAnsi" w:eastAsia="Lucida Sans Unicode" w:hAnsiTheme="minorHAnsi" w:cstheme="minorHAnsi"/>
          <w:sz w:val="22"/>
          <w:szCs w:val="22"/>
          <w:lang w:eastAsia="es-UY"/>
        </w:rPr>
        <w:t xml:space="preserve"> </w:t>
      </w:r>
      <w:r w:rsidR="00BF27EE" w:rsidRPr="005420D4">
        <w:rPr>
          <w:rFonts w:asciiTheme="minorHAnsi" w:eastAsia="Lucida Sans Unicode" w:hAnsiTheme="minorHAnsi" w:cstheme="minorHAnsi"/>
          <w:sz w:val="22"/>
          <w:szCs w:val="22"/>
          <w:lang w:eastAsia="es-UY"/>
        </w:rPr>
        <w:t xml:space="preserve">parcialmente excluible), lo que genera un desincentivo a invertir por parte de los agentes privados. </w:t>
      </w:r>
    </w:p>
    <w:p w:rsidR="00990F63" w:rsidRPr="005420D4" w:rsidRDefault="00BF27EE"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Un</w:t>
      </w:r>
      <w:r w:rsidR="00CB16EC" w:rsidRPr="005420D4">
        <w:rPr>
          <w:rFonts w:asciiTheme="minorHAnsi" w:eastAsia="Lucida Sans Unicode" w:hAnsiTheme="minorHAnsi" w:cstheme="minorHAnsi"/>
          <w:sz w:val="22"/>
          <w:szCs w:val="22"/>
          <w:lang w:eastAsia="es-UY"/>
        </w:rPr>
        <w:t xml:space="preserve"> </w:t>
      </w:r>
      <w:r w:rsidRPr="005420D4">
        <w:rPr>
          <w:rFonts w:asciiTheme="minorHAnsi" w:eastAsia="Lucida Sans Unicode" w:hAnsiTheme="minorHAnsi" w:cstheme="minorHAnsi"/>
          <w:sz w:val="22"/>
          <w:szCs w:val="22"/>
          <w:lang w:eastAsia="es-UY"/>
        </w:rPr>
        <w:t>bien es no rival cuando</w:t>
      </w:r>
      <w:r w:rsidR="00990F63" w:rsidRPr="005420D4">
        <w:rPr>
          <w:rFonts w:asciiTheme="minorHAnsi" w:eastAsia="Lucida Sans Unicode" w:hAnsiTheme="minorHAnsi" w:cstheme="minorHAnsi"/>
          <w:sz w:val="22"/>
          <w:szCs w:val="22"/>
          <w:lang w:eastAsia="es-UY"/>
        </w:rPr>
        <w:t xml:space="preserve"> no existen restricciones </w:t>
      </w:r>
      <w:r w:rsidR="00990F63" w:rsidRPr="00985704">
        <w:rPr>
          <w:rFonts w:asciiTheme="minorHAnsi" w:eastAsia="Lucida Sans Unicode" w:hAnsiTheme="minorHAnsi" w:cstheme="minorHAnsi"/>
          <w:sz w:val="22"/>
          <w:szCs w:val="22"/>
          <w:lang w:val="es-UY" w:eastAsia="es-UY"/>
        </w:rPr>
        <w:t>físicas</w:t>
      </w:r>
      <w:r w:rsidR="00990F63" w:rsidRPr="005420D4">
        <w:rPr>
          <w:rFonts w:asciiTheme="minorHAnsi" w:eastAsia="Lucida Sans Unicode" w:hAnsiTheme="minorHAnsi" w:cstheme="minorHAnsi"/>
          <w:sz w:val="22"/>
          <w:szCs w:val="22"/>
          <w:lang w:eastAsia="es-UY"/>
        </w:rPr>
        <w:t xml:space="preserve"> para</w:t>
      </w:r>
      <w:r w:rsidRPr="005420D4">
        <w:rPr>
          <w:rFonts w:asciiTheme="minorHAnsi" w:eastAsia="Lucida Sans Unicode" w:hAnsiTheme="minorHAnsi" w:cstheme="minorHAnsi"/>
          <w:sz w:val="22"/>
          <w:szCs w:val="22"/>
          <w:lang w:eastAsia="es-UY"/>
        </w:rPr>
        <w:t xml:space="preserve"> el uso de conocimientos nuevos </w:t>
      </w:r>
      <w:r w:rsidR="00990F63" w:rsidRPr="005420D4">
        <w:rPr>
          <w:rFonts w:asciiTheme="minorHAnsi" w:eastAsia="Lucida Sans Unicode" w:hAnsiTheme="minorHAnsi" w:cstheme="minorHAnsi"/>
          <w:sz w:val="22"/>
          <w:szCs w:val="22"/>
          <w:lang w:eastAsia="es-UY"/>
        </w:rPr>
        <w:t xml:space="preserve">y </w:t>
      </w:r>
      <w:r w:rsidRPr="005420D4">
        <w:rPr>
          <w:rFonts w:asciiTheme="minorHAnsi" w:eastAsia="Lucida Sans Unicode" w:hAnsiTheme="minorHAnsi" w:cstheme="minorHAnsi"/>
          <w:sz w:val="22"/>
          <w:szCs w:val="22"/>
          <w:lang w:eastAsia="es-UY"/>
        </w:rPr>
        <w:t xml:space="preserve">puede efectuarse simultáneamente por varias empresas. Por otro lado, </w:t>
      </w:r>
      <w:r w:rsidR="00990F63" w:rsidRPr="005420D4">
        <w:rPr>
          <w:rFonts w:asciiTheme="minorHAnsi" w:eastAsia="Lucida Sans Unicode" w:hAnsiTheme="minorHAnsi" w:cstheme="minorHAnsi"/>
          <w:sz w:val="22"/>
          <w:szCs w:val="22"/>
          <w:lang w:eastAsia="es-UY"/>
        </w:rPr>
        <w:t xml:space="preserve">la exclusividad parcial </w:t>
      </w:r>
      <w:r w:rsidRPr="005420D4">
        <w:rPr>
          <w:rFonts w:asciiTheme="minorHAnsi" w:eastAsia="Lucida Sans Unicode" w:hAnsiTheme="minorHAnsi" w:cstheme="minorHAnsi"/>
          <w:sz w:val="22"/>
          <w:szCs w:val="22"/>
          <w:lang w:eastAsia="es-UY"/>
        </w:rPr>
        <w:t>refiere al hecho que muchas veces nos es posible cobrar por ciertos bienes aun cuando estos sean valorados por la sociedad. El problema que generan</w:t>
      </w:r>
      <w:r w:rsidR="00990F63" w:rsidRPr="005420D4">
        <w:rPr>
          <w:rFonts w:asciiTheme="minorHAnsi" w:eastAsia="Lucida Sans Unicode" w:hAnsiTheme="minorHAnsi" w:cstheme="minorHAnsi"/>
          <w:sz w:val="22"/>
          <w:szCs w:val="22"/>
          <w:lang w:eastAsia="es-UY"/>
        </w:rPr>
        <w:t xml:space="preserve"> </w:t>
      </w:r>
      <w:r w:rsidRPr="005420D4">
        <w:rPr>
          <w:rFonts w:asciiTheme="minorHAnsi" w:eastAsia="Lucida Sans Unicode" w:hAnsiTheme="minorHAnsi" w:cstheme="minorHAnsi"/>
          <w:sz w:val="22"/>
          <w:szCs w:val="22"/>
          <w:lang w:eastAsia="es-UY"/>
        </w:rPr>
        <w:t>estas características del conocimiento es el conocido fenómeno de “</w:t>
      </w:r>
      <w:r w:rsidRPr="005420D4">
        <w:rPr>
          <w:rFonts w:asciiTheme="minorHAnsi" w:eastAsia="Lucida Sans Unicode" w:hAnsiTheme="minorHAnsi" w:cstheme="minorHAnsi"/>
          <w:i/>
          <w:sz w:val="22"/>
          <w:szCs w:val="22"/>
          <w:lang w:eastAsia="es-UY"/>
        </w:rPr>
        <w:t>free rider”</w:t>
      </w:r>
      <w:r w:rsidRPr="005420D4">
        <w:rPr>
          <w:rFonts w:asciiTheme="minorHAnsi" w:eastAsia="Lucida Sans Unicode" w:hAnsiTheme="minorHAnsi" w:cstheme="minorHAnsi"/>
          <w:sz w:val="22"/>
          <w:szCs w:val="22"/>
          <w:lang w:eastAsia="es-UY"/>
        </w:rPr>
        <w:t xml:space="preserve"> en el cual las</w:t>
      </w:r>
      <w:r w:rsidR="00990F63" w:rsidRPr="005420D4">
        <w:rPr>
          <w:rFonts w:asciiTheme="minorHAnsi" w:eastAsia="Lucida Sans Unicode" w:hAnsiTheme="minorHAnsi" w:cstheme="minorHAnsi"/>
          <w:sz w:val="22"/>
          <w:szCs w:val="22"/>
          <w:lang w:eastAsia="es-UY"/>
        </w:rPr>
        <w:t xml:space="preserve"> empresas</w:t>
      </w:r>
      <w:r w:rsidRPr="005420D4">
        <w:rPr>
          <w:rFonts w:asciiTheme="minorHAnsi" w:eastAsia="Lucida Sans Unicode" w:hAnsiTheme="minorHAnsi" w:cstheme="minorHAnsi"/>
          <w:sz w:val="22"/>
          <w:szCs w:val="22"/>
          <w:lang w:eastAsia="es-UY"/>
        </w:rPr>
        <w:t xml:space="preserve"> esperan que otras inviertan para poder beneficiarse de los resultados sin haber</w:t>
      </w:r>
      <w:r w:rsidR="00990F63" w:rsidRPr="005420D4">
        <w:rPr>
          <w:rFonts w:asciiTheme="minorHAnsi" w:eastAsia="Lucida Sans Unicode" w:hAnsiTheme="minorHAnsi" w:cstheme="minorHAnsi"/>
          <w:sz w:val="22"/>
          <w:szCs w:val="22"/>
          <w:lang w:eastAsia="es-UY"/>
        </w:rPr>
        <w:t xml:space="preserve"> </w:t>
      </w:r>
      <w:r w:rsidRPr="005420D4">
        <w:rPr>
          <w:rFonts w:asciiTheme="minorHAnsi" w:eastAsia="Lucida Sans Unicode" w:hAnsiTheme="minorHAnsi" w:cstheme="minorHAnsi"/>
          <w:sz w:val="22"/>
          <w:szCs w:val="22"/>
          <w:lang w:eastAsia="es-UY"/>
        </w:rPr>
        <w:t xml:space="preserve">incurrido en costos alguno capturando para sí parte del </w:t>
      </w:r>
      <w:r w:rsidRPr="00985704">
        <w:rPr>
          <w:rFonts w:asciiTheme="minorHAnsi" w:eastAsia="Lucida Sans Unicode" w:hAnsiTheme="minorHAnsi" w:cstheme="minorHAnsi"/>
          <w:sz w:val="22"/>
          <w:szCs w:val="22"/>
          <w:lang w:val="es-UY" w:eastAsia="es-UY"/>
        </w:rPr>
        <w:t>mercado</w:t>
      </w:r>
      <w:r w:rsidRPr="005420D4">
        <w:rPr>
          <w:rFonts w:asciiTheme="minorHAnsi" w:eastAsia="Lucida Sans Unicode" w:hAnsiTheme="minorHAnsi" w:cstheme="minorHAnsi"/>
          <w:sz w:val="22"/>
          <w:szCs w:val="22"/>
          <w:lang w:eastAsia="es-UY"/>
        </w:rPr>
        <w:t xml:space="preserve"> que le correspondería a la</w:t>
      </w:r>
      <w:r w:rsidR="00FA2176" w:rsidRPr="005420D4">
        <w:rPr>
          <w:rFonts w:asciiTheme="minorHAnsi" w:eastAsia="Lucida Sans Unicode" w:hAnsiTheme="minorHAnsi" w:cstheme="minorHAnsi"/>
          <w:sz w:val="22"/>
          <w:szCs w:val="22"/>
          <w:lang w:eastAsia="es-UY"/>
        </w:rPr>
        <w:t xml:space="preserve"> </w:t>
      </w:r>
      <w:r w:rsidRPr="005420D4">
        <w:rPr>
          <w:rFonts w:asciiTheme="minorHAnsi" w:eastAsia="Lucida Sans Unicode" w:hAnsiTheme="minorHAnsi" w:cstheme="minorHAnsi"/>
          <w:sz w:val="22"/>
          <w:szCs w:val="22"/>
          <w:lang w:eastAsia="es-UY"/>
        </w:rPr>
        <w:t>firma innovadora, lo cual provoca un desincentivo a innovar.</w:t>
      </w:r>
    </w:p>
    <w:p w:rsidR="000157F6" w:rsidRPr="005420D4" w:rsidRDefault="00990F63"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 xml:space="preserve"> </w:t>
      </w:r>
      <w:r w:rsidR="00584C8E" w:rsidRPr="005420D4">
        <w:rPr>
          <w:rFonts w:asciiTheme="minorHAnsi" w:eastAsia="Lucida Sans Unicode" w:hAnsiTheme="minorHAnsi" w:cstheme="minorHAnsi"/>
          <w:sz w:val="22"/>
          <w:szCs w:val="22"/>
          <w:lang w:eastAsia="es-UY"/>
        </w:rPr>
        <w:t xml:space="preserve">Las </w:t>
      </w:r>
      <w:r w:rsidR="00584C8E" w:rsidRPr="005420D4">
        <w:rPr>
          <w:rFonts w:asciiTheme="minorHAnsi" w:eastAsia="Lucida Sans Unicode" w:hAnsiTheme="minorHAnsi" w:cstheme="minorHAnsi"/>
          <w:b/>
          <w:i/>
          <w:sz w:val="22"/>
          <w:szCs w:val="22"/>
          <w:lang w:eastAsia="es-UY"/>
        </w:rPr>
        <w:t>asimetrías de información</w:t>
      </w:r>
      <w:r w:rsidR="00584C8E" w:rsidRPr="005420D4">
        <w:rPr>
          <w:rFonts w:asciiTheme="minorHAnsi" w:eastAsia="Lucida Sans Unicode" w:hAnsiTheme="minorHAnsi" w:cstheme="minorHAnsi"/>
          <w:sz w:val="22"/>
          <w:szCs w:val="22"/>
          <w:lang w:eastAsia="es-UY"/>
        </w:rPr>
        <w:t xml:space="preserve"> se producen cuando las partes involucradas en una</w:t>
      </w:r>
      <w:r w:rsidR="00E751C5" w:rsidRPr="005420D4">
        <w:rPr>
          <w:rFonts w:asciiTheme="minorHAnsi" w:eastAsia="Lucida Sans Unicode" w:hAnsiTheme="minorHAnsi" w:cstheme="minorHAnsi"/>
          <w:sz w:val="22"/>
          <w:szCs w:val="22"/>
          <w:lang w:eastAsia="es-UY"/>
        </w:rPr>
        <w:t xml:space="preserve"> transacción no tienen acceso a la misma</w:t>
      </w:r>
      <w:r w:rsidR="00584C8E" w:rsidRPr="005420D4">
        <w:rPr>
          <w:rFonts w:asciiTheme="minorHAnsi" w:eastAsia="Lucida Sans Unicode" w:hAnsiTheme="minorHAnsi" w:cstheme="minorHAnsi"/>
          <w:sz w:val="22"/>
          <w:szCs w:val="22"/>
          <w:lang w:eastAsia="es-UY"/>
        </w:rPr>
        <w:t xml:space="preserve"> información para la toma decisiones</w:t>
      </w:r>
      <w:r w:rsidR="00FA40CE" w:rsidRPr="005420D4">
        <w:rPr>
          <w:rFonts w:asciiTheme="minorHAnsi" w:eastAsia="Lucida Sans Unicode" w:hAnsiTheme="minorHAnsi" w:cstheme="minorHAnsi"/>
          <w:sz w:val="22"/>
          <w:szCs w:val="22"/>
          <w:lang w:eastAsia="es-UY"/>
        </w:rPr>
        <w:t>,</w:t>
      </w:r>
      <w:r w:rsidR="00584C8E" w:rsidRPr="005420D4">
        <w:rPr>
          <w:rFonts w:asciiTheme="minorHAnsi" w:eastAsia="Lucida Sans Unicode" w:hAnsiTheme="minorHAnsi" w:cstheme="minorHAnsi"/>
          <w:sz w:val="22"/>
          <w:szCs w:val="22"/>
          <w:lang w:eastAsia="es-UY"/>
        </w:rPr>
        <w:t xml:space="preserve"> dando origen a problemas de selección adversa y riesgo moral</w:t>
      </w:r>
      <w:r w:rsidR="00715548" w:rsidRPr="005420D4">
        <w:rPr>
          <w:rStyle w:val="FootnoteReference"/>
          <w:rFonts w:asciiTheme="minorHAnsi" w:eastAsia="Lucida Sans Unicode" w:hAnsiTheme="minorHAnsi" w:cstheme="minorHAnsi"/>
          <w:sz w:val="22"/>
          <w:szCs w:val="22"/>
          <w:lang w:eastAsia="es-UY"/>
        </w:rPr>
        <w:footnoteReference w:id="5"/>
      </w:r>
      <w:r w:rsidR="00584C8E" w:rsidRPr="005420D4">
        <w:rPr>
          <w:rFonts w:asciiTheme="minorHAnsi" w:eastAsia="Lucida Sans Unicode" w:hAnsiTheme="minorHAnsi" w:cstheme="minorHAnsi"/>
          <w:sz w:val="22"/>
          <w:szCs w:val="22"/>
          <w:lang w:eastAsia="es-UY"/>
        </w:rPr>
        <w:t xml:space="preserve">. </w:t>
      </w:r>
      <w:r w:rsidR="00584C8E" w:rsidRPr="00985704">
        <w:rPr>
          <w:rFonts w:asciiTheme="minorHAnsi" w:eastAsia="Lucida Sans Unicode" w:hAnsiTheme="minorHAnsi" w:cstheme="minorHAnsi"/>
          <w:sz w:val="22"/>
          <w:szCs w:val="22"/>
          <w:lang w:val="es-UY" w:eastAsia="es-UY"/>
        </w:rPr>
        <w:t>Esto</w:t>
      </w:r>
      <w:r w:rsidR="00584C8E" w:rsidRPr="005420D4">
        <w:rPr>
          <w:rFonts w:asciiTheme="minorHAnsi" w:eastAsia="Lucida Sans Unicode" w:hAnsiTheme="minorHAnsi" w:cstheme="minorHAnsi"/>
          <w:sz w:val="22"/>
          <w:szCs w:val="22"/>
          <w:lang w:eastAsia="es-UY"/>
        </w:rPr>
        <w:t xml:space="preserve"> afecta particularmente a</w:t>
      </w:r>
      <w:r w:rsidR="00FA40CE" w:rsidRPr="005420D4">
        <w:rPr>
          <w:rFonts w:asciiTheme="minorHAnsi" w:eastAsia="Lucida Sans Unicode" w:hAnsiTheme="minorHAnsi" w:cstheme="minorHAnsi"/>
          <w:sz w:val="22"/>
          <w:szCs w:val="22"/>
          <w:lang w:eastAsia="es-UY"/>
        </w:rPr>
        <w:t xml:space="preserve"> las inversiones en innovación </w:t>
      </w:r>
      <w:r w:rsidR="00584C8E" w:rsidRPr="005420D4">
        <w:rPr>
          <w:rFonts w:asciiTheme="minorHAnsi" w:eastAsia="Lucida Sans Unicode" w:hAnsiTheme="minorHAnsi" w:cstheme="minorHAnsi"/>
          <w:sz w:val="22"/>
          <w:szCs w:val="22"/>
          <w:lang w:eastAsia="es-UY"/>
        </w:rPr>
        <w:t xml:space="preserve">donde la misma novedad del objeto de estudio hace que sea difícil valorar ex ante sus impactos. El resultado es que la transacción no se lleva a cabo o </w:t>
      </w:r>
      <w:r w:rsidR="000157F6" w:rsidRPr="005420D4">
        <w:rPr>
          <w:rFonts w:asciiTheme="minorHAnsi" w:eastAsia="Lucida Sans Unicode" w:hAnsiTheme="minorHAnsi" w:cstheme="minorHAnsi"/>
          <w:sz w:val="22"/>
          <w:szCs w:val="22"/>
          <w:lang w:eastAsia="es-UY"/>
        </w:rPr>
        <w:t xml:space="preserve">se </w:t>
      </w:r>
      <w:r w:rsidR="00584C8E" w:rsidRPr="005420D4">
        <w:rPr>
          <w:rFonts w:asciiTheme="minorHAnsi" w:eastAsia="Lucida Sans Unicode" w:hAnsiTheme="minorHAnsi" w:cstheme="minorHAnsi"/>
          <w:sz w:val="22"/>
          <w:szCs w:val="22"/>
          <w:lang w:eastAsia="es-UY"/>
        </w:rPr>
        <w:t xml:space="preserve">hace en condiciones sub-optimas. </w:t>
      </w:r>
    </w:p>
    <w:p w:rsidR="00584C8E" w:rsidRPr="005420D4" w:rsidRDefault="00584C8E" w:rsidP="00985704">
      <w:pPr>
        <w:autoSpaceDE w:val="0"/>
        <w:autoSpaceDN w:val="0"/>
        <w:adjustRightInd w:val="0"/>
        <w:spacing w:after="240"/>
        <w:jc w:val="both"/>
        <w:rPr>
          <w:rFonts w:asciiTheme="minorHAnsi" w:hAnsiTheme="minorHAnsi" w:cstheme="minorHAnsi"/>
          <w:sz w:val="22"/>
          <w:szCs w:val="22"/>
          <w:lang w:eastAsia="es-UY"/>
        </w:rPr>
      </w:pPr>
      <w:r w:rsidRPr="005420D4">
        <w:rPr>
          <w:rFonts w:asciiTheme="minorHAnsi" w:eastAsia="Lucida Sans Unicode" w:hAnsiTheme="minorHAnsi" w:cstheme="minorHAnsi"/>
          <w:sz w:val="22"/>
          <w:szCs w:val="22"/>
          <w:lang w:eastAsia="es-UY"/>
        </w:rPr>
        <w:lastRenderedPageBreak/>
        <w:t>En el caso de la</w:t>
      </w:r>
      <w:r w:rsidRPr="005420D4">
        <w:rPr>
          <w:rFonts w:asciiTheme="minorHAnsi" w:hAnsiTheme="minorHAnsi" w:cstheme="minorHAnsi"/>
          <w:sz w:val="22"/>
          <w:szCs w:val="22"/>
          <w:lang w:eastAsia="es-UY"/>
        </w:rPr>
        <w:t xml:space="preserve"> inversión en innovación</w:t>
      </w:r>
      <w:r w:rsidR="000157F6" w:rsidRPr="005420D4">
        <w:rPr>
          <w:rFonts w:asciiTheme="minorHAnsi" w:hAnsiTheme="minorHAnsi" w:cstheme="minorHAnsi"/>
          <w:sz w:val="22"/>
          <w:szCs w:val="22"/>
          <w:lang w:eastAsia="es-UY"/>
        </w:rPr>
        <w:t xml:space="preserve"> tecnológica</w:t>
      </w:r>
      <w:r w:rsidRPr="005420D4">
        <w:rPr>
          <w:rFonts w:asciiTheme="minorHAnsi" w:hAnsiTheme="minorHAnsi" w:cstheme="minorHAnsi"/>
          <w:sz w:val="22"/>
          <w:szCs w:val="22"/>
          <w:lang w:eastAsia="es-UY"/>
        </w:rPr>
        <w:t xml:space="preserve"> es probable que esto se materialice en forma particularmente</w:t>
      </w:r>
      <w:r w:rsidR="00E751C5" w:rsidRPr="005420D4">
        <w:rPr>
          <w:rFonts w:asciiTheme="minorHAnsi" w:hAnsiTheme="minorHAnsi" w:cstheme="minorHAnsi"/>
          <w:sz w:val="22"/>
          <w:szCs w:val="22"/>
          <w:lang w:eastAsia="es-UY"/>
        </w:rPr>
        <w:t xml:space="preserve"> grave en el mercado financiero, </w:t>
      </w:r>
      <w:r w:rsidRPr="005420D4">
        <w:rPr>
          <w:rFonts w:asciiTheme="minorHAnsi" w:hAnsiTheme="minorHAnsi" w:cstheme="minorHAnsi"/>
          <w:sz w:val="22"/>
          <w:szCs w:val="22"/>
          <w:lang w:eastAsia="es-UY"/>
        </w:rPr>
        <w:t xml:space="preserve">donde existe un brecha de información importante entre lo que el innovador sabe y espera de su proyecto de innovación y lo que conoce el oficial del crédito de un banco. La diferencia puede ser tan grande que no exista precio (tasa de interés) que compense al </w:t>
      </w:r>
      <w:r w:rsidRPr="00985704">
        <w:rPr>
          <w:rFonts w:asciiTheme="minorHAnsi" w:eastAsia="Lucida Sans Unicode" w:hAnsiTheme="minorHAnsi" w:cstheme="minorHAnsi"/>
          <w:sz w:val="22"/>
          <w:szCs w:val="22"/>
          <w:lang w:val="es-UY" w:eastAsia="es-UY"/>
        </w:rPr>
        <w:t>banco</w:t>
      </w:r>
      <w:r w:rsidRPr="005420D4">
        <w:rPr>
          <w:rFonts w:asciiTheme="minorHAnsi" w:hAnsiTheme="minorHAnsi" w:cstheme="minorHAnsi"/>
          <w:sz w:val="22"/>
          <w:szCs w:val="22"/>
          <w:lang w:eastAsia="es-UY"/>
        </w:rPr>
        <w:t xml:space="preserve"> por el rie</w:t>
      </w:r>
      <w:r w:rsidR="000157F6" w:rsidRPr="005420D4">
        <w:rPr>
          <w:rFonts w:asciiTheme="minorHAnsi" w:hAnsiTheme="minorHAnsi" w:cstheme="minorHAnsi"/>
          <w:sz w:val="22"/>
          <w:szCs w:val="22"/>
          <w:lang w:eastAsia="es-UY"/>
        </w:rPr>
        <w:t>sgo esperado de esta inversión</w:t>
      </w:r>
      <w:r w:rsidRPr="005420D4">
        <w:rPr>
          <w:rFonts w:asciiTheme="minorHAnsi" w:hAnsiTheme="minorHAnsi" w:cstheme="minorHAnsi"/>
          <w:sz w:val="22"/>
          <w:szCs w:val="22"/>
          <w:lang w:eastAsia="es-UY"/>
        </w:rPr>
        <w:t xml:space="preserve">. La solución tradicional a este problema </w:t>
      </w:r>
      <w:r w:rsidR="000157F6" w:rsidRPr="005420D4">
        <w:rPr>
          <w:rFonts w:asciiTheme="minorHAnsi" w:hAnsiTheme="minorHAnsi" w:cstheme="minorHAnsi"/>
          <w:sz w:val="22"/>
          <w:szCs w:val="22"/>
          <w:lang w:eastAsia="es-UY"/>
        </w:rPr>
        <w:t xml:space="preserve">es </w:t>
      </w:r>
      <w:r w:rsidRPr="005420D4">
        <w:rPr>
          <w:rFonts w:asciiTheme="minorHAnsi" w:hAnsiTheme="minorHAnsi" w:cstheme="minorHAnsi"/>
          <w:sz w:val="22"/>
          <w:szCs w:val="22"/>
          <w:lang w:eastAsia="es-UY"/>
        </w:rPr>
        <w:t>la exigencia</w:t>
      </w:r>
      <w:r w:rsidR="00E751C5" w:rsidRPr="005420D4">
        <w:rPr>
          <w:rFonts w:asciiTheme="minorHAnsi" w:hAnsiTheme="minorHAnsi" w:cstheme="minorHAnsi"/>
          <w:sz w:val="22"/>
          <w:szCs w:val="22"/>
          <w:lang w:eastAsia="es-UY"/>
        </w:rPr>
        <w:t xml:space="preserve"> de mayores </w:t>
      </w:r>
      <w:r w:rsidRPr="005420D4">
        <w:rPr>
          <w:rFonts w:asciiTheme="minorHAnsi" w:hAnsiTheme="minorHAnsi" w:cstheme="minorHAnsi"/>
          <w:sz w:val="22"/>
          <w:szCs w:val="22"/>
          <w:lang w:eastAsia="es-UY"/>
        </w:rPr>
        <w:t>garantía</w:t>
      </w:r>
      <w:r w:rsidR="000157F6" w:rsidRPr="005420D4">
        <w:rPr>
          <w:rFonts w:asciiTheme="minorHAnsi" w:hAnsiTheme="minorHAnsi" w:cstheme="minorHAnsi"/>
          <w:sz w:val="22"/>
          <w:szCs w:val="22"/>
          <w:lang w:eastAsia="es-UY"/>
        </w:rPr>
        <w:t>s</w:t>
      </w:r>
      <w:r w:rsidR="00E751C5" w:rsidRPr="005420D4">
        <w:rPr>
          <w:rFonts w:asciiTheme="minorHAnsi" w:hAnsiTheme="minorHAnsi" w:cstheme="minorHAnsi"/>
          <w:sz w:val="22"/>
          <w:szCs w:val="22"/>
          <w:lang w:eastAsia="es-UY"/>
        </w:rPr>
        <w:t xml:space="preserve"> y avales</w:t>
      </w:r>
      <w:r w:rsidRPr="005420D4">
        <w:rPr>
          <w:rFonts w:asciiTheme="minorHAnsi" w:hAnsiTheme="minorHAnsi" w:cstheme="minorHAnsi"/>
          <w:sz w:val="22"/>
          <w:szCs w:val="22"/>
          <w:lang w:eastAsia="es-UY"/>
        </w:rPr>
        <w:t>,</w:t>
      </w:r>
      <w:r w:rsidR="000157F6" w:rsidRPr="005420D4">
        <w:rPr>
          <w:rFonts w:asciiTheme="minorHAnsi" w:hAnsiTheme="minorHAnsi" w:cstheme="minorHAnsi"/>
          <w:sz w:val="22"/>
          <w:szCs w:val="22"/>
          <w:lang w:eastAsia="es-UY"/>
        </w:rPr>
        <w:t xml:space="preserve"> que</w:t>
      </w:r>
      <w:r w:rsidRPr="005420D4">
        <w:rPr>
          <w:rFonts w:asciiTheme="minorHAnsi" w:hAnsiTheme="minorHAnsi" w:cstheme="minorHAnsi"/>
          <w:sz w:val="22"/>
          <w:szCs w:val="22"/>
          <w:lang w:eastAsia="es-UY"/>
        </w:rPr>
        <w:t xml:space="preserve"> puede exacerbar aún más el problema dada la naturaleza intangible del conocimiento. </w:t>
      </w:r>
    </w:p>
    <w:p w:rsidR="00584C8E" w:rsidRPr="005420D4" w:rsidRDefault="00584C8E" w:rsidP="00985704">
      <w:pPr>
        <w:autoSpaceDE w:val="0"/>
        <w:autoSpaceDN w:val="0"/>
        <w:adjustRightInd w:val="0"/>
        <w:spacing w:after="240"/>
        <w:jc w:val="both"/>
        <w:rPr>
          <w:rFonts w:asciiTheme="minorHAnsi" w:hAnsiTheme="minorHAnsi" w:cstheme="minorHAnsi"/>
          <w:sz w:val="22"/>
          <w:szCs w:val="22"/>
          <w:lang w:eastAsia="es-UY"/>
        </w:rPr>
      </w:pPr>
      <w:r w:rsidRPr="005420D4">
        <w:rPr>
          <w:rFonts w:asciiTheme="minorHAnsi" w:hAnsiTheme="minorHAnsi" w:cstheme="minorHAnsi"/>
          <w:sz w:val="22"/>
          <w:szCs w:val="22"/>
          <w:lang w:eastAsia="es-UY"/>
        </w:rPr>
        <w:t xml:space="preserve">La </w:t>
      </w:r>
      <w:r w:rsidRPr="005420D4">
        <w:rPr>
          <w:rFonts w:asciiTheme="minorHAnsi" w:hAnsiTheme="minorHAnsi" w:cstheme="minorHAnsi"/>
          <w:b/>
          <w:bCs/>
          <w:i/>
          <w:iCs/>
          <w:sz w:val="22"/>
          <w:szCs w:val="22"/>
          <w:lang w:eastAsia="es-UY"/>
        </w:rPr>
        <w:t xml:space="preserve">alta incertidumbre </w:t>
      </w:r>
      <w:r w:rsidRPr="005420D4">
        <w:rPr>
          <w:rFonts w:asciiTheme="minorHAnsi" w:hAnsiTheme="minorHAnsi" w:cstheme="minorHAnsi"/>
          <w:sz w:val="22"/>
          <w:szCs w:val="22"/>
          <w:lang w:eastAsia="es-UY"/>
        </w:rPr>
        <w:t xml:space="preserve">es una de las principales características de los proyectos de innovación en el sentido de que es muy difícil predecir, ex ante, el nivel de éxito en el esfuerzo realizado. Sin embargo, el grado de incertidumbre no es el mismo para cualquier tipo de proyecto, sino que lo más probable es que sea mayor en el caso de proyectos con una orientación más básica. Este tipo de proyectos tienen un mayor </w:t>
      </w:r>
      <w:r w:rsidR="009D1A4E" w:rsidRPr="005420D4">
        <w:rPr>
          <w:rFonts w:asciiTheme="minorHAnsi" w:hAnsiTheme="minorHAnsi" w:cstheme="minorHAnsi"/>
          <w:sz w:val="22"/>
          <w:szCs w:val="22"/>
          <w:lang w:eastAsia="es-UY"/>
        </w:rPr>
        <w:t xml:space="preserve">período </w:t>
      </w:r>
      <w:r w:rsidRPr="005420D4">
        <w:rPr>
          <w:rFonts w:asciiTheme="minorHAnsi" w:hAnsiTheme="minorHAnsi" w:cstheme="minorHAnsi"/>
          <w:sz w:val="22"/>
          <w:szCs w:val="22"/>
          <w:lang w:eastAsia="es-UY"/>
        </w:rPr>
        <w:t xml:space="preserve">de gestación que </w:t>
      </w:r>
      <w:r w:rsidR="00D3602B" w:rsidRPr="005420D4">
        <w:rPr>
          <w:rFonts w:asciiTheme="minorHAnsi" w:hAnsiTheme="minorHAnsi" w:cstheme="minorHAnsi"/>
          <w:sz w:val="22"/>
          <w:szCs w:val="22"/>
          <w:lang w:eastAsia="es-UY"/>
        </w:rPr>
        <w:t>los</w:t>
      </w:r>
      <w:r w:rsidRPr="005420D4">
        <w:rPr>
          <w:rFonts w:asciiTheme="minorHAnsi" w:hAnsiTheme="minorHAnsi" w:cstheme="minorHAnsi"/>
          <w:sz w:val="22"/>
          <w:szCs w:val="22"/>
          <w:lang w:eastAsia="es-UY"/>
        </w:rPr>
        <w:t xml:space="preserve"> de investigación aplicada y, casi por definición, no se sabe si se alcanzará un resultado que tenga potencial de desarrollo comercial. Obviamente este grado de alta incertidumbre desincentiva cualquier esfuerzo privado de financiamiento. </w:t>
      </w:r>
    </w:p>
    <w:p w:rsidR="00584C8E" w:rsidRPr="005420D4" w:rsidRDefault="00584C8E" w:rsidP="00985704">
      <w:pPr>
        <w:autoSpaceDE w:val="0"/>
        <w:autoSpaceDN w:val="0"/>
        <w:adjustRightInd w:val="0"/>
        <w:spacing w:after="240"/>
        <w:jc w:val="both"/>
        <w:rPr>
          <w:rFonts w:asciiTheme="minorHAnsi" w:hAnsiTheme="minorHAnsi" w:cstheme="minorHAnsi"/>
          <w:sz w:val="22"/>
          <w:szCs w:val="22"/>
          <w:lang w:eastAsia="es-UY"/>
        </w:rPr>
      </w:pPr>
      <w:r w:rsidRPr="005420D4">
        <w:rPr>
          <w:rFonts w:asciiTheme="minorHAnsi" w:hAnsiTheme="minorHAnsi" w:cstheme="minorHAnsi"/>
          <w:sz w:val="22"/>
          <w:szCs w:val="22"/>
          <w:lang w:eastAsia="es-UY"/>
        </w:rPr>
        <w:t xml:space="preserve">Finalmente, los </w:t>
      </w:r>
      <w:r w:rsidRPr="005420D4">
        <w:rPr>
          <w:rFonts w:asciiTheme="minorHAnsi" w:hAnsiTheme="minorHAnsi" w:cstheme="minorHAnsi"/>
          <w:b/>
          <w:bCs/>
          <w:i/>
          <w:iCs/>
          <w:sz w:val="22"/>
          <w:szCs w:val="22"/>
          <w:lang w:eastAsia="es-UY"/>
        </w:rPr>
        <w:t xml:space="preserve">problemas de coordinación </w:t>
      </w:r>
      <w:r w:rsidRPr="005420D4">
        <w:rPr>
          <w:rFonts w:asciiTheme="minorHAnsi" w:hAnsiTheme="minorHAnsi" w:cstheme="minorHAnsi"/>
          <w:sz w:val="22"/>
          <w:szCs w:val="22"/>
          <w:lang w:eastAsia="es-UY"/>
        </w:rPr>
        <w:t>se originan en la incapacidad de los agentes privados para combinar sus planes de inversión de forma tal de crear externalidades positivas mutuas y por ende</w:t>
      </w:r>
      <w:r w:rsidR="000157F6" w:rsidRPr="005420D4">
        <w:rPr>
          <w:rFonts w:asciiTheme="minorHAnsi" w:hAnsiTheme="minorHAnsi" w:cstheme="minorHAnsi"/>
          <w:sz w:val="22"/>
          <w:szCs w:val="22"/>
          <w:lang w:eastAsia="es-UY"/>
        </w:rPr>
        <w:t>,</w:t>
      </w:r>
      <w:r w:rsidRPr="005420D4">
        <w:rPr>
          <w:rFonts w:asciiTheme="minorHAnsi" w:hAnsiTheme="minorHAnsi" w:cstheme="minorHAnsi"/>
          <w:sz w:val="22"/>
          <w:szCs w:val="22"/>
          <w:lang w:eastAsia="es-UY"/>
        </w:rPr>
        <w:t xml:space="preserve"> incrementar tanto la rentabilidad privada como la social de sus respectivas innovaciones. La creación de grupos de investigación o consorcios, incluyendo </w:t>
      </w:r>
      <w:r w:rsidR="00E65A9A" w:rsidRPr="005420D4">
        <w:rPr>
          <w:rFonts w:asciiTheme="minorHAnsi" w:hAnsiTheme="minorHAnsi" w:cstheme="minorHAnsi"/>
          <w:sz w:val="22"/>
          <w:szCs w:val="22"/>
          <w:lang w:eastAsia="es-UY"/>
        </w:rPr>
        <w:t>empresas</w:t>
      </w:r>
      <w:r w:rsidRPr="005420D4">
        <w:rPr>
          <w:rFonts w:asciiTheme="minorHAnsi" w:hAnsiTheme="minorHAnsi" w:cstheme="minorHAnsi"/>
          <w:sz w:val="22"/>
          <w:szCs w:val="22"/>
          <w:lang w:eastAsia="es-UY"/>
        </w:rPr>
        <w:t xml:space="preserve">, usuarios y proveedores de tecnología, </w:t>
      </w:r>
      <w:r w:rsidRPr="00985704">
        <w:rPr>
          <w:rFonts w:asciiTheme="minorHAnsi" w:eastAsia="Lucida Sans Unicode" w:hAnsiTheme="minorHAnsi" w:cstheme="minorHAnsi"/>
          <w:sz w:val="22"/>
          <w:szCs w:val="22"/>
          <w:lang w:val="es-UY" w:eastAsia="es-UY"/>
        </w:rPr>
        <w:t>permite</w:t>
      </w:r>
      <w:r w:rsidRPr="005420D4">
        <w:rPr>
          <w:rFonts w:asciiTheme="minorHAnsi" w:hAnsiTheme="minorHAnsi" w:cstheme="minorHAnsi"/>
          <w:sz w:val="22"/>
          <w:szCs w:val="22"/>
          <w:lang w:eastAsia="es-UY"/>
        </w:rPr>
        <w:t xml:space="preserve">, por ejemplo, internalizar algunas externalidades de los resultados de investigación, reduciendo así la duplicación potencial de la inversión en el desarrollo de conocimiento con una aplicación comercial directa baja. En este sentido, la intervención pública es usualmente requerida para reducir los costos de transacción que pueden obstaculizar la formación de </w:t>
      </w:r>
      <w:r w:rsidR="000157F6" w:rsidRPr="005420D4">
        <w:rPr>
          <w:rFonts w:asciiTheme="minorHAnsi" w:hAnsiTheme="minorHAnsi" w:cstheme="minorHAnsi"/>
          <w:sz w:val="22"/>
          <w:szCs w:val="22"/>
          <w:lang w:eastAsia="es-UY"/>
        </w:rPr>
        <w:t>estos grupos</w:t>
      </w:r>
      <w:r w:rsidRPr="005420D4">
        <w:rPr>
          <w:rFonts w:asciiTheme="minorHAnsi" w:hAnsiTheme="minorHAnsi" w:cstheme="minorHAnsi"/>
          <w:sz w:val="22"/>
          <w:szCs w:val="22"/>
          <w:lang w:eastAsia="es-UY"/>
        </w:rPr>
        <w:t xml:space="preserve"> y regular </w:t>
      </w:r>
      <w:r w:rsidR="000157F6" w:rsidRPr="005420D4">
        <w:rPr>
          <w:rFonts w:asciiTheme="minorHAnsi" w:hAnsiTheme="minorHAnsi" w:cstheme="minorHAnsi"/>
          <w:sz w:val="22"/>
          <w:szCs w:val="22"/>
          <w:lang w:eastAsia="es-UY"/>
        </w:rPr>
        <w:t>sus</w:t>
      </w:r>
      <w:r w:rsidRPr="005420D4">
        <w:rPr>
          <w:rFonts w:asciiTheme="minorHAnsi" w:hAnsiTheme="minorHAnsi" w:cstheme="minorHAnsi"/>
          <w:sz w:val="22"/>
          <w:szCs w:val="22"/>
          <w:lang w:eastAsia="es-UY"/>
        </w:rPr>
        <w:t xml:space="preserve"> actividades en pos de alcanzar el balance deseado entre cooperación y competencia.</w:t>
      </w:r>
    </w:p>
    <w:p w:rsidR="00022C48" w:rsidRPr="005420D4" w:rsidRDefault="00022C48"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 xml:space="preserve">Estos argumentos, entre otros, pueden justificar la adopción de diferentes tipos de políticas de ciencia, tecnología e innovación que apuntan a resolver las mencionadas fallas de mercado. Claramente, para poner en marcha políticas </w:t>
      </w:r>
      <w:r w:rsidR="00D3602B" w:rsidRPr="005420D4">
        <w:rPr>
          <w:rFonts w:asciiTheme="minorHAnsi" w:eastAsia="Lucida Sans Unicode" w:hAnsiTheme="minorHAnsi" w:cstheme="minorHAnsi"/>
          <w:sz w:val="22"/>
          <w:szCs w:val="22"/>
          <w:lang w:eastAsia="es-UY"/>
        </w:rPr>
        <w:t xml:space="preserve">se </w:t>
      </w:r>
      <w:r w:rsidRPr="005420D4">
        <w:rPr>
          <w:rFonts w:asciiTheme="minorHAnsi" w:eastAsia="Lucida Sans Unicode" w:hAnsiTheme="minorHAnsi" w:cstheme="minorHAnsi"/>
          <w:sz w:val="22"/>
          <w:szCs w:val="22"/>
          <w:lang w:eastAsia="es-UY"/>
        </w:rPr>
        <w:t>requiere de fondos, que suelen ser</w:t>
      </w:r>
      <w:r w:rsidR="000F2EA7" w:rsidRPr="005420D4">
        <w:rPr>
          <w:rFonts w:asciiTheme="minorHAnsi" w:eastAsia="Lucida Sans Unicode" w:hAnsiTheme="minorHAnsi" w:cstheme="minorHAnsi"/>
          <w:sz w:val="22"/>
          <w:szCs w:val="22"/>
          <w:lang w:eastAsia="es-UY"/>
        </w:rPr>
        <w:t xml:space="preserve"> </w:t>
      </w:r>
      <w:r w:rsidRPr="005420D4">
        <w:rPr>
          <w:rFonts w:asciiTheme="minorHAnsi" w:eastAsia="Lucida Sans Unicode" w:hAnsiTheme="minorHAnsi" w:cstheme="minorHAnsi"/>
          <w:sz w:val="22"/>
          <w:szCs w:val="22"/>
          <w:lang w:eastAsia="es-UY"/>
        </w:rPr>
        <w:t xml:space="preserve">escasos en nuestra región. En la medida en que se ponen en juego recursos públicos para financiar, se hace necesario </w:t>
      </w:r>
      <w:r w:rsidR="000157F6" w:rsidRPr="005420D4">
        <w:rPr>
          <w:rFonts w:asciiTheme="minorHAnsi" w:eastAsia="Lucida Sans Unicode" w:hAnsiTheme="minorHAnsi" w:cstheme="minorHAnsi"/>
          <w:sz w:val="22"/>
          <w:szCs w:val="22"/>
          <w:lang w:eastAsia="es-UY"/>
        </w:rPr>
        <w:t>analizar</w:t>
      </w:r>
      <w:r w:rsidRPr="005420D4">
        <w:rPr>
          <w:rFonts w:asciiTheme="minorHAnsi" w:eastAsia="Lucida Sans Unicode" w:hAnsiTheme="minorHAnsi" w:cstheme="minorHAnsi"/>
          <w:sz w:val="22"/>
          <w:szCs w:val="22"/>
          <w:lang w:eastAsia="es-UY"/>
        </w:rPr>
        <w:t xml:space="preserve"> su efectividad, evaluando el resultado concreto de las políticas implementadas.</w:t>
      </w:r>
    </w:p>
    <w:p w:rsidR="00022C48" w:rsidRPr="005420D4" w:rsidRDefault="000157F6"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T</w:t>
      </w:r>
      <w:r w:rsidR="00E004CB" w:rsidRPr="005420D4">
        <w:rPr>
          <w:rFonts w:asciiTheme="minorHAnsi" w:eastAsia="Lucida Sans Unicode" w:hAnsiTheme="minorHAnsi" w:cstheme="minorHAnsi"/>
          <w:sz w:val="22"/>
          <w:szCs w:val="22"/>
          <w:lang w:eastAsia="es-UY"/>
        </w:rPr>
        <w:t xml:space="preserve">anto </w:t>
      </w:r>
      <w:r w:rsidR="0014007F" w:rsidRPr="005420D4">
        <w:rPr>
          <w:rFonts w:asciiTheme="minorHAnsi" w:eastAsia="Lucida Sans Unicode" w:hAnsiTheme="minorHAnsi" w:cstheme="minorHAnsi"/>
          <w:sz w:val="22"/>
          <w:szCs w:val="22"/>
          <w:lang w:eastAsia="es-UY"/>
        </w:rPr>
        <w:t xml:space="preserve">los </w:t>
      </w:r>
      <w:r w:rsidR="00E004CB" w:rsidRPr="005420D4">
        <w:rPr>
          <w:rFonts w:asciiTheme="minorHAnsi" w:eastAsia="Lucida Sans Unicode" w:hAnsiTheme="minorHAnsi" w:cstheme="minorHAnsi"/>
          <w:sz w:val="22"/>
          <w:szCs w:val="22"/>
          <w:lang w:eastAsia="es-UY"/>
        </w:rPr>
        <w:t xml:space="preserve">países desarrollados como en desarrollo han estado experimentando con diferentes enfoques e instrumentos que apuntan a </w:t>
      </w:r>
      <w:r w:rsidR="00E004CB" w:rsidRPr="00985704">
        <w:rPr>
          <w:rFonts w:asciiTheme="minorHAnsi" w:eastAsia="Lucida Sans Unicode" w:hAnsiTheme="minorHAnsi" w:cstheme="minorHAnsi"/>
          <w:sz w:val="22"/>
          <w:szCs w:val="22"/>
          <w:lang w:val="es-UY" w:eastAsia="es-UY"/>
        </w:rPr>
        <w:t>corregir</w:t>
      </w:r>
      <w:r w:rsidR="00E004CB" w:rsidRPr="005420D4">
        <w:rPr>
          <w:rFonts w:asciiTheme="minorHAnsi" w:eastAsia="Lucida Sans Unicode" w:hAnsiTheme="minorHAnsi" w:cstheme="minorHAnsi"/>
          <w:sz w:val="22"/>
          <w:szCs w:val="22"/>
          <w:lang w:eastAsia="es-UY"/>
        </w:rPr>
        <w:t xml:space="preserve"> las fallas de mercado que inhiben la innovación. </w:t>
      </w:r>
      <w:r w:rsidR="00022C48" w:rsidRPr="005420D4">
        <w:rPr>
          <w:rFonts w:asciiTheme="minorHAnsi" w:eastAsia="Lucida Sans Unicode" w:hAnsiTheme="minorHAnsi" w:cstheme="minorHAnsi"/>
          <w:sz w:val="22"/>
          <w:szCs w:val="22"/>
          <w:lang w:eastAsia="es-UY"/>
        </w:rPr>
        <w:t xml:space="preserve">Dentro de este conjunto de instrumentos, y bajo la influencia teórica de los modelos de crecimiento económico endógeno, los subsidios a la </w:t>
      </w:r>
      <w:r w:rsidR="001C7218" w:rsidRPr="005420D4">
        <w:rPr>
          <w:rFonts w:asciiTheme="minorHAnsi" w:eastAsia="Lucida Sans Unicode" w:hAnsiTheme="minorHAnsi" w:cstheme="minorHAnsi"/>
          <w:sz w:val="22"/>
          <w:szCs w:val="22"/>
          <w:lang w:eastAsia="es-UY"/>
        </w:rPr>
        <w:t>innovación</w:t>
      </w:r>
      <w:r w:rsidR="00022C48" w:rsidRPr="005420D4">
        <w:rPr>
          <w:rFonts w:asciiTheme="minorHAnsi" w:eastAsia="Lucida Sans Unicode" w:hAnsiTheme="minorHAnsi" w:cstheme="minorHAnsi"/>
          <w:sz w:val="22"/>
          <w:szCs w:val="22"/>
          <w:lang w:eastAsia="es-UY"/>
        </w:rPr>
        <w:t xml:space="preserve"> se han constituido en una de las herramientas más importantes de las políticas de </w:t>
      </w:r>
      <w:r w:rsidR="001C7218" w:rsidRPr="005420D4">
        <w:rPr>
          <w:rFonts w:asciiTheme="minorHAnsi" w:eastAsia="Lucida Sans Unicode" w:hAnsiTheme="minorHAnsi" w:cstheme="minorHAnsi"/>
          <w:sz w:val="22"/>
          <w:szCs w:val="22"/>
          <w:lang w:eastAsia="es-UY"/>
        </w:rPr>
        <w:t>CTI</w:t>
      </w:r>
      <w:r w:rsidR="00022C48" w:rsidRPr="005420D4">
        <w:rPr>
          <w:rFonts w:asciiTheme="minorHAnsi" w:eastAsia="Lucida Sans Unicode" w:hAnsiTheme="minorHAnsi" w:cstheme="minorHAnsi"/>
          <w:sz w:val="22"/>
          <w:szCs w:val="22"/>
          <w:lang w:eastAsia="es-UY"/>
        </w:rPr>
        <w:t xml:space="preserve">. </w:t>
      </w:r>
    </w:p>
    <w:p w:rsidR="00022C48" w:rsidRPr="005420D4" w:rsidRDefault="00022C48"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Siguiendo a Toivanen (2009), una característica imp</w:t>
      </w:r>
      <w:r w:rsidR="001C7218" w:rsidRPr="005420D4">
        <w:rPr>
          <w:rFonts w:asciiTheme="minorHAnsi" w:eastAsia="Lucida Sans Unicode" w:hAnsiTheme="minorHAnsi" w:cstheme="minorHAnsi"/>
          <w:sz w:val="22"/>
          <w:szCs w:val="22"/>
          <w:lang w:eastAsia="es-UY"/>
        </w:rPr>
        <w:t>ortante de los subsidios a la innovación</w:t>
      </w:r>
      <w:r w:rsidRPr="005420D4">
        <w:rPr>
          <w:rFonts w:asciiTheme="minorHAnsi" w:eastAsia="Lucida Sans Unicode" w:hAnsiTheme="minorHAnsi" w:cstheme="minorHAnsi"/>
          <w:sz w:val="22"/>
          <w:szCs w:val="22"/>
          <w:lang w:eastAsia="es-UY"/>
        </w:rPr>
        <w:t xml:space="preserve"> es que se trata de un instrumento de política que en la práctica requiere procesos decisorios activos por parte de la autoridad de aplicación. Es decir, una vez que se ha recibido una propuesta, la agencia administradora tiene que tomar una decisión acerca de aceptar o rechazar la aplicación y sobre el monto del subsidio a entregar. Esto difiere de otros instrumentos como los incentivos fiscales donde </w:t>
      </w:r>
      <w:r w:rsidRPr="00985704">
        <w:rPr>
          <w:rFonts w:asciiTheme="minorHAnsi" w:eastAsia="Lucida Sans Unicode" w:hAnsiTheme="minorHAnsi" w:cstheme="minorHAnsi"/>
          <w:sz w:val="22"/>
          <w:szCs w:val="22"/>
          <w:lang w:val="es-UY" w:eastAsia="es-UY"/>
        </w:rPr>
        <w:t>el</w:t>
      </w:r>
      <w:r w:rsidRPr="005420D4">
        <w:rPr>
          <w:rFonts w:asciiTheme="minorHAnsi" w:eastAsia="Lucida Sans Unicode" w:hAnsiTheme="minorHAnsi" w:cstheme="minorHAnsi"/>
          <w:sz w:val="22"/>
          <w:szCs w:val="22"/>
          <w:lang w:eastAsia="es-UY"/>
        </w:rPr>
        <w:t xml:space="preserve"> proceso se basa en la autoselección de las </w:t>
      </w:r>
      <w:r w:rsidR="00E65A9A" w:rsidRPr="005420D4">
        <w:rPr>
          <w:rFonts w:asciiTheme="minorHAnsi" w:eastAsia="Lucida Sans Unicode" w:hAnsiTheme="minorHAnsi" w:cstheme="minorHAnsi"/>
          <w:sz w:val="22"/>
          <w:szCs w:val="22"/>
          <w:lang w:eastAsia="es-UY"/>
        </w:rPr>
        <w:t>empresas</w:t>
      </w:r>
      <w:r w:rsidR="0014007F" w:rsidRPr="005420D4">
        <w:rPr>
          <w:rFonts w:asciiTheme="minorHAnsi" w:eastAsia="Lucida Sans Unicode" w:hAnsiTheme="minorHAnsi" w:cstheme="minorHAnsi"/>
          <w:sz w:val="22"/>
          <w:szCs w:val="22"/>
          <w:lang w:eastAsia="es-UY"/>
        </w:rPr>
        <w:t>,</w:t>
      </w:r>
      <w:r w:rsidRPr="005420D4">
        <w:rPr>
          <w:rFonts w:asciiTheme="minorHAnsi" w:eastAsia="Lucida Sans Unicode" w:hAnsiTheme="minorHAnsi" w:cstheme="minorHAnsi"/>
          <w:sz w:val="22"/>
          <w:szCs w:val="22"/>
          <w:lang w:eastAsia="es-UY"/>
        </w:rPr>
        <w:t xml:space="preserve"> y la asignación de recursos es normalmente más automática y a posteriori.</w:t>
      </w:r>
    </w:p>
    <w:p w:rsidR="00022C48" w:rsidRPr="005420D4" w:rsidRDefault="00022C48"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Es p</w:t>
      </w:r>
      <w:r w:rsidR="001C7218" w:rsidRPr="005420D4">
        <w:rPr>
          <w:rFonts w:asciiTheme="minorHAnsi" w:eastAsia="Lucida Sans Unicode" w:hAnsiTheme="minorHAnsi" w:cstheme="minorHAnsi"/>
          <w:sz w:val="22"/>
          <w:szCs w:val="22"/>
          <w:lang w:eastAsia="es-UY"/>
        </w:rPr>
        <w:t>recisamente esta característica</w:t>
      </w:r>
      <w:r w:rsidRPr="005420D4">
        <w:rPr>
          <w:rFonts w:asciiTheme="minorHAnsi" w:eastAsia="Lucida Sans Unicode" w:hAnsiTheme="minorHAnsi" w:cstheme="minorHAnsi"/>
          <w:sz w:val="22"/>
          <w:szCs w:val="22"/>
          <w:lang w:eastAsia="es-UY"/>
        </w:rPr>
        <w:t xml:space="preserve"> “activa” de los subsidios como instrumento de política lo que genera tanto un gran potencial para poder identificar</w:t>
      </w:r>
      <w:r w:rsidR="0014007F" w:rsidRPr="005420D4">
        <w:rPr>
          <w:rFonts w:asciiTheme="minorHAnsi" w:eastAsia="Lucida Sans Unicode" w:hAnsiTheme="minorHAnsi" w:cstheme="minorHAnsi"/>
          <w:sz w:val="22"/>
          <w:szCs w:val="22"/>
          <w:lang w:eastAsia="es-UY"/>
        </w:rPr>
        <w:t xml:space="preserve">,- </w:t>
      </w:r>
      <w:r w:rsidRPr="005420D4">
        <w:rPr>
          <w:rFonts w:asciiTheme="minorHAnsi" w:eastAsia="Lucida Sans Unicode" w:hAnsiTheme="minorHAnsi" w:cstheme="minorHAnsi"/>
          <w:sz w:val="22"/>
          <w:szCs w:val="22"/>
          <w:lang w:eastAsia="es-UY"/>
        </w:rPr>
        <w:t>y generar externalidades</w:t>
      </w:r>
      <w:r w:rsidR="0014007F" w:rsidRPr="005420D4">
        <w:rPr>
          <w:rFonts w:asciiTheme="minorHAnsi" w:eastAsia="Lucida Sans Unicode" w:hAnsiTheme="minorHAnsi" w:cstheme="minorHAnsi"/>
          <w:sz w:val="22"/>
          <w:szCs w:val="22"/>
          <w:lang w:eastAsia="es-UY"/>
        </w:rPr>
        <w:t>-</w:t>
      </w:r>
      <w:r w:rsidRPr="005420D4">
        <w:rPr>
          <w:rFonts w:asciiTheme="minorHAnsi" w:eastAsia="Lucida Sans Unicode" w:hAnsiTheme="minorHAnsi" w:cstheme="minorHAnsi"/>
          <w:sz w:val="22"/>
          <w:szCs w:val="22"/>
          <w:lang w:eastAsia="es-UY"/>
        </w:rPr>
        <w:t xml:space="preserve">, pero también grandes riesgos </w:t>
      </w:r>
      <w:r w:rsidR="0014007F" w:rsidRPr="005420D4">
        <w:rPr>
          <w:rFonts w:asciiTheme="minorHAnsi" w:eastAsia="Lucida Sans Unicode" w:hAnsiTheme="minorHAnsi" w:cstheme="minorHAnsi"/>
          <w:sz w:val="22"/>
          <w:szCs w:val="22"/>
          <w:lang w:eastAsia="es-UY"/>
        </w:rPr>
        <w:t>dado</w:t>
      </w:r>
      <w:r w:rsidRPr="005420D4">
        <w:rPr>
          <w:rFonts w:asciiTheme="minorHAnsi" w:eastAsia="Lucida Sans Unicode" w:hAnsiTheme="minorHAnsi" w:cstheme="minorHAnsi"/>
          <w:sz w:val="22"/>
          <w:szCs w:val="22"/>
          <w:lang w:eastAsia="es-UY"/>
        </w:rPr>
        <w:t xml:space="preserve"> que el set de información para la toma de decisiones de las </w:t>
      </w:r>
      <w:r w:rsidRPr="005420D4">
        <w:rPr>
          <w:rFonts w:asciiTheme="minorHAnsi" w:eastAsia="Lucida Sans Unicode" w:hAnsiTheme="minorHAnsi" w:cstheme="minorHAnsi"/>
          <w:sz w:val="22"/>
          <w:szCs w:val="22"/>
          <w:lang w:eastAsia="es-UY"/>
        </w:rPr>
        <w:lastRenderedPageBreak/>
        <w:t>agencias públicas no necesariamente es mejor que el de los actores privados. En este sentido</w:t>
      </w:r>
      <w:r w:rsidR="0014007F" w:rsidRPr="005420D4">
        <w:rPr>
          <w:rFonts w:asciiTheme="minorHAnsi" w:eastAsia="Lucida Sans Unicode" w:hAnsiTheme="minorHAnsi" w:cstheme="minorHAnsi"/>
          <w:sz w:val="22"/>
          <w:szCs w:val="22"/>
          <w:lang w:eastAsia="es-UY"/>
        </w:rPr>
        <w:t>,</w:t>
      </w:r>
      <w:r w:rsidRPr="005420D4">
        <w:rPr>
          <w:rFonts w:asciiTheme="minorHAnsi" w:eastAsia="Lucida Sans Unicode" w:hAnsiTheme="minorHAnsi" w:cstheme="minorHAnsi"/>
          <w:sz w:val="22"/>
          <w:szCs w:val="22"/>
          <w:lang w:eastAsia="es-UY"/>
        </w:rPr>
        <w:t xml:space="preserve"> evaluaciones de impacto sistemáticas de</w:t>
      </w:r>
      <w:r w:rsidR="00D3602B" w:rsidRPr="005420D4">
        <w:rPr>
          <w:rFonts w:asciiTheme="minorHAnsi" w:eastAsia="Lucida Sans Unicode" w:hAnsiTheme="minorHAnsi" w:cstheme="minorHAnsi"/>
          <w:sz w:val="22"/>
          <w:szCs w:val="22"/>
          <w:lang w:eastAsia="es-UY"/>
        </w:rPr>
        <w:t xml:space="preserve"> </w:t>
      </w:r>
      <w:r w:rsidRPr="005420D4">
        <w:rPr>
          <w:rFonts w:asciiTheme="minorHAnsi" w:eastAsia="Lucida Sans Unicode" w:hAnsiTheme="minorHAnsi" w:cstheme="minorHAnsi"/>
          <w:sz w:val="22"/>
          <w:szCs w:val="22"/>
          <w:lang w:eastAsia="es-UY"/>
        </w:rPr>
        <w:t>l</w:t>
      </w:r>
      <w:r w:rsidR="00D3602B" w:rsidRPr="005420D4">
        <w:rPr>
          <w:rFonts w:asciiTheme="minorHAnsi" w:eastAsia="Lucida Sans Unicode" w:hAnsiTheme="minorHAnsi" w:cstheme="minorHAnsi"/>
          <w:sz w:val="22"/>
          <w:szCs w:val="22"/>
          <w:lang w:eastAsia="es-UY"/>
        </w:rPr>
        <w:t>os</w:t>
      </w:r>
      <w:r w:rsidRPr="005420D4">
        <w:rPr>
          <w:rFonts w:asciiTheme="minorHAnsi" w:eastAsia="Lucida Sans Unicode" w:hAnsiTheme="minorHAnsi" w:cstheme="minorHAnsi"/>
          <w:sz w:val="22"/>
          <w:szCs w:val="22"/>
          <w:lang w:eastAsia="es-UY"/>
        </w:rPr>
        <w:t xml:space="preserve"> instrumento</w:t>
      </w:r>
      <w:r w:rsidR="00D3602B" w:rsidRPr="005420D4">
        <w:rPr>
          <w:rFonts w:asciiTheme="minorHAnsi" w:eastAsia="Lucida Sans Unicode" w:hAnsiTheme="minorHAnsi" w:cstheme="minorHAnsi"/>
          <w:sz w:val="22"/>
          <w:szCs w:val="22"/>
          <w:lang w:eastAsia="es-UY"/>
        </w:rPr>
        <w:t>s que implementan las agencias</w:t>
      </w:r>
      <w:r w:rsidRPr="005420D4">
        <w:rPr>
          <w:rFonts w:asciiTheme="minorHAnsi" w:eastAsia="Lucida Sans Unicode" w:hAnsiTheme="minorHAnsi" w:cstheme="minorHAnsi"/>
          <w:sz w:val="22"/>
          <w:szCs w:val="22"/>
          <w:lang w:eastAsia="es-UY"/>
        </w:rPr>
        <w:t xml:space="preserve"> son clave como herramienta de aprendizaje institucional.</w:t>
      </w:r>
    </w:p>
    <w:p w:rsidR="00022C48" w:rsidRPr="005420D4" w:rsidRDefault="00805589" w:rsidP="005B1076">
      <w:pPr>
        <w:pStyle w:val="Heading3"/>
      </w:pPr>
      <w:bookmarkStart w:id="9" w:name="_Toc389146825"/>
      <w:r w:rsidRPr="005420D4">
        <w:t>V</w:t>
      </w:r>
      <w:r w:rsidR="00186094" w:rsidRPr="005420D4">
        <w:t>ariables de impacto</w:t>
      </w:r>
      <w:r w:rsidRPr="005420D4">
        <w:t xml:space="preserve"> y sus determinantes</w:t>
      </w:r>
      <w:bookmarkEnd w:id="9"/>
    </w:p>
    <w:p w:rsidR="00022C48" w:rsidRPr="005420D4" w:rsidRDefault="00022C48"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Se distinguen</w:t>
      </w:r>
      <w:r w:rsidR="00186094" w:rsidRPr="005420D4">
        <w:rPr>
          <w:rFonts w:asciiTheme="minorHAnsi" w:eastAsia="Lucida Sans Unicode" w:hAnsiTheme="minorHAnsi" w:cstheme="minorHAnsi"/>
          <w:sz w:val="22"/>
          <w:szCs w:val="22"/>
          <w:lang w:eastAsia="es-UY"/>
        </w:rPr>
        <w:t xml:space="preserve"> al menos</w:t>
      </w:r>
      <w:r w:rsidRPr="005420D4">
        <w:rPr>
          <w:rFonts w:asciiTheme="minorHAnsi" w:eastAsia="Lucida Sans Unicode" w:hAnsiTheme="minorHAnsi" w:cstheme="minorHAnsi"/>
          <w:sz w:val="22"/>
          <w:szCs w:val="22"/>
          <w:lang w:eastAsia="es-UY"/>
        </w:rPr>
        <w:t xml:space="preserve"> </w:t>
      </w:r>
      <w:r w:rsidR="00E929EF" w:rsidRPr="005420D4">
        <w:rPr>
          <w:rFonts w:asciiTheme="minorHAnsi" w:eastAsia="Lucida Sans Unicode" w:hAnsiTheme="minorHAnsi" w:cstheme="minorHAnsi"/>
          <w:sz w:val="22"/>
          <w:szCs w:val="22"/>
          <w:lang w:eastAsia="es-UY"/>
        </w:rPr>
        <w:t>tres</w:t>
      </w:r>
      <w:r w:rsidR="00003C28" w:rsidRPr="005420D4">
        <w:rPr>
          <w:rFonts w:asciiTheme="minorHAnsi" w:eastAsia="Lucida Sans Unicode" w:hAnsiTheme="minorHAnsi" w:cstheme="minorHAnsi"/>
          <w:sz w:val="22"/>
          <w:szCs w:val="22"/>
          <w:lang w:eastAsia="es-UY"/>
        </w:rPr>
        <w:t xml:space="preserve"> </w:t>
      </w:r>
      <w:r w:rsidRPr="005420D4">
        <w:rPr>
          <w:rFonts w:asciiTheme="minorHAnsi" w:eastAsia="Lucida Sans Unicode" w:hAnsiTheme="minorHAnsi" w:cstheme="minorHAnsi"/>
          <w:sz w:val="22"/>
          <w:szCs w:val="22"/>
          <w:lang w:eastAsia="es-UY"/>
        </w:rPr>
        <w:t>impacto</w:t>
      </w:r>
      <w:r w:rsidR="00E929EF" w:rsidRPr="005420D4">
        <w:rPr>
          <w:rFonts w:asciiTheme="minorHAnsi" w:eastAsia="Lucida Sans Unicode" w:hAnsiTheme="minorHAnsi" w:cstheme="minorHAnsi"/>
          <w:sz w:val="22"/>
          <w:szCs w:val="22"/>
          <w:lang w:eastAsia="es-UY"/>
        </w:rPr>
        <w:t>s</w:t>
      </w:r>
      <w:r w:rsidRPr="005420D4">
        <w:rPr>
          <w:rFonts w:asciiTheme="minorHAnsi" w:eastAsia="Lucida Sans Unicode" w:hAnsiTheme="minorHAnsi" w:cstheme="minorHAnsi"/>
          <w:sz w:val="22"/>
          <w:szCs w:val="22"/>
          <w:lang w:eastAsia="es-UY"/>
        </w:rPr>
        <w:t xml:space="preserve"> que sería</w:t>
      </w:r>
      <w:r w:rsidR="00E929EF" w:rsidRPr="005420D4">
        <w:rPr>
          <w:rFonts w:asciiTheme="minorHAnsi" w:eastAsia="Lucida Sans Unicode" w:hAnsiTheme="minorHAnsi" w:cstheme="minorHAnsi"/>
          <w:sz w:val="22"/>
          <w:szCs w:val="22"/>
          <w:lang w:eastAsia="es-UY"/>
        </w:rPr>
        <w:t>n</w:t>
      </w:r>
      <w:r w:rsidRPr="005420D4">
        <w:rPr>
          <w:rFonts w:asciiTheme="minorHAnsi" w:eastAsia="Lucida Sans Unicode" w:hAnsiTheme="minorHAnsi" w:cstheme="minorHAnsi"/>
          <w:sz w:val="22"/>
          <w:szCs w:val="22"/>
          <w:lang w:eastAsia="es-UY"/>
        </w:rPr>
        <w:t xml:space="preserve"> deseable</w:t>
      </w:r>
      <w:r w:rsidR="00E929EF" w:rsidRPr="005420D4">
        <w:rPr>
          <w:rFonts w:asciiTheme="minorHAnsi" w:eastAsia="Lucida Sans Unicode" w:hAnsiTheme="minorHAnsi" w:cstheme="minorHAnsi"/>
          <w:sz w:val="22"/>
          <w:szCs w:val="22"/>
          <w:lang w:eastAsia="es-UY"/>
        </w:rPr>
        <w:t>s</w:t>
      </w:r>
      <w:r w:rsidRPr="005420D4">
        <w:rPr>
          <w:rFonts w:asciiTheme="minorHAnsi" w:eastAsia="Lucida Sans Unicode" w:hAnsiTheme="minorHAnsi" w:cstheme="minorHAnsi"/>
          <w:sz w:val="22"/>
          <w:szCs w:val="22"/>
          <w:lang w:eastAsia="es-UY"/>
        </w:rPr>
        <w:t xml:space="preserve"> medir a fin de evaluar los efectos del financiamiento público </w:t>
      </w:r>
      <w:r w:rsidR="00136EA5" w:rsidRPr="005420D4">
        <w:rPr>
          <w:rFonts w:asciiTheme="minorHAnsi" w:eastAsia="Lucida Sans Unicode" w:hAnsiTheme="minorHAnsi" w:cstheme="minorHAnsi"/>
          <w:sz w:val="22"/>
          <w:szCs w:val="22"/>
          <w:lang w:eastAsia="es-UY"/>
        </w:rPr>
        <w:t xml:space="preserve">de los </w:t>
      </w:r>
      <w:r w:rsidR="00003C28" w:rsidRPr="005420D4">
        <w:rPr>
          <w:rFonts w:asciiTheme="minorHAnsi" w:eastAsia="Lucida Sans Unicode" w:hAnsiTheme="minorHAnsi" w:cstheme="minorHAnsi"/>
          <w:sz w:val="22"/>
          <w:szCs w:val="22"/>
          <w:lang w:eastAsia="es-UY"/>
        </w:rPr>
        <w:t xml:space="preserve">instrumentos </w:t>
      </w:r>
      <w:r w:rsidR="00136EA5" w:rsidRPr="005420D4">
        <w:rPr>
          <w:rFonts w:asciiTheme="minorHAnsi" w:eastAsia="Lucida Sans Unicode" w:hAnsiTheme="minorHAnsi" w:cstheme="minorHAnsi"/>
          <w:sz w:val="22"/>
          <w:szCs w:val="22"/>
          <w:lang w:eastAsia="es-UY"/>
        </w:rPr>
        <w:t xml:space="preserve">de innovación. </w:t>
      </w:r>
    </w:p>
    <w:p w:rsidR="00022C48" w:rsidRPr="005420D4" w:rsidRDefault="00022C48"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En primer lugar, es necesario reconocer que aunque ex ante esté bien justificad</w:t>
      </w:r>
      <w:r w:rsidR="00D3602B" w:rsidRPr="005420D4">
        <w:rPr>
          <w:rFonts w:asciiTheme="minorHAnsi" w:eastAsia="Lucida Sans Unicode" w:hAnsiTheme="minorHAnsi" w:cstheme="minorHAnsi"/>
          <w:sz w:val="22"/>
          <w:szCs w:val="22"/>
          <w:lang w:eastAsia="es-UY"/>
        </w:rPr>
        <w:t>a la intervención</w:t>
      </w:r>
      <w:r w:rsidRPr="005420D4">
        <w:rPr>
          <w:rFonts w:asciiTheme="minorHAnsi" w:eastAsia="Lucida Sans Unicode" w:hAnsiTheme="minorHAnsi" w:cstheme="minorHAnsi"/>
          <w:sz w:val="22"/>
          <w:szCs w:val="22"/>
          <w:lang w:eastAsia="es-UY"/>
        </w:rPr>
        <w:t xml:space="preserve">, no existe ninguna garantía de </w:t>
      </w:r>
      <w:r w:rsidRPr="00985704">
        <w:rPr>
          <w:rFonts w:asciiTheme="minorHAnsi" w:eastAsia="Lucida Sans Unicode" w:hAnsiTheme="minorHAnsi" w:cstheme="minorHAnsi"/>
          <w:sz w:val="22"/>
          <w:szCs w:val="22"/>
          <w:lang w:val="es-UY" w:eastAsia="es-UY"/>
        </w:rPr>
        <w:t>que</w:t>
      </w:r>
      <w:r w:rsidRPr="005420D4">
        <w:rPr>
          <w:rFonts w:asciiTheme="minorHAnsi" w:eastAsia="Lucida Sans Unicode" w:hAnsiTheme="minorHAnsi" w:cstheme="minorHAnsi"/>
          <w:sz w:val="22"/>
          <w:szCs w:val="22"/>
          <w:lang w:eastAsia="es-UY"/>
        </w:rPr>
        <w:t xml:space="preserve"> </w:t>
      </w:r>
      <w:r w:rsidR="0014007F" w:rsidRPr="005420D4">
        <w:rPr>
          <w:rFonts w:asciiTheme="minorHAnsi" w:eastAsia="Lucida Sans Unicode" w:hAnsiTheme="minorHAnsi" w:cstheme="minorHAnsi"/>
          <w:sz w:val="22"/>
          <w:szCs w:val="22"/>
          <w:lang w:eastAsia="es-UY"/>
        </w:rPr>
        <w:t>el financiamiento de las actividades de</w:t>
      </w:r>
      <w:r w:rsidR="00136EA5" w:rsidRPr="005420D4">
        <w:rPr>
          <w:rFonts w:asciiTheme="minorHAnsi" w:eastAsia="Lucida Sans Unicode" w:hAnsiTheme="minorHAnsi" w:cstheme="minorHAnsi"/>
          <w:sz w:val="22"/>
          <w:szCs w:val="22"/>
          <w:lang w:eastAsia="es-UY"/>
        </w:rPr>
        <w:t xml:space="preserve"> innovación</w:t>
      </w:r>
      <w:r w:rsidRPr="005420D4">
        <w:rPr>
          <w:rFonts w:asciiTheme="minorHAnsi" w:eastAsia="Lucida Sans Unicode" w:hAnsiTheme="minorHAnsi" w:cstheme="minorHAnsi"/>
          <w:sz w:val="22"/>
          <w:szCs w:val="22"/>
          <w:lang w:eastAsia="es-UY"/>
        </w:rPr>
        <w:t xml:space="preserve"> arroje los resultados que se esperan. Es decir, la intervención puede salir bien, como puede salir mal. </w:t>
      </w:r>
    </w:p>
    <w:p w:rsidR="00022C48" w:rsidRPr="005420D4" w:rsidRDefault="00022C48"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 xml:space="preserve">La intervención puede salir bien, cuando el </w:t>
      </w:r>
      <w:r w:rsidR="0014007F" w:rsidRPr="00985704">
        <w:rPr>
          <w:rFonts w:asciiTheme="minorHAnsi" w:eastAsia="Lucida Sans Unicode" w:hAnsiTheme="minorHAnsi" w:cstheme="minorHAnsi"/>
          <w:sz w:val="22"/>
          <w:szCs w:val="22"/>
          <w:lang w:val="es-UY" w:eastAsia="es-UY"/>
        </w:rPr>
        <w:t>financiamiento</w:t>
      </w:r>
      <w:r w:rsidR="0014007F" w:rsidRPr="005420D4">
        <w:rPr>
          <w:rFonts w:asciiTheme="minorHAnsi" w:eastAsia="Lucida Sans Unicode" w:hAnsiTheme="minorHAnsi" w:cstheme="minorHAnsi"/>
          <w:sz w:val="22"/>
          <w:szCs w:val="22"/>
          <w:lang w:eastAsia="es-UY"/>
        </w:rPr>
        <w:t xml:space="preserve"> otorgado</w:t>
      </w:r>
      <w:r w:rsidRPr="005420D4">
        <w:rPr>
          <w:rFonts w:asciiTheme="minorHAnsi" w:eastAsia="Lucida Sans Unicode" w:hAnsiTheme="minorHAnsi" w:cstheme="minorHAnsi"/>
          <w:sz w:val="22"/>
          <w:szCs w:val="22"/>
          <w:lang w:eastAsia="es-UY"/>
        </w:rPr>
        <w:t xml:space="preserve"> reduce el costo privado de la innovación convirtiendo en beneficioso a un proyecto que de otra forma no lo </w:t>
      </w:r>
      <w:r w:rsidR="009D1A4E" w:rsidRPr="005420D4">
        <w:rPr>
          <w:rFonts w:asciiTheme="minorHAnsi" w:eastAsia="Lucida Sans Unicode" w:hAnsiTheme="minorHAnsi" w:cstheme="minorHAnsi"/>
          <w:sz w:val="22"/>
          <w:szCs w:val="22"/>
          <w:lang w:eastAsia="es-UY"/>
        </w:rPr>
        <w:t xml:space="preserve"> sería</w:t>
      </w:r>
      <w:r w:rsidRPr="005420D4">
        <w:rPr>
          <w:rFonts w:asciiTheme="minorHAnsi" w:eastAsia="Lucida Sans Unicode" w:hAnsiTheme="minorHAnsi" w:cstheme="minorHAnsi"/>
          <w:sz w:val="22"/>
          <w:szCs w:val="22"/>
          <w:lang w:eastAsia="es-UY"/>
        </w:rPr>
        <w:t xml:space="preserve">. Esto se potencia cuando el </w:t>
      </w:r>
      <w:r w:rsidR="0014007F" w:rsidRPr="005420D4">
        <w:rPr>
          <w:rFonts w:asciiTheme="minorHAnsi" w:eastAsia="Lucida Sans Unicode" w:hAnsiTheme="minorHAnsi" w:cstheme="minorHAnsi"/>
          <w:sz w:val="22"/>
          <w:szCs w:val="22"/>
          <w:lang w:eastAsia="es-UY"/>
        </w:rPr>
        <w:t>financiamiento</w:t>
      </w:r>
      <w:r w:rsidRPr="005420D4">
        <w:rPr>
          <w:rFonts w:asciiTheme="minorHAnsi" w:eastAsia="Lucida Sans Unicode" w:hAnsiTheme="minorHAnsi" w:cstheme="minorHAnsi"/>
          <w:sz w:val="22"/>
          <w:szCs w:val="22"/>
          <w:lang w:eastAsia="es-UY"/>
        </w:rPr>
        <w:t xml:space="preserve"> involucra infraestructura tecnológica</w:t>
      </w:r>
      <w:r w:rsidR="0014007F" w:rsidRPr="005420D4">
        <w:rPr>
          <w:rFonts w:asciiTheme="minorHAnsi" w:eastAsia="Lucida Sans Unicode" w:hAnsiTheme="minorHAnsi" w:cstheme="minorHAnsi"/>
          <w:sz w:val="22"/>
          <w:szCs w:val="22"/>
          <w:lang w:eastAsia="es-UY"/>
        </w:rPr>
        <w:t>,</w:t>
      </w:r>
      <w:r w:rsidRPr="005420D4">
        <w:rPr>
          <w:rFonts w:asciiTheme="minorHAnsi" w:eastAsia="Lucida Sans Unicode" w:hAnsiTheme="minorHAnsi" w:cstheme="minorHAnsi"/>
          <w:sz w:val="22"/>
          <w:szCs w:val="22"/>
          <w:lang w:eastAsia="es-UY"/>
        </w:rPr>
        <w:t xml:space="preserve"> que reduce los costos fijos de emprender otros proyectos de </w:t>
      </w:r>
      <w:r w:rsidRPr="00985704">
        <w:rPr>
          <w:rFonts w:asciiTheme="minorHAnsi" w:eastAsia="Lucida Sans Unicode" w:hAnsiTheme="minorHAnsi" w:cstheme="minorHAnsi"/>
          <w:sz w:val="22"/>
          <w:szCs w:val="22"/>
          <w:lang w:val="es-UY" w:eastAsia="es-UY"/>
        </w:rPr>
        <w:t>innovación</w:t>
      </w:r>
      <w:r w:rsidRPr="005420D4">
        <w:rPr>
          <w:rFonts w:asciiTheme="minorHAnsi" w:eastAsia="Lucida Sans Unicode" w:hAnsiTheme="minorHAnsi" w:cstheme="minorHAnsi"/>
          <w:sz w:val="22"/>
          <w:szCs w:val="22"/>
          <w:lang w:eastAsia="es-UY"/>
        </w:rPr>
        <w:t xml:space="preserve"> tanto presentes como futuros. O </w:t>
      </w:r>
      <w:r w:rsidR="0014007F" w:rsidRPr="005420D4">
        <w:rPr>
          <w:rFonts w:asciiTheme="minorHAnsi" w:eastAsia="Lucida Sans Unicode" w:hAnsiTheme="minorHAnsi" w:cstheme="minorHAnsi"/>
          <w:sz w:val="22"/>
          <w:szCs w:val="22"/>
          <w:lang w:eastAsia="es-UY"/>
        </w:rPr>
        <w:t xml:space="preserve">también </w:t>
      </w:r>
      <w:r w:rsidRPr="005420D4">
        <w:rPr>
          <w:rFonts w:asciiTheme="minorHAnsi" w:eastAsia="Lucida Sans Unicode" w:hAnsiTheme="minorHAnsi" w:cstheme="minorHAnsi"/>
          <w:sz w:val="22"/>
          <w:szCs w:val="22"/>
          <w:lang w:eastAsia="es-UY"/>
        </w:rPr>
        <w:t xml:space="preserve">cuando el aprendizaje ganado durante la ejecución del proyecto </w:t>
      </w:r>
      <w:r w:rsidR="0014007F" w:rsidRPr="005420D4">
        <w:rPr>
          <w:rFonts w:asciiTheme="minorHAnsi" w:eastAsia="Lucida Sans Unicode" w:hAnsiTheme="minorHAnsi" w:cstheme="minorHAnsi"/>
          <w:sz w:val="22"/>
          <w:szCs w:val="22"/>
          <w:lang w:eastAsia="es-UY"/>
        </w:rPr>
        <w:t>financiado</w:t>
      </w:r>
      <w:r w:rsidRPr="005420D4">
        <w:rPr>
          <w:rFonts w:asciiTheme="minorHAnsi" w:eastAsia="Lucida Sans Unicode" w:hAnsiTheme="minorHAnsi" w:cstheme="minorHAnsi"/>
          <w:sz w:val="22"/>
          <w:szCs w:val="22"/>
          <w:lang w:eastAsia="es-UY"/>
        </w:rPr>
        <w:t xml:space="preserve"> se “derrama” sobre otros proyectos corrientes y futuros.</w:t>
      </w:r>
    </w:p>
    <w:p w:rsidR="00022C48" w:rsidRPr="00985704" w:rsidRDefault="00022C48" w:rsidP="00985704">
      <w:pPr>
        <w:autoSpaceDE w:val="0"/>
        <w:autoSpaceDN w:val="0"/>
        <w:adjustRightInd w:val="0"/>
        <w:spacing w:after="240"/>
        <w:jc w:val="both"/>
        <w:rPr>
          <w:rFonts w:asciiTheme="minorHAnsi" w:eastAsia="Lucida Sans Unicode" w:hAnsiTheme="minorHAnsi" w:cstheme="minorHAnsi"/>
          <w:sz w:val="22"/>
          <w:szCs w:val="22"/>
          <w:lang w:val="es-UY" w:eastAsia="es-UY"/>
        </w:rPr>
      </w:pPr>
      <w:r w:rsidRPr="00985704">
        <w:rPr>
          <w:rFonts w:asciiTheme="minorHAnsi" w:eastAsia="Lucida Sans Unicode" w:hAnsiTheme="minorHAnsi" w:cstheme="minorHAnsi"/>
          <w:sz w:val="22"/>
          <w:szCs w:val="22"/>
          <w:lang w:val="es-UY" w:eastAsia="es-UY"/>
        </w:rPr>
        <w:t xml:space="preserve">Sin embargo, los resultados de las intervenciones pueden salir mal si se tiene en cuenta que en el caso de subsidios, las </w:t>
      </w:r>
      <w:r w:rsidR="00E65A9A" w:rsidRPr="00985704">
        <w:rPr>
          <w:rFonts w:asciiTheme="minorHAnsi" w:eastAsia="Lucida Sans Unicode" w:hAnsiTheme="minorHAnsi" w:cstheme="minorHAnsi"/>
          <w:sz w:val="22"/>
          <w:szCs w:val="22"/>
          <w:lang w:val="es-UY" w:eastAsia="es-UY"/>
        </w:rPr>
        <w:t>empresas</w:t>
      </w:r>
      <w:r w:rsidRPr="00985704">
        <w:rPr>
          <w:rFonts w:asciiTheme="minorHAnsi" w:eastAsia="Lucida Sans Unicode" w:hAnsiTheme="minorHAnsi" w:cstheme="minorHAnsi"/>
          <w:sz w:val="22"/>
          <w:szCs w:val="22"/>
          <w:lang w:val="es-UY" w:eastAsia="es-UY"/>
        </w:rPr>
        <w:t xml:space="preserve"> se autoseleccionan para acceder al beneficio</w:t>
      </w:r>
      <w:r w:rsidR="005D6D58" w:rsidRPr="00985704">
        <w:rPr>
          <w:rFonts w:asciiTheme="minorHAnsi" w:eastAsia="Lucida Sans Unicode" w:hAnsiTheme="minorHAnsi" w:cstheme="minorHAnsi"/>
          <w:sz w:val="22"/>
          <w:szCs w:val="22"/>
          <w:lang w:val="es-UY" w:eastAsia="es-UY"/>
        </w:rPr>
        <w:t>. E</w:t>
      </w:r>
      <w:r w:rsidRPr="00985704">
        <w:rPr>
          <w:rFonts w:asciiTheme="minorHAnsi" w:eastAsia="Lucida Sans Unicode" w:hAnsiTheme="minorHAnsi" w:cstheme="minorHAnsi"/>
          <w:sz w:val="22"/>
          <w:szCs w:val="22"/>
          <w:lang w:val="es-UY" w:eastAsia="es-UY"/>
        </w:rPr>
        <w:t xml:space="preserve">s posible que dentro del grupo de </w:t>
      </w:r>
      <w:r w:rsidR="00E65A9A" w:rsidRPr="00985704">
        <w:rPr>
          <w:rFonts w:asciiTheme="minorHAnsi" w:eastAsia="Lucida Sans Unicode" w:hAnsiTheme="minorHAnsi" w:cstheme="minorHAnsi"/>
          <w:sz w:val="22"/>
          <w:szCs w:val="22"/>
          <w:lang w:val="es-UY" w:eastAsia="es-UY"/>
        </w:rPr>
        <w:t>empresas</w:t>
      </w:r>
      <w:r w:rsidRPr="00985704">
        <w:rPr>
          <w:rFonts w:asciiTheme="minorHAnsi" w:eastAsia="Lucida Sans Unicode" w:hAnsiTheme="minorHAnsi" w:cstheme="minorHAnsi"/>
          <w:sz w:val="22"/>
          <w:szCs w:val="22"/>
          <w:lang w:val="es-UY" w:eastAsia="es-UY"/>
        </w:rPr>
        <w:t xml:space="preserve"> beneficiarias existan aquellas que hubieran llevado a cabo el proyecto de todas formas</w:t>
      </w:r>
      <w:r w:rsidR="000C09FF" w:rsidRPr="00985704">
        <w:rPr>
          <w:rFonts w:asciiTheme="minorHAnsi" w:eastAsia="Lucida Sans Unicode" w:hAnsiTheme="minorHAnsi" w:cstheme="minorHAnsi"/>
          <w:sz w:val="22"/>
          <w:szCs w:val="22"/>
          <w:lang w:val="es-UY" w:eastAsia="es-UY"/>
        </w:rPr>
        <w:t>,</w:t>
      </w:r>
      <w:r w:rsidRPr="00985704">
        <w:rPr>
          <w:rFonts w:asciiTheme="minorHAnsi" w:eastAsia="Lucida Sans Unicode" w:hAnsiTheme="minorHAnsi" w:cstheme="minorHAnsi"/>
          <w:sz w:val="22"/>
          <w:szCs w:val="22"/>
          <w:lang w:val="es-UY" w:eastAsia="es-UY"/>
        </w:rPr>
        <w:t xml:space="preserve"> ya sea porque lograron apropiarse de sus retornos o bien porque no presentan problemas de restricciones de liquidez. A priori resulta muy difícil para la</w:t>
      </w:r>
      <w:r w:rsidR="0014007F" w:rsidRPr="00985704">
        <w:rPr>
          <w:rFonts w:asciiTheme="minorHAnsi" w:eastAsia="Lucida Sans Unicode" w:hAnsiTheme="minorHAnsi" w:cstheme="minorHAnsi"/>
          <w:sz w:val="22"/>
          <w:szCs w:val="22"/>
          <w:lang w:val="es-UY" w:eastAsia="es-UY"/>
        </w:rPr>
        <w:t>s</w:t>
      </w:r>
      <w:r w:rsidRPr="00985704">
        <w:rPr>
          <w:rFonts w:asciiTheme="minorHAnsi" w:eastAsia="Lucida Sans Unicode" w:hAnsiTheme="minorHAnsi" w:cstheme="minorHAnsi"/>
          <w:sz w:val="22"/>
          <w:szCs w:val="22"/>
          <w:lang w:val="es-UY" w:eastAsia="es-UY"/>
        </w:rPr>
        <w:t xml:space="preserve"> </w:t>
      </w:r>
      <w:r w:rsidR="0014007F" w:rsidRPr="00985704">
        <w:rPr>
          <w:rFonts w:asciiTheme="minorHAnsi" w:eastAsia="Lucida Sans Unicode" w:hAnsiTheme="minorHAnsi" w:cstheme="minorHAnsi"/>
          <w:sz w:val="22"/>
          <w:szCs w:val="22"/>
          <w:lang w:val="es-UY" w:eastAsia="es-UY"/>
        </w:rPr>
        <w:t>a</w:t>
      </w:r>
      <w:r w:rsidRPr="00985704">
        <w:rPr>
          <w:rFonts w:asciiTheme="minorHAnsi" w:eastAsia="Lucida Sans Unicode" w:hAnsiTheme="minorHAnsi" w:cstheme="minorHAnsi"/>
          <w:sz w:val="22"/>
          <w:szCs w:val="22"/>
          <w:lang w:val="es-UY" w:eastAsia="es-UY"/>
        </w:rPr>
        <w:t>gencia</w:t>
      </w:r>
      <w:r w:rsidR="0014007F" w:rsidRPr="00985704">
        <w:rPr>
          <w:rFonts w:asciiTheme="minorHAnsi" w:eastAsia="Lucida Sans Unicode" w:hAnsiTheme="minorHAnsi" w:cstheme="minorHAnsi"/>
          <w:sz w:val="22"/>
          <w:szCs w:val="22"/>
          <w:lang w:val="es-UY" w:eastAsia="es-UY"/>
        </w:rPr>
        <w:t>s</w:t>
      </w:r>
      <w:r w:rsidRPr="00985704">
        <w:rPr>
          <w:rFonts w:asciiTheme="minorHAnsi" w:eastAsia="Lucida Sans Unicode" w:hAnsiTheme="minorHAnsi" w:cstheme="minorHAnsi"/>
          <w:sz w:val="22"/>
          <w:szCs w:val="22"/>
          <w:lang w:val="es-UY" w:eastAsia="es-UY"/>
        </w:rPr>
        <w:t xml:space="preserve"> ejecutora</w:t>
      </w:r>
      <w:r w:rsidR="0014007F" w:rsidRPr="00985704">
        <w:rPr>
          <w:rFonts w:asciiTheme="minorHAnsi" w:eastAsia="Lucida Sans Unicode" w:hAnsiTheme="minorHAnsi" w:cstheme="minorHAnsi"/>
          <w:sz w:val="22"/>
          <w:szCs w:val="22"/>
          <w:lang w:val="es-UY" w:eastAsia="es-UY"/>
        </w:rPr>
        <w:t>s</w:t>
      </w:r>
      <w:r w:rsidRPr="00985704">
        <w:rPr>
          <w:rFonts w:asciiTheme="minorHAnsi" w:eastAsia="Lucida Sans Unicode" w:hAnsiTheme="minorHAnsi" w:cstheme="minorHAnsi"/>
          <w:sz w:val="22"/>
          <w:szCs w:val="22"/>
          <w:lang w:val="es-UY" w:eastAsia="es-UY"/>
        </w:rPr>
        <w:t xml:space="preserve"> discriminar entre </w:t>
      </w:r>
      <w:r w:rsidR="00E65A9A" w:rsidRPr="00985704">
        <w:rPr>
          <w:rFonts w:asciiTheme="minorHAnsi" w:eastAsia="Lucida Sans Unicode" w:hAnsiTheme="minorHAnsi" w:cstheme="minorHAnsi"/>
          <w:sz w:val="22"/>
          <w:szCs w:val="22"/>
          <w:lang w:val="es-UY" w:eastAsia="es-UY"/>
        </w:rPr>
        <w:t>empresas</w:t>
      </w:r>
      <w:r w:rsidRPr="00985704">
        <w:rPr>
          <w:rFonts w:asciiTheme="minorHAnsi" w:eastAsia="Lucida Sans Unicode" w:hAnsiTheme="minorHAnsi" w:cstheme="minorHAnsi"/>
          <w:sz w:val="22"/>
          <w:szCs w:val="22"/>
          <w:lang w:val="es-UY" w:eastAsia="es-UY"/>
        </w:rPr>
        <w:t xml:space="preserve"> restringidas por liquidez y las que no lo están. Esta situación se complica aún más por la tendencia natural de las agencias a financiar “buenos” proyectos, sin tener en cuenta que </w:t>
      </w:r>
      <w:r w:rsidR="00D3602B" w:rsidRPr="00985704">
        <w:rPr>
          <w:rFonts w:asciiTheme="minorHAnsi" w:eastAsia="Lucida Sans Unicode" w:hAnsiTheme="minorHAnsi" w:cstheme="minorHAnsi"/>
          <w:sz w:val="22"/>
          <w:szCs w:val="22"/>
          <w:lang w:val="es-UY" w:eastAsia="es-UY"/>
        </w:rPr>
        <w:t>los mismos</w:t>
      </w:r>
      <w:r w:rsidRPr="00985704">
        <w:rPr>
          <w:rFonts w:asciiTheme="minorHAnsi" w:eastAsia="Lucida Sans Unicode" w:hAnsiTheme="minorHAnsi" w:cstheme="minorHAnsi"/>
          <w:sz w:val="22"/>
          <w:szCs w:val="22"/>
          <w:lang w:val="es-UY" w:eastAsia="es-UY"/>
        </w:rPr>
        <w:t xml:space="preserve"> pueden tener también una alta tasa de retorno privada</w:t>
      </w:r>
      <w:r w:rsidR="0014007F" w:rsidRPr="00985704">
        <w:rPr>
          <w:rFonts w:asciiTheme="minorHAnsi" w:eastAsia="Lucida Sans Unicode" w:hAnsiTheme="minorHAnsi" w:cstheme="minorHAnsi"/>
          <w:sz w:val="22"/>
          <w:szCs w:val="22"/>
          <w:lang w:val="es-UY" w:eastAsia="es-UY"/>
        </w:rPr>
        <w:t>,</w:t>
      </w:r>
      <w:r w:rsidRPr="00985704">
        <w:rPr>
          <w:rFonts w:asciiTheme="minorHAnsi" w:eastAsia="Lucida Sans Unicode" w:hAnsiTheme="minorHAnsi" w:cstheme="minorHAnsi"/>
          <w:sz w:val="22"/>
          <w:szCs w:val="22"/>
          <w:lang w:val="es-UY" w:eastAsia="es-UY"/>
        </w:rPr>
        <w:t xml:space="preserve"> y por ende es más que probable que puedan llevarse adelante por el sector privado en forma independiente</w:t>
      </w:r>
      <w:r w:rsidR="0014007F" w:rsidRPr="00985704">
        <w:rPr>
          <w:rFonts w:asciiTheme="minorHAnsi" w:eastAsia="Lucida Sans Unicode" w:hAnsiTheme="minorHAnsi" w:cstheme="minorHAnsi"/>
          <w:sz w:val="22"/>
          <w:szCs w:val="22"/>
          <w:lang w:val="es-UY" w:eastAsia="es-UY"/>
        </w:rPr>
        <w:t>. E</w:t>
      </w:r>
      <w:r w:rsidRPr="00985704">
        <w:rPr>
          <w:rFonts w:asciiTheme="minorHAnsi" w:eastAsia="Lucida Sans Unicode" w:hAnsiTheme="minorHAnsi" w:cstheme="minorHAnsi"/>
          <w:sz w:val="22"/>
          <w:szCs w:val="22"/>
          <w:lang w:val="es-UY" w:eastAsia="es-UY"/>
        </w:rPr>
        <w:t>n otras palabras</w:t>
      </w:r>
      <w:r w:rsidR="000C09FF" w:rsidRPr="00985704">
        <w:rPr>
          <w:rFonts w:asciiTheme="minorHAnsi" w:eastAsia="Lucida Sans Unicode" w:hAnsiTheme="minorHAnsi" w:cstheme="minorHAnsi"/>
          <w:sz w:val="22"/>
          <w:szCs w:val="22"/>
          <w:lang w:val="es-UY" w:eastAsia="es-UY"/>
        </w:rPr>
        <w:t>,</w:t>
      </w:r>
      <w:r w:rsidRPr="00985704">
        <w:rPr>
          <w:rFonts w:asciiTheme="minorHAnsi" w:eastAsia="Lucida Sans Unicode" w:hAnsiTheme="minorHAnsi" w:cstheme="minorHAnsi"/>
          <w:sz w:val="22"/>
          <w:szCs w:val="22"/>
          <w:lang w:val="es-UY" w:eastAsia="es-UY"/>
        </w:rPr>
        <w:t xml:space="preserve"> el desafío de la política pública es identificar proyectos donde la brecha entre los retornos privad</w:t>
      </w:r>
      <w:r w:rsidR="0014007F" w:rsidRPr="00985704">
        <w:rPr>
          <w:rFonts w:asciiTheme="minorHAnsi" w:eastAsia="Lucida Sans Unicode" w:hAnsiTheme="minorHAnsi" w:cstheme="minorHAnsi"/>
          <w:sz w:val="22"/>
          <w:szCs w:val="22"/>
          <w:lang w:val="es-UY" w:eastAsia="es-UY"/>
        </w:rPr>
        <w:t>os y los sociales es importante</w:t>
      </w:r>
      <w:r w:rsidRPr="00985704">
        <w:rPr>
          <w:rFonts w:asciiTheme="minorHAnsi" w:eastAsia="Lucida Sans Unicode" w:hAnsiTheme="minorHAnsi" w:cstheme="minorHAnsi"/>
          <w:sz w:val="22"/>
          <w:szCs w:val="22"/>
          <w:lang w:val="es-UY" w:eastAsia="es-UY"/>
        </w:rPr>
        <w:t xml:space="preserve">. Finalmente, las </w:t>
      </w:r>
      <w:r w:rsidR="00E65A9A" w:rsidRPr="00985704">
        <w:rPr>
          <w:rFonts w:asciiTheme="minorHAnsi" w:eastAsia="Lucida Sans Unicode" w:hAnsiTheme="minorHAnsi" w:cstheme="minorHAnsi"/>
          <w:sz w:val="22"/>
          <w:szCs w:val="22"/>
          <w:lang w:val="es-UY" w:eastAsia="es-UY"/>
        </w:rPr>
        <w:t>empresas</w:t>
      </w:r>
      <w:r w:rsidRPr="00985704">
        <w:rPr>
          <w:rFonts w:asciiTheme="minorHAnsi" w:eastAsia="Lucida Sans Unicode" w:hAnsiTheme="minorHAnsi" w:cstheme="minorHAnsi"/>
          <w:sz w:val="22"/>
          <w:szCs w:val="22"/>
          <w:lang w:val="es-UY" w:eastAsia="es-UY"/>
        </w:rPr>
        <w:t xml:space="preserve"> normalmente tienen una cartera de proyectos de innovación en diferentes estadios de maduración</w:t>
      </w:r>
      <w:r w:rsidR="000C09FF" w:rsidRPr="00985704">
        <w:rPr>
          <w:rFonts w:asciiTheme="minorHAnsi" w:eastAsia="Lucida Sans Unicode" w:hAnsiTheme="minorHAnsi" w:cstheme="minorHAnsi"/>
          <w:sz w:val="22"/>
          <w:szCs w:val="22"/>
          <w:lang w:val="es-UY" w:eastAsia="es-UY"/>
        </w:rPr>
        <w:t>. E</w:t>
      </w:r>
      <w:r w:rsidRPr="00985704">
        <w:rPr>
          <w:rFonts w:asciiTheme="minorHAnsi" w:eastAsia="Lucida Sans Unicode" w:hAnsiTheme="minorHAnsi" w:cstheme="minorHAnsi"/>
          <w:sz w:val="22"/>
          <w:szCs w:val="22"/>
          <w:lang w:val="es-UY" w:eastAsia="es-UY"/>
        </w:rPr>
        <w:t>n condiciones de escasez de activos complementarios</w:t>
      </w:r>
      <w:r w:rsidR="000C09FF" w:rsidRPr="00985704">
        <w:rPr>
          <w:rFonts w:asciiTheme="minorHAnsi" w:eastAsia="Lucida Sans Unicode" w:hAnsiTheme="minorHAnsi" w:cstheme="minorHAnsi"/>
          <w:sz w:val="22"/>
          <w:szCs w:val="22"/>
          <w:lang w:val="es-UY" w:eastAsia="es-UY"/>
        </w:rPr>
        <w:t>,-</w:t>
      </w:r>
      <w:r w:rsidRPr="00985704">
        <w:rPr>
          <w:rFonts w:asciiTheme="minorHAnsi" w:eastAsia="Lucida Sans Unicode" w:hAnsiTheme="minorHAnsi" w:cstheme="minorHAnsi"/>
          <w:sz w:val="22"/>
          <w:szCs w:val="22"/>
          <w:lang w:val="es-UY" w:eastAsia="es-UY"/>
        </w:rPr>
        <w:t>por ejemplo, capital humano</w:t>
      </w:r>
      <w:r w:rsidR="000C09FF" w:rsidRPr="00985704">
        <w:rPr>
          <w:rFonts w:asciiTheme="minorHAnsi" w:eastAsia="Lucida Sans Unicode" w:hAnsiTheme="minorHAnsi" w:cstheme="minorHAnsi"/>
          <w:sz w:val="22"/>
          <w:szCs w:val="22"/>
          <w:lang w:val="es-UY" w:eastAsia="es-UY"/>
        </w:rPr>
        <w:t xml:space="preserve">- los empresarios </w:t>
      </w:r>
      <w:r w:rsidRPr="00985704">
        <w:rPr>
          <w:rFonts w:asciiTheme="minorHAnsi" w:eastAsia="Lucida Sans Unicode" w:hAnsiTheme="minorHAnsi" w:cstheme="minorHAnsi"/>
          <w:sz w:val="22"/>
          <w:szCs w:val="22"/>
          <w:lang w:val="es-UY" w:eastAsia="es-UY"/>
        </w:rPr>
        <w:t>puede</w:t>
      </w:r>
      <w:r w:rsidR="000C09FF" w:rsidRPr="00985704">
        <w:rPr>
          <w:rFonts w:asciiTheme="minorHAnsi" w:eastAsia="Lucida Sans Unicode" w:hAnsiTheme="minorHAnsi" w:cstheme="minorHAnsi"/>
          <w:sz w:val="22"/>
          <w:szCs w:val="22"/>
          <w:lang w:val="es-UY" w:eastAsia="es-UY"/>
        </w:rPr>
        <w:t>n</w:t>
      </w:r>
      <w:r w:rsidRPr="00985704">
        <w:rPr>
          <w:rFonts w:asciiTheme="minorHAnsi" w:eastAsia="Lucida Sans Unicode" w:hAnsiTheme="minorHAnsi" w:cstheme="minorHAnsi"/>
          <w:sz w:val="22"/>
          <w:szCs w:val="22"/>
          <w:lang w:val="es-UY" w:eastAsia="es-UY"/>
        </w:rPr>
        <w:t xml:space="preserve"> decidir encarar el proyecto apoyado</w:t>
      </w:r>
      <w:r w:rsidR="000C09FF" w:rsidRPr="00985704">
        <w:rPr>
          <w:rFonts w:asciiTheme="minorHAnsi" w:eastAsia="Lucida Sans Unicode" w:hAnsiTheme="minorHAnsi" w:cstheme="minorHAnsi"/>
          <w:sz w:val="22"/>
          <w:szCs w:val="22"/>
          <w:lang w:val="es-UY" w:eastAsia="es-UY"/>
        </w:rPr>
        <w:t>,</w:t>
      </w:r>
      <w:r w:rsidRPr="00985704">
        <w:rPr>
          <w:rFonts w:asciiTheme="minorHAnsi" w:eastAsia="Lucida Sans Unicode" w:hAnsiTheme="minorHAnsi" w:cstheme="minorHAnsi"/>
          <w:sz w:val="22"/>
          <w:szCs w:val="22"/>
          <w:lang w:val="es-UY" w:eastAsia="es-UY"/>
        </w:rPr>
        <w:t xml:space="preserve"> y al mismo tiempo discontinuar otros proyectos en proceso, en cuyo caso el resultado neto sobre la “cantidad” de innovación es ambiguo (Lach, </w:t>
      </w:r>
      <w:r w:rsidR="005A4D16" w:rsidRPr="00985704">
        <w:rPr>
          <w:rFonts w:asciiTheme="minorHAnsi" w:eastAsia="Lucida Sans Unicode" w:hAnsiTheme="minorHAnsi" w:cstheme="minorHAnsi"/>
          <w:sz w:val="22"/>
          <w:szCs w:val="22"/>
          <w:lang w:val="es-UY" w:eastAsia="es-UY"/>
        </w:rPr>
        <w:t>2000</w:t>
      </w:r>
      <w:r w:rsidRPr="00985704">
        <w:rPr>
          <w:rFonts w:asciiTheme="minorHAnsi" w:eastAsia="Lucida Sans Unicode" w:hAnsiTheme="minorHAnsi" w:cstheme="minorHAnsi"/>
          <w:sz w:val="22"/>
          <w:szCs w:val="22"/>
          <w:lang w:val="es-UY" w:eastAsia="es-UY"/>
        </w:rPr>
        <w:t>)</w:t>
      </w:r>
      <w:r w:rsidR="000F2EA7" w:rsidRPr="00985704">
        <w:rPr>
          <w:rFonts w:asciiTheme="minorHAnsi" w:eastAsia="Lucida Sans Unicode" w:hAnsiTheme="minorHAnsi" w:cstheme="minorHAnsi"/>
          <w:sz w:val="22"/>
          <w:szCs w:val="22"/>
          <w:lang w:val="es-UY" w:eastAsia="es-UY"/>
        </w:rPr>
        <w:t>.</w:t>
      </w:r>
    </w:p>
    <w:p w:rsidR="00022C48" w:rsidRPr="005420D4" w:rsidRDefault="000C09FF"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Estos argumentos plantean e</w:t>
      </w:r>
      <w:r w:rsidR="00022C48" w:rsidRPr="005420D4">
        <w:rPr>
          <w:rFonts w:asciiTheme="minorHAnsi" w:eastAsia="Lucida Sans Unicode" w:hAnsiTheme="minorHAnsi" w:cstheme="minorHAnsi"/>
          <w:sz w:val="22"/>
          <w:szCs w:val="22"/>
          <w:lang w:eastAsia="es-UY"/>
        </w:rPr>
        <w:t xml:space="preserve">l tradicional análisis de </w:t>
      </w:r>
      <w:r w:rsidR="00022C48" w:rsidRPr="005420D4">
        <w:rPr>
          <w:rFonts w:asciiTheme="minorHAnsi" w:eastAsia="Lucida Sans Unicode" w:hAnsiTheme="minorHAnsi" w:cstheme="minorHAnsi"/>
          <w:i/>
          <w:sz w:val="22"/>
          <w:szCs w:val="22"/>
          <w:lang w:eastAsia="es-UY"/>
        </w:rPr>
        <w:t>crowding in/crowding out</w:t>
      </w:r>
      <w:r w:rsidR="00022C48" w:rsidRPr="005420D4">
        <w:rPr>
          <w:rFonts w:asciiTheme="minorHAnsi" w:eastAsia="Lucida Sans Unicode" w:hAnsiTheme="minorHAnsi" w:cstheme="minorHAnsi"/>
          <w:sz w:val="22"/>
          <w:szCs w:val="22"/>
          <w:lang w:eastAsia="es-UY"/>
        </w:rPr>
        <w:t xml:space="preserve"> de</w:t>
      </w:r>
      <w:r w:rsidR="00B0547E" w:rsidRPr="005420D4">
        <w:rPr>
          <w:rFonts w:asciiTheme="minorHAnsi" w:eastAsia="Lucida Sans Unicode" w:hAnsiTheme="minorHAnsi" w:cstheme="minorHAnsi"/>
          <w:sz w:val="22"/>
          <w:szCs w:val="22"/>
          <w:lang w:eastAsia="es-UY"/>
        </w:rPr>
        <w:t xml:space="preserve"> </w:t>
      </w:r>
      <w:r w:rsidR="00022C48" w:rsidRPr="005420D4">
        <w:rPr>
          <w:rFonts w:asciiTheme="minorHAnsi" w:eastAsia="Lucida Sans Unicode" w:hAnsiTheme="minorHAnsi" w:cstheme="minorHAnsi"/>
          <w:sz w:val="22"/>
          <w:szCs w:val="22"/>
          <w:lang w:eastAsia="es-UY"/>
        </w:rPr>
        <w:t>l</w:t>
      </w:r>
      <w:r w:rsidR="00B0547E" w:rsidRPr="005420D4">
        <w:rPr>
          <w:rFonts w:asciiTheme="minorHAnsi" w:eastAsia="Lucida Sans Unicode" w:hAnsiTheme="minorHAnsi" w:cstheme="minorHAnsi"/>
          <w:sz w:val="22"/>
          <w:szCs w:val="22"/>
          <w:lang w:eastAsia="es-UY"/>
        </w:rPr>
        <w:t>a inversión privad</w:t>
      </w:r>
      <w:r w:rsidRPr="005420D4">
        <w:rPr>
          <w:rFonts w:asciiTheme="minorHAnsi" w:eastAsia="Lucida Sans Unicode" w:hAnsiTheme="minorHAnsi" w:cstheme="minorHAnsi"/>
          <w:sz w:val="22"/>
          <w:szCs w:val="22"/>
          <w:lang w:eastAsia="es-UY"/>
        </w:rPr>
        <w:t>a</w:t>
      </w:r>
      <w:r w:rsidR="00B0547E" w:rsidRPr="005420D4">
        <w:rPr>
          <w:rFonts w:asciiTheme="minorHAnsi" w:eastAsia="Lucida Sans Unicode" w:hAnsiTheme="minorHAnsi" w:cstheme="minorHAnsi"/>
          <w:sz w:val="22"/>
          <w:szCs w:val="22"/>
          <w:lang w:eastAsia="es-UY"/>
        </w:rPr>
        <w:t>s</w:t>
      </w:r>
      <w:r w:rsidR="00022C48" w:rsidRPr="005420D4">
        <w:rPr>
          <w:rFonts w:asciiTheme="minorHAnsi" w:eastAsia="Lucida Sans Unicode" w:hAnsiTheme="minorHAnsi" w:cstheme="minorHAnsi"/>
          <w:sz w:val="22"/>
          <w:szCs w:val="22"/>
          <w:lang w:eastAsia="es-UY"/>
        </w:rPr>
        <w:t xml:space="preserve"> en innovación</w:t>
      </w:r>
      <w:r w:rsidRPr="005420D4">
        <w:rPr>
          <w:rFonts w:asciiTheme="minorHAnsi" w:eastAsia="Lucida Sans Unicode" w:hAnsiTheme="minorHAnsi" w:cstheme="minorHAnsi"/>
          <w:sz w:val="22"/>
          <w:szCs w:val="22"/>
          <w:lang w:eastAsia="es-UY"/>
        </w:rPr>
        <w:t xml:space="preserve">. </w:t>
      </w:r>
      <w:r w:rsidR="009D47F9" w:rsidRPr="005420D4">
        <w:rPr>
          <w:rFonts w:asciiTheme="minorHAnsi" w:eastAsia="Lucida Sans Unicode" w:hAnsiTheme="minorHAnsi" w:cstheme="minorHAnsi"/>
          <w:sz w:val="22"/>
          <w:szCs w:val="22"/>
          <w:lang w:eastAsia="es-UY"/>
        </w:rPr>
        <w:t>Es</w:t>
      </w:r>
      <w:r w:rsidR="00732B53" w:rsidRPr="005420D4">
        <w:rPr>
          <w:rFonts w:asciiTheme="minorHAnsi" w:eastAsia="Lucida Sans Unicode" w:hAnsiTheme="minorHAnsi" w:cstheme="minorHAnsi"/>
          <w:sz w:val="22"/>
          <w:szCs w:val="22"/>
          <w:lang w:eastAsia="es-UY"/>
        </w:rPr>
        <w:t>to es</w:t>
      </w:r>
      <w:r w:rsidR="004F6A38" w:rsidRPr="005420D4">
        <w:rPr>
          <w:rFonts w:asciiTheme="minorHAnsi" w:eastAsia="Lucida Sans Unicode" w:hAnsiTheme="minorHAnsi" w:cstheme="minorHAnsi"/>
          <w:sz w:val="22"/>
          <w:szCs w:val="22"/>
          <w:lang w:eastAsia="es-UY"/>
        </w:rPr>
        <w:t>,</w:t>
      </w:r>
      <w:r w:rsidR="00732B53" w:rsidRPr="005420D4">
        <w:rPr>
          <w:rFonts w:asciiTheme="minorHAnsi" w:eastAsia="Lucida Sans Unicode" w:hAnsiTheme="minorHAnsi" w:cstheme="minorHAnsi"/>
          <w:sz w:val="22"/>
          <w:szCs w:val="22"/>
          <w:lang w:eastAsia="es-UY"/>
        </w:rPr>
        <w:t xml:space="preserve"> </w:t>
      </w:r>
      <w:r w:rsidR="00022C48" w:rsidRPr="005420D4">
        <w:rPr>
          <w:rFonts w:asciiTheme="minorHAnsi" w:eastAsia="Lucida Sans Unicode" w:hAnsiTheme="minorHAnsi" w:cstheme="minorHAnsi"/>
          <w:sz w:val="22"/>
          <w:szCs w:val="22"/>
          <w:lang w:eastAsia="es-UY"/>
        </w:rPr>
        <w:t xml:space="preserve">si el acceso a fondos públicos genera un efecto de complementariedad o </w:t>
      </w:r>
      <w:r w:rsidR="00022C48" w:rsidRPr="00985704">
        <w:rPr>
          <w:rFonts w:asciiTheme="minorHAnsi" w:eastAsia="Lucida Sans Unicode" w:hAnsiTheme="minorHAnsi" w:cstheme="minorHAnsi"/>
          <w:sz w:val="22"/>
          <w:szCs w:val="22"/>
          <w:lang w:val="es-UY" w:eastAsia="es-UY"/>
        </w:rPr>
        <w:t>adicionalidad</w:t>
      </w:r>
      <w:r w:rsidR="00732B53" w:rsidRPr="005420D4">
        <w:rPr>
          <w:rFonts w:asciiTheme="minorHAnsi" w:eastAsia="Lucida Sans Unicode" w:hAnsiTheme="minorHAnsi" w:cstheme="minorHAnsi"/>
          <w:sz w:val="22"/>
          <w:szCs w:val="22"/>
          <w:lang w:eastAsia="es-UY"/>
        </w:rPr>
        <w:t xml:space="preserve"> en la inversión privada</w:t>
      </w:r>
      <w:r w:rsidR="00022C48" w:rsidRPr="005420D4">
        <w:rPr>
          <w:rFonts w:asciiTheme="minorHAnsi" w:eastAsia="Lucida Sans Unicode" w:hAnsiTheme="minorHAnsi" w:cstheme="minorHAnsi"/>
          <w:sz w:val="22"/>
          <w:szCs w:val="22"/>
          <w:lang w:eastAsia="es-UY"/>
        </w:rPr>
        <w:t xml:space="preserve"> </w:t>
      </w:r>
      <w:r w:rsidR="00E86CF8" w:rsidRPr="005420D4">
        <w:rPr>
          <w:rFonts w:asciiTheme="minorHAnsi" w:eastAsia="Lucida Sans Unicode" w:hAnsiTheme="minorHAnsi" w:cstheme="minorHAnsi"/>
          <w:sz w:val="22"/>
          <w:szCs w:val="22"/>
          <w:lang w:eastAsia="es-UY"/>
        </w:rPr>
        <w:t>(</w:t>
      </w:r>
      <w:r w:rsidR="00732B53" w:rsidRPr="005420D4">
        <w:rPr>
          <w:rFonts w:asciiTheme="minorHAnsi" w:eastAsia="Lucida Sans Unicode" w:hAnsiTheme="minorHAnsi" w:cstheme="minorHAnsi"/>
          <w:sz w:val="22"/>
          <w:szCs w:val="22"/>
          <w:lang w:eastAsia="es-UY"/>
        </w:rPr>
        <w:t xml:space="preserve">lo que se llama </w:t>
      </w:r>
      <w:r w:rsidR="009D47F9" w:rsidRPr="005420D4">
        <w:rPr>
          <w:rFonts w:asciiTheme="minorHAnsi" w:eastAsia="Lucida Sans Unicode" w:hAnsiTheme="minorHAnsi" w:cstheme="minorHAnsi"/>
          <w:i/>
          <w:sz w:val="22"/>
          <w:szCs w:val="22"/>
          <w:lang w:eastAsia="es-UY"/>
        </w:rPr>
        <w:t>crowding in</w:t>
      </w:r>
      <w:r w:rsidR="00732B53" w:rsidRPr="005420D4">
        <w:rPr>
          <w:rFonts w:asciiTheme="minorHAnsi" w:eastAsia="Lucida Sans Unicode" w:hAnsiTheme="minorHAnsi" w:cstheme="minorHAnsi"/>
          <w:i/>
          <w:sz w:val="22"/>
          <w:szCs w:val="22"/>
          <w:lang w:eastAsia="es-UY"/>
        </w:rPr>
        <w:t>)</w:t>
      </w:r>
      <w:r w:rsidR="00022C48" w:rsidRPr="005420D4">
        <w:rPr>
          <w:rFonts w:asciiTheme="minorHAnsi" w:eastAsia="Lucida Sans Unicode" w:hAnsiTheme="minorHAnsi" w:cstheme="minorHAnsi"/>
          <w:sz w:val="22"/>
          <w:szCs w:val="22"/>
          <w:lang w:eastAsia="es-UY"/>
        </w:rPr>
        <w:t xml:space="preserve"> o si ese efecto es más bien de sustitución (</w:t>
      </w:r>
      <w:r w:rsidR="00E86CF8" w:rsidRPr="005420D4">
        <w:rPr>
          <w:rFonts w:asciiTheme="minorHAnsi" w:eastAsia="Lucida Sans Unicode" w:hAnsiTheme="minorHAnsi" w:cstheme="minorHAnsi"/>
          <w:sz w:val="22"/>
          <w:szCs w:val="22"/>
          <w:lang w:eastAsia="es-UY"/>
        </w:rPr>
        <w:t xml:space="preserve">lo que se denomina </w:t>
      </w:r>
      <w:r w:rsidR="00022C48" w:rsidRPr="005420D4">
        <w:rPr>
          <w:rFonts w:asciiTheme="minorHAnsi" w:eastAsia="Lucida Sans Unicode" w:hAnsiTheme="minorHAnsi" w:cstheme="minorHAnsi"/>
          <w:i/>
          <w:sz w:val="22"/>
          <w:szCs w:val="22"/>
          <w:lang w:eastAsia="es-UY"/>
        </w:rPr>
        <w:t>crowding out)</w:t>
      </w:r>
      <w:r w:rsidR="00022C48" w:rsidRPr="005420D4">
        <w:rPr>
          <w:rFonts w:asciiTheme="minorHAnsi" w:eastAsia="Lucida Sans Unicode" w:hAnsiTheme="minorHAnsi" w:cstheme="minorHAnsi"/>
          <w:sz w:val="22"/>
          <w:szCs w:val="22"/>
          <w:lang w:eastAsia="es-UY"/>
        </w:rPr>
        <w:t>.</w:t>
      </w:r>
      <w:r w:rsidR="00785662" w:rsidRPr="005420D4">
        <w:rPr>
          <w:rFonts w:asciiTheme="minorHAnsi" w:eastAsia="Lucida Sans Unicode" w:hAnsiTheme="minorHAnsi" w:cstheme="minorHAnsi"/>
          <w:sz w:val="22"/>
          <w:szCs w:val="22"/>
          <w:lang w:eastAsia="es-UY"/>
        </w:rPr>
        <w:t xml:space="preserve"> Para </w:t>
      </w:r>
      <w:r w:rsidR="00574576" w:rsidRPr="005420D4">
        <w:rPr>
          <w:rFonts w:asciiTheme="minorHAnsi" w:eastAsia="Lucida Sans Unicode" w:hAnsiTheme="minorHAnsi" w:cstheme="minorHAnsi"/>
          <w:sz w:val="22"/>
          <w:szCs w:val="22"/>
          <w:lang w:eastAsia="es-UY"/>
        </w:rPr>
        <w:t>testearlo</w:t>
      </w:r>
      <w:r w:rsidR="00785662" w:rsidRPr="005420D4">
        <w:rPr>
          <w:rFonts w:asciiTheme="minorHAnsi" w:eastAsia="Lucida Sans Unicode" w:hAnsiTheme="minorHAnsi" w:cstheme="minorHAnsi"/>
          <w:sz w:val="22"/>
          <w:szCs w:val="22"/>
          <w:lang w:eastAsia="es-UY"/>
        </w:rPr>
        <w:t xml:space="preserve">, generalmente se utiliza como variable dependiente o de impacto </w:t>
      </w:r>
      <w:r w:rsidR="00B0547E" w:rsidRPr="005420D4">
        <w:rPr>
          <w:rFonts w:asciiTheme="minorHAnsi" w:eastAsia="Lucida Sans Unicode" w:hAnsiTheme="minorHAnsi" w:cstheme="minorHAnsi"/>
          <w:sz w:val="22"/>
          <w:szCs w:val="22"/>
          <w:lang w:eastAsia="es-UY"/>
        </w:rPr>
        <w:t xml:space="preserve">la inversión </w:t>
      </w:r>
      <w:r w:rsidR="00FC6F9B" w:rsidRPr="005420D4">
        <w:rPr>
          <w:rFonts w:asciiTheme="minorHAnsi" w:eastAsia="Lucida Sans Unicode" w:hAnsiTheme="minorHAnsi" w:cstheme="minorHAnsi"/>
          <w:sz w:val="22"/>
          <w:szCs w:val="22"/>
          <w:lang w:eastAsia="es-UY"/>
        </w:rPr>
        <w:t xml:space="preserve">(total y privada) </w:t>
      </w:r>
      <w:r w:rsidR="00785662" w:rsidRPr="005420D4">
        <w:rPr>
          <w:rFonts w:asciiTheme="minorHAnsi" w:eastAsia="Lucida Sans Unicode" w:hAnsiTheme="minorHAnsi" w:cstheme="minorHAnsi"/>
          <w:sz w:val="22"/>
          <w:szCs w:val="22"/>
          <w:lang w:eastAsia="es-UY"/>
        </w:rPr>
        <w:t xml:space="preserve">en </w:t>
      </w:r>
      <w:r w:rsidR="002A6661" w:rsidRPr="005420D4">
        <w:rPr>
          <w:rFonts w:asciiTheme="minorHAnsi" w:eastAsia="Lucida Sans Unicode" w:hAnsiTheme="minorHAnsi" w:cstheme="minorHAnsi"/>
          <w:sz w:val="22"/>
          <w:szCs w:val="22"/>
          <w:lang w:eastAsia="es-UY"/>
        </w:rPr>
        <w:t>a</w:t>
      </w:r>
      <w:r w:rsidR="005A4D16" w:rsidRPr="005420D4">
        <w:rPr>
          <w:rFonts w:asciiTheme="minorHAnsi" w:eastAsia="Lucida Sans Unicode" w:hAnsiTheme="minorHAnsi" w:cstheme="minorHAnsi"/>
          <w:sz w:val="22"/>
          <w:szCs w:val="22"/>
          <w:lang w:eastAsia="es-UY"/>
        </w:rPr>
        <w:t xml:space="preserve">ctividades de </w:t>
      </w:r>
      <w:r w:rsidR="002A6661" w:rsidRPr="005420D4">
        <w:rPr>
          <w:rFonts w:asciiTheme="minorHAnsi" w:eastAsia="Lucida Sans Unicode" w:hAnsiTheme="minorHAnsi" w:cstheme="minorHAnsi"/>
          <w:sz w:val="22"/>
          <w:szCs w:val="22"/>
          <w:lang w:eastAsia="es-UY"/>
        </w:rPr>
        <w:t>i</w:t>
      </w:r>
      <w:r w:rsidR="005A4D16" w:rsidRPr="005420D4">
        <w:rPr>
          <w:rFonts w:asciiTheme="minorHAnsi" w:eastAsia="Lucida Sans Unicode" w:hAnsiTheme="minorHAnsi" w:cstheme="minorHAnsi"/>
          <w:sz w:val="22"/>
          <w:szCs w:val="22"/>
          <w:lang w:eastAsia="es-UY"/>
        </w:rPr>
        <w:t xml:space="preserve">nnovación </w:t>
      </w:r>
      <w:r w:rsidR="002A6661" w:rsidRPr="005420D4">
        <w:rPr>
          <w:rFonts w:asciiTheme="minorHAnsi" w:eastAsia="Lucida Sans Unicode" w:hAnsiTheme="minorHAnsi" w:cstheme="minorHAnsi"/>
          <w:sz w:val="22"/>
          <w:szCs w:val="22"/>
          <w:lang w:eastAsia="es-UY"/>
        </w:rPr>
        <w:t>de la firma.</w:t>
      </w:r>
    </w:p>
    <w:p w:rsidR="00FC6F9B" w:rsidRPr="005420D4" w:rsidRDefault="00FC6F9B"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En segundo lugar</w:t>
      </w:r>
      <w:r w:rsidR="00022C48" w:rsidRPr="005420D4">
        <w:rPr>
          <w:rFonts w:asciiTheme="minorHAnsi" w:eastAsia="Lucida Sans Unicode" w:hAnsiTheme="minorHAnsi" w:cstheme="minorHAnsi"/>
          <w:sz w:val="22"/>
          <w:szCs w:val="22"/>
          <w:lang w:eastAsia="es-UY"/>
        </w:rPr>
        <w:t xml:space="preserve">, </w:t>
      </w:r>
      <w:r w:rsidR="004F6A38" w:rsidRPr="005420D4">
        <w:rPr>
          <w:rFonts w:asciiTheme="minorHAnsi" w:eastAsia="Lucida Sans Unicode" w:hAnsiTheme="minorHAnsi" w:cstheme="minorHAnsi"/>
          <w:sz w:val="22"/>
          <w:szCs w:val="22"/>
          <w:lang w:eastAsia="es-UY"/>
        </w:rPr>
        <w:t>l</w:t>
      </w:r>
      <w:r w:rsidR="00022C48" w:rsidRPr="005420D4">
        <w:rPr>
          <w:rFonts w:asciiTheme="minorHAnsi" w:eastAsia="Lucida Sans Unicode" w:hAnsiTheme="minorHAnsi" w:cstheme="minorHAnsi"/>
          <w:sz w:val="22"/>
          <w:szCs w:val="22"/>
          <w:lang w:eastAsia="es-UY"/>
        </w:rPr>
        <w:t xml:space="preserve">a discusión </w:t>
      </w:r>
      <w:r w:rsidR="00022C48" w:rsidRPr="005420D4">
        <w:rPr>
          <w:rFonts w:asciiTheme="minorHAnsi" w:eastAsia="Lucida Sans Unicode" w:hAnsiTheme="minorHAnsi" w:cstheme="minorHAnsi"/>
          <w:i/>
          <w:sz w:val="22"/>
          <w:szCs w:val="22"/>
          <w:lang w:eastAsia="es-UY"/>
        </w:rPr>
        <w:t>crowding in</w:t>
      </w:r>
      <w:r w:rsidR="004D2131" w:rsidRPr="005420D4">
        <w:rPr>
          <w:rFonts w:asciiTheme="minorHAnsi" w:eastAsia="Lucida Sans Unicode" w:hAnsiTheme="minorHAnsi" w:cstheme="minorHAnsi"/>
          <w:i/>
          <w:sz w:val="22"/>
          <w:szCs w:val="22"/>
          <w:lang w:eastAsia="es-UY"/>
        </w:rPr>
        <w:t>/</w:t>
      </w:r>
      <w:r w:rsidR="00022C48" w:rsidRPr="005420D4">
        <w:rPr>
          <w:rFonts w:asciiTheme="minorHAnsi" w:eastAsia="Lucida Sans Unicode" w:hAnsiTheme="minorHAnsi" w:cstheme="minorHAnsi"/>
          <w:i/>
          <w:sz w:val="22"/>
          <w:szCs w:val="22"/>
          <w:lang w:eastAsia="es-UY"/>
        </w:rPr>
        <w:t>crowding</w:t>
      </w:r>
      <w:r w:rsidR="000F2EA7" w:rsidRPr="005420D4">
        <w:rPr>
          <w:rFonts w:asciiTheme="minorHAnsi" w:eastAsia="Lucida Sans Unicode" w:hAnsiTheme="minorHAnsi" w:cstheme="minorHAnsi"/>
          <w:i/>
          <w:sz w:val="22"/>
          <w:szCs w:val="22"/>
          <w:lang w:eastAsia="es-UY"/>
        </w:rPr>
        <w:t xml:space="preserve"> </w:t>
      </w:r>
      <w:r w:rsidR="00022C48" w:rsidRPr="005420D4">
        <w:rPr>
          <w:rFonts w:asciiTheme="minorHAnsi" w:eastAsia="Lucida Sans Unicode" w:hAnsiTheme="minorHAnsi" w:cstheme="minorHAnsi"/>
          <w:i/>
          <w:sz w:val="22"/>
          <w:szCs w:val="22"/>
          <w:lang w:eastAsia="es-UY"/>
        </w:rPr>
        <w:t>ou</w:t>
      </w:r>
      <w:r w:rsidR="004F6A38" w:rsidRPr="005420D4">
        <w:rPr>
          <w:rFonts w:asciiTheme="minorHAnsi" w:eastAsia="Lucida Sans Unicode" w:hAnsiTheme="minorHAnsi" w:cstheme="minorHAnsi"/>
          <w:i/>
          <w:sz w:val="22"/>
          <w:szCs w:val="22"/>
          <w:lang w:eastAsia="es-UY"/>
        </w:rPr>
        <w:t>t</w:t>
      </w:r>
      <w:r w:rsidR="00022C48" w:rsidRPr="005420D4">
        <w:rPr>
          <w:rFonts w:asciiTheme="minorHAnsi" w:eastAsia="Lucida Sans Unicode" w:hAnsiTheme="minorHAnsi" w:cstheme="minorHAnsi"/>
          <w:sz w:val="22"/>
          <w:szCs w:val="22"/>
          <w:lang w:eastAsia="es-UY"/>
        </w:rPr>
        <w:t xml:space="preserve"> no es la única dimensión que debe</w:t>
      </w:r>
      <w:r w:rsidRPr="005420D4">
        <w:rPr>
          <w:rFonts w:asciiTheme="minorHAnsi" w:eastAsia="Lucida Sans Unicode" w:hAnsiTheme="minorHAnsi" w:cstheme="minorHAnsi"/>
          <w:sz w:val="22"/>
          <w:szCs w:val="22"/>
          <w:lang w:eastAsia="es-UY"/>
        </w:rPr>
        <w:t>ría</w:t>
      </w:r>
      <w:r w:rsidR="00022C48" w:rsidRPr="005420D4">
        <w:rPr>
          <w:rFonts w:asciiTheme="minorHAnsi" w:eastAsia="Lucida Sans Unicode" w:hAnsiTheme="minorHAnsi" w:cstheme="minorHAnsi"/>
          <w:sz w:val="22"/>
          <w:szCs w:val="22"/>
          <w:lang w:eastAsia="es-UY"/>
        </w:rPr>
        <w:t xml:space="preserve"> abordar una evaluación de políticas de apoyo al desarrollo tecnológico del sector privado.</w:t>
      </w:r>
      <w:r w:rsidRPr="005420D4">
        <w:rPr>
          <w:rFonts w:asciiTheme="minorHAnsi" w:eastAsia="Lucida Sans Unicode" w:hAnsiTheme="minorHAnsi" w:cstheme="minorHAnsi"/>
          <w:sz w:val="22"/>
          <w:szCs w:val="22"/>
          <w:lang w:eastAsia="es-UY"/>
        </w:rPr>
        <w:t xml:space="preserve"> En efecto, </w:t>
      </w:r>
      <w:r w:rsidR="00022C48" w:rsidRPr="005420D4">
        <w:rPr>
          <w:rFonts w:asciiTheme="minorHAnsi" w:eastAsia="Lucida Sans Unicode" w:hAnsiTheme="minorHAnsi" w:cstheme="minorHAnsi"/>
          <w:sz w:val="22"/>
          <w:szCs w:val="22"/>
          <w:lang w:eastAsia="es-UY"/>
        </w:rPr>
        <w:t>se ha argumentado que</w:t>
      </w:r>
      <w:r w:rsidRPr="005420D4">
        <w:rPr>
          <w:rFonts w:asciiTheme="minorHAnsi" w:eastAsia="Lucida Sans Unicode" w:hAnsiTheme="minorHAnsi" w:cstheme="minorHAnsi"/>
          <w:sz w:val="22"/>
          <w:szCs w:val="22"/>
          <w:lang w:eastAsia="es-UY"/>
        </w:rPr>
        <w:t xml:space="preserve"> no </w:t>
      </w:r>
      <w:r w:rsidR="0090709A" w:rsidRPr="005420D4">
        <w:rPr>
          <w:rFonts w:asciiTheme="minorHAnsi" w:eastAsia="Lucida Sans Unicode" w:hAnsiTheme="minorHAnsi" w:cstheme="minorHAnsi"/>
          <w:sz w:val="22"/>
          <w:szCs w:val="22"/>
          <w:lang w:eastAsia="es-UY"/>
        </w:rPr>
        <w:t>existe</w:t>
      </w:r>
      <w:r w:rsidRPr="005420D4">
        <w:rPr>
          <w:rFonts w:asciiTheme="minorHAnsi" w:eastAsia="Lucida Sans Unicode" w:hAnsiTheme="minorHAnsi" w:cstheme="minorHAnsi"/>
          <w:sz w:val="22"/>
          <w:szCs w:val="22"/>
          <w:lang w:eastAsia="es-UY"/>
        </w:rPr>
        <w:t xml:space="preserve"> una dependencia lineal entre inversión y resultados innovativos. Es decir, las inversiones en actividades de innovación no garantizan el éxito de las mismas. En consecuencia, también es preciso evaluar si las políticas de apoyo permiten a las empresas ser más innovadoras, esto es, obtener innovaciones de producto, proceso, </w:t>
      </w:r>
      <w:r w:rsidRPr="005420D4">
        <w:rPr>
          <w:rFonts w:asciiTheme="minorHAnsi" w:eastAsia="Lucida Sans Unicode" w:hAnsiTheme="minorHAnsi" w:cstheme="minorHAnsi"/>
          <w:sz w:val="22"/>
          <w:szCs w:val="22"/>
          <w:lang w:eastAsia="es-UY"/>
        </w:rPr>
        <w:lastRenderedPageBreak/>
        <w:t xml:space="preserve">organizacionales, etc. que no hubieran podido lograr, o que hubieran tardado más tiempo en lograr, sin el apoyo público. </w:t>
      </w:r>
    </w:p>
    <w:p w:rsidR="00914DBC" w:rsidRPr="005420D4" w:rsidRDefault="00022C48"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 xml:space="preserve">Es aquí donde surge, entonces, el interés por una segunda variable de impacto: el desempeño innovador de la firma beneficiaria. </w:t>
      </w:r>
      <w:r w:rsidR="00914DBC" w:rsidRPr="005420D4">
        <w:rPr>
          <w:rFonts w:asciiTheme="minorHAnsi" w:eastAsia="Lucida Sans Unicode" w:hAnsiTheme="minorHAnsi" w:cstheme="minorHAnsi"/>
          <w:sz w:val="22"/>
          <w:szCs w:val="22"/>
          <w:lang w:eastAsia="es-UY"/>
        </w:rPr>
        <w:t xml:space="preserve">Las variables más utilizadas </w:t>
      </w:r>
      <w:r w:rsidR="00906EB6" w:rsidRPr="005420D4">
        <w:rPr>
          <w:rFonts w:asciiTheme="minorHAnsi" w:eastAsia="Lucida Sans Unicode" w:hAnsiTheme="minorHAnsi" w:cstheme="minorHAnsi"/>
          <w:sz w:val="22"/>
          <w:szCs w:val="22"/>
          <w:lang w:eastAsia="es-UY"/>
        </w:rPr>
        <w:t xml:space="preserve">de acuerdo a </w:t>
      </w:r>
      <w:r w:rsidR="00914DBC" w:rsidRPr="005420D4">
        <w:rPr>
          <w:rFonts w:asciiTheme="minorHAnsi" w:eastAsia="Lucida Sans Unicode" w:hAnsiTheme="minorHAnsi" w:cstheme="minorHAnsi"/>
          <w:sz w:val="22"/>
          <w:szCs w:val="22"/>
          <w:lang w:eastAsia="es-UY"/>
        </w:rPr>
        <w:t xml:space="preserve">la literatura </w:t>
      </w:r>
      <w:r w:rsidR="00906EB6" w:rsidRPr="005420D4">
        <w:rPr>
          <w:rFonts w:asciiTheme="minorHAnsi" w:eastAsia="Lucida Sans Unicode" w:hAnsiTheme="minorHAnsi" w:cstheme="minorHAnsi"/>
          <w:sz w:val="22"/>
          <w:szCs w:val="22"/>
          <w:lang w:eastAsia="es-UY"/>
        </w:rPr>
        <w:t>específica</w:t>
      </w:r>
      <w:r w:rsidR="00752838" w:rsidRPr="005420D4">
        <w:rPr>
          <w:rFonts w:asciiTheme="minorHAnsi" w:eastAsia="Lucida Sans Unicode" w:hAnsiTheme="minorHAnsi" w:cstheme="minorHAnsi"/>
          <w:sz w:val="22"/>
          <w:szCs w:val="22"/>
          <w:lang w:eastAsia="es-UY"/>
        </w:rPr>
        <w:t>,</w:t>
      </w:r>
      <w:r w:rsidR="00906EB6" w:rsidRPr="005420D4">
        <w:rPr>
          <w:rFonts w:asciiTheme="minorHAnsi" w:eastAsia="Lucida Sans Unicode" w:hAnsiTheme="minorHAnsi" w:cstheme="minorHAnsi"/>
          <w:sz w:val="22"/>
          <w:szCs w:val="22"/>
          <w:lang w:eastAsia="es-UY"/>
        </w:rPr>
        <w:t xml:space="preserve"> </w:t>
      </w:r>
      <w:r w:rsidR="00914DBC" w:rsidRPr="005420D4">
        <w:rPr>
          <w:rFonts w:asciiTheme="minorHAnsi" w:eastAsia="Lucida Sans Unicode" w:hAnsiTheme="minorHAnsi" w:cstheme="minorHAnsi"/>
          <w:sz w:val="22"/>
          <w:szCs w:val="22"/>
          <w:lang w:eastAsia="es-UY"/>
        </w:rPr>
        <w:t xml:space="preserve">para capturar el desempeño en innovación de las </w:t>
      </w:r>
      <w:r w:rsidR="00E65A9A" w:rsidRPr="005420D4">
        <w:rPr>
          <w:rFonts w:asciiTheme="minorHAnsi" w:eastAsia="Lucida Sans Unicode" w:hAnsiTheme="minorHAnsi" w:cstheme="minorHAnsi"/>
          <w:sz w:val="22"/>
          <w:szCs w:val="22"/>
          <w:lang w:eastAsia="es-UY"/>
        </w:rPr>
        <w:t>empresas</w:t>
      </w:r>
      <w:r w:rsidR="00914DBC" w:rsidRPr="005420D4">
        <w:rPr>
          <w:rFonts w:asciiTheme="minorHAnsi" w:eastAsia="Lucida Sans Unicode" w:hAnsiTheme="minorHAnsi" w:cstheme="minorHAnsi"/>
          <w:sz w:val="22"/>
          <w:szCs w:val="22"/>
          <w:lang w:eastAsia="es-UY"/>
        </w:rPr>
        <w:t xml:space="preserve"> son: la obtención de patentes, las ventas de nuevos productos y</w:t>
      </w:r>
      <w:r w:rsidR="00003C28" w:rsidRPr="005420D4">
        <w:rPr>
          <w:rFonts w:asciiTheme="minorHAnsi" w:eastAsia="Lucida Sans Unicode" w:hAnsiTheme="minorHAnsi" w:cstheme="minorHAnsi"/>
          <w:sz w:val="22"/>
          <w:szCs w:val="22"/>
          <w:lang w:eastAsia="es-UY"/>
        </w:rPr>
        <w:t xml:space="preserve"> la</w:t>
      </w:r>
      <w:r w:rsidR="00CB16EC" w:rsidRPr="005420D4">
        <w:rPr>
          <w:rFonts w:asciiTheme="minorHAnsi" w:eastAsia="Lucida Sans Unicode" w:hAnsiTheme="minorHAnsi" w:cstheme="minorHAnsi"/>
          <w:sz w:val="22"/>
          <w:szCs w:val="22"/>
          <w:lang w:eastAsia="es-UY"/>
        </w:rPr>
        <w:t xml:space="preserve"> </w:t>
      </w:r>
      <w:r w:rsidR="00914DBC" w:rsidRPr="005420D4">
        <w:rPr>
          <w:rFonts w:asciiTheme="minorHAnsi" w:eastAsia="Lucida Sans Unicode" w:hAnsiTheme="minorHAnsi" w:cstheme="minorHAnsi"/>
          <w:sz w:val="22"/>
          <w:szCs w:val="22"/>
          <w:lang w:eastAsia="es-UY"/>
        </w:rPr>
        <w:t>introducción de innovaciones</w:t>
      </w:r>
      <w:r w:rsidR="004F6A38" w:rsidRPr="005420D4">
        <w:rPr>
          <w:rFonts w:asciiTheme="minorHAnsi" w:eastAsia="Lucida Sans Unicode" w:hAnsiTheme="minorHAnsi" w:cstheme="minorHAnsi"/>
          <w:sz w:val="22"/>
          <w:szCs w:val="22"/>
          <w:lang w:eastAsia="es-UY"/>
        </w:rPr>
        <w:t xml:space="preserve">. </w:t>
      </w:r>
      <w:r w:rsidR="00914DBC" w:rsidRPr="005420D4">
        <w:rPr>
          <w:rFonts w:asciiTheme="minorHAnsi" w:eastAsia="Lucida Sans Unicode" w:hAnsiTheme="minorHAnsi" w:cstheme="minorHAnsi"/>
          <w:sz w:val="22"/>
          <w:szCs w:val="22"/>
          <w:lang w:eastAsia="es-UY"/>
        </w:rPr>
        <w:t>Las últimas dos</w:t>
      </w:r>
      <w:r w:rsidR="002A6661" w:rsidRPr="005420D4">
        <w:rPr>
          <w:rFonts w:asciiTheme="minorHAnsi" w:eastAsia="Lucida Sans Unicode" w:hAnsiTheme="minorHAnsi" w:cstheme="minorHAnsi"/>
          <w:sz w:val="22"/>
          <w:szCs w:val="22"/>
          <w:lang w:eastAsia="es-UY"/>
        </w:rPr>
        <w:t xml:space="preserve"> variables</w:t>
      </w:r>
      <w:r w:rsidR="00914DBC" w:rsidRPr="005420D4">
        <w:rPr>
          <w:rFonts w:asciiTheme="minorHAnsi" w:eastAsia="Lucida Sans Unicode" w:hAnsiTheme="minorHAnsi" w:cstheme="minorHAnsi"/>
          <w:sz w:val="22"/>
          <w:szCs w:val="22"/>
          <w:lang w:eastAsia="es-UY"/>
        </w:rPr>
        <w:t xml:space="preserve"> son las más relevantes para el caso de los países en desarrollo.</w:t>
      </w:r>
    </w:p>
    <w:p w:rsidR="00914DBC" w:rsidRPr="005420D4" w:rsidRDefault="00022C48"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 xml:space="preserve">En tercer lugar, las actividades de innovación no son un fin en sí mismo, adquieren relevancia en tanto medio hacia el desarrollo económico. Es preciso analizar entonces si las </w:t>
      </w:r>
      <w:r w:rsidR="00E65A9A" w:rsidRPr="005420D4">
        <w:rPr>
          <w:rFonts w:asciiTheme="minorHAnsi" w:eastAsia="Lucida Sans Unicode" w:hAnsiTheme="minorHAnsi" w:cstheme="minorHAnsi"/>
          <w:sz w:val="22"/>
          <w:szCs w:val="22"/>
          <w:lang w:eastAsia="es-UY"/>
        </w:rPr>
        <w:t>empresas</w:t>
      </w:r>
      <w:r w:rsidRPr="005420D4">
        <w:rPr>
          <w:rFonts w:asciiTheme="minorHAnsi" w:eastAsia="Lucida Sans Unicode" w:hAnsiTheme="minorHAnsi" w:cstheme="minorHAnsi"/>
          <w:sz w:val="22"/>
          <w:szCs w:val="22"/>
          <w:lang w:eastAsia="es-UY"/>
        </w:rPr>
        <w:t xml:space="preserve"> que reciben apoyo público efectivamente tienen un desempeño mejor que la</w:t>
      </w:r>
      <w:r w:rsidR="002A6661" w:rsidRPr="005420D4">
        <w:rPr>
          <w:rFonts w:asciiTheme="minorHAnsi" w:eastAsia="Lucida Sans Unicode" w:hAnsiTheme="minorHAnsi" w:cstheme="minorHAnsi"/>
          <w:sz w:val="22"/>
          <w:szCs w:val="22"/>
          <w:lang w:eastAsia="es-UY"/>
        </w:rPr>
        <w:t>s</w:t>
      </w:r>
      <w:r w:rsidRPr="005420D4">
        <w:rPr>
          <w:rFonts w:asciiTheme="minorHAnsi" w:eastAsia="Lucida Sans Unicode" w:hAnsiTheme="minorHAnsi" w:cstheme="minorHAnsi"/>
          <w:sz w:val="22"/>
          <w:szCs w:val="22"/>
          <w:lang w:eastAsia="es-UY"/>
        </w:rPr>
        <w:t xml:space="preserve"> no beneficia</w:t>
      </w:r>
      <w:r w:rsidR="002A6661" w:rsidRPr="005420D4">
        <w:rPr>
          <w:rFonts w:asciiTheme="minorHAnsi" w:eastAsia="Lucida Sans Unicode" w:hAnsiTheme="minorHAnsi" w:cstheme="minorHAnsi"/>
          <w:sz w:val="22"/>
          <w:szCs w:val="22"/>
          <w:lang w:eastAsia="es-UY"/>
        </w:rPr>
        <w:t>rias,</w:t>
      </w:r>
      <w:r w:rsidRPr="005420D4">
        <w:rPr>
          <w:rFonts w:asciiTheme="minorHAnsi" w:eastAsia="Lucida Sans Unicode" w:hAnsiTheme="minorHAnsi" w:cstheme="minorHAnsi"/>
          <w:sz w:val="22"/>
          <w:szCs w:val="22"/>
          <w:lang w:eastAsia="es-UY"/>
        </w:rPr>
        <w:t xml:space="preserve"> en términos de indicadores como productividad, empleo, rentabilidad, etc.</w:t>
      </w:r>
      <w:r w:rsidR="00914DBC" w:rsidRPr="005420D4">
        <w:rPr>
          <w:rFonts w:asciiTheme="minorHAnsi" w:eastAsia="Lucida Sans Unicode" w:hAnsiTheme="minorHAnsi" w:cstheme="minorHAnsi"/>
          <w:sz w:val="22"/>
          <w:szCs w:val="22"/>
          <w:lang w:eastAsia="es-UY"/>
        </w:rPr>
        <w:t xml:space="preserve"> Con este propósito, se usa como indicador clave del desempeño de la firma</w:t>
      </w:r>
      <w:r w:rsidR="00906EB6" w:rsidRPr="005420D4">
        <w:rPr>
          <w:rFonts w:asciiTheme="minorHAnsi" w:eastAsia="Lucida Sans Unicode" w:hAnsiTheme="minorHAnsi" w:cstheme="minorHAnsi"/>
          <w:sz w:val="22"/>
          <w:szCs w:val="22"/>
          <w:lang w:eastAsia="es-UY"/>
        </w:rPr>
        <w:t>,</w:t>
      </w:r>
      <w:r w:rsidR="00914DBC" w:rsidRPr="005420D4">
        <w:rPr>
          <w:rFonts w:asciiTheme="minorHAnsi" w:eastAsia="Lucida Sans Unicode" w:hAnsiTheme="minorHAnsi" w:cstheme="minorHAnsi"/>
          <w:sz w:val="22"/>
          <w:szCs w:val="22"/>
          <w:lang w:eastAsia="es-UY"/>
        </w:rPr>
        <w:t xml:space="preserve"> la productividad del trabajo</w:t>
      </w:r>
      <w:r w:rsidR="00FC6F9B" w:rsidRPr="005420D4">
        <w:rPr>
          <w:rStyle w:val="FootnoteReference"/>
          <w:rFonts w:asciiTheme="minorHAnsi" w:eastAsia="Lucida Sans Unicode" w:hAnsiTheme="minorHAnsi" w:cstheme="minorHAnsi"/>
          <w:sz w:val="22"/>
          <w:szCs w:val="22"/>
          <w:lang w:eastAsia="es-UY"/>
        </w:rPr>
        <w:footnoteReference w:id="6"/>
      </w:r>
      <w:r w:rsidR="00914DBC" w:rsidRPr="005420D4">
        <w:rPr>
          <w:rFonts w:asciiTheme="minorHAnsi" w:eastAsia="Lucida Sans Unicode" w:hAnsiTheme="minorHAnsi" w:cstheme="minorHAnsi"/>
          <w:sz w:val="22"/>
          <w:szCs w:val="22"/>
          <w:lang w:eastAsia="es-UY"/>
        </w:rPr>
        <w:t xml:space="preserve">. </w:t>
      </w:r>
    </w:p>
    <w:p w:rsidR="00143D21" w:rsidRPr="005420D4" w:rsidRDefault="00022C48"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 xml:space="preserve">En consecuencia, se considera un modelo en tres etapas, donde los diferentes indicadores de impacto son sensibles al horizonte de la evaluación. En este sentido es común diferenciar entre indicadores de: (i) corto plazo, (ii) mediano plazo y (iii) largo plazo. Mientras los indicadores de corto plazo se focalizan en los impactos </w:t>
      </w:r>
      <w:r w:rsidR="00906EB6" w:rsidRPr="005420D4">
        <w:rPr>
          <w:rFonts w:asciiTheme="minorHAnsi" w:eastAsia="Lucida Sans Unicode" w:hAnsiTheme="minorHAnsi" w:cstheme="minorHAnsi"/>
          <w:sz w:val="22"/>
          <w:szCs w:val="22"/>
          <w:lang w:eastAsia="es-UY"/>
        </w:rPr>
        <w:t>d</w:t>
      </w:r>
      <w:r w:rsidR="00CD2ECF" w:rsidRPr="005420D4">
        <w:rPr>
          <w:rFonts w:asciiTheme="minorHAnsi" w:eastAsia="Lucida Sans Unicode" w:hAnsiTheme="minorHAnsi" w:cstheme="minorHAnsi"/>
          <w:sz w:val="22"/>
          <w:szCs w:val="22"/>
          <w:lang w:eastAsia="es-UY"/>
        </w:rPr>
        <w:t>el</w:t>
      </w:r>
      <w:r w:rsidRPr="005420D4">
        <w:rPr>
          <w:rFonts w:asciiTheme="minorHAnsi" w:eastAsia="Lucida Sans Unicode" w:hAnsiTheme="minorHAnsi" w:cstheme="minorHAnsi"/>
          <w:sz w:val="22"/>
          <w:szCs w:val="22"/>
          <w:lang w:eastAsia="es-UY"/>
        </w:rPr>
        <w:t xml:space="preserve"> esfuerzo innovador de las </w:t>
      </w:r>
      <w:r w:rsidR="00E65A9A" w:rsidRPr="005420D4">
        <w:rPr>
          <w:rFonts w:asciiTheme="minorHAnsi" w:eastAsia="Lucida Sans Unicode" w:hAnsiTheme="minorHAnsi" w:cstheme="minorHAnsi"/>
          <w:sz w:val="22"/>
          <w:szCs w:val="22"/>
          <w:lang w:eastAsia="es-UY"/>
        </w:rPr>
        <w:t>empresas</w:t>
      </w:r>
      <w:r w:rsidR="00C42300" w:rsidRPr="005420D4">
        <w:rPr>
          <w:rFonts w:asciiTheme="minorHAnsi" w:eastAsia="Lucida Sans Unicode" w:hAnsiTheme="minorHAnsi" w:cstheme="minorHAnsi"/>
          <w:sz w:val="22"/>
          <w:szCs w:val="22"/>
          <w:lang w:eastAsia="es-UY"/>
        </w:rPr>
        <w:t xml:space="preserve"> (</w:t>
      </w:r>
      <w:r w:rsidRPr="005420D4">
        <w:rPr>
          <w:rFonts w:asciiTheme="minorHAnsi" w:eastAsia="Lucida Sans Unicode" w:hAnsiTheme="minorHAnsi" w:cstheme="minorHAnsi"/>
          <w:sz w:val="22"/>
          <w:szCs w:val="22"/>
          <w:lang w:eastAsia="es-UY"/>
        </w:rPr>
        <w:t>por ejemplo</w:t>
      </w:r>
      <w:r w:rsidR="00C42300" w:rsidRPr="005420D4">
        <w:rPr>
          <w:rFonts w:asciiTheme="minorHAnsi" w:eastAsia="Lucida Sans Unicode" w:hAnsiTheme="minorHAnsi" w:cstheme="minorHAnsi"/>
          <w:sz w:val="22"/>
          <w:szCs w:val="22"/>
          <w:lang w:eastAsia="es-UY"/>
        </w:rPr>
        <w:t>:</w:t>
      </w:r>
      <w:r w:rsidRPr="005420D4">
        <w:rPr>
          <w:rFonts w:asciiTheme="minorHAnsi" w:eastAsia="Lucida Sans Unicode" w:hAnsiTheme="minorHAnsi" w:cstheme="minorHAnsi"/>
          <w:sz w:val="22"/>
          <w:szCs w:val="22"/>
          <w:lang w:eastAsia="es-UY"/>
        </w:rPr>
        <w:t xml:space="preserve"> la inversión en</w:t>
      </w:r>
      <w:r w:rsidR="00CB3376" w:rsidRPr="005420D4">
        <w:rPr>
          <w:rFonts w:asciiTheme="minorHAnsi" w:eastAsia="Lucida Sans Unicode" w:hAnsiTheme="minorHAnsi" w:cstheme="minorHAnsi"/>
          <w:sz w:val="22"/>
          <w:szCs w:val="22"/>
          <w:lang w:eastAsia="es-UY"/>
        </w:rPr>
        <w:t xml:space="preserve"> a</w:t>
      </w:r>
      <w:r w:rsidR="00903276" w:rsidRPr="005420D4">
        <w:rPr>
          <w:rFonts w:asciiTheme="minorHAnsi" w:eastAsia="Lucida Sans Unicode" w:hAnsiTheme="minorHAnsi" w:cstheme="minorHAnsi"/>
          <w:sz w:val="22"/>
          <w:szCs w:val="22"/>
          <w:lang w:eastAsia="es-UY"/>
        </w:rPr>
        <w:t>ctividades de</w:t>
      </w:r>
      <w:r w:rsidR="00CB3376" w:rsidRPr="005420D4">
        <w:rPr>
          <w:rFonts w:asciiTheme="minorHAnsi" w:eastAsia="Lucida Sans Unicode" w:hAnsiTheme="minorHAnsi" w:cstheme="minorHAnsi"/>
          <w:sz w:val="22"/>
          <w:szCs w:val="22"/>
          <w:lang w:eastAsia="es-UY"/>
        </w:rPr>
        <w:t xml:space="preserve"> i</w:t>
      </w:r>
      <w:r w:rsidR="00903276" w:rsidRPr="005420D4">
        <w:rPr>
          <w:rFonts w:asciiTheme="minorHAnsi" w:eastAsia="Lucida Sans Unicode" w:hAnsiTheme="minorHAnsi" w:cstheme="minorHAnsi"/>
          <w:sz w:val="22"/>
          <w:szCs w:val="22"/>
          <w:lang w:eastAsia="es-UY"/>
        </w:rPr>
        <w:t>nnovación</w:t>
      </w:r>
      <w:r w:rsidR="00C42300" w:rsidRPr="005420D4">
        <w:rPr>
          <w:rFonts w:asciiTheme="minorHAnsi" w:eastAsia="Lucida Sans Unicode" w:hAnsiTheme="minorHAnsi" w:cstheme="minorHAnsi"/>
          <w:sz w:val="22"/>
          <w:szCs w:val="22"/>
          <w:lang w:eastAsia="es-UY"/>
        </w:rPr>
        <w:t>)</w:t>
      </w:r>
      <w:r w:rsidR="00906EB6" w:rsidRPr="005420D4">
        <w:rPr>
          <w:rFonts w:asciiTheme="minorHAnsi" w:eastAsia="Lucida Sans Unicode" w:hAnsiTheme="minorHAnsi" w:cstheme="minorHAnsi"/>
          <w:sz w:val="22"/>
          <w:szCs w:val="22"/>
          <w:lang w:eastAsia="es-UY"/>
        </w:rPr>
        <w:t>,</w:t>
      </w:r>
      <w:r w:rsidRPr="005420D4">
        <w:rPr>
          <w:rFonts w:asciiTheme="minorHAnsi" w:eastAsia="Lucida Sans Unicode" w:hAnsiTheme="minorHAnsi" w:cstheme="minorHAnsi"/>
          <w:sz w:val="22"/>
          <w:szCs w:val="22"/>
          <w:lang w:eastAsia="es-UY"/>
        </w:rPr>
        <w:t xml:space="preserve"> los indicadores de mediano plazo se </w:t>
      </w:r>
      <w:r w:rsidR="00CD2ECF" w:rsidRPr="005420D4">
        <w:rPr>
          <w:rFonts w:asciiTheme="minorHAnsi" w:eastAsia="Lucida Sans Unicode" w:hAnsiTheme="minorHAnsi" w:cstheme="minorHAnsi"/>
          <w:sz w:val="22"/>
          <w:szCs w:val="22"/>
          <w:lang w:eastAsia="es-UY"/>
        </w:rPr>
        <w:t>concentran en los resultados de las actividades llevadas a cabo para innovar</w:t>
      </w:r>
      <w:r w:rsidRPr="005420D4">
        <w:rPr>
          <w:rFonts w:asciiTheme="minorHAnsi" w:eastAsia="Lucida Sans Unicode" w:hAnsiTheme="minorHAnsi" w:cstheme="minorHAnsi"/>
          <w:sz w:val="22"/>
          <w:szCs w:val="22"/>
          <w:lang w:eastAsia="es-UY"/>
        </w:rPr>
        <w:t xml:space="preserve"> (por ejemplo: nuevos productos y procesos)</w:t>
      </w:r>
      <w:r w:rsidR="00186094" w:rsidRPr="005420D4">
        <w:rPr>
          <w:rFonts w:asciiTheme="minorHAnsi" w:eastAsia="Lucida Sans Unicode" w:hAnsiTheme="minorHAnsi" w:cstheme="minorHAnsi"/>
          <w:sz w:val="22"/>
          <w:szCs w:val="22"/>
          <w:lang w:eastAsia="es-UY"/>
        </w:rPr>
        <w:t>. F</w:t>
      </w:r>
      <w:r w:rsidRPr="005420D4">
        <w:rPr>
          <w:rFonts w:asciiTheme="minorHAnsi" w:eastAsia="Lucida Sans Unicode" w:hAnsiTheme="minorHAnsi" w:cstheme="minorHAnsi"/>
          <w:sz w:val="22"/>
          <w:szCs w:val="22"/>
          <w:lang w:eastAsia="es-UY"/>
        </w:rPr>
        <w:t>inalmente</w:t>
      </w:r>
      <w:r w:rsidR="00186094" w:rsidRPr="005420D4">
        <w:rPr>
          <w:rFonts w:asciiTheme="minorHAnsi" w:eastAsia="Lucida Sans Unicode" w:hAnsiTheme="minorHAnsi" w:cstheme="minorHAnsi"/>
          <w:sz w:val="22"/>
          <w:szCs w:val="22"/>
          <w:lang w:eastAsia="es-UY"/>
        </w:rPr>
        <w:t>,</w:t>
      </w:r>
      <w:r w:rsidRPr="005420D4">
        <w:rPr>
          <w:rFonts w:asciiTheme="minorHAnsi" w:eastAsia="Lucida Sans Unicode" w:hAnsiTheme="minorHAnsi" w:cstheme="minorHAnsi"/>
          <w:sz w:val="22"/>
          <w:szCs w:val="22"/>
          <w:lang w:eastAsia="es-UY"/>
        </w:rPr>
        <w:t xml:space="preserve"> los indicadores de largo plazo se concentran en la performance de las </w:t>
      </w:r>
      <w:r w:rsidR="00E65A9A" w:rsidRPr="005420D4">
        <w:rPr>
          <w:rFonts w:asciiTheme="minorHAnsi" w:eastAsia="Lucida Sans Unicode" w:hAnsiTheme="minorHAnsi" w:cstheme="minorHAnsi"/>
          <w:sz w:val="22"/>
          <w:szCs w:val="22"/>
          <w:lang w:eastAsia="es-UY"/>
        </w:rPr>
        <w:t>empresas</w:t>
      </w:r>
      <w:r w:rsidRPr="005420D4">
        <w:rPr>
          <w:rFonts w:asciiTheme="minorHAnsi" w:eastAsia="Lucida Sans Unicode" w:hAnsiTheme="minorHAnsi" w:cstheme="minorHAnsi"/>
          <w:sz w:val="22"/>
          <w:szCs w:val="22"/>
          <w:lang w:eastAsia="es-UY"/>
        </w:rPr>
        <w:t xml:space="preserve"> (por ejemplo, productividad, empleo, etc.). </w:t>
      </w:r>
    </w:p>
    <w:p w:rsidR="005A4D16" w:rsidRPr="005420D4" w:rsidRDefault="00903276" w:rsidP="00143D21">
      <w:pPr>
        <w:autoSpaceDE w:val="0"/>
        <w:autoSpaceDN w:val="0"/>
        <w:adjustRightInd w:val="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b/>
          <w:i/>
          <w:sz w:val="22"/>
          <w:szCs w:val="22"/>
          <w:lang w:eastAsia="es-UY"/>
        </w:rPr>
        <w:t xml:space="preserve">Figura </w:t>
      </w:r>
      <w:r w:rsidR="00234C50">
        <w:rPr>
          <w:rFonts w:asciiTheme="minorHAnsi" w:eastAsia="Lucida Sans Unicode" w:hAnsiTheme="minorHAnsi" w:cstheme="minorHAnsi"/>
          <w:b/>
          <w:i/>
          <w:sz w:val="22"/>
          <w:szCs w:val="22"/>
          <w:lang w:eastAsia="es-UY"/>
        </w:rPr>
        <w:t>1.</w:t>
      </w:r>
      <w:r w:rsidRPr="005420D4">
        <w:rPr>
          <w:rFonts w:asciiTheme="minorHAnsi" w:eastAsia="Lucida Sans Unicode" w:hAnsiTheme="minorHAnsi" w:cstheme="minorHAnsi"/>
          <w:b/>
          <w:i/>
          <w:sz w:val="22"/>
          <w:szCs w:val="22"/>
          <w:lang w:eastAsia="es-UY"/>
        </w:rPr>
        <w:t>1: Horizonte Temporal de la Evaluación de Programas de Innovación Empresarial</w:t>
      </w:r>
    </w:p>
    <w:p w:rsidR="005A4D16" w:rsidRPr="005420D4" w:rsidRDefault="00A77848" w:rsidP="00903276">
      <w:pPr>
        <w:autoSpaceDE w:val="0"/>
        <w:autoSpaceDN w:val="0"/>
        <w:adjustRightInd w:val="0"/>
        <w:jc w:val="center"/>
        <w:rPr>
          <w:rFonts w:asciiTheme="minorHAnsi" w:eastAsia="Lucida Sans Unicode" w:hAnsiTheme="minorHAnsi" w:cstheme="minorHAnsi"/>
          <w:sz w:val="22"/>
          <w:szCs w:val="22"/>
          <w:lang w:eastAsia="es-UY"/>
        </w:rPr>
      </w:pPr>
      <w:r w:rsidRPr="005420D4">
        <w:rPr>
          <w:noProof/>
          <w:lang w:val="es-ES_tradnl" w:eastAsia="es-ES_tradnl"/>
        </w:rPr>
        <w:drawing>
          <wp:inline distT="0" distB="0" distL="0" distR="0" wp14:anchorId="0BE22299" wp14:editId="7D560C70">
            <wp:extent cx="5400040" cy="3274695"/>
            <wp:effectExtent l="19050" t="19050" r="10160" b="20955"/>
            <wp:docPr id="11" name="Imagen 11" descr="C:\Users\ecardona\Desktop\Captura2.PNG"/>
            <wp:cNvGraphicFramePr/>
            <a:graphic xmlns:a="http://schemas.openxmlformats.org/drawingml/2006/main">
              <a:graphicData uri="http://schemas.openxmlformats.org/drawingml/2006/picture">
                <pic:pic xmlns:pic="http://schemas.openxmlformats.org/drawingml/2006/picture">
                  <pic:nvPicPr>
                    <pic:cNvPr id="2" name="Imagen 2" descr="C:\Users\ecardona\Desktop\Captura2.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274695"/>
                    </a:xfrm>
                    <a:prstGeom prst="rect">
                      <a:avLst/>
                    </a:prstGeom>
                    <a:noFill/>
                    <a:ln w="25400">
                      <a:solidFill>
                        <a:schemeClr val="accent1"/>
                      </a:solidFill>
                    </a:ln>
                  </pic:spPr>
                </pic:pic>
              </a:graphicData>
            </a:graphic>
          </wp:inline>
        </w:drawing>
      </w:r>
    </w:p>
    <w:p w:rsidR="00CC665D" w:rsidRPr="005420D4" w:rsidRDefault="00193BC7" w:rsidP="00985704">
      <w:pPr>
        <w:spacing w:after="240"/>
        <w:jc w:val="both"/>
        <w:rPr>
          <w:rFonts w:asciiTheme="minorHAnsi" w:hAnsiTheme="minorHAnsi" w:cstheme="minorHAnsi"/>
          <w:sz w:val="16"/>
          <w:szCs w:val="16"/>
          <w:lang w:val="en-US"/>
        </w:rPr>
      </w:pPr>
      <w:bookmarkStart w:id="10" w:name="_Toc331604627"/>
      <w:bookmarkEnd w:id="3"/>
      <w:bookmarkEnd w:id="4"/>
      <w:r w:rsidRPr="005420D4">
        <w:rPr>
          <w:rFonts w:asciiTheme="minorHAnsi" w:hAnsiTheme="minorHAnsi" w:cstheme="minorHAnsi"/>
          <w:sz w:val="16"/>
          <w:szCs w:val="16"/>
        </w:rPr>
        <w:t>Fuente:</w:t>
      </w:r>
      <w:r w:rsidR="00126897" w:rsidRPr="005420D4">
        <w:rPr>
          <w:rFonts w:asciiTheme="minorHAnsi" w:hAnsiTheme="minorHAnsi" w:cstheme="minorHAnsi"/>
          <w:sz w:val="16"/>
          <w:szCs w:val="16"/>
        </w:rPr>
        <w:t xml:space="preserve"> Tomado de Benavente J.M., Crespi G. y A. Maffioli. </w:t>
      </w:r>
      <w:r w:rsidR="00126897" w:rsidRPr="005420D4">
        <w:rPr>
          <w:rFonts w:asciiTheme="minorHAnsi" w:hAnsiTheme="minorHAnsi" w:cstheme="minorHAnsi"/>
          <w:sz w:val="16"/>
          <w:szCs w:val="16"/>
          <w:lang w:val="en-US"/>
        </w:rPr>
        <w:t xml:space="preserve">(2007), “Public Support to Firm Innovation: The Chilean FONTEC Experience”. </w:t>
      </w:r>
    </w:p>
    <w:p w:rsidR="0099248E" w:rsidRPr="005420D4" w:rsidRDefault="0099248E" w:rsidP="0099248E">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lastRenderedPageBreak/>
        <w:t xml:space="preserve">La mayoría de estos estudios se focalizan en los efectos de corto plazo, el problema del crowding-in crowding out. David, Hall y Toole (2000) y Klette, Moen y Griliches (2000) proporcionan una revisión exhaustiva de los principales estudios empíricos que miden el impacto de fondos públicos en la inversión en innovación de las firmas, en economías desarrolladas, durante los años 90. De acuerdo con David et al., dos tercios de los estudios reportan que en materia de I+D los fondos públicos no sustituyen las inversiones privadas. </w:t>
      </w:r>
    </w:p>
    <w:p w:rsidR="00CC665D" w:rsidRPr="005420D4" w:rsidRDefault="007166A3" w:rsidP="00985704">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Sin embargo, p</w:t>
      </w:r>
      <w:r w:rsidR="00CC665D" w:rsidRPr="005420D4">
        <w:rPr>
          <w:rFonts w:asciiTheme="minorHAnsi" w:eastAsia="Lucida Sans Unicode" w:hAnsiTheme="minorHAnsi" w:cstheme="minorHAnsi"/>
          <w:sz w:val="22"/>
          <w:szCs w:val="22"/>
          <w:lang w:eastAsia="es-UY"/>
        </w:rPr>
        <w:t xml:space="preserve">ocos estudios analizan el efecto del apoyo público en </w:t>
      </w:r>
      <w:r w:rsidR="00183A06" w:rsidRPr="005420D4">
        <w:rPr>
          <w:rFonts w:asciiTheme="minorHAnsi" w:eastAsia="Lucida Sans Unicode" w:hAnsiTheme="minorHAnsi" w:cstheme="minorHAnsi"/>
          <w:sz w:val="22"/>
          <w:szCs w:val="22"/>
          <w:lang w:eastAsia="es-UY"/>
        </w:rPr>
        <w:t>el desempeño</w:t>
      </w:r>
      <w:r w:rsidR="00CC665D" w:rsidRPr="005420D4">
        <w:rPr>
          <w:rFonts w:asciiTheme="minorHAnsi" w:eastAsia="Lucida Sans Unicode" w:hAnsiTheme="minorHAnsi" w:cstheme="minorHAnsi"/>
          <w:sz w:val="22"/>
          <w:szCs w:val="22"/>
          <w:lang w:eastAsia="es-UY"/>
        </w:rPr>
        <w:t xml:space="preserve"> innova</w:t>
      </w:r>
      <w:r w:rsidR="00183A06" w:rsidRPr="005420D4">
        <w:rPr>
          <w:rFonts w:asciiTheme="minorHAnsi" w:eastAsia="Lucida Sans Unicode" w:hAnsiTheme="minorHAnsi" w:cstheme="minorHAnsi"/>
          <w:sz w:val="22"/>
          <w:szCs w:val="22"/>
          <w:lang w:eastAsia="es-UY"/>
        </w:rPr>
        <w:t>dor</w:t>
      </w:r>
      <w:r w:rsidR="00CC665D" w:rsidRPr="005420D4">
        <w:rPr>
          <w:rFonts w:asciiTheme="minorHAnsi" w:eastAsia="Lucida Sans Unicode" w:hAnsiTheme="minorHAnsi" w:cstheme="minorHAnsi"/>
          <w:sz w:val="22"/>
          <w:szCs w:val="22"/>
          <w:lang w:eastAsia="es-UY"/>
        </w:rPr>
        <w:t xml:space="preserve"> y en el desempeño</w:t>
      </w:r>
      <w:r w:rsidR="00183A06" w:rsidRPr="005420D4">
        <w:rPr>
          <w:rFonts w:asciiTheme="minorHAnsi" w:eastAsia="Lucida Sans Unicode" w:hAnsiTheme="minorHAnsi" w:cstheme="minorHAnsi"/>
          <w:sz w:val="22"/>
          <w:szCs w:val="22"/>
          <w:lang w:eastAsia="es-UY"/>
        </w:rPr>
        <w:t xml:space="preserve"> productivo</w:t>
      </w:r>
      <w:r w:rsidR="00CC665D" w:rsidRPr="005420D4">
        <w:rPr>
          <w:rFonts w:asciiTheme="minorHAnsi" w:eastAsia="Lucida Sans Unicode" w:hAnsiTheme="minorHAnsi" w:cstheme="minorHAnsi"/>
          <w:sz w:val="22"/>
          <w:szCs w:val="22"/>
          <w:lang w:eastAsia="es-UY"/>
        </w:rPr>
        <w:t xml:space="preserve"> de la firma. Al respecto, a pesar de que se detectan algunos efectos positivos, dichos resultados son en general inconclusos. La mayor dificultad en este caso es la necesidad de un horizonte de tiempo </w:t>
      </w:r>
      <w:r w:rsidR="004D2131" w:rsidRPr="005420D4">
        <w:rPr>
          <w:rFonts w:asciiTheme="minorHAnsi" w:eastAsia="Lucida Sans Unicode" w:hAnsiTheme="minorHAnsi" w:cstheme="minorHAnsi"/>
          <w:sz w:val="22"/>
          <w:szCs w:val="22"/>
          <w:lang w:eastAsia="es-UY"/>
        </w:rPr>
        <w:t xml:space="preserve">largo </w:t>
      </w:r>
      <w:r w:rsidR="00CC665D" w:rsidRPr="005420D4">
        <w:rPr>
          <w:rFonts w:asciiTheme="minorHAnsi" w:eastAsia="Lucida Sans Unicode" w:hAnsiTheme="minorHAnsi" w:cstheme="minorHAnsi"/>
          <w:sz w:val="22"/>
          <w:szCs w:val="22"/>
          <w:lang w:eastAsia="es-UY"/>
        </w:rPr>
        <w:t>para poder detectar dichos efectos.</w:t>
      </w:r>
      <w:r w:rsidR="00183A06" w:rsidRPr="005420D4">
        <w:rPr>
          <w:rFonts w:asciiTheme="minorHAnsi" w:eastAsia="Lucida Sans Unicode" w:hAnsiTheme="minorHAnsi" w:cstheme="minorHAnsi"/>
          <w:sz w:val="22"/>
          <w:szCs w:val="22"/>
          <w:lang w:eastAsia="es-UY"/>
        </w:rPr>
        <w:t xml:space="preserve"> </w:t>
      </w:r>
      <w:r w:rsidR="00CC665D" w:rsidRPr="005420D4">
        <w:rPr>
          <w:rFonts w:asciiTheme="minorHAnsi" w:eastAsia="Lucida Sans Unicode" w:hAnsiTheme="minorHAnsi" w:cstheme="minorHAnsi"/>
          <w:sz w:val="22"/>
          <w:szCs w:val="22"/>
          <w:lang w:eastAsia="es-UY"/>
        </w:rPr>
        <w:t xml:space="preserve">Esto implica que evaluaciones de impacto </w:t>
      </w:r>
      <w:r w:rsidRPr="005420D4">
        <w:rPr>
          <w:rFonts w:asciiTheme="minorHAnsi" w:eastAsia="Lucida Sans Unicode" w:hAnsiTheme="minorHAnsi" w:cstheme="minorHAnsi"/>
          <w:sz w:val="22"/>
          <w:szCs w:val="22"/>
          <w:lang w:eastAsia="es-UY"/>
        </w:rPr>
        <w:t>que</w:t>
      </w:r>
      <w:r w:rsidR="00CC665D" w:rsidRPr="005420D4">
        <w:rPr>
          <w:rFonts w:asciiTheme="minorHAnsi" w:eastAsia="Lucida Sans Unicode" w:hAnsiTheme="minorHAnsi" w:cstheme="minorHAnsi"/>
          <w:sz w:val="22"/>
          <w:szCs w:val="22"/>
          <w:lang w:eastAsia="es-UY"/>
        </w:rPr>
        <w:t xml:space="preserve"> intenten medir tales efectos pueden requerir datos en panel, con un período mínimo de cinco años luego de la recepción del financiamiento público</w:t>
      </w:r>
      <w:r w:rsidR="00BA6F4E" w:rsidRPr="005420D4">
        <w:rPr>
          <w:rFonts w:asciiTheme="minorHAnsi" w:eastAsia="Lucida Sans Unicode" w:hAnsiTheme="minorHAnsi" w:cstheme="minorHAnsi"/>
          <w:sz w:val="22"/>
          <w:szCs w:val="22"/>
          <w:lang w:eastAsia="es-UY"/>
        </w:rPr>
        <w:t xml:space="preserve"> (Crespi et al</w:t>
      </w:r>
      <w:r w:rsidRPr="005420D4">
        <w:rPr>
          <w:rFonts w:asciiTheme="minorHAnsi" w:eastAsia="Lucida Sans Unicode" w:hAnsiTheme="minorHAnsi" w:cstheme="minorHAnsi"/>
          <w:sz w:val="22"/>
          <w:szCs w:val="22"/>
          <w:lang w:eastAsia="es-UY"/>
        </w:rPr>
        <w:t>.</w:t>
      </w:r>
      <w:r w:rsidR="00BA6F4E" w:rsidRPr="005420D4">
        <w:rPr>
          <w:rFonts w:asciiTheme="minorHAnsi" w:eastAsia="Lucida Sans Unicode" w:hAnsiTheme="minorHAnsi" w:cstheme="minorHAnsi"/>
          <w:sz w:val="22"/>
          <w:szCs w:val="22"/>
          <w:lang w:eastAsia="es-UY"/>
        </w:rPr>
        <w:t>, 2011).</w:t>
      </w:r>
    </w:p>
    <w:p w:rsidR="00193BC7" w:rsidRPr="005420D4" w:rsidRDefault="007166A3" w:rsidP="007E1D8E">
      <w:pPr>
        <w:autoSpaceDE w:val="0"/>
        <w:autoSpaceDN w:val="0"/>
        <w:adjustRightInd w:val="0"/>
        <w:spacing w:after="240"/>
        <w:jc w:val="both"/>
        <w:rPr>
          <w:rFonts w:asciiTheme="minorHAnsi" w:eastAsia="Lucida Sans Unicode" w:hAnsiTheme="minorHAnsi" w:cstheme="minorHAnsi"/>
          <w:sz w:val="22"/>
          <w:szCs w:val="22"/>
          <w:lang w:eastAsia="es-UY"/>
        </w:rPr>
      </w:pPr>
      <w:r w:rsidRPr="005420D4">
        <w:rPr>
          <w:rFonts w:asciiTheme="minorHAnsi" w:eastAsia="Lucida Sans Unicode" w:hAnsiTheme="minorHAnsi" w:cstheme="minorHAnsi"/>
          <w:sz w:val="22"/>
          <w:szCs w:val="22"/>
          <w:lang w:eastAsia="es-UY"/>
        </w:rPr>
        <w:t>El presente trabajo toma como antecedente inmediato la evaluación del Programa de Desarrollo Tecnológico</w:t>
      </w:r>
      <w:r w:rsidR="00D6336F" w:rsidRPr="005420D4">
        <w:rPr>
          <w:rFonts w:asciiTheme="minorHAnsi" w:eastAsia="Lucida Sans Unicode" w:hAnsiTheme="minorHAnsi" w:cstheme="minorHAnsi"/>
          <w:sz w:val="22"/>
          <w:szCs w:val="22"/>
          <w:lang w:eastAsia="es-UY"/>
        </w:rPr>
        <w:t xml:space="preserve"> </w:t>
      </w:r>
      <w:r w:rsidRPr="005420D4">
        <w:rPr>
          <w:rFonts w:asciiTheme="minorHAnsi" w:eastAsia="Lucida Sans Unicode" w:hAnsiTheme="minorHAnsi" w:cstheme="minorHAnsi"/>
          <w:sz w:val="22"/>
          <w:szCs w:val="22"/>
          <w:lang w:eastAsia="es-UY"/>
        </w:rPr>
        <w:t>I (</w:t>
      </w:r>
      <w:r w:rsidR="00AE1CFA" w:rsidRPr="000B412C">
        <w:rPr>
          <w:rFonts w:asciiTheme="minorHAnsi" w:eastAsia="Lucida Sans Unicode" w:hAnsiTheme="minorHAnsi" w:cstheme="minorHAnsi"/>
          <w:sz w:val="22"/>
          <w:szCs w:val="22"/>
          <w:lang w:eastAsia="es-UY"/>
        </w:rPr>
        <w:t>López et al. 2011</w:t>
      </w:r>
      <w:r w:rsidRPr="005420D4">
        <w:rPr>
          <w:rFonts w:asciiTheme="minorHAnsi" w:eastAsia="Lucida Sans Unicode" w:hAnsiTheme="minorHAnsi" w:cstheme="minorHAnsi"/>
          <w:sz w:val="22"/>
          <w:szCs w:val="22"/>
          <w:lang w:eastAsia="es-UY"/>
        </w:rPr>
        <w:t>) implementado por la Dirección de Ciencia y Tecnología del Ministerio de Educación y Cultura</w:t>
      </w:r>
      <w:r w:rsidR="005A71AC" w:rsidRPr="005420D4">
        <w:rPr>
          <w:rFonts w:asciiTheme="minorHAnsi" w:eastAsia="Lucida Sans Unicode" w:hAnsiTheme="minorHAnsi" w:cstheme="minorHAnsi"/>
          <w:sz w:val="22"/>
          <w:szCs w:val="22"/>
          <w:lang w:eastAsia="es-UY"/>
        </w:rPr>
        <w:t xml:space="preserve">, en </w:t>
      </w:r>
      <w:r w:rsidR="00840BB9" w:rsidRPr="005420D4">
        <w:rPr>
          <w:rFonts w:asciiTheme="minorHAnsi" w:eastAsia="Lucida Sans Unicode" w:hAnsiTheme="minorHAnsi" w:cstheme="minorHAnsi"/>
          <w:sz w:val="22"/>
          <w:szCs w:val="22"/>
          <w:lang w:eastAsia="es-UY"/>
        </w:rPr>
        <w:t xml:space="preserve">el </w:t>
      </w:r>
      <w:r w:rsidR="005A71AC" w:rsidRPr="005420D4">
        <w:rPr>
          <w:rFonts w:asciiTheme="minorHAnsi" w:eastAsia="Lucida Sans Unicode" w:hAnsiTheme="minorHAnsi" w:cstheme="minorHAnsi"/>
          <w:sz w:val="22"/>
          <w:szCs w:val="22"/>
          <w:lang w:eastAsia="es-UY"/>
        </w:rPr>
        <w:t xml:space="preserve">cual </w:t>
      </w:r>
      <w:r w:rsidR="00840BB9" w:rsidRPr="005420D4">
        <w:rPr>
          <w:rFonts w:asciiTheme="minorHAnsi" w:eastAsia="Lucida Sans Unicode" w:hAnsiTheme="minorHAnsi" w:cstheme="minorHAnsi"/>
          <w:sz w:val="22"/>
          <w:szCs w:val="22"/>
          <w:lang w:eastAsia="es-UY"/>
        </w:rPr>
        <w:t>se estiman efectos de corto, mediano y largo plazo.</w:t>
      </w:r>
      <w:r w:rsidR="00974163" w:rsidRPr="005420D4">
        <w:rPr>
          <w:rFonts w:asciiTheme="minorHAnsi" w:eastAsia="Lucida Sans Unicode" w:hAnsiTheme="minorHAnsi" w:cstheme="minorHAnsi"/>
          <w:sz w:val="22"/>
          <w:szCs w:val="22"/>
          <w:lang w:eastAsia="es-UY"/>
        </w:rPr>
        <w:t xml:space="preserve"> </w:t>
      </w:r>
      <w:r w:rsidR="00193BC7" w:rsidRPr="005420D4">
        <w:rPr>
          <w:rFonts w:asciiTheme="minorHAnsi" w:eastAsia="Lucida Sans Unicode" w:hAnsiTheme="minorHAnsi" w:cstheme="minorHAnsi"/>
          <w:sz w:val="22"/>
          <w:szCs w:val="22"/>
          <w:lang w:eastAsia="es-UY"/>
        </w:rPr>
        <w:br w:type="page"/>
      </w:r>
    </w:p>
    <w:p w:rsidR="00A226B4" w:rsidRPr="005420D4" w:rsidRDefault="00747445" w:rsidP="00A82AFA">
      <w:pPr>
        <w:pStyle w:val="Heading1"/>
      </w:pPr>
      <w:bookmarkStart w:id="11" w:name="_Toc389146826"/>
      <w:r w:rsidRPr="005420D4">
        <w:lastRenderedPageBreak/>
        <w:t xml:space="preserve">II.- </w:t>
      </w:r>
      <w:r w:rsidR="00D4794F" w:rsidRPr="005420D4">
        <w:t>EVALUACIÓN DE IMPACTO</w:t>
      </w:r>
      <w:bookmarkEnd w:id="10"/>
      <w:bookmarkEnd w:id="11"/>
    </w:p>
    <w:p w:rsidR="00A226B4" w:rsidRPr="005420D4" w:rsidRDefault="00A226B4" w:rsidP="00A82AFA">
      <w:pPr>
        <w:pStyle w:val="Heading1"/>
      </w:pPr>
    </w:p>
    <w:p w:rsidR="00A226B4" w:rsidRPr="005420D4" w:rsidRDefault="00D4794F"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 xml:space="preserve">En esta sección se presenta la evaluación </w:t>
      </w:r>
      <w:r w:rsidR="00EB1DC0" w:rsidRPr="005420D4">
        <w:rPr>
          <w:rFonts w:asciiTheme="minorHAnsi" w:hAnsiTheme="minorHAnsi" w:cstheme="minorHAnsi"/>
          <w:sz w:val="22"/>
          <w:szCs w:val="22"/>
        </w:rPr>
        <w:t>de impacto de</w:t>
      </w:r>
      <w:r w:rsidR="00FA6A7E" w:rsidRPr="005420D4">
        <w:rPr>
          <w:rFonts w:asciiTheme="minorHAnsi" w:hAnsiTheme="minorHAnsi" w:cstheme="minorHAnsi"/>
          <w:sz w:val="22"/>
          <w:szCs w:val="22"/>
        </w:rPr>
        <w:t>l conjunto de</w:t>
      </w:r>
      <w:r w:rsidR="00A226B4" w:rsidRPr="005420D4">
        <w:rPr>
          <w:rFonts w:asciiTheme="minorHAnsi" w:hAnsiTheme="minorHAnsi" w:cstheme="minorHAnsi"/>
          <w:sz w:val="22"/>
          <w:szCs w:val="22"/>
        </w:rPr>
        <w:t xml:space="preserve"> i</w:t>
      </w:r>
      <w:r w:rsidR="00CD6E8B" w:rsidRPr="005420D4">
        <w:rPr>
          <w:rFonts w:asciiTheme="minorHAnsi" w:hAnsiTheme="minorHAnsi" w:cstheme="minorHAnsi"/>
          <w:sz w:val="22"/>
          <w:szCs w:val="22"/>
        </w:rPr>
        <w:t>nstrumentos de apoyo a la i</w:t>
      </w:r>
      <w:r w:rsidR="00EB1DC0" w:rsidRPr="005420D4">
        <w:rPr>
          <w:rFonts w:asciiTheme="minorHAnsi" w:hAnsiTheme="minorHAnsi" w:cstheme="minorHAnsi"/>
          <w:sz w:val="22"/>
          <w:szCs w:val="22"/>
        </w:rPr>
        <w:t>nnovació</w:t>
      </w:r>
      <w:r w:rsidR="00CD6E8B" w:rsidRPr="005420D4">
        <w:rPr>
          <w:rFonts w:asciiTheme="minorHAnsi" w:hAnsiTheme="minorHAnsi" w:cstheme="minorHAnsi"/>
          <w:sz w:val="22"/>
          <w:szCs w:val="22"/>
        </w:rPr>
        <w:t>n e</w:t>
      </w:r>
      <w:r w:rsidR="00EB1DC0" w:rsidRPr="005420D4">
        <w:rPr>
          <w:rFonts w:asciiTheme="minorHAnsi" w:hAnsiTheme="minorHAnsi" w:cstheme="minorHAnsi"/>
          <w:sz w:val="22"/>
          <w:szCs w:val="22"/>
        </w:rPr>
        <w:t xml:space="preserve">mpresarial </w:t>
      </w:r>
      <w:r w:rsidRPr="005420D4">
        <w:rPr>
          <w:rFonts w:asciiTheme="minorHAnsi" w:hAnsiTheme="minorHAnsi" w:cstheme="minorHAnsi"/>
          <w:sz w:val="22"/>
          <w:szCs w:val="22"/>
        </w:rPr>
        <w:t xml:space="preserve">realizada mediante técnicas econométricas. </w:t>
      </w:r>
      <w:r w:rsidR="00EB1DC0" w:rsidRPr="005420D4">
        <w:rPr>
          <w:rFonts w:asciiTheme="minorHAnsi" w:hAnsiTheme="minorHAnsi" w:cstheme="minorHAnsi"/>
          <w:sz w:val="22"/>
          <w:szCs w:val="22"/>
        </w:rPr>
        <w:t>Su</w:t>
      </w:r>
      <w:r w:rsidRPr="005420D4">
        <w:rPr>
          <w:rFonts w:asciiTheme="minorHAnsi" w:hAnsiTheme="minorHAnsi" w:cstheme="minorHAnsi"/>
          <w:sz w:val="22"/>
          <w:szCs w:val="22"/>
        </w:rPr>
        <w:t xml:space="preserve"> finalidad es medir el </w:t>
      </w:r>
      <w:r w:rsidR="00FA6A7E" w:rsidRPr="005420D4">
        <w:rPr>
          <w:rFonts w:asciiTheme="minorHAnsi" w:hAnsiTheme="minorHAnsi" w:cstheme="minorHAnsi"/>
          <w:sz w:val="22"/>
          <w:szCs w:val="22"/>
        </w:rPr>
        <w:t>e</w:t>
      </w:r>
      <w:r w:rsidRPr="005420D4">
        <w:rPr>
          <w:rFonts w:asciiTheme="minorHAnsi" w:hAnsiTheme="minorHAnsi" w:cstheme="minorHAnsi"/>
          <w:sz w:val="22"/>
          <w:szCs w:val="22"/>
        </w:rPr>
        <w:t>fecto de</w:t>
      </w:r>
      <w:r w:rsidR="00186094" w:rsidRPr="005420D4">
        <w:rPr>
          <w:rFonts w:asciiTheme="minorHAnsi" w:hAnsiTheme="minorHAnsi" w:cstheme="minorHAnsi"/>
          <w:sz w:val="22"/>
          <w:szCs w:val="22"/>
        </w:rPr>
        <w:t xml:space="preserve">l financiamiento </w:t>
      </w:r>
      <w:r w:rsidR="00A226B4" w:rsidRPr="005420D4">
        <w:rPr>
          <w:rFonts w:asciiTheme="minorHAnsi" w:hAnsiTheme="minorHAnsi" w:cstheme="minorHAnsi"/>
          <w:sz w:val="22"/>
          <w:szCs w:val="22"/>
        </w:rPr>
        <w:t xml:space="preserve">de la </w:t>
      </w:r>
      <w:r w:rsidR="00186094" w:rsidRPr="005420D4">
        <w:rPr>
          <w:rFonts w:asciiTheme="minorHAnsi" w:hAnsiTheme="minorHAnsi" w:cstheme="minorHAnsi"/>
          <w:sz w:val="22"/>
          <w:szCs w:val="22"/>
        </w:rPr>
        <w:t>ANII</w:t>
      </w:r>
      <w:r w:rsidRPr="005420D4">
        <w:rPr>
          <w:rFonts w:asciiTheme="minorHAnsi" w:hAnsiTheme="minorHAnsi" w:cstheme="minorHAnsi"/>
          <w:sz w:val="22"/>
          <w:szCs w:val="22"/>
        </w:rPr>
        <w:t xml:space="preserve"> sobre una variable de resultado en un conjunto de beneficiarios</w:t>
      </w:r>
      <w:r w:rsidR="00186094" w:rsidRPr="005420D4">
        <w:rPr>
          <w:rFonts w:asciiTheme="minorHAnsi" w:hAnsiTheme="minorHAnsi" w:cstheme="minorHAnsi"/>
          <w:sz w:val="22"/>
          <w:szCs w:val="22"/>
        </w:rPr>
        <w:t xml:space="preserve">, </w:t>
      </w:r>
      <w:r w:rsidRPr="005420D4">
        <w:rPr>
          <w:rFonts w:asciiTheme="minorHAnsi" w:hAnsiTheme="minorHAnsi" w:cstheme="minorHAnsi"/>
          <w:sz w:val="22"/>
          <w:szCs w:val="22"/>
        </w:rPr>
        <w:t xml:space="preserve">que conforman lo que se </w:t>
      </w:r>
      <w:r w:rsidRPr="00985704">
        <w:rPr>
          <w:rFonts w:asciiTheme="minorHAnsi" w:eastAsia="Lucida Sans Unicode" w:hAnsiTheme="minorHAnsi" w:cstheme="minorHAnsi"/>
          <w:sz w:val="22"/>
          <w:szCs w:val="22"/>
          <w:lang w:eastAsia="es-UY"/>
        </w:rPr>
        <w:t>llama</w:t>
      </w:r>
      <w:r w:rsidRPr="005420D4">
        <w:rPr>
          <w:rFonts w:asciiTheme="minorHAnsi" w:hAnsiTheme="minorHAnsi" w:cstheme="minorHAnsi"/>
          <w:sz w:val="22"/>
          <w:szCs w:val="22"/>
        </w:rPr>
        <w:t xml:space="preserve"> el grupo de tratamiento. </w:t>
      </w:r>
    </w:p>
    <w:p w:rsidR="00D4794F" w:rsidRPr="005420D4" w:rsidRDefault="00D4794F"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Para</w:t>
      </w:r>
      <w:r w:rsidR="007A363C" w:rsidRPr="005420D4">
        <w:rPr>
          <w:rFonts w:asciiTheme="minorHAnsi" w:hAnsiTheme="minorHAnsi" w:cstheme="minorHAnsi"/>
          <w:sz w:val="22"/>
          <w:szCs w:val="22"/>
        </w:rPr>
        <w:t xml:space="preserve"> esto</w:t>
      </w:r>
      <w:r w:rsidRPr="005420D4">
        <w:rPr>
          <w:rFonts w:asciiTheme="minorHAnsi" w:hAnsiTheme="minorHAnsi" w:cstheme="minorHAnsi"/>
          <w:sz w:val="22"/>
          <w:szCs w:val="22"/>
        </w:rPr>
        <w:t>, la situación ideal consiste en comparar la dimensión sobre la cual se desea evaluar el impacto del programa, llamada variable de resultado de</w:t>
      </w:r>
      <w:r w:rsidR="004D2131" w:rsidRPr="005420D4">
        <w:rPr>
          <w:rFonts w:asciiTheme="minorHAnsi" w:hAnsiTheme="minorHAnsi" w:cstheme="minorHAnsi"/>
          <w:sz w:val="22"/>
          <w:szCs w:val="22"/>
        </w:rPr>
        <w:t xml:space="preserve"> </w:t>
      </w:r>
      <w:r w:rsidRPr="005420D4">
        <w:rPr>
          <w:rFonts w:asciiTheme="minorHAnsi" w:hAnsiTheme="minorHAnsi" w:cstheme="minorHAnsi"/>
          <w:sz w:val="22"/>
          <w:szCs w:val="22"/>
        </w:rPr>
        <w:t>l</w:t>
      </w:r>
      <w:r w:rsidR="004D2131" w:rsidRPr="005420D4">
        <w:rPr>
          <w:rFonts w:asciiTheme="minorHAnsi" w:hAnsiTheme="minorHAnsi" w:cstheme="minorHAnsi"/>
          <w:sz w:val="22"/>
          <w:szCs w:val="22"/>
        </w:rPr>
        <w:t>a empresa</w:t>
      </w:r>
      <w:r w:rsidRPr="005420D4">
        <w:rPr>
          <w:rFonts w:asciiTheme="minorHAnsi" w:hAnsiTheme="minorHAnsi" w:cstheme="minorHAnsi"/>
          <w:sz w:val="22"/>
          <w:szCs w:val="22"/>
        </w:rPr>
        <w:t xml:space="preserve"> participante</w:t>
      </w:r>
      <w:r w:rsidR="004D417B" w:rsidRPr="005420D4">
        <w:rPr>
          <w:rFonts w:asciiTheme="minorHAnsi" w:hAnsiTheme="minorHAnsi" w:cstheme="minorHAnsi"/>
          <w:sz w:val="22"/>
          <w:szCs w:val="22"/>
        </w:rPr>
        <w:t>,</w:t>
      </w:r>
      <w:r w:rsidRPr="005420D4">
        <w:rPr>
          <w:rFonts w:asciiTheme="minorHAnsi" w:hAnsiTheme="minorHAnsi" w:cstheme="minorHAnsi"/>
          <w:sz w:val="22"/>
          <w:szCs w:val="22"/>
        </w:rPr>
        <w:t xml:space="preserve"> luego de la implementación del programa, con la variable de resultado que se hubiera generado en los mismos participantes si el programa no se hubiese implementado. Dicha diferencia se conoce como efecto tratamiento del programa. El problema fundamental para realizar esta tarea radica en que para un mism</w:t>
      </w:r>
      <w:r w:rsidR="007A363C" w:rsidRPr="005420D4">
        <w:rPr>
          <w:rFonts w:asciiTheme="minorHAnsi" w:hAnsiTheme="minorHAnsi" w:cstheme="minorHAnsi"/>
          <w:sz w:val="22"/>
          <w:szCs w:val="22"/>
        </w:rPr>
        <w:t xml:space="preserve">o caso </w:t>
      </w:r>
      <w:r w:rsidRPr="005420D4">
        <w:rPr>
          <w:rFonts w:asciiTheme="minorHAnsi" w:hAnsiTheme="minorHAnsi" w:cstheme="minorHAnsi"/>
          <w:sz w:val="22"/>
          <w:szCs w:val="22"/>
        </w:rPr>
        <w:t>es imposible observar ambos resultados simultáneamente. El valor de la variable de resultado en los participantes si el programa no se hubiese implement</w:t>
      </w:r>
      <w:r w:rsidR="00186094" w:rsidRPr="005420D4">
        <w:rPr>
          <w:rFonts w:asciiTheme="minorHAnsi" w:hAnsiTheme="minorHAnsi" w:cstheme="minorHAnsi"/>
          <w:sz w:val="22"/>
          <w:szCs w:val="22"/>
        </w:rPr>
        <w:t xml:space="preserve">ado es un resultado hipotético, </w:t>
      </w:r>
      <w:r w:rsidRPr="005420D4">
        <w:rPr>
          <w:rFonts w:asciiTheme="minorHAnsi" w:hAnsiTheme="minorHAnsi" w:cstheme="minorHAnsi"/>
          <w:sz w:val="22"/>
          <w:szCs w:val="22"/>
        </w:rPr>
        <w:t xml:space="preserve">conocido como contrafactual. </w:t>
      </w:r>
      <w:r w:rsidR="004D417B" w:rsidRPr="005420D4">
        <w:rPr>
          <w:rFonts w:asciiTheme="minorHAnsi" w:hAnsiTheme="minorHAnsi" w:cstheme="minorHAnsi"/>
          <w:sz w:val="22"/>
          <w:szCs w:val="22"/>
        </w:rPr>
        <w:t>Dado que éste no es observado, e</w:t>
      </w:r>
      <w:r w:rsidRPr="005420D4">
        <w:rPr>
          <w:rFonts w:asciiTheme="minorHAnsi" w:hAnsiTheme="minorHAnsi" w:cstheme="minorHAnsi"/>
          <w:sz w:val="22"/>
          <w:szCs w:val="22"/>
        </w:rPr>
        <w:t xml:space="preserve">l desafío </w:t>
      </w:r>
      <w:r w:rsidR="004D417B" w:rsidRPr="005420D4">
        <w:rPr>
          <w:rFonts w:asciiTheme="minorHAnsi" w:hAnsiTheme="minorHAnsi" w:cstheme="minorHAnsi"/>
          <w:sz w:val="22"/>
          <w:szCs w:val="22"/>
        </w:rPr>
        <w:t xml:space="preserve">consiste en </w:t>
      </w:r>
      <w:r w:rsidRPr="005420D4">
        <w:rPr>
          <w:rFonts w:asciiTheme="minorHAnsi" w:hAnsiTheme="minorHAnsi" w:cstheme="minorHAnsi"/>
          <w:sz w:val="22"/>
          <w:szCs w:val="22"/>
        </w:rPr>
        <w:t xml:space="preserve">crear un grupo de </w:t>
      </w:r>
      <w:r w:rsidR="004D2131" w:rsidRPr="005420D4">
        <w:rPr>
          <w:rFonts w:asciiTheme="minorHAnsi" w:hAnsiTheme="minorHAnsi" w:cstheme="minorHAnsi"/>
          <w:sz w:val="22"/>
          <w:szCs w:val="22"/>
        </w:rPr>
        <w:t>empresas</w:t>
      </w:r>
      <w:r w:rsidR="007A363C" w:rsidRPr="005420D4">
        <w:rPr>
          <w:rFonts w:asciiTheme="minorHAnsi" w:hAnsiTheme="minorHAnsi" w:cstheme="minorHAnsi"/>
          <w:sz w:val="22"/>
          <w:szCs w:val="22"/>
        </w:rPr>
        <w:t xml:space="preserve"> </w:t>
      </w:r>
      <w:r w:rsidRPr="005420D4">
        <w:rPr>
          <w:rFonts w:asciiTheme="minorHAnsi" w:hAnsiTheme="minorHAnsi" w:cstheme="minorHAnsi"/>
          <w:sz w:val="22"/>
          <w:szCs w:val="22"/>
        </w:rPr>
        <w:t xml:space="preserve">no participantes del programa, llamado grupo de control, que sirva de punto de comparación con los beneficiarios, cumpliendo la función del contrafactual. </w:t>
      </w:r>
    </w:p>
    <w:p w:rsidR="00C37663" w:rsidRPr="005420D4" w:rsidRDefault="006C5534"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La elección del grupo de control, la construcción del contrafactual y por lo tanto de la metodología a utilizar</w:t>
      </w:r>
      <w:r w:rsidR="00176F40" w:rsidRPr="005420D4">
        <w:rPr>
          <w:rFonts w:asciiTheme="minorHAnsi" w:hAnsiTheme="minorHAnsi" w:cstheme="minorHAnsi"/>
          <w:sz w:val="22"/>
          <w:szCs w:val="22"/>
        </w:rPr>
        <w:t>,</w:t>
      </w:r>
      <w:r w:rsidRPr="005420D4">
        <w:rPr>
          <w:rFonts w:asciiTheme="minorHAnsi" w:hAnsiTheme="minorHAnsi" w:cstheme="minorHAnsi"/>
          <w:sz w:val="22"/>
          <w:szCs w:val="22"/>
        </w:rPr>
        <w:t xml:space="preserve"> debe</w:t>
      </w:r>
      <w:r w:rsidR="00176F40" w:rsidRPr="005420D4">
        <w:rPr>
          <w:rFonts w:asciiTheme="minorHAnsi" w:hAnsiTheme="minorHAnsi" w:cstheme="minorHAnsi"/>
          <w:sz w:val="22"/>
          <w:szCs w:val="22"/>
        </w:rPr>
        <w:t>n</w:t>
      </w:r>
      <w:r w:rsidRPr="005420D4">
        <w:rPr>
          <w:rFonts w:asciiTheme="minorHAnsi" w:hAnsiTheme="minorHAnsi" w:cstheme="minorHAnsi"/>
          <w:sz w:val="22"/>
          <w:szCs w:val="22"/>
        </w:rPr>
        <w:t xml:space="preserve"> realizarse en función de las características del programa y los datos disponibles. En este caso se cuenta con información de las empresas postulantes al program</w:t>
      </w:r>
      <w:r w:rsidR="004D2131" w:rsidRPr="005420D4">
        <w:rPr>
          <w:rFonts w:asciiTheme="minorHAnsi" w:hAnsiTheme="minorHAnsi" w:cstheme="minorHAnsi"/>
          <w:sz w:val="22"/>
          <w:szCs w:val="22"/>
        </w:rPr>
        <w:t>a. Las empresas que no recibieron financiamiento</w:t>
      </w:r>
      <w:r w:rsidR="004D2131" w:rsidRPr="00C85B53">
        <w:rPr>
          <w:rFonts w:asciiTheme="minorHAnsi" w:hAnsiTheme="minorHAnsi" w:cstheme="minorHAnsi"/>
          <w:sz w:val="22"/>
          <w:szCs w:val="22"/>
          <w:vertAlign w:val="superscript"/>
        </w:rPr>
        <w:footnoteReference w:id="7"/>
      </w:r>
      <w:r w:rsidRPr="005420D4">
        <w:rPr>
          <w:rFonts w:asciiTheme="minorHAnsi" w:hAnsiTheme="minorHAnsi" w:cstheme="minorHAnsi"/>
          <w:sz w:val="22"/>
          <w:szCs w:val="22"/>
        </w:rPr>
        <w:t xml:space="preserve"> son utilizadas como grupo de control </w:t>
      </w:r>
      <w:r w:rsidR="00176F40" w:rsidRPr="005420D4">
        <w:rPr>
          <w:rFonts w:asciiTheme="minorHAnsi" w:hAnsiTheme="minorHAnsi" w:cstheme="minorHAnsi"/>
          <w:sz w:val="22"/>
          <w:szCs w:val="22"/>
        </w:rPr>
        <w:t xml:space="preserve">asumiendo </w:t>
      </w:r>
      <w:r w:rsidRPr="005420D4">
        <w:rPr>
          <w:rFonts w:asciiTheme="minorHAnsi" w:hAnsiTheme="minorHAnsi" w:cstheme="minorHAnsi"/>
          <w:sz w:val="22"/>
          <w:szCs w:val="22"/>
        </w:rPr>
        <w:t xml:space="preserve">a prioiri </w:t>
      </w:r>
      <w:r w:rsidR="00176F40" w:rsidRPr="005420D4">
        <w:rPr>
          <w:rFonts w:asciiTheme="minorHAnsi" w:hAnsiTheme="minorHAnsi" w:cstheme="minorHAnsi"/>
          <w:sz w:val="22"/>
          <w:szCs w:val="22"/>
        </w:rPr>
        <w:t xml:space="preserve">que tienen </w:t>
      </w:r>
      <w:r w:rsidRPr="005420D4">
        <w:rPr>
          <w:rFonts w:asciiTheme="minorHAnsi" w:hAnsiTheme="minorHAnsi" w:cstheme="minorHAnsi"/>
          <w:sz w:val="22"/>
          <w:szCs w:val="22"/>
        </w:rPr>
        <w:t xml:space="preserve">características similares a las postulantes </w:t>
      </w:r>
      <w:r w:rsidR="004D2131" w:rsidRPr="005420D4">
        <w:rPr>
          <w:rFonts w:asciiTheme="minorHAnsi" w:hAnsiTheme="minorHAnsi" w:cstheme="minorHAnsi"/>
          <w:sz w:val="22"/>
          <w:szCs w:val="22"/>
        </w:rPr>
        <w:t>que</w:t>
      </w:r>
      <w:r w:rsidR="00247843">
        <w:rPr>
          <w:rFonts w:asciiTheme="minorHAnsi" w:hAnsiTheme="minorHAnsi" w:cstheme="minorHAnsi"/>
          <w:sz w:val="22"/>
          <w:szCs w:val="22"/>
        </w:rPr>
        <w:t xml:space="preserve"> sí</w:t>
      </w:r>
      <w:r w:rsidR="004D2131" w:rsidRPr="005420D4">
        <w:rPr>
          <w:rFonts w:asciiTheme="minorHAnsi" w:hAnsiTheme="minorHAnsi" w:cstheme="minorHAnsi"/>
          <w:sz w:val="22"/>
          <w:szCs w:val="22"/>
        </w:rPr>
        <w:t xml:space="preserve"> recibieron apoyo ANII</w:t>
      </w:r>
      <w:r w:rsidRPr="005420D4">
        <w:rPr>
          <w:rFonts w:asciiTheme="minorHAnsi" w:hAnsiTheme="minorHAnsi" w:cstheme="minorHAnsi"/>
          <w:sz w:val="22"/>
          <w:szCs w:val="22"/>
        </w:rPr>
        <w:t>.</w:t>
      </w:r>
      <w:r w:rsidR="00F119BB" w:rsidRPr="005420D4">
        <w:rPr>
          <w:rFonts w:asciiTheme="minorHAnsi" w:hAnsiTheme="minorHAnsi" w:cstheme="minorHAnsi"/>
          <w:sz w:val="22"/>
          <w:szCs w:val="22"/>
        </w:rPr>
        <w:t xml:space="preserve"> </w:t>
      </w:r>
      <w:r w:rsidRPr="005420D4">
        <w:rPr>
          <w:rFonts w:asciiTheme="minorHAnsi" w:hAnsiTheme="minorHAnsi" w:cstheme="minorHAnsi"/>
          <w:sz w:val="22"/>
          <w:szCs w:val="22"/>
        </w:rPr>
        <w:t xml:space="preserve">La utilización de los </w:t>
      </w:r>
      <w:r w:rsidRPr="00985704">
        <w:rPr>
          <w:rFonts w:asciiTheme="minorHAnsi" w:eastAsia="Lucida Sans Unicode" w:hAnsiTheme="minorHAnsi" w:cstheme="minorHAnsi"/>
          <w:sz w:val="22"/>
          <w:szCs w:val="22"/>
          <w:lang w:eastAsia="es-UY"/>
        </w:rPr>
        <w:t>individuos</w:t>
      </w:r>
      <w:r w:rsidRPr="005420D4">
        <w:rPr>
          <w:rFonts w:asciiTheme="minorHAnsi" w:hAnsiTheme="minorHAnsi" w:cstheme="minorHAnsi"/>
          <w:sz w:val="22"/>
          <w:szCs w:val="22"/>
        </w:rPr>
        <w:t xml:space="preserve"> no seleccionados para la construcción del contrafactual es una práctica común en evaluación de impacto, ya que -entre otras ventajas- permite eliminar el efecto de diferencias no observables, tales como la motivación ya que ambos subgrupos expresaron su interés en participar al postular al programa.</w:t>
      </w:r>
      <w:r w:rsidR="00C37663" w:rsidRPr="005420D4">
        <w:rPr>
          <w:rFonts w:asciiTheme="minorHAnsi" w:hAnsiTheme="minorHAnsi" w:cstheme="minorHAnsi"/>
          <w:sz w:val="22"/>
          <w:szCs w:val="22"/>
        </w:rPr>
        <w:t xml:space="preserve"> </w:t>
      </w:r>
      <w:r w:rsidR="00A42DD0" w:rsidRPr="005420D4">
        <w:rPr>
          <w:rFonts w:asciiTheme="minorHAnsi" w:hAnsiTheme="minorHAnsi" w:cstheme="minorHAnsi"/>
          <w:sz w:val="22"/>
          <w:szCs w:val="22"/>
        </w:rPr>
        <w:t>Mayor detalle sobre l</w:t>
      </w:r>
      <w:r w:rsidR="00C37663" w:rsidRPr="005420D4">
        <w:rPr>
          <w:rFonts w:asciiTheme="minorHAnsi" w:hAnsiTheme="minorHAnsi" w:cstheme="minorHAnsi"/>
          <w:sz w:val="22"/>
          <w:szCs w:val="22"/>
        </w:rPr>
        <w:t xml:space="preserve">a </w:t>
      </w:r>
      <w:r w:rsidR="00A42DD0" w:rsidRPr="005420D4">
        <w:rPr>
          <w:rFonts w:asciiTheme="minorHAnsi" w:hAnsiTheme="minorHAnsi" w:cstheme="minorHAnsi"/>
          <w:sz w:val="22"/>
          <w:szCs w:val="22"/>
        </w:rPr>
        <w:t>metodología de evaluación se reserva para</w:t>
      </w:r>
      <w:r w:rsidR="00C37663" w:rsidRPr="005420D4">
        <w:rPr>
          <w:rFonts w:asciiTheme="minorHAnsi" w:hAnsiTheme="minorHAnsi" w:cstheme="minorHAnsi"/>
          <w:sz w:val="22"/>
          <w:szCs w:val="22"/>
        </w:rPr>
        <w:t xml:space="preserve"> el Anexo II del Informe.</w:t>
      </w:r>
    </w:p>
    <w:p w:rsidR="00143D21" w:rsidRPr="005420D4" w:rsidRDefault="00143D21"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Acorde al marco conceptual propuesto, la evaluación de impacto se plantea tres objetivos:</w:t>
      </w:r>
    </w:p>
    <w:p w:rsidR="006C5534" w:rsidRPr="005420D4" w:rsidRDefault="00143D21" w:rsidP="00985704">
      <w:pPr>
        <w:pStyle w:val="ListParagraph"/>
        <w:numPr>
          <w:ilvl w:val="0"/>
          <w:numId w:val="7"/>
        </w:numPr>
        <w:autoSpaceDE w:val="0"/>
        <w:autoSpaceDN w:val="0"/>
        <w:adjustRightInd w:val="0"/>
        <w:spacing w:after="120"/>
        <w:jc w:val="both"/>
        <w:rPr>
          <w:rFonts w:asciiTheme="minorHAnsi" w:hAnsiTheme="minorHAnsi" w:cstheme="minorHAnsi"/>
          <w:sz w:val="22"/>
          <w:szCs w:val="22"/>
        </w:rPr>
      </w:pPr>
      <w:r w:rsidRPr="005420D4">
        <w:rPr>
          <w:rFonts w:asciiTheme="minorHAnsi" w:hAnsiTheme="minorHAnsi" w:cstheme="minorHAnsi"/>
          <w:sz w:val="22"/>
          <w:szCs w:val="22"/>
        </w:rPr>
        <w:t>E</w:t>
      </w:r>
      <w:r w:rsidR="00BD523E" w:rsidRPr="005420D4">
        <w:rPr>
          <w:rFonts w:asciiTheme="minorHAnsi" w:hAnsiTheme="minorHAnsi" w:cstheme="minorHAnsi"/>
          <w:sz w:val="22"/>
          <w:szCs w:val="22"/>
        </w:rPr>
        <w:t xml:space="preserve">studiar el efecto del </w:t>
      </w:r>
      <w:r w:rsidR="00F14D08" w:rsidRPr="005420D4">
        <w:rPr>
          <w:rFonts w:asciiTheme="minorHAnsi" w:hAnsiTheme="minorHAnsi" w:cstheme="minorHAnsi"/>
          <w:sz w:val="22"/>
          <w:szCs w:val="22"/>
        </w:rPr>
        <w:t>financiamiento</w:t>
      </w:r>
      <w:r w:rsidR="00BD523E" w:rsidRPr="005420D4">
        <w:rPr>
          <w:rFonts w:asciiTheme="minorHAnsi" w:hAnsiTheme="minorHAnsi" w:cstheme="minorHAnsi"/>
          <w:sz w:val="22"/>
          <w:szCs w:val="22"/>
        </w:rPr>
        <w:t xml:space="preserve"> público para una firma beneficiaria en su </w:t>
      </w:r>
      <w:r w:rsidR="00286A33" w:rsidRPr="005420D4">
        <w:rPr>
          <w:rFonts w:asciiTheme="minorHAnsi" w:hAnsiTheme="minorHAnsi" w:cstheme="minorHAnsi"/>
          <w:sz w:val="22"/>
          <w:szCs w:val="22"/>
        </w:rPr>
        <w:t>inversión privada</w:t>
      </w:r>
      <w:r w:rsidR="00BD523E" w:rsidRPr="005420D4">
        <w:rPr>
          <w:rFonts w:asciiTheme="minorHAnsi" w:hAnsiTheme="minorHAnsi" w:cstheme="minorHAnsi"/>
          <w:sz w:val="22"/>
          <w:szCs w:val="22"/>
        </w:rPr>
        <w:t xml:space="preserve"> en actividades de innovación. En este estudio, </w:t>
      </w:r>
      <w:r w:rsidR="00F14D08" w:rsidRPr="005420D4">
        <w:rPr>
          <w:rFonts w:asciiTheme="minorHAnsi" w:hAnsiTheme="minorHAnsi" w:cstheme="minorHAnsi"/>
          <w:sz w:val="22"/>
          <w:szCs w:val="22"/>
        </w:rPr>
        <w:t>se considera</w:t>
      </w:r>
      <w:r w:rsidR="00BD523E" w:rsidRPr="005420D4">
        <w:rPr>
          <w:rFonts w:asciiTheme="minorHAnsi" w:hAnsiTheme="minorHAnsi" w:cstheme="minorHAnsi"/>
          <w:sz w:val="22"/>
          <w:szCs w:val="22"/>
        </w:rPr>
        <w:t xml:space="preserve"> </w:t>
      </w:r>
      <w:r w:rsidR="00F14D08" w:rsidRPr="005420D4">
        <w:rPr>
          <w:rFonts w:asciiTheme="minorHAnsi" w:hAnsiTheme="minorHAnsi" w:cstheme="minorHAnsi"/>
          <w:sz w:val="22"/>
          <w:szCs w:val="22"/>
        </w:rPr>
        <w:t xml:space="preserve">como </w:t>
      </w:r>
      <w:r w:rsidR="00BD523E" w:rsidRPr="005420D4">
        <w:rPr>
          <w:rFonts w:asciiTheme="minorHAnsi" w:hAnsiTheme="minorHAnsi" w:cstheme="minorHAnsi"/>
          <w:sz w:val="22"/>
          <w:szCs w:val="22"/>
        </w:rPr>
        <w:t>variable de impacto para testear las hipótesis de adicionalidad o desplazamiento</w:t>
      </w:r>
      <w:r w:rsidR="004D2131" w:rsidRPr="005420D4">
        <w:rPr>
          <w:rFonts w:asciiTheme="minorHAnsi" w:hAnsiTheme="minorHAnsi" w:cstheme="minorHAnsi"/>
          <w:sz w:val="22"/>
          <w:szCs w:val="22"/>
        </w:rPr>
        <w:t xml:space="preserve"> de</w:t>
      </w:r>
      <w:r w:rsidR="00BD523E" w:rsidRPr="005420D4">
        <w:rPr>
          <w:rFonts w:asciiTheme="minorHAnsi" w:hAnsiTheme="minorHAnsi" w:cstheme="minorHAnsi"/>
          <w:sz w:val="22"/>
          <w:szCs w:val="22"/>
        </w:rPr>
        <w:t xml:space="preserve"> l</w:t>
      </w:r>
      <w:r w:rsidR="008743DC" w:rsidRPr="005420D4">
        <w:rPr>
          <w:rFonts w:asciiTheme="minorHAnsi" w:hAnsiTheme="minorHAnsi" w:cstheme="minorHAnsi"/>
          <w:sz w:val="22"/>
          <w:szCs w:val="22"/>
        </w:rPr>
        <w:t xml:space="preserve">a inversión total </w:t>
      </w:r>
      <w:r w:rsidR="00CB3376" w:rsidRPr="005420D4">
        <w:rPr>
          <w:rFonts w:asciiTheme="minorHAnsi" w:hAnsiTheme="minorHAnsi" w:cstheme="minorHAnsi"/>
          <w:sz w:val="22"/>
          <w:szCs w:val="22"/>
        </w:rPr>
        <w:t xml:space="preserve">y privada </w:t>
      </w:r>
      <w:r w:rsidR="008743DC" w:rsidRPr="005420D4">
        <w:rPr>
          <w:rFonts w:asciiTheme="minorHAnsi" w:hAnsiTheme="minorHAnsi" w:cstheme="minorHAnsi"/>
          <w:sz w:val="22"/>
          <w:szCs w:val="22"/>
        </w:rPr>
        <w:t>de la empresa</w:t>
      </w:r>
      <w:r w:rsidR="00CB3376" w:rsidRPr="005420D4">
        <w:rPr>
          <w:rFonts w:asciiTheme="minorHAnsi" w:hAnsiTheme="minorHAnsi" w:cstheme="minorHAnsi"/>
          <w:sz w:val="22"/>
          <w:szCs w:val="22"/>
        </w:rPr>
        <w:t xml:space="preserve"> en actividades de innovación.</w:t>
      </w:r>
      <w:r w:rsidR="00B8251E">
        <w:rPr>
          <w:rFonts w:asciiTheme="minorHAnsi" w:hAnsiTheme="minorHAnsi" w:cstheme="minorHAnsi"/>
          <w:sz w:val="22"/>
          <w:szCs w:val="22"/>
        </w:rPr>
        <w:t xml:space="preserve"> A su vez se analiza el impacto en la propensión a innovar</w:t>
      </w:r>
      <w:r w:rsidR="00B8251E">
        <w:rPr>
          <w:rStyle w:val="FootnoteReference"/>
          <w:rFonts w:asciiTheme="minorHAnsi" w:hAnsiTheme="minorHAnsi" w:cstheme="minorHAnsi"/>
          <w:sz w:val="22"/>
          <w:szCs w:val="22"/>
        </w:rPr>
        <w:footnoteReference w:id="8"/>
      </w:r>
      <w:r w:rsidR="00B8251E">
        <w:rPr>
          <w:rFonts w:asciiTheme="minorHAnsi" w:hAnsiTheme="minorHAnsi" w:cstheme="minorHAnsi"/>
          <w:sz w:val="22"/>
          <w:szCs w:val="22"/>
        </w:rPr>
        <w:t>.</w:t>
      </w:r>
    </w:p>
    <w:p w:rsidR="00BD523E" w:rsidRPr="005420D4" w:rsidRDefault="00143D21" w:rsidP="00985704">
      <w:pPr>
        <w:pStyle w:val="ListParagraph"/>
        <w:numPr>
          <w:ilvl w:val="0"/>
          <w:numId w:val="7"/>
        </w:numPr>
        <w:spacing w:after="120"/>
        <w:jc w:val="both"/>
        <w:rPr>
          <w:rFonts w:asciiTheme="minorHAnsi" w:hAnsiTheme="minorHAnsi" w:cstheme="minorHAnsi"/>
          <w:sz w:val="22"/>
          <w:szCs w:val="22"/>
        </w:rPr>
      </w:pPr>
      <w:r w:rsidRPr="005420D4">
        <w:rPr>
          <w:rFonts w:asciiTheme="minorHAnsi" w:hAnsiTheme="minorHAnsi" w:cstheme="minorHAnsi"/>
          <w:sz w:val="22"/>
          <w:szCs w:val="22"/>
        </w:rPr>
        <w:t>A</w:t>
      </w:r>
      <w:r w:rsidR="00BD523E" w:rsidRPr="005420D4">
        <w:rPr>
          <w:rFonts w:asciiTheme="minorHAnsi" w:hAnsiTheme="minorHAnsi" w:cstheme="minorHAnsi"/>
          <w:sz w:val="22"/>
          <w:szCs w:val="22"/>
        </w:rPr>
        <w:t xml:space="preserve">nalizar cómo cambia el comportamiento innovador de la firma beneficiaria cuando pasa de no recibir el subsidio a recibir el subsidio. En este informe, y de acuerdo a la disponibilidad de datos, </w:t>
      </w:r>
      <w:r w:rsidR="00C26BD8" w:rsidRPr="005420D4">
        <w:rPr>
          <w:rFonts w:asciiTheme="minorHAnsi" w:hAnsiTheme="minorHAnsi" w:cstheme="minorHAnsi"/>
          <w:sz w:val="22"/>
          <w:szCs w:val="22"/>
        </w:rPr>
        <w:t xml:space="preserve">se </w:t>
      </w:r>
      <w:r w:rsidR="00BD523E" w:rsidRPr="005420D4">
        <w:rPr>
          <w:rFonts w:asciiTheme="minorHAnsi" w:hAnsiTheme="minorHAnsi" w:cstheme="minorHAnsi"/>
          <w:sz w:val="22"/>
          <w:szCs w:val="22"/>
        </w:rPr>
        <w:t>toma</w:t>
      </w:r>
      <w:r w:rsidR="006C5534" w:rsidRPr="005420D4">
        <w:rPr>
          <w:rFonts w:asciiTheme="minorHAnsi" w:hAnsiTheme="minorHAnsi" w:cstheme="minorHAnsi"/>
          <w:sz w:val="22"/>
          <w:szCs w:val="22"/>
        </w:rPr>
        <w:t>n</w:t>
      </w:r>
      <w:r w:rsidR="00BD523E" w:rsidRPr="005420D4">
        <w:rPr>
          <w:rFonts w:asciiTheme="minorHAnsi" w:hAnsiTheme="minorHAnsi" w:cstheme="minorHAnsi"/>
          <w:sz w:val="22"/>
          <w:szCs w:val="22"/>
        </w:rPr>
        <w:t xml:space="preserve"> como variable</w:t>
      </w:r>
      <w:r w:rsidR="006C5534" w:rsidRPr="005420D4">
        <w:rPr>
          <w:rFonts w:asciiTheme="minorHAnsi" w:hAnsiTheme="minorHAnsi" w:cstheme="minorHAnsi"/>
          <w:sz w:val="22"/>
          <w:szCs w:val="22"/>
        </w:rPr>
        <w:t>s</w:t>
      </w:r>
      <w:r w:rsidR="00BD523E" w:rsidRPr="005420D4">
        <w:rPr>
          <w:rFonts w:asciiTheme="minorHAnsi" w:hAnsiTheme="minorHAnsi" w:cstheme="minorHAnsi"/>
          <w:sz w:val="22"/>
          <w:szCs w:val="22"/>
        </w:rPr>
        <w:t xml:space="preserve"> de impacto de interés</w:t>
      </w:r>
      <w:r w:rsidR="006C5534" w:rsidRPr="005420D4">
        <w:rPr>
          <w:rFonts w:asciiTheme="minorHAnsi" w:hAnsiTheme="minorHAnsi" w:cstheme="minorHAnsi"/>
          <w:sz w:val="22"/>
          <w:szCs w:val="22"/>
        </w:rPr>
        <w:t>: 1)</w:t>
      </w:r>
      <w:r w:rsidR="00CB3376" w:rsidRPr="005420D4">
        <w:rPr>
          <w:rFonts w:asciiTheme="minorHAnsi" w:hAnsiTheme="minorHAnsi" w:cstheme="minorHAnsi"/>
          <w:sz w:val="22"/>
          <w:szCs w:val="22"/>
        </w:rPr>
        <w:t xml:space="preserve"> si la empresa</w:t>
      </w:r>
      <w:r w:rsidR="006C5534" w:rsidRPr="005420D4">
        <w:rPr>
          <w:rFonts w:asciiTheme="minorHAnsi" w:hAnsiTheme="minorHAnsi" w:cstheme="minorHAnsi"/>
          <w:sz w:val="22"/>
          <w:szCs w:val="22"/>
        </w:rPr>
        <w:t xml:space="preserve"> realizó actividades de</w:t>
      </w:r>
      <w:r w:rsidR="00BD523E" w:rsidRPr="005420D4">
        <w:rPr>
          <w:rFonts w:asciiTheme="minorHAnsi" w:hAnsiTheme="minorHAnsi" w:cstheme="minorHAnsi"/>
          <w:sz w:val="22"/>
          <w:szCs w:val="22"/>
        </w:rPr>
        <w:t xml:space="preserve"> innov</w:t>
      </w:r>
      <w:r w:rsidR="006C5534" w:rsidRPr="005420D4">
        <w:rPr>
          <w:rFonts w:asciiTheme="minorHAnsi" w:hAnsiTheme="minorHAnsi" w:cstheme="minorHAnsi"/>
          <w:sz w:val="22"/>
          <w:szCs w:val="22"/>
        </w:rPr>
        <w:t>ación</w:t>
      </w:r>
      <w:r w:rsidR="00BD523E" w:rsidRPr="005420D4">
        <w:rPr>
          <w:rFonts w:asciiTheme="minorHAnsi" w:hAnsiTheme="minorHAnsi" w:cstheme="minorHAnsi"/>
          <w:sz w:val="22"/>
          <w:szCs w:val="22"/>
        </w:rPr>
        <w:t xml:space="preserve">, </w:t>
      </w:r>
      <w:r w:rsidR="006C5534" w:rsidRPr="005420D4">
        <w:rPr>
          <w:rFonts w:asciiTheme="minorHAnsi" w:hAnsiTheme="minorHAnsi" w:cstheme="minorHAnsi"/>
          <w:sz w:val="22"/>
          <w:szCs w:val="22"/>
        </w:rPr>
        <w:t xml:space="preserve">2) </w:t>
      </w:r>
      <w:r w:rsidR="00B711D1" w:rsidRPr="005420D4">
        <w:rPr>
          <w:rFonts w:asciiTheme="minorHAnsi" w:hAnsiTheme="minorHAnsi" w:cstheme="minorHAnsi"/>
          <w:sz w:val="22"/>
          <w:szCs w:val="22"/>
        </w:rPr>
        <w:t xml:space="preserve">si </w:t>
      </w:r>
      <w:r w:rsidR="006C5534" w:rsidRPr="005420D4">
        <w:rPr>
          <w:rFonts w:asciiTheme="minorHAnsi" w:hAnsiTheme="minorHAnsi" w:cstheme="minorHAnsi"/>
          <w:sz w:val="22"/>
          <w:szCs w:val="22"/>
        </w:rPr>
        <w:t>obtuvo resultados en p</w:t>
      </w:r>
      <w:r w:rsidR="00B711D1" w:rsidRPr="005420D4">
        <w:rPr>
          <w:rFonts w:asciiTheme="minorHAnsi" w:hAnsiTheme="minorHAnsi" w:cstheme="minorHAnsi"/>
          <w:sz w:val="22"/>
          <w:szCs w:val="22"/>
        </w:rPr>
        <w:t>roductos</w:t>
      </w:r>
      <w:r w:rsidR="006C5534" w:rsidRPr="005420D4">
        <w:rPr>
          <w:rFonts w:asciiTheme="minorHAnsi" w:hAnsiTheme="minorHAnsi" w:cstheme="minorHAnsi"/>
          <w:sz w:val="22"/>
          <w:szCs w:val="22"/>
        </w:rPr>
        <w:t>, 3) si innovó</w:t>
      </w:r>
      <w:r w:rsidR="00B711D1" w:rsidRPr="005420D4">
        <w:rPr>
          <w:rFonts w:asciiTheme="minorHAnsi" w:hAnsiTheme="minorHAnsi" w:cstheme="minorHAnsi"/>
          <w:sz w:val="22"/>
          <w:szCs w:val="22"/>
        </w:rPr>
        <w:t xml:space="preserve"> en procesos</w:t>
      </w:r>
      <w:r w:rsidR="006C5534" w:rsidRPr="005420D4">
        <w:rPr>
          <w:rFonts w:asciiTheme="minorHAnsi" w:hAnsiTheme="minorHAnsi" w:cstheme="minorHAnsi"/>
          <w:sz w:val="22"/>
          <w:szCs w:val="22"/>
        </w:rPr>
        <w:t>,</w:t>
      </w:r>
      <w:r w:rsidR="00B711D1" w:rsidRPr="005420D4">
        <w:rPr>
          <w:rFonts w:asciiTheme="minorHAnsi" w:hAnsiTheme="minorHAnsi" w:cstheme="minorHAnsi"/>
          <w:sz w:val="22"/>
          <w:szCs w:val="22"/>
        </w:rPr>
        <w:t xml:space="preserve"> </w:t>
      </w:r>
      <w:r w:rsidR="00BD523E" w:rsidRPr="005420D4">
        <w:rPr>
          <w:rFonts w:asciiTheme="minorHAnsi" w:hAnsiTheme="minorHAnsi" w:cstheme="minorHAnsi"/>
          <w:sz w:val="22"/>
          <w:szCs w:val="22"/>
        </w:rPr>
        <w:t>y</w:t>
      </w:r>
      <w:r w:rsidR="006C5534" w:rsidRPr="005420D4">
        <w:rPr>
          <w:rFonts w:asciiTheme="minorHAnsi" w:hAnsiTheme="minorHAnsi" w:cstheme="minorHAnsi"/>
          <w:sz w:val="22"/>
          <w:szCs w:val="22"/>
        </w:rPr>
        <w:t xml:space="preserve"> 4)</w:t>
      </w:r>
      <w:r w:rsidR="00BD523E" w:rsidRPr="005420D4">
        <w:rPr>
          <w:rFonts w:asciiTheme="minorHAnsi" w:hAnsiTheme="minorHAnsi" w:cstheme="minorHAnsi"/>
          <w:sz w:val="22"/>
          <w:szCs w:val="22"/>
        </w:rPr>
        <w:t xml:space="preserve"> </w:t>
      </w:r>
      <w:r w:rsidR="00CB3376" w:rsidRPr="005420D4">
        <w:rPr>
          <w:rFonts w:asciiTheme="minorHAnsi" w:hAnsiTheme="minorHAnsi" w:cstheme="minorHAnsi"/>
          <w:sz w:val="22"/>
          <w:szCs w:val="22"/>
        </w:rPr>
        <w:t>e</w:t>
      </w:r>
      <w:r w:rsidR="00BD523E" w:rsidRPr="005420D4">
        <w:rPr>
          <w:rFonts w:asciiTheme="minorHAnsi" w:hAnsiTheme="minorHAnsi" w:cstheme="minorHAnsi"/>
          <w:sz w:val="22"/>
          <w:szCs w:val="22"/>
        </w:rPr>
        <w:t>l valor por ventas de productos novedosos lanzados al mercado por la firma.</w:t>
      </w:r>
    </w:p>
    <w:p w:rsidR="00BD523E" w:rsidRPr="005420D4" w:rsidRDefault="00143D21" w:rsidP="00985704">
      <w:pPr>
        <w:pStyle w:val="ListParagraph"/>
        <w:numPr>
          <w:ilvl w:val="0"/>
          <w:numId w:val="7"/>
        </w:numPr>
        <w:spacing w:after="240"/>
        <w:ind w:left="714" w:hanging="357"/>
        <w:jc w:val="both"/>
        <w:rPr>
          <w:rFonts w:asciiTheme="minorHAnsi" w:hAnsiTheme="minorHAnsi" w:cstheme="minorHAnsi"/>
          <w:sz w:val="22"/>
          <w:szCs w:val="22"/>
        </w:rPr>
      </w:pPr>
      <w:r w:rsidRPr="005420D4">
        <w:rPr>
          <w:rFonts w:asciiTheme="minorHAnsi" w:hAnsiTheme="minorHAnsi" w:cstheme="minorHAnsi"/>
          <w:sz w:val="22"/>
          <w:szCs w:val="22"/>
        </w:rPr>
        <w:t>C</w:t>
      </w:r>
      <w:r w:rsidR="00BD523E" w:rsidRPr="005420D4">
        <w:rPr>
          <w:rFonts w:asciiTheme="minorHAnsi" w:hAnsiTheme="minorHAnsi" w:cstheme="minorHAnsi"/>
          <w:sz w:val="22"/>
          <w:szCs w:val="22"/>
        </w:rPr>
        <w:t xml:space="preserve">uantificar cómo impacta </w:t>
      </w:r>
      <w:r w:rsidR="006C5534" w:rsidRPr="005420D4">
        <w:rPr>
          <w:rFonts w:asciiTheme="minorHAnsi" w:hAnsiTheme="minorHAnsi" w:cstheme="minorHAnsi"/>
          <w:sz w:val="22"/>
          <w:szCs w:val="22"/>
        </w:rPr>
        <w:t>el financiamiento</w:t>
      </w:r>
      <w:r w:rsidR="00BD523E" w:rsidRPr="005420D4">
        <w:rPr>
          <w:rFonts w:asciiTheme="minorHAnsi" w:hAnsiTheme="minorHAnsi" w:cstheme="minorHAnsi"/>
          <w:sz w:val="22"/>
          <w:szCs w:val="22"/>
        </w:rPr>
        <w:t xml:space="preserve"> público </w:t>
      </w:r>
      <w:r w:rsidR="006C5534" w:rsidRPr="005420D4">
        <w:rPr>
          <w:rFonts w:asciiTheme="minorHAnsi" w:hAnsiTheme="minorHAnsi" w:cstheme="minorHAnsi"/>
          <w:sz w:val="22"/>
          <w:szCs w:val="22"/>
        </w:rPr>
        <w:t>a</w:t>
      </w:r>
      <w:r w:rsidR="00BD523E" w:rsidRPr="005420D4">
        <w:rPr>
          <w:rFonts w:asciiTheme="minorHAnsi" w:hAnsiTheme="minorHAnsi" w:cstheme="minorHAnsi"/>
          <w:sz w:val="22"/>
          <w:szCs w:val="22"/>
        </w:rPr>
        <w:t xml:space="preserve"> la innovación en el desempeño productivo de la firma. En este caso, las variables de impacto s</w:t>
      </w:r>
      <w:r w:rsidR="006C5534" w:rsidRPr="005420D4">
        <w:rPr>
          <w:rFonts w:asciiTheme="minorHAnsi" w:hAnsiTheme="minorHAnsi" w:cstheme="minorHAnsi"/>
          <w:sz w:val="22"/>
          <w:szCs w:val="22"/>
        </w:rPr>
        <w:t>on</w:t>
      </w:r>
      <w:r w:rsidR="00BD523E" w:rsidRPr="005420D4">
        <w:rPr>
          <w:rFonts w:asciiTheme="minorHAnsi" w:hAnsiTheme="minorHAnsi" w:cstheme="minorHAnsi"/>
          <w:sz w:val="22"/>
          <w:szCs w:val="22"/>
        </w:rPr>
        <w:t xml:space="preserve"> </w:t>
      </w:r>
      <w:r w:rsidR="00B8251E">
        <w:rPr>
          <w:rFonts w:asciiTheme="minorHAnsi" w:hAnsiTheme="minorHAnsi" w:cstheme="minorHAnsi"/>
          <w:sz w:val="22"/>
          <w:szCs w:val="22"/>
        </w:rPr>
        <w:t>cuatro</w:t>
      </w:r>
      <w:r w:rsidR="00176F40" w:rsidRPr="005420D4">
        <w:rPr>
          <w:rFonts w:asciiTheme="minorHAnsi" w:hAnsiTheme="minorHAnsi" w:cstheme="minorHAnsi"/>
          <w:sz w:val="22"/>
          <w:szCs w:val="22"/>
        </w:rPr>
        <w:t xml:space="preserve"> </w:t>
      </w:r>
      <w:r w:rsidR="00BD523E" w:rsidRPr="005420D4">
        <w:rPr>
          <w:rFonts w:asciiTheme="minorHAnsi" w:hAnsiTheme="minorHAnsi" w:cstheme="minorHAnsi"/>
          <w:sz w:val="22"/>
          <w:szCs w:val="22"/>
        </w:rPr>
        <w:t>medidas de desempeño empresarial:</w:t>
      </w:r>
      <w:r w:rsidRPr="005420D4">
        <w:rPr>
          <w:rFonts w:asciiTheme="minorHAnsi" w:hAnsiTheme="minorHAnsi" w:cstheme="minorHAnsi"/>
          <w:sz w:val="22"/>
          <w:szCs w:val="22"/>
        </w:rPr>
        <w:t xml:space="preserve"> logaritmo natural de la</w:t>
      </w:r>
      <w:r w:rsidR="00BD523E" w:rsidRPr="005420D4">
        <w:rPr>
          <w:rFonts w:asciiTheme="minorHAnsi" w:hAnsiTheme="minorHAnsi" w:cstheme="minorHAnsi"/>
          <w:sz w:val="22"/>
          <w:szCs w:val="22"/>
        </w:rPr>
        <w:t xml:space="preserve"> productividad del trabajo</w:t>
      </w:r>
      <w:r w:rsidRPr="005420D4">
        <w:rPr>
          <w:rFonts w:asciiTheme="minorHAnsi" w:hAnsiTheme="minorHAnsi" w:cstheme="minorHAnsi"/>
          <w:sz w:val="22"/>
          <w:szCs w:val="22"/>
        </w:rPr>
        <w:t xml:space="preserve">, </w:t>
      </w:r>
      <w:r w:rsidR="0069544B" w:rsidRPr="005420D4">
        <w:rPr>
          <w:rFonts w:asciiTheme="minorHAnsi" w:hAnsiTheme="minorHAnsi" w:cstheme="minorHAnsi"/>
          <w:sz w:val="22"/>
          <w:szCs w:val="22"/>
        </w:rPr>
        <w:t xml:space="preserve">los ingresos </w:t>
      </w:r>
      <w:r w:rsidR="0069544B" w:rsidRPr="005420D4">
        <w:rPr>
          <w:rFonts w:asciiTheme="minorHAnsi" w:hAnsiTheme="minorHAnsi" w:cstheme="minorHAnsi"/>
          <w:sz w:val="22"/>
          <w:szCs w:val="22"/>
        </w:rPr>
        <w:lastRenderedPageBreak/>
        <w:t>por</w:t>
      </w:r>
      <w:r w:rsidR="00B8251E">
        <w:rPr>
          <w:rFonts w:asciiTheme="minorHAnsi" w:hAnsiTheme="minorHAnsi" w:cstheme="minorHAnsi"/>
          <w:sz w:val="22"/>
          <w:szCs w:val="22"/>
        </w:rPr>
        <w:t xml:space="preserve"> ventas,</w:t>
      </w:r>
      <w:r w:rsidR="00240FD9" w:rsidRPr="005420D4">
        <w:rPr>
          <w:rFonts w:asciiTheme="minorHAnsi" w:hAnsiTheme="minorHAnsi" w:cstheme="minorHAnsi"/>
          <w:sz w:val="22"/>
          <w:szCs w:val="22"/>
        </w:rPr>
        <w:t xml:space="preserve"> </w:t>
      </w:r>
      <w:r w:rsidRPr="005420D4">
        <w:rPr>
          <w:rFonts w:asciiTheme="minorHAnsi" w:hAnsiTheme="minorHAnsi" w:cstheme="minorHAnsi"/>
          <w:sz w:val="22"/>
          <w:szCs w:val="22"/>
        </w:rPr>
        <w:t>el empleo</w:t>
      </w:r>
      <w:r w:rsidR="00B8251E">
        <w:rPr>
          <w:rFonts w:asciiTheme="minorHAnsi" w:hAnsiTheme="minorHAnsi" w:cstheme="minorHAnsi"/>
          <w:sz w:val="22"/>
          <w:szCs w:val="22"/>
        </w:rPr>
        <w:t xml:space="preserve"> y adicionalmente la propensión a exportar</w:t>
      </w:r>
      <w:r w:rsidR="00B8251E">
        <w:rPr>
          <w:rStyle w:val="FootnoteReference"/>
          <w:rFonts w:asciiTheme="minorHAnsi" w:hAnsiTheme="minorHAnsi" w:cstheme="minorHAnsi"/>
          <w:sz w:val="22"/>
          <w:szCs w:val="22"/>
        </w:rPr>
        <w:footnoteReference w:id="9"/>
      </w:r>
      <w:r w:rsidR="00240FD9" w:rsidRPr="005420D4">
        <w:rPr>
          <w:rFonts w:asciiTheme="minorHAnsi" w:hAnsiTheme="minorHAnsi" w:cstheme="minorHAnsi"/>
          <w:sz w:val="22"/>
          <w:szCs w:val="22"/>
        </w:rPr>
        <w:t>.</w:t>
      </w:r>
      <w:r w:rsidR="00B711D1" w:rsidRPr="005420D4">
        <w:rPr>
          <w:rFonts w:asciiTheme="minorHAnsi" w:hAnsiTheme="minorHAnsi" w:cstheme="minorHAnsi"/>
          <w:sz w:val="22"/>
          <w:szCs w:val="22"/>
        </w:rPr>
        <w:t xml:space="preserve"> </w:t>
      </w:r>
    </w:p>
    <w:p w:rsidR="005E784C" w:rsidRPr="005420D4" w:rsidRDefault="005E784C" w:rsidP="005B1076">
      <w:pPr>
        <w:pStyle w:val="Heading3"/>
      </w:pPr>
      <w:bookmarkStart w:id="12" w:name="_Toc389146827"/>
      <w:r w:rsidRPr="005420D4">
        <w:t>Metodología econométrica</w:t>
      </w:r>
      <w:bookmarkEnd w:id="12"/>
    </w:p>
    <w:p w:rsidR="00777807" w:rsidRPr="005420D4" w:rsidRDefault="005E784C" w:rsidP="00985704">
      <w:pPr>
        <w:spacing w:after="240"/>
        <w:jc w:val="both"/>
        <w:rPr>
          <w:rFonts w:asciiTheme="minorHAnsi" w:hAnsiTheme="minorHAnsi" w:cstheme="minorHAnsi"/>
          <w:sz w:val="22"/>
          <w:szCs w:val="22"/>
        </w:rPr>
      </w:pPr>
      <w:r w:rsidRPr="005420D4">
        <w:rPr>
          <w:rFonts w:asciiTheme="minorHAnsi" w:hAnsiTheme="minorHAnsi" w:cstheme="minorHAnsi"/>
          <w:sz w:val="22"/>
          <w:szCs w:val="22"/>
        </w:rPr>
        <w:t>En la evaluación de impacto, los métodos utilizados son funcionales a los datos disponibles y este caso no es la excepción</w:t>
      </w:r>
      <w:r w:rsidR="008D0F73">
        <w:rPr>
          <w:rStyle w:val="FootnoteReference"/>
          <w:rFonts w:asciiTheme="minorHAnsi" w:hAnsiTheme="minorHAnsi" w:cstheme="minorHAnsi"/>
          <w:sz w:val="22"/>
          <w:szCs w:val="22"/>
        </w:rPr>
        <w:footnoteReference w:id="10"/>
      </w:r>
      <w:r w:rsidRPr="005420D4">
        <w:rPr>
          <w:rFonts w:asciiTheme="minorHAnsi" w:hAnsiTheme="minorHAnsi" w:cstheme="minorHAnsi"/>
          <w:sz w:val="22"/>
          <w:szCs w:val="22"/>
        </w:rPr>
        <w:t xml:space="preserve">. Para la presente evaluación, el hecho de contar con información a lo largo del tiempo </w:t>
      </w:r>
      <w:r w:rsidR="00777807" w:rsidRPr="005420D4">
        <w:rPr>
          <w:rFonts w:asciiTheme="minorHAnsi" w:hAnsiTheme="minorHAnsi" w:cstheme="minorHAnsi"/>
          <w:sz w:val="22"/>
          <w:szCs w:val="22"/>
        </w:rPr>
        <w:t xml:space="preserve">de las </w:t>
      </w:r>
      <w:r w:rsidR="00E65A9A" w:rsidRPr="005420D4">
        <w:rPr>
          <w:rFonts w:asciiTheme="minorHAnsi" w:hAnsiTheme="minorHAnsi" w:cstheme="minorHAnsi"/>
          <w:sz w:val="22"/>
          <w:szCs w:val="22"/>
        </w:rPr>
        <w:t>empresas</w:t>
      </w:r>
      <w:r w:rsidR="00777807" w:rsidRPr="005420D4">
        <w:rPr>
          <w:rFonts w:asciiTheme="minorHAnsi" w:hAnsiTheme="minorHAnsi" w:cstheme="minorHAnsi"/>
          <w:sz w:val="22"/>
          <w:szCs w:val="22"/>
        </w:rPr>
        <w:t xml:space="preserve"> participantes de los instrumentos de </w:t>
      </w:r>
      <w:r w:rsidR="00256009" w:rsidRPr="005420D4">
        <w:rPr>
          <w:rFonts w:asciiTheme="minorHAnsi" w:hAnsiTheme="minorHAnsi" w:cstheme="minorHAnsi"/>
          <w:sz w:val="22"/>
          <w:szCs w:val="22"/>
        </w:rPr>
        <w:t xml:space="preserve">la Agencia </w:t>
      </w:r>
      <w:r w:rsidRPr="005420D4">
        <w:rPr>
          <w:rFonts w:asciiTheme="minorHAnsi" w:hAnsiTheme="minorHAnsi" w:cstheme="minorHAnsi"/>
          <w:sz w:val="22"/>
          <w:szCs w:val="22"/>
        </w:rPr>
        <w:t xml:space="preserve">permite utilizar un método conocido como de </w:t>
      </w:r>
      <w:r w:rsidR="009D47F9" w:rsidRPr="005420D4">
        <w:rPr>
          <w:rFonts w:asciiTheme="minorHAnsi" w:hAnsiTheme="minorHAnsi" w:cstheme="minorHAnsi"/>
          <w:b/>
          <w:sz w:val="22"/>
          <w:szCs w:val="22"/>
        </w:rPr>
        <w:t>diferencias en diferencias</w:t>
      </w:r>
      <w:r w:rsidRPr="005420D4">
        <w:rPr>
          <w:rFonts w:asciiTheme="minorHAnsi" w:hAnsiTheme="minorHAnsi" w:cstheme="minorHAnsi"/>
          <w:sz w:val="22"/>
          <w:szCs w:val="22"/>
        </w:rPr>
        <w:t xml:space="preserve">. </w:t>
      </w:r>
    </w:p>
    <w:p w:rsidR="00143D21" w:rsidRPr="005420D4" w:rsidRDefault="005E784C" w:rsidP="00985704">
      <w:pPr>
        <w:spacing w:after="240"/>
        <w:jc w:val="both"/>
        <w:rPr>
          <w:rFonts w:asciiTheme="minorHAnsi" w:hAnsiTheme="minorHAnsi" w:cstheme="minorHAnsi"/>
          <w:sz w:val="22"/>
          <w:szCs w:val="22"/>
        </w:rPr>
      </w:pPr>
      <w:r w:rsidRPr="005420D4">
        <w:rPr>
          <w:rFonts w:asciiTheme="minorHAnsi" w:hAnsiTheme="minorHAnsi" w:cstheme="minorHAnsi"/>
          <w:sz w:val="22"/>
          <w:szCs w:val="22"/>
        </w:rPr>
        <w:t>Este método compara la evolución de la variable de resultado del grupo de tratamiento y del grupo de control en el período posterior a la exposición al instrumento respecto del período anterior. La lógica es que existe un impacto si se encuentra una diferencia estadístic</w:t>
      </w:r>
      <w:r w:rsidR="00C37663" w:rsidRPr="005420D4">
        <w:rPr>
          <w:rFonts w:asciiTheme="minorHAnsi" w:hAnsiTheme="minorHAnsi" w:cstheme="minorHAnsi"/>
          <w:sz w:val="22"/>
          <w:szCs w:val="22"/>
        </w:rPr>
        <w:t xml:space="preserve">amente significativa, entre la variación </w:t>
      </w:r>
      <w:r w:rsidRPr="005420D4">
        <w:rPr>
          <w:rFonts w:asciiTheme="minorHAnsi" w:hAnsiTheme="minorHAnsi" w:cstheme="minorHAnsi"/>
          <w:sz w:val="22"/>
          <w:szCs w:val="22"/>
        </w:rPr>
        <w:t xml:space="preserve">de la variable de resultado en el grupo de tratamiento respecto </w:t>
      </w:r>
      <w:r w:rsidR="00C37663" w:rsidRPr="005420D4">
        <w:rPr>
          <w:rFonts w:asciiTheme="minorHAnsi" w:hAnsiTheme="minorHAnsi" w:cstheme="minorHAnsi"/>
          <w:sz w:val="22"/>
          <w:szCs w:val="22"/>
        </w:rPr>
        <w:t xml:space="preserve">de la variación </w:t>
      </w:r>
      <w:r w:rsidRPr="005420D4">
        <w:rPr>
          <w:rFonts w:asciiTheme="minorHAnsi" w:hAnsiTheme="minorHAnsi" w:cstheme="minorHAnsi"/>
          <w:sz w:val="22"/>
          <w:szCs w:val="22"/>
        </w:rPr>
        <w:t>observad</w:t>
      </w:r>
      <w:r w:rsidR="00C37663" w:rsidRPr="005420D4">
        <w:rPr>
          <w:rFonts w:asciiTheme="minorHAnsi" w:hAnsiTheme="minorHAnsi" w:cstheme="minorHAnsi"/>
          <w:sz w:val="22"/>
          <w:szCs w:val="22"/>
        </w:rPr>
        <w:t>a</w:t>
      </w:r>
      <w:r w:rsidRPr="005420D4">
        <w:rPr>
          <w:rFonts w:asciiTheme="minorHAnsi" w:hAnsiTheme="minorHAnsi" w:cstheme="minorHAnsi"/>
          <w:sz w:val="22"/>
          <w:szCs w:val="22"/>
        </w:rPr>
        <w:t xml:space="preserve"> en el grupo de control, entre los dos períodos de referencia. El nombre del método surge de tratar de calcular en una primera instancia la diferencia en la variable de resultado entre ambos períodos en cada grupo, para luego calcular la diferencia en el cambio observado entre los dos períodos en el grupo de tratamiento respecto del mismo cambio en el grupo de control.</w:t>
      </w:r>
    </w:p>
    <w:p w:rsidR="008D0F73" w:rsidRPr="005420D4" w:rsidRDefault="008D0F73" w:rsidP="00985704">
      <w:pPr>
        <w:spacing w:after="240"/>
        <w:jc w:val="both"/>
        <w:rPr>
          <w:rFonts w:asciiTheme="minorHAnsi" w:hAnsiTheme="minorHAnsi" w:cstheme="minorHAnsi"/>
          <w:sz w:val="22"/>
          <w:szCs w:val="22"/>
        </w:rPr>
      </w:pPr>
      <w:r>
        <w:rPr>
          <w:rFonts w:asciiTheme="minorHAnsi" w:hAnsiTheme="minorHAnsi" w:cstheme="minorHAnsi"/>
          <w:sz w:val="22"/>
          <w:szCs w:val="22"/>
        </w:rPr>
        <w:t xml:space="preserve">Otra de las metodologías utilizadas es la conocida como de </w:t>
      </w:r>
      <w:r>
        <w:rPr>
          <w:rFonts w:asciiTheme="minorHAnsi" w:hAnsiTheme="minorHAnsi" w:cstheme="minorHAnsi"/>
          <w:b/>
          <w:i/>
          <w:sz w:val="22"/>
          <w:szCs w:val="22"/>
        </w:rPr>
        <w:t>emparejamiento/</w:t>
      </w:r>
      <w:r w:rsidRPr="005420D4">
        <w:rPr>
          <w:rFonts w:asciiTheme="minorHAnsi" w:hAnsiTheme="minorHAnsi" w:cstheme="minorHAnsi"/>
          <w:b/>
          <w:i/>
          <w:sz w:val="22"/>
          <w:szCs w:val="22"/>
        </w:rPr>
        <w:t xml:space="preserve">matching o </w:t>
      </w:r>
      <w:r>
        <w:rPr>
          <w:rFonts w:asciiTheme="minorHAnsi" w:hAnsiTheme="minorHAnsi" w:cstheme="minorHAnsi"/>
          <w:b/>
          <w:i/>
          <w:sz w:val="22"/>
          <w:szCs w:val="22"/>
        </w:rPr>
        <w:t>P</w:t>
      </w:r>
      <w:r w:rsidRPr="005420D4">
        <w:rPr>
          <w:rFonts w:asciiTheme="minorHAnsi" w:hAnsiTheme="minorHAnsi" w:cstheme="minorHAnsi"/>
          <w:b/>
          <w:i/>
          <w:sz w:val="22"/>
          <w:szCs w:val="22"/>
        </w:rPr>
        <w:t xml:space="preserve">ropensity </w:t>
      </w:r>
      <w:r>
        <w:rPr>
          <w:rFonts w:asciiTheme="minorHAnsi" w:hAnsiTheme="minorHAnsi" w:cstheme="minorHAnsi"/>
          <w:b/>
          <w:i/>
          <w:sz w:val="22"/>
          <w:szCs w:val="22"/>
        </w:rPr>
        <w:t>S</w:t>
      </w:r>
      <w:r w:rsidRPr="005420D4">
        <w:rPr>
          <w:rFonts w:asciiTheme="minorHAnsi" w:hAnsiTheme="minorHAnsi" w:cstheme="minorHAnsi"/>
          <w:b/>
          <w:i/>
          <w:sz w:val="22"/>
          <w:szCs w:val="22"/>
        </w:rPr>
        <w:t xml:space="preserve">core </w:t>
      </w:r>
      <w:r>
        <w:rPr>
          <w:rFonts w:asciiTheme="minorHAnsi" w:hAnsiTheme="minorHAnsi" w:cstheme="minorHAnsi"/>
          <w:b/>
          <w:i/>
          <w:sz w:val="22"/>
          <w:szCs w:val="22"/>
        </w:rPr>
        <w:t>M</w:t>
      </w:r>
      <w:r w:rsidRPr="005420D4">
        <w:rPr>
          <w:rFonts w:asciiTheme="minorHAnsi" w:hAnsiTheme="minorHAnsi" w:cstheme="minorHAnsi"/>
          <w:b/>
          <w:i/>
          <w:sz w:val="22"/>
          <w:szCs w:val="22"/>
        </w:rPr>
        <w:t>atching (PSM).</w:t>
      </w:r>
      <w:r w:rsidRPr="005420D4">
        <w:rPr>
          <w:rFonts w:asciiTheme="minorHAnsi" w:hAnsiTheme="minorHAnsi" w:cstheme="minorHAnsi"/>
          <w:sz w:val="22"/>
          <w:szCs w:val="22"/>
        </w:rPr>
        <w:t xml:space="preserve"> </w:t>
      </w:r>
    </w:p>
    <w:p w:rsidR="008D0F73" w:rsidRPr="005420D4" w:rsidRDefault="008D0F73" w:rsidP="00985704">
      <w:pPr>
        <w:spacing w:after="240"/>
        <w:jc w:val="both"/>
        <w:rPr>
          <w:rFonts w:asciiTheme="minorHAnsi" w:hAnsiTheme="minorHAnsi" w:cstheme="minorHAnsi"/>
          <w:sz w:val="22"/>
          <w:szCs w:val="22"/>
        </w:rPr>
      </w:pPr>
      <w:r w:rsidRPr="005420D4">
        <w:rPr>
          <w:rFonts w:asciiTheme="minorHAnsi" w:hAnsiTheme="minorHAnsi" w:cstheme="minorHAnsi"/>
          <w:sz w:val="22"/>
          <w:szCs w:val="22"/>
        </w:rPr>
        <w:t xml:space="preserve">El método de emparejamiento o </w:t>
      </w:r>
      <w:r w:rsidRPr="005420D4">
        <w:rPr>
          <w:rFonts w:asciiTheme="minorHAnsi" w:hAnsiTheme="minorHAnsi" w:cstheme="minorHAnsi"/>
          <w:i/>
          <w:sz w:val="22"/>
          <w:szCs w:val="22"/>
        </w:rPr>
        <w:t>matching</w:t>
      </w:r>
      <w:r w:rsidRPr="005420D4">
        <w:rPr>
          <w:rFonts w:asciiTheme="minorHAnsi" w:hAnsiTheme="minorHAnsi" w:cstheme="minorHAnsi"/>
          <w:sz w:val="22"/>
          <w:szCs w:val="22"/>
        </w:rPr>
        <w:t>, consiste en emparentar a cada unidad tratada con una no tratada similar en características observables, bajo el supuesto de que si dos unidades son muy similares en características observables, podría esperarse que también lo fueran en características no observables. De esta manera, comparando dos unidades apareadas (una tratada y una no tratada) se puede asumir que toda diferencia entre ambas unidades se debe a los efectos del programa bajo evaluación.</w:t>
      </w:r>
    </w:p>
    <w:p w:rsidR="00922D38" w:rsidRPr="005420D4" w:rsidRDefault="00922D38" w:rsidP="00985704">
      <w:pPr>
        <w:spacing w:after="240"/>
        <w:jc w:val="both"/>
        <w:rPr>
          <w:rFonts w:asciiTheme="minorHAnsi" w:hAnsiTheme="minorHAnsi" w:cstheme="minorHAnsi"/>
          <w:sz w:val="22"/>
          <w:szCs w:val="22"/>
        </w:rPr>
      </w:pPr>
      <w:r w:rsidRPr="005420D4">
        <w:rPr>
          <w:rFonts w:asciiTheme="minorHAnsi" w:hAnsiTheme="minorHAnsi" w:cstheme="minorHAnsi"/>
          <w:sz w:val="22"/>
          <w:szCs w:val="22"/>
        </w:rPr>
        <w:t>Finalmente, en algunos casos se observan valores de la variable de resultado que valen cero para una proporción considerable de la muestra, pero se distribuye de forma aproximadamente continua para los valores positivos</w:t>
      </w:r>
      <w:r w:rsidR="00C37663" w:rsidRPr="005420D4">
        <w:rPr>
          <w:rFonts w:asciiTheme="minorHAnsi" w:hAnsiTheme="minorHAnsi" w:cstheme="minorHAnsi"/>
          <w:sz w:val="22"/>
          <w:szCs w:val="22"/>
        </w:rPr>
        <w:t>.</w:t>
      </w:r>
      <w:r w:rsidRPr="005420D4">
        <w:rPr>
          <w:rFonts w:asciiTheme="minorHAnsi" w:hAnsiTheme="minorHAnsi" w:cstheme="minorHAnsi"/>
          <w:sz w:val="22"/>
          <w:szCs w:val="22"/>
        </w:rPr>
        <w:t xml:space="preserve"> En estos casos es conveniente utilizar un modelo </w:t>
      </w:r>
      <w:r w:rsidR="00DE0C8E" w:rsidRPr="005420D4">
        <w:rPr>
          <w:rFonts w:asciiTheme="minorHAnsi" w:hAnsiTheme="minorHAnsi" w:cstheme="minorHAnsi"/>
          <w:sz w:val="22"/>
          <w:szCs w:val="22"/>
        </w:rPr>
        <w:t xml:space="preserve">de regresión </w:t>
      </w:r>
      <w:r w:rsidR="00CE611C" w:rsidRPr="005420D4">
        <w:rPr>
          <w:rFonts w:asciiTheme="minorHAnsi" w:hAnsiTheme="minorHAnsi" w:cstheme="minorHAnsi"/>
          <w:sz w:val="22"/>
          <w:szCs w:val="22"/>
        </w:rPr>
        <w:t>de datos censurados</w:t>
      </w:r>
      <w:r w:rsidRPr="005420D4">
        <w:rPr>
          <w:rFonts w:asciiTheme="minorHAnsi" w:hAnsiTheme="minorHAnsi" w:cstheme="minorHAnsi"/>
          <w:sz w:val="22"/>
          <w:szCs w:val="22"/>
        </w:rPr>
        <w:t xml:space="preserve"> o </w:t>
      </w:r>
      <w:r w:rsidRPr="005420D4">
        <w:rPr>
          <w:rFonts w:asciiTheme="minorHAnsi" w:hAnsiTheme="minorHAnsi" w:cstheme="minorHAnsi"/>
          <w:b/>
          <w:i/>
          <w:sz w:val="22"/>
          <w:szCs w:val="22"/>
        </w:rPr>
        <w:t>modelo Tobit</w:t>
      </w:r>
      <w:r w:rsidR="00C37663" w:rsidRPr="005420D4">
        <w:rPr>
          <w:rStyle w:val="FootnoteReference"/>
          <w:rFonts w:asciiTheme="minorHAnsi" w:hAnsiTheme="minorHAnsi" w:cstheme="minorHAnsi"/>
          <w:sz w:val="22"/>
          <w:szCs w:val="22"/>
        </w:rPr>
        <w:footnoteReference w:id="11"/>
      </w:r>
      <w:r w:rsidR="00C37663" w:rsidRPr="005420D4">
        <w:rPr>
          <w:rFonts w:asciiTheme="minorHAnsi" w:hAnsiTheme="minorHAnsi" w:cstheme="minorHAnsi"/>
          <w:sz w:val="22"/>
          <w:szCs w:val="22"/>
        </w:rPr>
        <w:t>.</w:t>
      </w:r>
      <w:r w:rsidR="00DE0C8E" w:rsidRPr="005420D4">
        <w:rPr>
          <w:rFonts w:asciiTheme="minorHAnsi" w:hAnsiTheme="minorHAnsi" w:cstheme="minorHAnsi"/>
          <w:sz w:val="22"/>
          <w:szCs w:val="22"/>
        </w:rPr>
        <w:t xml:space="preserve">Este tipo de modelo tiene la ventaja de incorporar en el análisis el hecho de que hay cierta proporción de observaciones de la variable dependiente que contienen el valor cero. Los métodos usuales de regresión no tienen en cuenta este tipo de situaciones y por lo tanto las estimaciones se pueden ver afectadas. </w:t>
      </w:r>
    </w:p>
    <w:p w:rsidR="00306375" w:rsidRPr="005420D4" w:rsidRDefault="00A82953"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D</w:t>
      </w:r>
      <w:r w:rsidR="00777807" w:rsidRPr="005420D4">
        <w:rPr>
          <w:rFonts w:asciiTheme="minorHAnsi" w:hAnsiTheme="minorHAnsi" w:cstheme="minorHAnsi"/>
          <w:sz w:val="22"/>
          <w:szCs w:val="22"/>
        </w:rPr>
        <w:t>e acuerdo a lo anterior, se evaluará el impacto</w:t>
      </w:r>
      <w:r w:rsidRPr="005420D4">
        <w:rPr>
          <w:rFonts w:asciiTheme="minorHAnsi" w:hAnsiTheme="minorHAnsi" w:cstheme="minorHAnsi"/>
          <w:sz w:val="22"/>
          <w:szCs w:val="22"/>
        </w:rPr>
        <w:t xml:space="preserve"> de</w:t>
      </w:r>
      <w:r w:rsidR="00922D38" w:rsidRPr="005420D4">
        <w:rPr>
          <w:rFonts w:asciiTheme="minorHAnsi" w:hAnsiTheme="minorHAnsi" w:cstheme="minorHAnsi"/>
          <w:sz w:val="22"/>
          <w:szCs w:val="22"/>
        </w:rPr>
        <w:t xml:space="preserve">l programa </w:t>
      </w:r>
      <w:r w:rsidR="00777807" w:rsidRPr="005420D4">
        <w:rPr>
          <w:rFonts w:asciiTheme="minorHAnsi" w:hAnsiTheme="minorHAnsi" w:cstheme="minorHAnsi"/>
          <w:sz w:val="22"/>
          <w:szCs w:val="22"/>
        </w:rPr>
        <w:t xml:space="preserve">utilizando </w:t>
      </w:r>
      <w:r w:rsidRPr="005420D4">
        <w:rPr>
          <w:rFonts w:asciiTheme="minorHAnsi" w:hAnsiTheme="minorHAnsi" w:cstheme="minorHAnsi"/>
          <w:sz w:val="22"/>
          <w:szCs w:val="22"/>
        </w:rPr>
        <w:t>diversos</w:t>
      </w:r>
      <w:r w:rsidR="00777807" w:rsidRPr="005420D4">
        <w:rPr>
          <w:rFonts w:asciiTheme="minorHAnsi" w:hAnsiTheme="minorHAnsi" w:cstheme="minorHAnsi"/>
          <w:sz w:val="22"/>
          <w:szCs w:val="22"/>
        </w:rPr>
        <w:t xml:space="preserve"> métodos</w:t>
      </w:r>
      <w:r w:rsidRPr="005420D4">
        <w:rPr>
          <w:rFonts w:asciiTheme="minorHAnsi" w:hAnsiTheme="minorHAnsi" w:cstheme="minorHAnsi"/>
          <w:sz w:val="22"/>
          <w:szCs w:val="22"/>
        </w:rPr>
        <w:t xml:space="preserve"> econométricos, a fin de tener resultados robustos. </w:t>
      </w:r>
    </w:p>
    <w:tbl>
      <w:tblPr>
        <w:tblStyle w:val="TableGrid"/>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242"/>
        <w:gridCol w:w="7479"/>
      </w:tblGrid>
      <w:tr w:rsidR="002C7D33" w:rsidRPr="005420D4" w:rsidTr="006E2F12">
        <w:trPr>
          <w:trHeight w:val="490"/>
        </w:trPr>
        <w:tc>
          <w:tcPr>
            <w:tcW w:w="712" w:type="pct"/>
            <w:shd w:val="clear" w:color="auto" w:fill="4F81BD" w:themeFill="accent1"/>
          </w:tcPr>
          <w:p w:rsidR="002C7D33" w:rsidRPr="006E2F12" w:rsidRDefault="002C7D33" w:rsidP="00A9027D">
            <w:pPr>
              <w:autoSpaceDE w:val="0"/>
              <w:autoSpaceDN w:val="0"/>
              <w:adjustRightInd w:val="0"/>
              <w:jc w:val="center"/>
              <w:rPr>
                <w:rFonts w:asciiTheme="minorHAnsi" w:hAnsiTheme="minorHAnsi" w:cstheme="minorHAnsi"/>
                <w:b/>
                <w:color w:val="FFFFFF" w:themeColor="background1"/>
                <w:sz w:val="22"/>
                <w:szCs w:val="22"/>
              </w:rPr>
            </w:pPr>
          </w:p>
        </w:tc>
        <w:tc>
          <w:tcPr>
            <w:tcW w:w="4288" w:type="pct"/>
            <w:shd w:val="clear" w:color="auto" w:fill="4F81BD" w:themeFill="accent1"/>
          </w:tcPr>
          <w:p w:rsidR="002C7D33" w:rsidRPr="006E2F12" w:rsidRDefault="002C7D33" w:rsidP="002C7D33">
            <w:pPr>
              <w:autoSpaceDE w:val="0"/>
              <w:autoSpaceDN w:val="0"/>
              <w:adjustRightInd w:val="0"/>
              <w:jc w:val="center"/>
              <w:rPr>
                <w:rFonts w:asciiTheme="minorHAnsi" w:hAnsiTheme="minorHAnsi" w:cstheme="minorHAnsi"/>
                <w:b/>
                <w:color w:val="FFFFFF" w:themeColor="background1"/>
                <w:sz w:val="22"/>
                <w:szCs w:val="22"/>
              </w:rPr>
            </w:pPr>
            <w:r w:rsidRPr="006E2F12">
              <w:rPr>
                <w:rFonts w:asciiTheme="minorHAnsi" w:hAnsiTheme="minorHAnsi" w:cstheme="minorHAnsi"/>
                <w:b/>
                <w:color w:val="FFFFFF" w:themeColor="background1"/>
                <w:sz w:val="22"/>
                <w:szCs w:val="22"/>
              </w:rPr>
              <w:t>Método econométrico utilizado</w:t>
            </w:r>
          </w:p>
        </w:tc>
      </w:tr>
      <w:tr w:rsidR="002C7D33" w:rsidRPr="00B8251E" w:rsidTr="006E2F12">
        <w:trPr>
          <w:trHeight w:val="227"/>
        </w:trPr>
        <w:tc>
          <w:tcPr>
            <w:tcW w:w="712" w:type="pct"/>
            <w:shd w:val="clear" w:color="auto" w:fill="B6DDE8" w:themeFill="accent5" w:themeFillTint="66"/>
          </w:tcPr>
          <w:p w:rsidR="002C7D33" w:rsidRPr="005420D4" w:rsidRDefault="002C7D33" w:rsidP="00A9027D">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Objetivo 1</w:t>
            </w:r>
          </w:p>
        </w:tc>
        <w:tc>
          <w:tcPr>
            <w:tcW w:w="4288" w:type="pct"/>
            <w:shd w:val="clear" w:color="auto" w:fill="auto"/>
          </w:tcPr>
          <w:p w:rsidR="00CB3376" w:rsidRPr="005420D4" w:rsidRDefault="002C7D33" w:rsidP="00A9027D">
            <w:pPr>
              <w:autoSpaceDE w:val="0"/>
              <w:autoSpaceDN w:val="0"/>
              <w:adjustRightInd w:val="0"/>
              <w:rPr>
                <w:rFonts w:asciiTheme="minorHAnsi" w:hAnsiTheme="minorHAnsi" w:cstheme="minorHAnsi"/>
                <w:sz w:val="22"/>
                <w:szCs w:val="22"/>
              </w:rPr>
            </w:pPr>
            <w:r w:rsidRPr="005420D4">
              <w:rPr>
                <w:rFonts w:asciiTheme="minorHAnsi" w:hAnsiTheme="minorHAnsi" w:cstheme="minorHAnsi"/>
                <w:sz w:val="22"/>
                <w:szCs w:val="22"/>
              </w:rPr>
              <w:t>Diferencias en diferencias: modelo general</w:t>
            </w:r>
            <w:r w:rsidR="00CB3376" w:rsidRPr="005420D4">
              <w:rPr>
                <w:rFonts w:asciiTheme="minorHAnsi" w:hAnsiTheme="minorHAnsi" w:cstheme="minorHAnsi"/>
                <w:sz w:val="22"/>
                <w:szCs w:val="22"/>
              </w:rPr>
              <w:t xml:space="preserve"> y</w:t>
            </w:r>
            <w:r w:rsidRPr="005420D4">
              <w:rPr>
                <w:rFonts w:asciiTheme="minorHAnsi" w:hAnsiTheme="minorHAnsi" w:cstheme="minorHAnsi"/>
                <w:sz w:val="22"/>
                <w:szCs w:val="22"/>
              </w:rPr>
              <w:t xml:space="preserve"> modelo de efectos </w:t>
            </w:r>
            <w:r w:rsidR="00CB3376" w:rsidRPr="005420D4">
              <w:rPr>
                <w:rFonts w:asciiTheme="minorHAnsi" w:hAnsiTheme="minorHAnsi" w:cstheme="minorHAnsi"/>
                <w:sz w:val="22"/>
                <w:szCs w:val="22"/>
              </w:rPr>
              <w:t>fijos.</w:t>
            </w:r>
          </w:p>
          <w:p w:rsidR="002C7D33" w:rsidRPr="005420D4" w:rsidRDefault="00CB3376" w:rsidP="00A9027D">
            <w:pPr>
              <w:autoSpaceDE w:val="0"/>
              <w:autoSpaceDN w:val="0"/>
              <w:adjustRightInd w:val="0"/>
              <w:rPr>
                <w:rFonts w:asciiTheme="minorHAnsi" w:hAnsiTheme="minorHAnsi" w:cstheme="minorHAnsi"/>
                <w:sz w:val="22"/>
                <w:szCs w:val="22"/>
                <w:lang w:val="en-US"/>
              </w:rPr>
            </w:pPr>
            <w:r w:rsidRPr="005420D4">
              <w:rPr>
                <w:rFonts w:asciiTheme="minorHAnsi" w:hAnsiTheme="minorHAnsi" w:cstheme="minorHAnsi"/>
                <w:sz w:val="22"/>
                <w:szCs w:val="22"/>
                <w:lang w:val="en-US"/>
              </w:rPr>
              <w:t>Modelo t</w:t>
            </w:r>
            <w:r w:rsidR="002C7D33" w:rsidRPr="005420D4">
              <w:rPr>
                <w:rFonts w:asciiTheme="minorHAnsi" w:hAnsiTheme="minorHAnsi" w:cstheme="minorHAnsi"/>
                <w:sz w:val="22"/>
                <w:szCs w:val="22"/>
                <w:lang w:val="en-US"/>
              </w:rPr>
              <w:t>obit</w:t>
            </w:r>
            <w:r w:rsidRPr="005420D4">
              <w:rPr>
                <w:rFonts w:asciiTheme="minorHAnsi" w:hAnsiTheme="minorHAnsi" w:cstheme="minorHAnsi"/>
                <w:sz w:val="22"/>
                <w:szCs w:val="22"/>
                <w:lang w:val="en-US"/>
              </w:rPr>
              <w:t xml:space="preserve"> </w:t>
            </w:r>
          </w:p>
          <w:p w:rsidR="002C7D33" w:rsidRPr="005420D4" w:rsidRDefault="002C7D33" w:rsidP="00A9027D">
            <w:pPr>
              <w:autoSpaceDE w:val="0"/>
              <w:autoSpaceDN w:val="0"/>
              <w:adjustRightInd w:val="0"/>
              <w:rPr>
                <w:rFonts w:asciiTheme="minorHAnsi" w:hAnsiTheme="minorHAnsi" w:cstheme="minorHAnsi"/>
                <w:sz w:val="22"/>
                <w:szCs w:val="22"/>
                <w:lang w:val="en-US"/>
              </w:rPr>
            </w:pPr>
            <w:r w:rsidRPr="005420D4">
              <w:rPr>
                <w:rFonts w:asciiTheme="minorHAnsi" w:hAnsiTheme="minorHAnsi" w:cstheme="minorHAnsi"/>
                <w:sz w:val="22"/>
                <w:szCs w:val="22"/>
                <w:lang w:val="en-US"/>
              </w:rPr>
              <w:t>Propensity Score Matching</w:t>
            </w:r>
          </w:p>
        </w:tc>
      </w:tr>
      <w:tr w:rsidR="002C7D33" w:rsidRPr="005420D4" w:rsidTr="006E2F12">
        <w:trPr>
          <w:trHeight w:val="227"/>
        </w:trPr>
        <w:tc>
          <w:tcPr>
            <w:tcW w:w="712" w:type="pct"/>
            <w:shd w:val="clear" w:color="auto" w:fill="B6DDE8" w:themeFill="accent5" w:themeFillTint="66"/>
          </w:tcPr>
          <w:p w:rsidR="002C7D33" w:rsidRPr="005420D4" w:rsidRDefault="002C7D33" w:rsidP="00A9027D">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lastRenderedPageBreak/>
              <w:t>Objetivo 2</w:t>
            </w:r>
          </w:p>
        </w:tc>
        <w:tc>
          <w:tcPr>
            <w:tcW w:w="4288" w:type="pct"/>
            <w:shd w:val="clear" w:color="auto" w:fill="auto"/>
          </w:tcPr>
          <w:p w:rsidR="002C7D33" w:rsidRPr="005420D4" w:rsidRDefault="002C7D33" w:rsidP="00A9027D">
            <w:pPr>
              <w:autoSpaceDE w:val="0"/>
              <w:autoSpaceDN w:val="0"/>
              <w:adjustRightInd w:val="0"/>
              <w:rPr>
                <w:rFonts w:asciiTheme="minorHAnsi" w:hAnsiTheme="minorHAnsi" w:cstheme="minorHAnsi"/>
                <w:sz w:val="22"/>
                <w:szCs w:val="22"/>
              </w:rPr>
            </w:pPr>
            <w:r w:rsidRPr="005420D4">
              <w:rPr>
                <w:rFonts w:asciiTheme="minorHAnsi" w:hAnsiTheme="minorHAnsi" w:cstheme="minorHAnsi"/>
                <w:sz w:val="22"/>
                <w:szCs w:val="22"/>
              </w:rPr>
              <w:t>Propensity Score Matching</w:t>
            </w:r>
          </w:p>
        </w:tc>
      </w:tr>
      <w:tr w:rsidR="002C7D33" w:rsidRPr="005420D4" w:rsidTr="006E2F12">
        <w:trPr>
          <w:trHeight w:val="227"/>
        </w:trPr>
        <w:tc>
          <w:tcPr>
            <w:tcW w:w="712" w:type="pct"/>
            <w:shd w:val="clear" w:color="auto" w:fill="B6DDE8" w:themeFill="accent5" w:themeFillTint="66"/>
          </w:tcPr>
          <w:p w:rsidR="002C7D33" w:rsidRPr="005420D4" w:rsidRDefault="002C7D33" w:rsidP="00A9027D">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Objetivo 3</w:t>
            </w:r>
          </w:p>
        </w:tc>
        <w:tc>
          <w:tcPr>
            <w:tcW w:w="4288" w:type="pct"/>
            <w:shd w:val="clear" w:color="auto" w:fill="auto"/>
          </w:tcPr>
          <w:p w:rsidR="002C7D33" w:rsidRPr="005420D4" w:rsidRDefault="002C7D33" w:rsidP="00A9027D">
            <w:pPr>
              <w:autoSpaceDE w:val="0"/>
              <w:autoSpaceDN w:val="0"/>
              <w:adjustRightInd w:val="0"/>
              <w:rPr>
                <w:rFonts w:asciiTheme="minorHAnsi" w:hAnsiTheme="minorHAnsi" w:cstheme="minorHAnsi"/>
                <w:sz w:val="22"/>
                <w:szCs w:val="22"/>
              </w:rPr>
            </w:pPr>
            <w:r w:rsidRPr="005420D4">
              <w:rPr>
                <w:rFonts w:asciiTheme="minorHAnsi" w:hAnsiTheme="minorHAnsi" w:cstheme="minorHAnsi"/>
                <w:sz w:val="22"/>
                <w:szCs w:val="22"/>
              </w:rPr>
              <w:t>Diferencias en diferencias: modelo general y modelo de efectos fijos</w:t>
            </w:r>
          </w:p>
          <w:p w:rsidR="002C7D33" w:rsidRPr="005420D4" w:rsidRDefault="002C7D33" w:rsidP="00A9027D">
            <w:pPr>
              <w:autoSpaceDE w:val="0"/>
              <w:autoSpaceDN w:val="0"/>
              <w:adjustRightInd w:val="0"/>
              <w:rPr>
                <w:rFonts w:asciiTheme="minorHAnsi" w:hAnsiTheme="minorHAnsi" w:cstheme="minorHAnsi"/>
                <w:sz w:val="22"/>
                <w:szCs w:val="22"/>
                <w:lang w:val="en-US"/>
              </w:rPr>
            </w:pPr>
            <w:r w:rsidRPr="005420D4">
              <w:rPr>
                <w:rFonts w:asciiTheme="minorHAnsi" w:hAnsiTheme="minorHAnsi" w:cstheme="minorHAnsi"/>
                <w:sz w:val="22"/>
                <w:szCs w:val="22"/>
                <w:lang w:val="en-US"/>
              </w:rPr>
              <w:t xml:space="preserve">Propensity Score Matching </w:t>
            </w:r>
          </w:p>
        </w:tc>
      </w:tr>
    </w:tbl>
    <w:p w:rsidR="00372DCD" w:rsidRPr="005420D4" w:rsidRDefault="00372DCD"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 xml:space="preserve">Se consideró que el año pre- tratamiento es el 2009 y para cada firma beneficiaria se tomó como fecha de inicio del tratamiento la fecha de firma del contrato. </w:t>
      </w:r>
      <w:r w:rsidR="003175A2" w:rsidRPr="005420D4">
        <w:rPr>
          <w:rFonts w:asciiTheme="minorHAnsi" w:hAnsiTheme="minorHAnsi" w:cstheme="minorHAnsi"/>
          <w:sz w:val="22"/>
          <w:szCs w:val="22"/>
        </w:rPr>
        <w:t>En este sentido, r</w:t>
      </w:r>
      <w:r w:rsidRPr="005420D4">
        <w:rPr>
          <w:rFonts w:asciiTheme="minorHAnsi" w:hAnsiTheme="minorHAnsi" w:cstheme="minorHAnsi"/>
          <w:sz w:val="22"/>
          <w:szCs w:val="22"/>
        </w:rPr>
        <w:t>esulta razonable asumir que las empresas reaccionan al tratamiento una vez que saben con seguridad que serán beneficiadas por el</w:t>
      </w:r>
      <w:r w:rsidR="003175A2" w:rsidRPr="005420D4">
        <w:rPr>
          <w:rFonts w:asciiTheme="minorHAnsi" w:hAnsiTheme="minorHAnsi" w:cstheme="minorHAnsi"/>
          <w:sz w:val="22"/>
          <w:szCs w:val="22"/>
        </w:rPr>
        <w:t xml:space="preserve"> mismo.</w:t>
      </w:r>
    </w:p>
    <w:p w:rsidR="00372DCD" w:rsidRPr="005420D4" w:rsidRDefault="00372DCD"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Otra decisión consistió en cómo considerar a las empresas recurrentes, particularmente a las que tienen proyectos aprobados y rechazados en el mismo u otro instrumento. En estos casos se las consideró tratadas, a partir de la firma del contrato por el proyecto en el cual fueron aprobadas.</w:t>
      </w:r>
    </w:p>
    <w:p w:rsidR="00372DCD" w:rsidRPr="005420D4" w:rsidRDefault="00372DCD"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Finalmente, se realizaron los ejercicios econométricos incluyendo una variable indicativa del instrumento en el cual la firma es beneficiaria; sin embargo los resultados no se consideraron suficientemente robustos, puesto que el número de casos en cada uno de ellos resulta insuficiente para ese tipo de análisis, y se opta por no presentar los resultados por instrumento.</w:t>
      </w:r>
    </w:p>
    <w:p w:rsidR="004422ED" w:rsidRPr="005420D4" w:rsidRDefault="001912C4" w:rsidP="005B1076">
      <w:pPr>
        <w:pStyle w:val="Heading3"/>
      </w:pPr>
      <w:bookmarkStart w:id="13" w:name="_Toc389146828"/>
      <w:r w:rsidRPr="005420D4">
        <w:t>Ba</w:t>
      </w:r>
      <w:r w:rsidR="004422ED" w:rsidRPr="005420D4">
        <w:t>se de datos y estadísticos descriptivos</w:t>
      </w:r>
      <w:bookmarkEnd w:id="13"/>
    </w:p>
    <w:p w:rsidR="00815D47" w:rsidRPr="005420D4" w:rsidRDefault="00716B20"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 xml:space="preserve">La </w:t>
      </w:r>
      <w:r w:rsidR="00934B5C" w:rsidRPr="005420D4">
        <w:rPr>
          <w:rFonts w:asciiTheme="minorHAnsi" w:hAnsiTheme="minorHAnsi" w:cstheme="minorHAnsi"/>
          <w:sz w:val="22"/>
          <w:szCs w:val="22"/>
        </w:rPr>
        <w:t xml:space="preserve">base de datos </w:t>
      </w:r>
      <w:r w:rsidRPr="005420D4">
        <w:rPr>
          <w:rFonts w:asciiTheme="minorHAnsi" w:hAnsiTheme="minorHAnsi" w:cstheme="minorHAnsi"/>
          <w:sz w:val="22"/>
          <w:szCs w:val="22"/>
        </w:rPr>
        <w:t xml:space="preserve">utilizada para esta evaluación está conformada por </w:t>
      </w:r>
      <w:r w:rsidR="00A9027D" w:rsidRPr="005420D4">
        <w:rPr>
          <w:rFonts w:asciiTheme="minorHAnsi" w:hAnsiTheme="minorHAnsi" w:cstheme="minorHAnsi"/>
          <w:sz w:val="22"/>
          <w:szCs w:val="22"/>
        </w:rPr>
        <w:t>15</w:t>
      </w:r>
      <w:r w:rsidR="005A5C18" w:rsidRPr="005420D4">
        <w:rPr>
          <w:rFonts w:asciiTheme="minorHAnsi" w:hAnsiTheme="minorHAnsi" w:cstheme="minorHAnsi"/>
          <w:sz w:val="22"/>
          <w:szCs w:val="22"/>
        </w:rPr>
        <w:t>5</w:t>
      </w:r>
      <w:r w:rsidR="00934B5C" w:rsidRPr="005420D4">
        <w:rPr>
          <w:rFonts w:asciiTheme="minorHAnsi" w:hAnsiTheme="minorHAnsi" w:cstheme="minorHAnsi"/>
          <w:sz w:val="22"/>
          <w:szCs w:val="22"/>
        </w:rPr>
        <w:t xml:space="preserve"> </w:t>
      </w:r>
      <w:r w:rsidR="00E65A9A" w:rsidRPr="005420D4">
        <w:rPr>
          <w:rFonts w:asciiTheme="minorHAnsi" w:hAnsiTheme="minorHAnsi" w:cstheme="minorHAnsi"/>
          <w:sz w:val="22"/>
          <w:szCs w:val="22"/>
        </w:rPr>
        <w:t>empresas</w:t>
      </w:r>
      <w:r w:rsidRPr="005420D4">
        <w:rPr>
          <w:rFonts w:asciiTheme="minorHAnsi" w:hAnsiTheme="minorHAnsi" w:cstheme="minorHAnsi"/>
          <w:sz w:val="22"/>
          <w:szCs w:val="22"/>
        </w:rPr>
        <w:t xml:space="preserve"> </w:t>
      </w:r>
      <w:r w:rsidR="00A30D3E" w:rsidRPr="005420D4">
        <w:rPr>
          <w:rFonts w:asciiTheme="minorHAnsi" w:hAnsiTheme="minorHAnsi" w:cstheme="minorHAnsi"/>
          <w:sz w:val="22"/>
          <w:szCs w:val="22"/>
        </w:rPr>
        <w:t>a las que se les aplicó l</w:t>
      </w:r>
      <w:r w:rsidRPr="005420D4">
        <w:rPr>
          <w:rFonts w:asciiTheme="minorHAnsi" w:hAnsiTheme="minorHAnsi" w:cstheme="minorHAnsi"/>
          <w:sz w:val="22"/>
          <w:szCs w:val="22"/>
        </w:rPr>
        <w:t>a Encuesta de Activ</w:t>
      </w:r>
      <w:r w:rsidR="003936A2" w:rsidRPr="005420D4">
        <w:rPr>
          <w:rFonts w:asciiTheme="minorHAnsi" w:hAnsiTheme="minorHAnsi" w:cstheme="minorHAnsi"/>
          <w:sz w:val="22"/>
          <w:szCs w:val="22"/>
        </w:rPr>
        <w:t>idades de Innovación</w:t>
      </w:r>
      <w:r w:rsidRPr="005420D4">
        <w:rPr>
          <w:rFonts w:asciiTheme="minorHAnsi" w:hAnsiTheme="minorHAnsi" w:cstheme="minorHAnsi"/>
          <w:sz w:val="22"/>
          <w:szCs w:val="22"/>
        </w:rPr>
        <w:t>,</w:t>
      </w:r>
      <w:r w:rsidR="003A15E6" w:rsidRPr="005420D4">
        <w:rPr>
          <w:rFonts w:asciiTheme="minorHAnsi" w:hAnsiTheme="minorHAnsi" w:cstheme="minorHAnsi"/>
          <w:sz w:val="22"/>
          <w:szCs w:val="22"/>
        </w:rPr>
        <w:t xml:space="preserve"> </w:t>
      </w:r>
      <w:r w:rsidR="003936A2" w:rsidRPr="005420D4">
        <w:rPr>
          <w:rFonts w:asciiTheme="minorHAnsi" w:hAnsiTheme="minorHAnsi" w:cstheme="minorHAnsi"/>
          <w:sz w:val="22"/>
          <w:szCs w:val="22"/>
        </w:rPr>
        <w:t>realizada</w:t>
      </w:r>
      <w:r w:rsidRPr="005420D4">
        <w:rPr>
          <w:rFonts w:asciiTheme="minorHAnsi" w:hAnsiTheme="minorHAnsi" w:cstheme="minorHAnsi"/>
          <w:sz w:val="22"/>
          <w:szCs w:val="22"/>
        </w:rPr>
        <w:t xml:space="preserve"> por el Institut</w:t>
      </w:r>
      <w:r w:rsidR="00B0547E" w:rsidRPr="005420D4">
        <w:rPr>
          <w:rFonts w:asciiTheme="minorHAnsi" w:hAnsiTheme="minorHAnsi" w:cstheme="minorHAnsi"/>
          <w:sz w:val="22"/>
          <w:szCs w:val="22"/>
        </w:rPr>
        <w:t>o Nacional de Estadística (INE)</w:t>
      </w:r>
      <w:r w:rsidR="00A30D3E" w:rsidRPr="005420D4">
        <w:rPr>
          <w:rFonts w:asciiTheme="minorHAnsi" w:hAnsiTheme="minorHAnsi" w:cstheme="minorHAnsi"/>
          <w:sz w:val="22"/>
          <w:szCs w:val="22"/>
        </w:rPr>
        <w:t xml:space="preserve"> en los </w:t>
      </w:r>
      <w:r w:rsidR="001B4B15">
        <w:rPr>
          <w:rFonts w:asciiTheme="minorHAnsi" w:hAnsiTheme="minorHAnsi" w:cstheme="minorHAnsi"/>
          <w:sz w:val="22"/>
          <w:szCs w:val="22"/>
        </w:rPr>
        <w:t xml:space="preserve">períodos </w:t>
      </w:r>
      <w:r w:rsidR="001B4B15" w:rsidRPr="005420D4">
        <w:rPr>
          <w:rFonts w:asciiTheme="minorHAnsi" w:hAnsiTheme="minorHAnsi" w:cstheme="minorHAnsi"/>
          <w:sz w:val="22"/>
          <w:szCs w:val="22"/>
        </w:rPr>
        <w:t xml:space="preserve"> </w:t>
      </w:r>
      <w:r w:rsidR="00A30D3E" w:rsidRPr="005420D4">
        <w:rPr>
          <w:rFonts w:asciiTheme="minorHAnsi" w:hAnsiTheme="minorHAnsi" w:cstheme="minorHAnsi"/>
          <w:sz w:val="22"/>
          <w:szCs w:val="22"/>
        </w:rPr>
        <w:t>2007-2009 y 2010-2012</w:t>
      </w:r>
      <w:r w:rsidR="00B0547E" w:rsidRPr="005420D4">
        <w:rPr>
          <w:rFonts w:asciiTheme="minorHAnsi" w:hAnsiTheme="minorHAnsi" w:cstheme="minorHAnsi"/>
          <w:sz w:val="22"/>
          <w:szCs w:val="22"/>
        </w:rPr>
        <w:t>.</w:t>
      </w:r>
      <w:r w:rsidR="008D2A3A" w:rsidRPr="005420D4">
        <w:rPr>
          <w:rFonts w:asciiTheme="minorHAnsi" w:hAnsiTheme="minorHAnsi" w:cstheme="minorHAnsi"/>
          <w:sz w:val="22"/>
          <w:szCs w:val="22"/>
        </w:rPr>
        <w:t xml:space="preserve"> </w:t>
      </w:r>
      <w:r w:rsidR="003A15E6" w:rsidRPr="005420D4">
        <w:rPr>
          <w:rFonts w:asciiTheme="minorHAnsi" w:hAnsiTheme="minorHAnsi" w:cstheme="minorHAnsi"/>
          <w:sz w:val="22"/>
          <w:szCs w:val="22"/>
        </w:rPr>
        <w:t xml:space="preserve">De estas </w:t>
      </w:r>
      <w:r w:rsidR="00E65A9A" w:rsidRPr="005420D4">
        <w:rPr>
          <w:rFonts w:asciiTheme="minorHAnsi" w:hAnsiTheme="minorHAnsi" w:cstheme="minorHAnsi"/>
          <w:sz w:val="22"/>
          <w:szCs w:val="22"/>
        </w:rPr>
        <w:t>empresas</w:t>
      </w:r>
      <w:r w:rsidR="003A15E6" w:rsidRPr="005420D4">
        <w:rPr>
          <w:rFonts w:asciiTheme="minorHAnsi" w:hAnsiTheme="minorHAnsi" w:cstheme="minorHAnsi"/>
          <w:sz w:val="22"/>
          <w:szCs w:val="22"/>
        </w:rPr>
        <w:t xml:space="preserve">, </w:t>
      </w:r>
      <w:r w:rsidR="00A9027D" w:rsidRPr="005420D4">
        <w:rPr>
          <w:rFonts w:asciiTheme="minorHAnsi" w:hAnsiTheme="minorHAnsi" w:cstheme="minorHAnsi"/>
          <w:sz w:val="22"/>
          <w:szCs w:val="22"/>
        </w:rPr>
        <w:t>6</w:t>
      </w:r>
      <w:r w:rsidR="005A5C18" w:rsidRPr="005420D4">
        <w:rPr>
          <w:rFonts w:asciiTheme="minorHAnsi" w:hAnsiTheme="minorHAnsi" w:cstheme="minorHAnsi"/>
          <w:sz w:val="22"/>
          <w:szCs w:val="22"/>
        </w:rPr>
        <w:t>3</w:t>
      </w:r>
      <w:r w:rsidRPr="005420D4">
        <w:rPr>
          <w:rFonts w:asciiTheme="minorHAnsi" w:hAnsiTheme="minorHAnsi" w:cstheme="minorHAnsi"/>
          <w:sz w:val="22"/>
          <w:szCs w:val="22"/>
        </w:rPr>
        <w:t xml:space="preserve"> recibieron </w:t>
      </w:r>
      <w:r w:rsidR="00805C50" w:rsidRPr="005420D4">
        <w:rPr>
          <w:rFonts w:asciiTheme="minorHAnsi" w:hAnsiTheme="minorHAnsi" w:cstheme="minorHAnsi"/>
          <w:sz w:val="22"/>
          <w:szCs w:val="22"/>
        </w:rPr>
        <w:t>financiamiento</w:t>
      </w:r>
      <w:r w:rsidRPr="005420D4">
        <w:rPr>
          <w:rFonts w:asciiTheme="minorHAnsi" w:hAnsiTheme="minorHAnsi" w:cstheme="minorHAnsi"/>
          <w:sz w:val="22"/>
          <w:szCs w:val="22"/>
        </w:rPr>
        <w:t xml:space="preserve"> a través de</w:t>
      </w:r>
      <w:r w:rsidR="003A15E6" w:rsidRPr="005420D4">
        <w:rPr>
          <w:rFonts w:asciiTheme="minorHAnsi" w:hAnsiTheme="minorHAnsi" w:cstheme="minorHAnsi"/>
          <w:sz w:val="22"/>
          <w:szCs w:val="22"/>
        </w:rPr>
        <w:t xml:space="preserve"> </w:t>
      </w:r>
      <w:r w:rsidRPr="005420D4">
        <w:rPr>
          <w:rFonts w:asciiTheme="minorHAnsi" w:hAnsiTheme="minorHAnsi" w:cstheme="minorHAnsi"/>
          <w:sz w:val="22"/>
          <w:szCs w:val="22"/>
        </w:rPr>
        <w:t>l</w:t>
      </w:r>
      <w:r w:rsidR="003A15E6" w:rsidRPr="005420D4">
        <w:rPr>
          <w:rFonts w:asciiTheme="minorHAnsi" w:hAnsiTheme="minorHAnsi" w:cstheme="minorHAnsi"/>
          <w:sz w:val="22"/>
          <w:szCs w:val="22"/>
        </w:rPr>
        <w:t>a ANII</w:t>
      </w:r>
      <w:r w:rsidRPr="005420D4">
        <w:rPr>
          <w:rFonts w:asciiTheme="minorHAnsi" w:hAnsiTheme="minorHAnsi" w:cstheme="minorHAnsi"/>
          <w:sz w:val="22"/>
          <w:szCs w:val="22"/>
        </w:rPr>
        <w:t xml:space="preserve"> en algún momento durante el período 20</w:t>
      </w:r>
      <w:r w:rsidR="00CD2ECF" w:rsidRPr="005420D4">
        <w:rPr>
          <w:rFonts w:asciiTheme="minorHAnsi" w:hAnsiTheme="minorHAnsi" w:cstheme="minorHAnsi"/>
          <w:sz w:val="22"/>
          <w:szCs w:val="22"/>
        </w:rPr>
        <w:t>10</w:t>
      </w:r>
      <w:r w:rsidRPr="005420D4">
        <w:rPr>
          <w:rFonts w:asciiTheme="minorHAnsi" w:hAnsiTheme="minorHAnsi" w:cstheme="minorHAnsi"/>
          <w:sz w:val="22"/>
          <w:szCs w:val="22"/>
        </w:rPr>
        <w:t xml:space="preserve"> a 20</w:t>
      </w:r>
      <w:r w:rsidR="003A15E6" w:rsidRPr="005420D4">
        <w:rPr>
          <w:rFonts w:asciiTheme="minorHAnsi" w:hAnsiTheme="minorHAnsi" w:cstheme="minorHAnsi"/>
          <w:sz w:val="22"/>
          <w:szCs w:val="22"/>
        </w:rPr>
        <w:t>12</w:t>
      </w:r>
      <w:r w:rsidRPr="005420D4">
        <w:rPr>
          <w:rFonts w:asciiTheme="minorHAnsi" w:hAnsiTheme="minorHAnsi" w:cstheme="minorHAnsi"/>
          <w:sz w:val="22"/>
          <w:szCs w:val="22"/>
        </w:rPr>
        <w:t>,</w:t>
      </w:r>
      <w:r w:rsidR="003A15E6" w:rsidRPr="005420D4">
        <w:rPr>
          <w:rFonts w:asciiTheme="minorHAnsi" w:hAnsiTheme="minorHAnsi" w:cstheme="minorHAnsi"/>
          <w:sz w:val="22"/>
          <w:szCs w:val="22"/>
        </w:rPr>
        <w:t xml:space="preserve"> </w:t>
      </w:r>
      <w:r w:rsidRPr="005420D4">
        <w:rPr>
          <w:rFonts w:asciiTheme="minorHAnsi" w:hAnsiTheme="minorHAnsi" w:cstheme="minorHAnsi"/>
          <w:sz w:val="22"/>
          <w:szCs w:val="22"/>
        </w:rPr>
        <w:t xml:space="preserve">y las restantes </w:t>
      </w:r>
      <w:r w:rsidR="005A5C18" w:rsidRPr="005420D4">
        <w:rPr>
          <w:rFonts w:asciiTheme="minorHAnsi" w:hAnsiTheme="minorHAnsi" w:cstheme="minorHAnsi"/>
          <w:sz w:val="22"/>
          <w:szCs w:val="22"/>
        </w:rPr>
        <w:t>92</w:t>
      </w:r>
      <w:r w:rsidRPr="005420D4">
        <w:rPr>
          <w:rFonts w:asciiTheme="minorHAnsi" w:hAnsiTheme="minorHAnsi" w:cstheme="minorHAnsi"/>
          <w:sz w:val="22"/>
          <w:szCs w:val="22"/>
        </w:rPr>
        <w:t xml:space="preserve"> </w:t>
      </w:r>
      <w:r w:rsidR="00E65A9A" w:rsidRPr="005420D4">
        <w:rPr>
          <w:rFonts w:asciiTheme="minorHAnsi" w:hAnsiTheme="minorHAnsi" w:cstheme="minorHAnsi"/>
          <w:sz w:val="22"/>
          <w:szCs w:val="22"/>
        </w:rPr>
        <w:t>empresas</w:t>
      </w:r>
      <w:r w:rsidRPr="005420D4">
        <w:rPr>
          <w:rFonts w:asciiTheme="minorHAnsi" w:hAnsiTheme="minorHAnsi" w:cstheme="minorHAnsi"/>
          <w:sz w:val="22"/>
          <w:szCs w:val="22"/>
        </w:rPr>
        <w:t xml:space="preserve"> no recib</w:t>
      </w:r>
      <w:r w:rsidR="00CB3376" w:rsidRPr="005420D4">
        <w:rPr>
          <w:rFonts w:asciiTheme="minorHAnsi" w:hAnsiTheme="minorHAnsi" w:cstheme="minorHAnsi"/>
          <w:sz w:val="22"/>
          <w:szCs w:val="22"/>
        </w:rPr>
        <w:t>ieron financiamiento</w:t>
      </w:r>
      <w:r w:rsidR="003A15E6" w:rsidRPr="005420D4">
        <w:rPr>
          <w:rFonts w:asciiTheme="minorHAnsi" w:hAnsiTheme="minorHAnsi" w:cstheme="minorHAnsi"/>
          <w:sz w:val="22"/>
          <w:szCs w:val="22"/>
        </w:rPr>
        <w:t xml:space="preserve">. </w:t>
      </w:r>
      <w:r w:rsidR="00934B5C" w:rsidRPr="005420D4">
        <w:rPr>
          <w:rFonts w:asciiTheme="minorHAnsi" w:hAnsiTheme="minorHAnsi" w:cstheme="minorHAnsi"/>
          <w:sz w:val="22"/>
          <w:szCs w:val="22"/>
        </w:rPr>
        <w:t>No obstante, la cantidad total de observaciones válidas supera esta cifra, ya que para cada firma se dispone de información</w:t>
      </w:r>
      <w:r w:rsidR="00CB3376" w:rsidRPr="005420D4">
        <w:rPr>
          <w:rFonts w:asciiTheme="minorHAnsi" w:hAnsiTheme="minorHAnsi" w:cstheme="minorHAnsi"/>
          <w:sz w:val="22"/>
          <w:szCs w:val="22"/>
        </w:rPr>
        <w:t xml:space="preserve"> de las variables de resultado</w:t>
      </w:r>
      <w:r w:rsidR="00015F51" w:rsidRPr="005420D4">
        <w:rPr>
          <w:rFonts w:asciiTheme="minorHAnsi" w:hAnsiTheme="minorHAnsi" w:cstheme="minorHAnsi"/>
          <w:sz w:val="22"/>
          <w:szCs w:val="22"/>
        </w:rPr>
        <w:t xml:space="preserve"> para</w:t>
      </w:r>
      <w:r w:rsidR="00934B5C" w:rsidRPr="005420D4">
        <w:rPr>
          <w:rFonts w:asciiTheme="minorHAnsi" w:hAnsiTheme="minorHAnsi" w:cstheme="minorHAnsi"/>
          <w:sz w:val="22"/>
          <w:szCs w:val="22"/>
        </w:rPr>
        <w:t xml:space="preserve"> </w:t>
      </w:r>
      <w:r w:rsidR="00CB3376" w:rsidRPr="005420D4">
        <w:rPr>
          <w:rFonts w:asciiTheme="minorHAnsi" w:hAnsiTheme="minorHAnsi" w:cstheme="minorHAnsi"/>
          <w:sz w:val="22"/>
          <w:szCs w:val="22"/>
        </w:rPr>
        <w:t>varios</w:t>
      </w:r>
      <w:r w:rsidR="00934B5C" w:rsidRPr="005420D4">
        <w:rPr>
          <w:rFonts w:asciiTheme="minorHAnsi" w:hAnsiTheme="minorHAnsi" w:cstheme="minorHAnsi"/>
          <w:sz w:val="22"/>
          <w:szCs w:val="22"/>
        </w:rPr>
        <w:t xml:space="preserve"> año</w:t>
      </w:r>
      <w:r w:rsidR="00CB3376" w:rsidRPr="005420D4">
        <w:rPr>
          <w:rFonts w:asciiTheme="minorHAnsi" w:hAnsiTheme="minorHAnsi" w:cstheme="minorHAnsi"/>
          <w:sz w:val="22"/>
          <w:szCs w:val="22"/>
        </w:rPr>
        <w:t>s</w:t>
      </w:r>
      <w:r w:rsidR="00934B5C" w:rsidRPr="005420D4">
        <w:rPr>
          <w:rFonts w:asciiTheme="minorHAnsi" w:hAnsiTheme="minorHAnsi" w:cstheme="minorHAnsi"/>
          <w:sz w:val="22"/>
          <w:szCs w:val="22"/>
        </w:rPr>
        <w:t>.</w:t>
      </w:r>
    </w:p>
    <w:p w:rsidR="00815D47" w:rsidRPr="005420D4" w:rsidRDefault="00815D47"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 xml:space="preserve">La tabla </w:t>
      </w:r>
      <w:r w:rsidR="00234C50">
        <w:rPr>
          <w:rFonts w:asciiTheme="minorHAnsi" w:hAnsiTheme="minorHAnsi" w:cstheme="minorHAnsi"/>
          <w:sz w:val="22"/>
          <w:szCs w:val="22"/>
        </w:rPr>
        <w:t>1.</w:t>
      </w:r>
      <w:r w:rsidRPr="005420D4">
        <w:rPr>
          <w:rFonts w:asciiTheme="minorHAnsi" w:hAnsiTheme="minorHAnsi" w:cstheme="minorHAnsi"/>
          <w:sz w:val="22"/>
          <w:szCs w:val="22"/>
        </w:rPr>
        <w:t>1 presenta la distribución de las observaciones</w:t>
      </w:r>
      <w:r w:rsidR="008D2A3A" w:rsidRPr="005420D4">
        <w:rPr>
          <w:rFonts w:asciiTheme="minorHAnsi" w:hAnsiTheme="minorHAnsi" w:cstheme="minorHAnsi"/>
          <w:sz w:val="22"/>
          <w:szCs w:val="22"/>
        </w:rPr>
        <w:t xml:space="preserve"> de la </w:t>
      </w:r>
      <w:r w:rsidR="001B4B15">
        <w:rPr>
          <w:rFonts w:asciiTheme="minorHAnsi" w:hAnsiTheme="minorHAnsi" w:cstheme="minorHAnsi"/>
          <w:sz w:val="22"/>
          <w:szCs w:val="22"/>
        </w:rPr>
        <w:t>b</w:t>
      </w:r>
      <w:r w:rsidR="008D2A3A" w:rsidRPr="005420D4">
        <w:rPr>
          <w:rFonts w:asciiTheme="minorHAnsi" w:hAnsiTheme="minorHAnsi" w:cstheme="minorHAnsi"/>
          <w:sz w:val="22"/>
          <w:szCs w:val="22"/>
        </w:rPr>
        <w:t>ase de datos</w:t>
      </w:r>
      <w:r w:rsidRPr="005420D4">
        <w:rPr>
          <w:rFonts w:asciiTheme="minorHAnsi" w:hAnsiTheme="minorHAnsi" w:cstheme="minorHAnsi"/>
          <w:sz w:val="22"/>
          <w:szCs w:val="22"/>
        </w:rPr>
        <w:t xml:space="preserve"> por instrumento. Como puede observarse, las empresas se concentran en los instrumentos</w:t>
      </w:r>
      <w:r w:rsidR="008D2A3A" w:rsidRPr="005420D4">
        <w:rPr>
          <w:rFonts w:asciiTheme="minorHAnsi" w:hAnsiTheme="minorHAnsi" w:cstheme="minorHAnsi"/>
          <w:sz w:val="22"/>
          <w:szCs w:val="22"/>
        </w:rPr>
        <w:t xml:space="preserve"> dirigidos principalmente a apoyar</w:t>
      </w:r>
      <w:r w:rsidRPr="005420D4">
        <w:rPr>
          <w:rFonts w:asciiTheme="minorHAnsi" w:hAnsiTheme="minorHAnsi" w:cstheme="minorHAnsi"/>
          <w:sz w:val="22"/>
          <w:szCs w:val="22"/>
        </w:rPr>
        <w:t xml:space="preserve"> la innovación empresarial.  </w:t>
      </w:r>
    </w:p>
    <w:p w:rsidR="00815D47" w:rsidRPr="005420D4" w:rsidRDefault="00815D47" w:rsidP="00815D47">
      <w:pPr>
        <w:autoSpaceDE w:val="0"/>
        <w:autoSpaceDN w:val="0"/>
        <w:adjustRightInd w:val="0"/>
        <w:jc w:val="center"/>
        <w:rPr>
          <w:rFonts w:asciiTheme="minorHAnsi" w:hAnsiTheme="minorHAnsi" w:cstheme="minorHAnsi"/>
          <w:b/>
          <w:sz w:val="22"/>
          <w:szCs w:val="22"/>
        </w:rPr>
      </w:pPr>
      <w:r w:rsidRPr="005420D4">
        <w:rPr>
          <w:rFonts w:asciiTheme="minorHAnsi" w:hAnsiTheme="minorHAnsi" w:cstheme="minorHAnsi"/>
          <w:b/>
          <w:sz w:val="22"/>
          <w:szCs w:val="22"/>
        </w:rPr>
        <w:t xml:space="preserve">Tabla </w:t>
      </w:r>
      <w:r w:rsidR="00234C50">
        <w:rPr>
          <w:rFonts w:asciiTheme="minorHAnsi" w:hAnsiTheme="minorHAnsi" w:cstheme="minorHAnsi"/>
          <w:b/>
          <w:sz w:val="22"/>
          <w:szCs w:val="22"/>
        </w:rPr>
        <w:t>1.</w:t>
      </w:r>
      <w:r w:rsidRPr="005420D4">
        <w:rPr>
          <w:rFonts w:asciiTheme="minorHAnsi" w:hAnsiTheme="minorHAnsi" w:cstheme="minorHAnsi"/>
          <w:b/>
          <w:sz w:val="22"/>
          <w:szCs w:val="22"/>
        </w:rPr>
        <w:t>1: Observaciones por instrumento</w:t>
      </w:r>
    </w:p>
    <w:tbl>
      <w:tblPr>
        <w:tblStyle w:val="Listaclara-nfasis111"/>
        <w:tblW w:w="5000" w:type="pct"/>
        <w:tblLayout w:type="fixed"/>
        <w:tblLook w:val="04A0" w:firstRow="1" w:lastRow="0" w:firstColumn="1" w:lastColumn="0" w:noHBand="0" w:noVBand="1"/>
      </w:tblPr>
      <w:tblGrid>
        <w:gridCol w:w="3787"/>
        <w:gridCol w:w="822"/>
        <w:gridCol w:w="823"/>
        <w:gridCol w:w="822"/>
        <w:gridCol w:w="823"/>
        <w:gridCol w:w="822"/>
        <w:gridCol w:w="822"/>
      </w:tblGrid>
      <w:tr w:rsidR="00815D47" w:rsidRPr="005420D4" w:rsidTr="006E2F12">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72" w:type="pct"/>
            <w:vMerge w:val="restart"/>
            <w:noWrap/>
          </w:tcPr>
          <w:p w:rsidR="00815D47" w:rsidRPr="005420D4" w:rsidRDefault="00815D47" w:rsidP="00815D47">
            <w:pPr>
              <w:rPr>
                <w:rFonts w:ascii="Calibri" w:hAnsi="Calibri" w:cs="Calibri"/>
                <w:b w:val="0"/>
                <w:color w:val="000000"/>
                <w:sz w:val="20"/>
                <w:szCs w:val="20"/>
                <w:lang w:val="es-UY" w:eastAsia="es-UY"/>
              </w:rPr>
            </w:pPr>
          </w:p>
        </w:tc>
        <w:tc>
          <w:tcPr>
            <w:tcW w:w="943" w:type="pct"/>
            <w:gridSpan w:val="2"/>
            <w:shd w:val="clear" w:color="auto" w:fill="4F81BD" w:themeFill="accent1"/>
            <w:noWrap/>
          </w:tcPr>
          <w:p w:rsidR="00815D47" w:rsidRPr="006E2F12" w:rsidRDefault="00815D47" w:rsidP="00815D4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sz w:val="20"/>
                <w:szCs w:val="20"/>
                <w:lang w:val="es-UY" w:eastAsia="es-UY"/>
              </w:rPr>
            </w:pPr>
            <w:r w:rsidRPr="006E2F12">
              <w:rPr>
                <w:rFonts w:ascii="Calibri" w:hAnsi="Calibri" w:cs="Calibri"/>
                <w:b w:val="0"/>
                <w:color w:val="FFFFFF" w:themeColor="background1"/>
                <w:sz w:val="20"/>
                <w:szCs w:val="20"/>
                <w:lang w:val="es-UY" w:eastAsia="es-UY"/>
              </w:rPr>
              <w:t>Total</w:t>
            </w:r>
          </w:p>
        </w:tc>
        <w:tc>
          <w:tcPr>
            <w:tcW w:w="943" w:type="pct"/>
            <w:gridSpan w:val="2"/>
            <w:shd w:val="clear" w:color="auto" w:fill="4F81BD" w:themeFill="accent1"/>
            <w:noWrap/>
          </w:tcPr>
          <w:p w:rsidR="00815D47" w:rsidRPr="006E2F12" w:rsidRDefault="00815D47" w:rsidP="00815D4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sz w:val="20"/>
                <w:szCs w:val="20"/>
                <w:lang w:val="es-UY" w:eastAsia="es-UY"/>
              </w:rPr>
            </w:pPr>
            <w:r w:rsidRPr="006E2F12">
              <w:rPr>
                <w:rFonts w:ascii="Calibri" w:hAnsi="Calibri" w:cs="Calibri"/>
                <w:b w:val="0"/>
                <w:color w:val="FFFFFF" w:themeColor="background1"/>
                <w:sz w:val="20"/>
                <w:szCs w:val="20"/>
                <w:lang w:val="es-UY" w:eastAsia="es-UY"/>
              </w:rPr>
              <w:t>Tratadas</w:t>
            </w:r>
          </w:p>
        </w:tc>
        <w:tc>
          <w:tcPr>
            <w:tcW w:w="943" w:type="pct"/>
            <w:gridSpan w:val="2"/>
            <w:shd w:val="clear" w:color="auto" w:fill="4F81BD" w:themeFill="accent1"/>
            <w:noWrap/>
          </w:tcPr>
          <w:p w:rsidR="00815D47" w:rsidRPr="006E2F12" w:rsidRDefault="00815D47" w:rsidP="00815D4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sz w:val="20"/>
                <w:szCs w:val="20"/>
                <w:lang w:val="es-UY" w:eastAsia="es-UY"/>
              </w:rPr>
            </w:pPr>
            <w:r w:rsidRPr="006E2F12">
              <w:rPr>
                <w:rFonts w:ascii="Calibri" w:hAnsi="Calibri" w:cs="Calibri"/>
                <w:b w:val="0"/>
                <w:color w:val="FFFFFF" w:themeColor="background1"/>
                <w:sz w:val="20"/>
                <w:szCs w:val="20"/>
                <w:lang w:val="es-UY" w:eastAsia="es-UY"/>
              </w:rPr>
              <w:t>Control</w:t>
            </w:r>
          </w:p>
        </w:tc>
      </w:tr>
      <w:tr w:rsidR="00815D47" w:rsidRPr="005420D4" w:rsidTr="006E2F1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72" w:type="pct"/>
            <w:vMerge/>
            <w:noWrap/>
            <w:hideMark/>
          </w:tcPr>
          <w:p w:rsidR="00815D47" w:rsidRPr="005420D4" w:rsidRDefault="00815D47" w:rsidP="00815D47">
            <w:pPr>
              <w:rPr>
                <w:rFonts w:ascii="Calibri" w:hAnsi="Calibri" w:cs="Calibri"/>
                <w:b w:val="0"/>
                <w:color w:val="000000"/>
                <w:sz w:val="20"/>
                <w:szCs w:val="20"/>
                <w:lang w:val="es-UY" w:eastAsia="es-UY"/>
              </w:rPr>
            </w:pPr>
          </w:p>
        </w:tc>
        <w:tc>
          <w:tcPr>
            <w:tcW w:w="471" w:type="pct"/>
            <w:shd w:val="clear" w:color="auto" w:fill="4F81BD" w:themeFill="accent1"/>
            <w:noWrap/>
            <w:hideMark/>
          </w:tcPr>
          <w:p w:rsidR="00815D47" w:rsidRPr="006E2F12" w:rsidRDefault="00220D31"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20"/>
                <w:szCs w:val="20"/>
                <w:lang w:val="es-UY" w:eastAsia="es-UY"/>
              </w:rPr>
            </w:pPr>
            <w:r w:rsidRPr="006E2F12">
              <w:rPr>
                <w:rFonts w:ascii="Calibri" w:hAnsi="Calibri" w:cs="Calibri"/>
                <w:b/>
                <w:color w:val="FFFFFF" w:themeColor="background1"/>
                <w:sz w:val="20"/>
                <w:szCs w:val="20"/>
                <w:lang w:val="es-UY" w:eastAsia="es-UY"/>
              </w:rPr>
              <w:t>N</w:t>
            </w:r>
          </w:p>
        </w:tc>
        <w:tc>
          <w:tcPr>
            <w:tcW w:w="471" w:type="pct"/>
            <w:shd w:val="clear" w:color="auto" w:fill="4F81BD" w:themeFill="accent1"/>
            <w:noWrap/>
          </w:tcPr>
          <w:p w:rsidR="00815D47" w:rsidRPr="006E2F12" w:rsidRDefault="00220D31"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20"/>
                <w:szCs w:val="20"/>
                <w:lang w:val="es-UY" w:eastAsia="es-UY"/>
              </w:rPr>
            </w:pPr>
            <w:r w:rsidRPr="006E2F12">
              <w:rPr>
                <w:rFonts w:ascii="Calibri" w:hAnsi="Calibri" w:cs="Calibri"/>
                <w:b/>
                <w:color w:val="FFFFFF" w:themeColor="background1"/>
                <w:sz w:val="20"/>
                <w:szCs w:val="20"/>
                <w:lang w:val="es-UY" w:eastAsia="es-UY"/>
              </w:rPr>
              <w:t>%</w:t>
            </w:r>
          </w:p>
        </w:tc>
        <w:tc>
          <w:tcPr>
            <w:tcW w:w="471" w:type="pct"/>
            <w:shd w:val="clear" w:color="auto" w:fill="4F81BD" w:themeFill="accent1"/>
            <w:noWrap/>
          </w:tcPr>
          <w:p w:rsidR="00815D47" w:rsidRPr="006E2F12" w:rsidRDefault="00220D31"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20"/>
                <w:szCs w:val="20"/>
                <w:lang w:val="es-UY" w:eastAsia="es-UY"/>
              </w:rPr>
            </w:pPr>
            <w:r w:rsidRPr="006E2F12">
              <w:rPr>
                <w:rFonts w:ascii="Calibri" w:hAnsi="Calibri" w:cs="Calibri"/>
                <w:b/>
                <w:color w:val="FFFFFF" w:themeColor="background1"/>
                <w:sz w:val="20"/>
                <w:szCs w:val="20"/>
                <w:lang w:val="es-UY" w:eastAsia="es-UY"/>
              </w:rPr>
              <w:t>N</w:t>
            </w:r>
          </w:p>
        </w:tc>
        <w:tc>
          <w:tcPr>
            <w:tcW w:w="471" w:type="pct"/>
            <w:shd w:val="clear" w:color="auto" w:fill="4F81BD" w:themeFill="accent1"/>
            <w:noWrap/>
          </w:tcPr>
          <w:p w:rsidR="00815D47" w:rsidRPr="006E2F12" w:rsidRDefault="00220D31"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20"/>
                <w:szCs w:val="20"/>
                <w:lang w:val="es-UY" w:eastAsia="es-UY"/>
              </w:rPr>
            </w:pPr>
            <w:r w:rsidRPr="006E2F12">
              <w:rPr>
                <w:rFonts w:ascii="Calibri" w:hAnsi="Calibri" w:cs="Calibri"/>
                <w:b/>
                <w:color w:val="FFFFFF" w:themeColor="background1"/>
                <w:sz w:val="20"/>
                <w:szCs w:val="20"/>
                <w:lang w:val="es-UY" w:eastAsia="es-UY"/>
              </w:rPr>
              <w:t>%</w:t>
            </w:r>
          </w:p>
        </w:tc>
        <w:tc>
          <w:tcPr>
            <w:tcW w:w="471" w:type="pct"/>
            <w:shd w:val="clear" w:color="auto" w:fill="4F81BD" w:themeFill="accent1"/>
            <w:noWrap/>
          </w:tcPr>
          <w:p w:rsidR="00815D47" w:rsidRPr="006E2F12" w:rsidRDefault="00220D31"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20"/>
                <w:szCs w:val="20"/>
                <w:lang w:val="es-UY" w:eastAsia="es-UY"/>
              </w:rPr>
            </w:pPr>
            <w:r w:rsidRPr="006E2F12">
              <w:rPr>
                <w:rFonts w:ascii="Calibri" w:hAnsi="Calibri" w:cs="Calibri"/>
                <w:b/>
                <w:color w:val="FFFFFF" w:themeColor="background1"/>
                <w:sz w:val="20"/>
                <w:szCs w:val="20"/>
                <w:lang w:val="es-UY" w:eastAsia="es-UY"/>
              </w:rPr>
              <w:t>N</w:t>
            </w:r>
          </w:p>
        </w:tc>
        <w:tc>
          <w:tcPr>
            <w:tcW w:w="471" w:type="pct"/>
            <w:shd w:val="clear" w:color="auto" w:fill="4F81BD" w:themeFill="accent1"/>
            <w:noWrap/>
          </w:tcPr>
          <w:p w:rsidR="00815D47" w:rsidRPr="006E2F12" w:rsidRDefault="00220D31"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20"/>
                <w:szCs w:val="20"/>
                <w:lang w:val="es-UY" w:eastAsia="es-UY"/>
              </w:rPr>
            </w:pPr>
            <w:r w:rsidRPr="006E2F12">
              <w:rPr>
                <w:rFonts w:ascii="Calibri" w:hAnsi="Calibri" w:cs="Calibri"/>
                <w:b/>
                <w:color w:val="FFFFFF" w:themeColor="background1"/>
                <w:sz w:val="20"/>
                <w:szCs w:val="20"/>
                <w:lang w:val="es-UY" w:eastAsia="es-UY"/>
              </w:rPr>
              <w:t>%</w:t>
            </w:r>
          </w:p>
        </w:tc>
      </w:tr>
      <w:tr w:rsidR="001C7BED" w:rsidRPr="005420D4" w:rsidTr="006E2F12">
        <w:trPr>
          <w:trHeight w:val="113"/>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noWrap/>
            <w:hideMark/>
          </w:tcPr>
          <w:p w:rsidR="001C7BED" w:rsidRPr="005420D4" w:rsidRDefault="001C7BED" w:rsidP="00220D31">
            <w:pP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A</w:t>
            </w:r>
            <w:r w:rsidR="00220D31" w:rsidRPr="005420D4">
              <w:rPr>
                <w:rFonts w:ascii="Calibri" w:hAnsi="Calibri" w:cs="Calibri"/>
                <w:color w:val="000000"/>
                <w:sz w:val="20"/>
                <w:szCs w:val="20"/>
                <w:lang w:val="es-UY" w:eastAsia="es-UY"/>
              </w:rPr>
              <w:t xml:space="preserve">mplia Cobertura </w:t>
            </w:r>
            <w:r w:rsidRPr="005420D4">
              <w:rPr>
                <w:rFonts w:ascii="Calibri" w:hAnsi="Calibri" w:cs="Calibri"/>
                <w:color w:val="000000"/>
                <w:sz w:val="20"/>
                <w:szCs w:val="20"/>
                <w:lang w:val="es-UY" w:eastAsia="es-UY"/>
              </w:rPr>
              <w:t>M</w:t>
            </w:r>
            <w:r w:rsidR="00220D31" w:rsidRPr="005420D4">
              <w:rPr>
                <w:rFonts w:ascii="Calibri" w:hAnsi="Calibri" w:cs="Calibri"/>
                <w:color w:val="000000"/>
                <w:sz w:val="20"/>
                <w:szCs w:val="20"/>
                <w:lang w:val="es-UY" w:eastAsia="es-UY"/>
              </w:rPr>
              <w:t>ayores</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55</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35%</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17</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27%</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38</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41%</w:t>
            </w:r>
          </w:p>
        </w:tc>
      </w:tr>
      <w:tr w:rsidR="001C7BED" w:rsidRPr="005420D4" w:rsidTr="006E2F1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noWrap/>
            <w:hideMark/>
          </w:tcPr>
          <w:p w:rsidR="001C7BED" w:rsidRPr="005420D4" w:rsidRDefault="00220D31" w:rsidP="00815D47">
            <w:pP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Amplia Cobertura Pequeños</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27</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17%</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5</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8%</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22</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24%</w:t>
            </w:r>
          </w:p>
        </w:tc>
      </w:tr>
      <w:tr w:rsidR="00220D31" w:rsidRPr="005420D4" w:rsidTr="006E2F12">
        <w:trPr>
          <w:trHeight w:val="113"/>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noWrap/>
            <w:hideMark/>
          </w:tcPr>
          <w:p w:rsidR="00220D31" w:rsidRPr="006E2F12" w:rsidRDefault="00220D31" w:rsidP="00220D31">
            <w:pPr>
              <w:rPr>
                <w:rFonts w:ascii="Calibri" w:hAnsi="Calibri" w:cs="Calibri"/>
                <w:color w:val="000000"/>
                <w:sz w:val="20"/>
                <w:szCs w:val="20"/>
                <w:lang w:val="es-UY" w:eastAsia="es-UY"/>
              </w:rPr>
            </w:pPr>
            <w:r w:rsidRPr="006E2F12">
              <w:rPr>
                <w:rFonts w:ascii="Calibri" w:hAnsi="Calibri" w:cs="Calibri"/>
                <w:color w:val="000000"/>
                <w:sz w:val="20"/>
                <w:szCs w:val="20"/>
                <w:lang w:val="es-UY" w:eastAsia="es-UY"/>
              </w:rPr>
              <w:t xml:space="preserve">Innovación de Alto Impacto </w:t>
            </w:r>
          </w:p>
        </w:tc>
        <w:tc>
          <w:tcPr>
            <w:tcW w:w="471" w:type="pct"/>
            <w:noWrap/>
            <w:hideMark/>
          </w:tcPr>
          <w:p w:rsidR="00220D31" w:rsidRPr="005420D4" w:rsidRDefault="00220D31"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15</w:t>
            </w:r>
          </w:p>
        </w:tc>
        <w:tc>
          <w:tcPr>
            <w:tcW w:w="471" w:type="pct"/>
            <w:noWrap/>
            <w:hideMark/>
          </w:tcPr>
          <w:p w:rsidR="00220D31" w:rsidRPr="005420D4" w:rsidRDefault="00220D31"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10%</w:t>
            </w:r>
          </w:p>
        </w:tc>
        <w:tc>
          <w:tcPr>
            <w:tcW w:w="471" w:type="pct"/>
            <w:noWrap/>
            <w:hideMark/>
          </w:tcPr>
          <w:p w:rsidR="00220D31" w:rsidRPr="005420D4" w:rsidRDefault="00220D31"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5</w:t>
            </w:r>
          </w:p>
        </w:tc>
        <w:tc>
          <w:tcPr>
            <w:tcW w:w="471" w:type="pct"/>
            <w:noWrap/>
            <w:hideMark/>
          </w:tcPr>
          <w:p w:rsidR="00220D31" w:rsidRPr="005420D4" w:rsidRDefault="00220D31"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8%</w:t>
            </w:r>
          </w:p>
        </w:tc>
        <w:tc>
          <w:tcPr>
            <w:tcW w:w="471" w:type="pct"/>
            <w:noWrap/>
            <w:hideMark/>
          </w:tcPr>
          <w:p w:rsidR="00220D31" w:rsidRPr="005420D4" w:rsidRDefault="00220D31"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10</w:t>
            </w:r>
          </w:p>
        </w:tc>
        <w:tc>
          <w:tcPr>
            <w:tcW w:w="471" w:type="pct"/>
            <w:noWrap/>
            <w:hideMark/>
          </w:tcPr>
          <w:p w:rsidR="00220D31" w:rsidRPr="005420D4" w:rsidRDefault="00220D31"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11%</w:t>
            </w:r>
          </w:p>
        </w:tc>
      </w:tr>
      <w:tr w:rsidR="00220D31" w:rsidRPr="005420D4" w:rsidTr="006E2F1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noWrap/>
            <w:hideMark/>
          </w:tcPr>
          <w:p w:rsidR="00220D31" w:rsidRPr="006E2F12" w:rsidRDefault="00220D31" w:rsidP="00220D31">
            <w:pPr>
              <w:rPr>
                <w:rFonts w:ascii="Calibri" w:hAnsi="Calibri" w:cs="Calibri"/>
                <w:color w:val="000000"/>
                <w:sz w:val="20"/>
                <w:szCs w:val="20"/>
                <w:lang w:val="es-UY" w:eastAsia="es-UY"/>
              </w:rPr>
            </w:pPr>
            <w:r w:rsidRPr="006E2F12">
              <w:rPr>
                <w:rFonts w:ascii="Calibri" w:hAnsi="Calibri" w:cs="Calibri"/>
                <w:color w:val="000000"/>
                <w:sz w:val="20"/>
                <w:szCs w:val="20"/>
                <w:lang w:val="es-UY" w:eastAsia="es-UY"/>
              </w:rPr>
              <w:t xml:space="preserve">Prototipos de Potencial Innovador </w:t>
            </w:r>
          </w:p>
        </w:tc>
        <w:tc>
          <w:tcPr>
            <w:tcW w:w="471" w:type="pct"/>
            <w:noWrap/>
            <w:hideMark/>
          </w:tcPr>
          <w:p w:rsidR="00220D31" w:rsidRPr="005420D4" w:rsidRDefault="00220D31"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24</w:t>
            </w:r>
          </w:p>
        </w:tc>
        <w:tc>
          <w:tcPr>
            <w:tcW w:w="471" w:type="pct"/>
            <w:noWrap/>
            <w:hideMark/>
          </w:tcPr>
          <w:p w:rsidR="00220D31" w:rsidRPr="005420D4" w:rsidRDefault="00220D31"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15%</w:t>
            </w:r>
          </w:p>
        </w:tc>
        <w:tc>
          <w:tcPr>
            <w:tcW w:w="471" w:type="pct"/>
            <w:noWrap/>
            <w:hideMark/>
          </w:tcPr>
          <w:p w:rsidR="00220D31" w:rsidRPr="005420D4" w:rsidRDefault="00220D31"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16</w:t>
            </w:r>
          </w:p>
        </w:tc>
        <w:tc>
          <w:tcPr>
            <w:tcW w:w="471" w:type="pct"/>
            <w:noWrap/>
            <w:hideMark/>
          </w:tcPr>
          <w:p w:rsidR="00220D31" w:rsidRPr="005420D4" w:rsidRDefault="00220D31"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25%</w:t>
            </w:r>
          </w:p>
        </w:tc>
        <w:tc>
          <w:tcPr>
            <w:tcW w:w="471" w:type="pct"/>
            <w:noWrap/>
            <w:hideMark/>
          </w:tcPr>
          <w:p w:rsidR="00220D31" w:rsidRPr="005420D4" w:rsidRDefault="00220D31"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8</w:t>
            </w:r>
          </w:p>
        </w:tc>
        <w:tc>
          <w:tcPr>
            <w:tcW w:w="471" w:type="pct"/>
            <w:noWrap/>
            <w:hideMark/>
          </w:tcPr>
          <w:p w:rsidR="00220D31" w:rsidRPr="005420D4" w:rsidRDefault="00220D31"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9%</w:t>
            </w:r>
          </w:p>
        </w:tc>
      </w:tr>
      <w:tr w:rsidR="001C7BED" w:rsidRPr="005420D4" w:rsidTr="006E2F12">
        <w:trPr>
          <w:trHeight w:val="113"/>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noWrap/>
            <w:hideMark/>
          </w:tcPr>
          <w:p w:rsidR="001C7BED" w:rsidRPr="005420D4" w:rsidRDefault="00220D31" w:rsidP="00815D47">
            <w:pPr>
              <w:rPr>
                <w:rFonts w:ascii="Calibri" w:hAnsi="Calibri" w:cs="Calibri"/>
                <w:color w:val="000000"/>
                <w:sz w:val="20"/>
                <w:szCs w:val="20"/>
                <w:lang w:val="es-UY" w:eastAsia="es-UY"/>
              </w:rPr>
            </w:pPr>
            <w:r w:rsidRPr="006E2F12">
              <w:rPr>
                <w:rFonts w:ascii="Calibri" w:hAnsi="Calibri" w:cs="Calibri"/>
                <w:color w:val="000000"/>
                <w:sz w:val="20"/>
                <w:szCs w:val="20"/>
                <w:lang w:val="es-UY" w:eastAsia="es-UY"/>
              </w:rPr>
              <w:t>Certificación y Mercados de Exportación</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27</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17%</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13</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21%</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14</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15%</w:t>
            </w:r>
          </w:p>
        </w:tc>
      </w:tr>
      <w:tr w:rsidR="001C7BED" w:rsidRPr="005420D4" w:rsidTr="006E2F1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noWrap/>
            <w:hideMark/>
          </w:tcPr>
          <w:p w:rsidR="001C7BED" w:rsidRPr="005420D4" w:rsidRDefault="001C7BED" w:rsidP="00220D31">
            <w:pP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C</w:t>
            </w:r>
            <w:r w:rsidR="00220D31" w:rsidRPr="005420D4">
              <w:rPr>
                <w:rFonts w:ascii="Calibri" w:hAnsi="Calibri" w:cs="Calibri"/>
                <w:color w:val="000000"/>
                <w:sz w:val="20"/>
                <w:szCs w:val="20"/>
                <w:lang w:val="es-UY" w:eastAsia="es-UY"/>
              </w:rPr>
              <w:t>apital Humano Avanzado</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3</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3</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5%</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0</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0%</w:t>
            </w:r>
          </w:p>
        </w:tc>
      </w:tr>
      <w:tr w:rsidR="001C7BED" w:rsidRPr="005420D4" w:rsidTr="006E2F12">
        <w:trPr>
          <w:trHeight w:val="113"/>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noWrap/>
            <w:hideMark/>
          </w:tcPr>
          <w:p w:rsidR="001C7BED" w:rsidRPr="005420D4" w:rsidRDefault="00220D31" w:rsidP="00815D47">
            <w:pP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Fondo Sectorial Agro</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3%</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0</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0%</w:t>
            </w:r>
          </w:p>
        </w:tc>
      </w:tr>
      <w:tr w:rsidR="001C7BED" w:rsidRPr="005420D4" w:rsidTr="006E2F1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noWrap/>
            <w:hideMark/>
          </w:tcPr>
          <w:p w:rsidR="00220D31" w:rsidRPr="005420D4" w:rsidRDefault="00220D31" w:rsidP="00815D47">
            <w:pP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Recursos Humanos Calificados</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3%</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0</w:t>
            </w:r>
          </w:p>
        </w:tc>
        <w:tc>
          <w:tcPr>
            <w:tcW w:w="471" w:type="pct"/>
            <w:noWrap/>
            <w:hideMark/>
          </w:tcPr>
          <w:p w:rsidR="001C7BED" w:rsidRPr="005420D4" w:rsidRDefault="001C7BED" w:rsidP="00220D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0%</w:t>
            </w:r>
          </w:p>
        </w:tc>
      </w:tr>
      <w:tr w:rsidR="001C7BED" w:rsidRPr="005420D4" w:rsidTr="006E2F12">
        <w:trPr>
          <w:trHeight w:val="113"/>
        </w:trPr>
        <w:tc>
          <w:tcPr>
            <w:cnfStyle w:val="001000000000" w:firstRow="0" w:lastRow="0" w:firstColumn="1" w:lastColumn="0" w:oddVBand="0" w:evenVBand="0" w:oddHBand="0" w:evenHBand="0" w:firstRowFirstColumn="0" w:firstRowLastColumn="0" w:lastRowFirstColumn="0" w:lastRowLastColumn="0"/>
            <w:tcW w:w="2172" w:type="pct"/>
            <w:shd w:val="clear" w:color="auto" w:fill="B6DDE8" w:themeFill="accent5" w:themeFillTint="66"/>
            <w:noWrap/>
            <w:hideMark/>
          </w:tcPr>
          <w:p w:rsidR="001C7BED" w:rsidRPr="005420D4" w:rsidRDefault="00815D47" w:rsidP="00815D47">
            <w:pP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Total</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155</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100%</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63</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100%</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92</w:t>
            </w:r>
          </w:p>
        </w:tc>
        <w:tc>
          <w:tcPr>
            <w:tcW w:w="471" w:type="pct"/>
            <w:noWrap/>
            <w:hideMark/>
          </w:tcPr>
          <w:p w:rsidR="001C7BED" w:rsidRPr="005420D4" w:rsidRDefault="001C7BED" w:rsidP="00220D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100%</w:t>
            </w:r>
          </w:p>
        </w:tc>
      </w:tr>
    </w:tbl>
    <w:p w:rsidR="001C7BED" w:rsidRPr="005420D4" w:rsidRDefault="00815D47" w:rsidP="00985704">
      <w:pPr>
        <w:autoSpaceDE w:val="0"/>
        <w:autoSpaceDN w:val="0"/>
        <w:adjustRightInd w:val="0"/>
        <w:spacing w:after="240"/>
        <w:jc w:val="both"/>
        <w:rPr>
          <w:rFonts w:asciiTheme="minorHAnsi" w:hAnsiTheme="minorHAnsi" w:cstheme="minorHAnsi"/>
          <w:sz w:val="16"/>
          <w:szCs w:val="16"/>
        </w:rPr>
      </w:pPr>
      <w:r w:rsidRPr="005420D4">
        <w:rPr>
          <w:rFonts w:asciiTheme="minorHAnsi" w:hAnsiTheme="minorHAnsi" w:cstheme="minorHAnsi"/>
          <w:sz w:val="16"/>
          <w:szCs w:val="16"/>
        </w:rPr>
        <w:t>Nota: hay una observación</w:t>
      </w:r>
      <w:r w:rsidR="000F0380" w:rsidRPr="005420D4">
        <w:rPr>
          <w:rFonts w:asciiTheme="minorHAnsi" w:hAnsiTheme="minorHAnsi" w:cstheme="minorHAnsi"/>
          <w:sz w:val="16"/>
          <w:szCs w:val="16"/>
        </w:rPr>
        <w:t xml:space="preserve"> en el control y una </w:t>
      </w:r>
      <w:r w:rsidR="00220D31" w:rsidRPr="005420D4">
        <w:rPr>
          <w:rFonts w:asciiTheme="minorHAnsi" w:hAnsiTheme="minorHAnsi" w:cstheme="minorHAnsi"/>
          <w:sz w:val="16"/>
          <w:szCs w:val="16"/>
        </w:rPr>
        <w:t>e</w:t>
      </w:r>
      <w:r w:rsidR="000F0380" w:rsidRPr="005420D4">
        <w:rPr>
          <w:rFonts w:asciiTheme="minorHAnsi" w:hAnsiTheme="minorHAnsi" w:cstheme="minorHAnsi"/>
          <w:sz w:val="16"/>
          <w:szCs w:val="16"/>
        </w:rPr>
        <w:t>n e</w:t>
      </w:r>
      <w:r w:rsidR="00220D31" w:rsidRPr="005420D4">
        <w:rPr>
          <w:rFonts w:asciiTheme="minorHAnsi" w:hAnsiTheme="minorHAnsi" w:cstheme="minorHAnsi"/>
          <w:sz w:val="16"/>
          <w:szCs w:val="16"/>
        </w:rPr>
        <w:t>l tratamiento que postularon</w:t>
      </w:r>
      <w:r w:rsidR="00843101" w:rsidRPr="005420D4">
        <w:rPr>
          <w:rFonts w:asciiTheme="minorHAnsi" w:hAnsiTheme="minorHAnsi" w:cstheme="minorHAnsi"/>
          <w:sz w:val="16"/>
          <w:szCs w:val="16"/>
        </w:rPr>
        <w:t>, además de los instrumentos arriba mencionados,</w:t>
      </w:r>
      <w:r w:rsidR="000F0380" w:rsidRPr="005420D4">
        <w:rPr>
          <w:rFonts w:asciiTheme="minorHAnsi" w:hAnsiTheme="minorHAnsi" w:cstheme="minorHAnsi"/>
          <w:sz w:val="16"/>
          <w:szCs w:val="16"/>
        </w:rPr>
        <w:t xml:space="preserve"> a </w:t>
      </w:r>
      <w:r w:rsidRPr="005420D4">
        <w:rPr>
          <w:rFonts w:asciiTheme="minorHAnsi" w:hAnsiTheme="minorHAnsi" w:cstheme="minorHAnsi"/>
          <w:i/>
          <w:sz w:val="16"/>
          <w:szCs w:val="16"/>
        </w:rPr>
        <w:t>Alianza para la Innovación</w:t>
      </w:r>
      <w:r w:rsidR="00220D31" w:rsidRPr="005420D4">
        <w:rPr>
          <w:rFonts w:asciiTheme="minorHAnsi" w:hAnsiTheme="minorHAnsi" w:cstheme="minorHAnsi"/>
          <w:i/>
          <w:sz w:val="16"/>
          <w:szCs w:val="16"/>
        </w:rPr>
        <w:t xml:space="preserve"> y al Programa de estímulo a la demanda tecnológica. </w:t>
      </w:r>
      <w:r w:rsidR="00220D31" w:rsidRPr="005420D4">
        <w:rPr>
          <w:rFonts w:asciiTheme="minorHAnsi" w:hAnsiTheme="minorHAnsi" w:cstheme="minorHAnsi"/>
          <w:sz w:val="16"/>
          <w:szCs w:val="16"/>
        </w:rPr>
        <w:t xml:space="preserve">En el tratamiento hay dos empresas que recibieron financiamiento en uno de los instrumentos arriba mencionado y en el </w:t>
      </w:r>
      <w:r w:rsidR="00220D31" w:rsidRPr="005420D4">
        <w:rPr>
          <w:rFonts w:asciiTheme="minorHAnsi" w:hAnsiTheme="minorHAnsi" w:cstheme="minorHAnsi"/>
          <w:i/>
          <w:sz w:val="16"/>
          <w:szCs w:val="16"/>
        </w:rPr>
        <w:t>Fondo  Orestes Fiandra</w:t>
      </w:r>
      <w:r w:rsidR="00220D31" w:rsidRPr="005420D4">
        <w:rPr>
          <w:rFonts w:asciiTheme="minorHAnsi" w:hAnsiTheme="minorHAnsi" w:cstheme="minorHAnsi"/>
          <w:sz w:val="16"/>
          <w:szCs w:val="16"/>
        </w:rPr>
        <w:t xml:space="preserve">. </w:t>
      </w:r>
    </w:p>
    <w:p w:rsidR="00A9027D" w:rsidRPr="005420D4" w:rsidRDefault="00B81067"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 xml:space="preserve">La información consultada para realizar </w:t>
      </w:r>
      <w:r w:rsidR="00CE611C" w:rsidRPr="005420D4">
        <w:rPr>
          <w:rFonts w:asciiTheme="minorHAnsi" w:hAnsiTheme="minorHAnsi" w:cstheme="minorHAnsi"/>
          <w:sz w:val="22"/>
          <w:szCs w:val="22"/>
        </w:rPr>
        <w:t>la evaluación</w:t>
      </w:r>
      <w:r w:rsidRPr="005420D4">
        <w:rPr>
          <w:rFonts w:asciiTheme="minorHAnsi" w:hAnsiTheme="minorHAnsi" w:cstheme="minorHAnsi"/>
          <w:sz w:val="22"/>
          <w:szCs w:val="22"/>
        </w:rPr>
        <w:t xml:space="preserve"> proviene de dos fuentes. La</w:t>
      </w:r>
      <w:r w:rsidR="00B2507C" w:rsidRPr="005420D4">
        <w:rPr>
          <w:rFonts w:asciiTheme="minorHAnsi" w:hAnsiTheme="minorHAnsi" w:cstheme="minorHAnsi"/>
          <w:sz w:val="22"/>
          <w:szCs w:val="22"/>
        </w:rPr>
        <w:t xml:space="preserve"> </w:t>
      </w:r>
      <w:r w:rsidRPr="005420D4">
        <w:rPr>
          <w:rFonts w:asciiTheme="minorHAnsi" w:hAnsiTheme="minorHAnsi" w:cstheme="minorHAnsi"/>
          <w:sz w:val="22"/>
          <w:szCs w:val="22"/>
        </w:rPr>
        <w:t xml:space="preserve">primera, que ya ha sido mencionada, es la Encuesta de Actividades de Innovación (operativos </w:t>
      </w:r>
      <w:r w:rsidR="00B2507C" w:rsidRPr="005420D4">
        <w:rPr>
          <w:rFonts w:asciiTheme="minorHAnsi" w:hAnsiTheme="minorHAnsi" w:cstheme="minorHAnsi"/>
          <w:sz w:val="22"/>
          <w:szCs w:val="22"/>
        </w:rPr>
        <w:t>2007-2009 y 2010-2012</w:t>
      </w:r>
      <w:r w:rsidRPr="005420D4">
        <w:rPr>
          <w:rFonts w:asciiTheme="minorHAnsi" w:hAnsiTheme="minorHAnsi" w:cstheme="minorHAnsi"/>
          <w:sz w:val="22"/>
          <w:szCs w:val="22"/>
        </w:rPr>
        <w:t xml:space="preserve">). La encuesta se </w:t>
      </w:r>
      <w:r w:rsidR="00380178" w:rsidRPr="005420D4">
        <w:rPr>
          <w:rFonts w:asciiTheme="minorHAnsi" w:hAnsiTheme="minorHAnsi" w:cstheme="minorHAnsi"/>
          <w:sz w:val="22"/>
          <w:szCs w:val="22"/>
        </w:rPr>
        <w:t>divide</w:t>
      </w:r>
      <w:r w:rsidRPr="005420D4">
        <w:rPr>
          <w:rFonts w:asciiTheme="minorHAnsi" w:hAnsiTheme="minorHAnsi" w:cstheme="minorHAnsi"/>
          <w:sz w:val="22"/>
          <w:szCs w:val="22"/>
        </w:rPr>
        <w:t xml:space="preserve"> </w:t>
      </w:r>
      <w:r w:rsidR="00380178" w:rsidRPr="005420D4">
        <w:rPr>
          <w:rFonts w:asciiTheme="minorHAnsi" w:hAnsiTheme="minorHAnsi" w:cstheme="minorHAnsi"/>
          <w:sz w:val="22"/>
          <w:szCs w:val="22"/>
        </w:rPr>
        <w:t>en</w:t>
      </w:r>
      <w:r w:rsidRPr="005420D4">
        <w:rPr>
          <w:rFonts w:asciiTheme="minorHAnsi" w:hAnsiTheme="minorHAnsi" w:cstheme="minorHAnsi"/>
          <w:sz w:val="22"/>
          <w:szCs w:val="22"/>
        </w:rPr>
        <w:t xml:space="preserve"> </w:t>
      </w:r>
      <w:r w:rsidR="00380178" w:rsidRPr="005420D4">
        <w:rPr>
          <w:rFonts w:asciiTheme="minorHAnsi" w:hAnsiTheme="minorHAnsi" w:cstheme="minorHAnsi"/>
          <w:sz w:val="22"/>
          <w:szCs w:val="22"/>
        </w:rPr>
        <w:t>dos partes: la primera recoge información</w:t>
      </w:r>
      <w:r w:rsidR="00A30D3E" w:rsidRPr="005420D4">
        <w:rPr>
          <w:rFonts w:asciiTheme="minorHAnsi" w:hAnsiTheme="minorHAnsi" w:cstheme="minorHAnsi"/>
          <w:sz w:val="22"/>
          <w:szCs w:val="22"/>
        </w:rPr>
        <w:t xml:space="preserve"> sobre las</w:t>
      </w:r>
      <w:r w:rsidR="00380178" w:rsidRPr="005420D4">
        <w:rPr>
          <w:rFonts w:asciiTheme="minorHAnsi" w:hAnsiTheme="minorHAnsi" w:cstheme="minorHAnsi"/>
          <w:sz w:val="22"/>
          <w:szCs w:val="22"/>
        </w:rPr>
        <w:t xml:space="preserve"> </w:t>
      </w:r>
      <w:r w:rsidRPr="005420D4">
        <w:rPr>
          <w:rFonts w:asciiTheme="minorHAnsi" w:hAnsiTheme="minorHAnsi" w:cstheme="minorHAnsi"/>
          <w:sz w:val="22"/>
          <w:szCs w:val="22"/>
        </w:rPr>
        <w:t>características</w:t>
      </w:r>
      <w:r w:rsidR="00B2507C" w:rsidRPr="005420D4">
        <w:rPr>
          <w:rFonts w:asciiTheme="minorHAnsi" w:hAnsiTheme="minorHAnsi" w:cstheme="minorHAnsi"/>
          <w:sz w:val="22"/>
          <w:szCs w:val="22"/>
        </w:rPr>
        <w:t xml:space="preserve"> </w:t>
      </w:r>
      <w:r w:rsidRPr="005420D4">
        <w:rPr>
          <w:rFonts w:asciiTheme="minorHAnsi" w:hAnsiTheme="minorHAnsi" w:cstheme="minorHAnsi"/>
          <w:sz w:val="22"/>
          <w:szCs w:val="22"/>
        </w:rPr>
        <w:t>generales de la</w:t>
      </w:r>
      <w:r w:rsidR="00A30D3E" w:rsidRPr="005420D4">
        <w:rPr>
          <w:rFonts w:asciiTheme="minorHAnsi" w:hAnsiTheme="minorHAnsi" w:cstheme="minorHAnsi"/>
          <w:sz w:val="22"/>
          <w:szCs w:val="22"/>
        </w:rPr>
        <w:t>s</w:t>
      </w:r>
      <w:r w:rsidRPr="005420D4">
        <w:rPr>
          <w:rFonts w:asciiTheme="minorHAnsi" w:hAnsiTheme="minorHAnsi" w:cstheme="minorHAnsi"/>
          <w:sz w:val="22"/>
          <w:szCs w:val="22"/>
        </w:rPr>
        <w:t xml:space="preserve"> </w:t>
      </w:r>
      <w:r w:rsidR="00A30D3E" w:rsidRPr="005420D4">
        <w:rPr>
          <w:rFonts w:asciiTheme="minorHAnsi" w:hAnsiTheme="minorHAnsi" w:cstheme="minorHAnsi"/>
          <w:sz w:val="22"/>
          <w:szCs w:val="22"/>
        </w:rPr>
        <w:t>empresas</w:t>
      </w:r>
      <w:r w:rsidR="007B34AE" w:rsidRPr="005420D4">
        <w:rPr>
          <w:rFonts w:asciiTheme="minorHAnsi" w:hAnsiTheme="minorHAnsi" w:cstheme="minorHAnsi"/>
          <w:sz w:val="22"/>
          <w:szCs w:val="22"/>
        </w:rPr>
        <w:t xml:space="preserve">, y </w:t>
      </w:r>
      <w:r w:rsidR="00A30D3E" w:rsidRPr="005420D4">
        <w:rPr>
          <w:rFonts w:asciiTheme="minorHAnsi" w:hAnsiTheme="minorHAnsi" w:cstheme="minorHAnsi"/>
          <w:sz w:val="22"/>
          <w:szCs w:val="22"/>
        </w:rPr>
        <w:t xml:space="preserve">la segunda sobre sus </w:t>
      </w:r>
      <w:r w:rsidR="00380178" w:rsidRPr="005420D4">
        <w:rPr>
          <w:rFonts w:asciiTheme="minorHAnsi" w:hAnsiTheme="minorHAnsi" w:cstheme="minorHAnsi"/>
          <w:sz w:val="22"/>
          <w:szCs w:val="22"/>
        </w:rPr>
        <w:t>actividades de innovación</w:t>
      </w:r>
      <w:r w:rsidR="00A30D3E" w:rsidRPr="005420D4">
        <w:rPr>
          <w:rFonts w:asciiTheme="minorHAnsi" w:hAnsiTheme="minorHAnsi" w:cstheme="minorHAnsi"/>
          <w:sz w:val="22"/>
          <w:szCs w:val="22"/>
        </w:rPr>
        <w:t>. A</w:t>
      </w:r>
      <w:r w:rsidRPr="005420D4">
        <w:rPr>
          <w:rFonts w:asciiTheme="minorHAnsi" w:hAnsiTheme="minorHAnsi" w:cstheme="minorHAnsi"/>
          <w:sz w:val="22"/>
          <w:szCs w:val="22"/>
        </w:rPr>
        <w:t xml:space="preserve"> </w:t>
      </w:r>
      <w:r w:rsidRPr="005420D4">
        <w:rPr>
          <w:rFonts w:asciiTheme="minorHAnsi" w:hAnsiTheme="minorHAnsi" w:cstheme="minorHAnsi"/>
          <w:sz w:val="22"/>
          <w:szCs w:val="22"/>
        </w:rPr>
        <w:lastRenderedPageBreak/>
        <w:t>partir de esta fuente de información es que se</w:t>
      </w:r>
      <w:r w:rsidR="00B2507C" w:rsidRPr="005420D4">
        <w:rPr>
          <w:rFonts w:asciiTheme="minorHAnsi" w:hAnsiTheme="minorHAnsi" w:cstheme="minorHAnsi"/>
          <w:sz w:val="22"/>
          <w:szCs w:val="22"/>
        </w:rPr>
        <w:t xml:space="preserve"> </w:t>
      </w:r>
      <w:r w:rsidRPr="005420D4">
        <w:rPr>
          <w:rFonts w:asciiTheme="minorHAnsi" w:hAnsiTheme="minorHAnsi" w:cstheme="minorHAnsi"/>
          <w:sz w:val="22"/>
          <w:szCs w:val="22"/>
        </w:rPr>
        <w:t>obtienen las observaciones muestrales de las variables de impacto relevantes a medir y de la mayoría</w:t>
      </w:r>
      <w:r w:rsidR="00B2507C" w:rsidRPr="005420D4">
        <w:rPr>
          <w:rFonts w:asciiTheme="minorHAnsi" w:hAnsiTheme="minorHAnsi" w:cstheme="minorHAnsi"/>
          <w:sz w:val="22"/>
          <w:szCs w:val="22"/>
        </w:rPr>
        <w:t xml:space="preserve"> </w:t>
      </w:r>
      <w:r w:rsidRPr="005420D4">
        <w:rPr>
          <w:rFonts w:asciiTheme="minorHAnsi" w:hAnsiTheme="minorHAnsi" w:cstheme="minorHAnsi"/>
          <w:sz w:val="22"/>
          <w:szCs w:val="22"/>
        </w:rPr>
        <w:t xml:space="preserve">de sus determinantes. </w:t>
      </w:r>
      <w:r w:rsidR="00B2507C" w:rsidRPr="005420D4">
        <w:rPr>
          <w:rFonts w:asciiTheme="minorHAnsi" w:hAnsiTheme="minorHAnsi" w:cstheme="minorHAnsi"/>
          <w:sz w:val="22"/>
          <w:szCs w:val="22"/>
        </w:rPr>
        <w:t xml:space="preserve">La segunda fuente de información consiste en una base de datos de </w:t>
      </w:r>
      <w:r w:rsidR="00E65A9A" w:rsidRPr="005420D4">
        <w:rPr>
          <w:rFonts w:asciiTheme="minorHAnsi" w:hAnsiTheme="minorHAnsi" w:cstheme="minorHAnsi"/>
          <w:sz w:val="22"/>
          <w:szCs w:val="22"/>
        </w:rPr>
        <w:t>empresas</w:t>
      </w:r>
      <w:r w:rsidR="00B2507C" w:rsidRPr="005420D4">
        <w:rPr>
          <w:rFonts w:asciiTheme="minorHAnsi" w:hAnsiTheme="minorHAnsi" w:cstheme="minorHAnsi"/>
          <w:sz w:val="22"/>
          <w:szCs w:val="22"/>
        </w:rPr>
        <w:t xml:space="preserve"> que se obtiene del Sistema de Gestión de Proyectos de la ANII. De esta fuente de información surgen las variables</w:t>
      </w:r>
      <w:r w:rsidR="00A30D3E" w:rsidRPr="005420D4">
        <w:rPr>
          <w:rFonts w:asciiTheme="minorHAnsi" w:hAnsiTheme="minorHAnsi" w:cstheme="minorHAnsi"/>
          <w:sz w:val="22"/>
          <w:szCs w:val="22"/>
        </w:rPr>
        <w:t xml:space="preserve"> </w:t>
      </w:r>
      <w:r w:rsidR="00B2507C" w:rsidRPr="005420D4">
        <w:rPr>
          <w:rFonts w:asciiTheme="minorHAnsi" w:hAnsiTheme="minorHAnsi" w:cstheme="minorHAnsi"/>
          <w:sz w:val="22"/>
          <w:szCs w:val="22"/>
        </w:rPr>
        <w:t>que indican la existencia de tratamiento para cada firma contenida en la muestra, y constituye</w:t>
      </w:r>
      <w:r w:rsidR="00A30D3E" w:rsidRPr="005420D4">
        <w:rPr>
          <w:rFonts w:asciiTheme="minorHAnsi" w:hAnsiTheme="minorHAnsi" w:cstheme="minorHAnsi"/>
          <w:sz w:val="22"/>
          <w:szCs w:val="22"/>
        </w:rPr>
        <w:t>n</w:t>
      </w:r>
      <w:r w:rsidR="00B2507C" w:rsidRPr="005420D4">
        <w:rPr>
          <w:rFonts w:asciiTheme="minorHAnsi" w:hAnsiTheme="minorHAnsi" w:cstheme="minorHAnsi"/>
          <w:sz w:val="22"/>
          <w:szCs w:val="22"/>
        </w:rPr>
        <w:t xml:space="preserve"> la variable causal cuyo efecto sobre los impactos se desea medir.</w:t>
      </w:r>
    </w:p>
    <w:p w:rsidR="00694F2A" w:rsidRPr="005420D4" w:rsidRDefault="00694F2A" w:rsidP="00985704">
      <w:pPr>
        <w:spacing w:after="240"/>
        <w:jc w:val="both"/>
        <w:rPr>
          <w:rFonts w:asciiTheme="minorHAnsi" w:hAnsiTheme="minorHAnsi" w:cstheme="minorHAnsi"/>
          <w:sz w:val="22"/>
          <w:szCs w:val="22"/>
        </w:rPr>
      </w:pPr>
      <w:r w:rsidRPr="005420D4">
        <w:rPr>
          <w:rFonts w:asciiTheme="minorHAnsi" w:hAnsiTheme="minorHAnsi" w:cstheme="minorHAnsi"/>
          <w:sz w:val="22"/>
          <w:szCs w:val="22"/>
        </w:rPr>
        <w:t>Los resultados preliminares de la Encuesta de Actividades de Innovación en la industria manufacturera y en sectores de servicios muestran un descenso de los principales indicadores de la conducta innovadora de las empresas</w:t>
      </w:r>
      <w:r w:rsidR="00E8300C" w:rsidRPr="005420D4">
        <w:rPr>
          <w:rFonts w:asciiTheme="minorHAnsi" w:hAnsiTheme="minorHAnsi" w:cstheme="minorHAnsi"/>
          <w:sz w:val="22"/>
          <w:szCs w:val="22"/>
        </w:rPr>
        <w:t xml:space="preserve"> uruguayas</w:t>
      </w:r>
      <w:r w:rsidR="001B4B15">
        <w:rPr>
          <w:rFonts w:asciiTheme="minorHAnsi" w:hAnsiTheme="minorHAnsi" w:cstheme="minorHAnsi"/>
          <w:sz w:val="22"/>
          <w:szCs w:val="22"/>
        </w:rPr>
        <w:t>,</w:t>
      </w:r>
      <w:r w:rsidR="00E8300C" w:rsidRPr="005420D4">
        <w:rPr>
          <w:rFonts w:asciiTheme="minorHAnsi" w:hAnsiTheme="minorHAnsi" w:cstheme="minorHAnsi"/>
          <w:sz w:val="22"/>
          <w:szCs w:val="22"/>
        </w:rPr>
        <w:t xml:space="preserve"> entre el per</w:t>
      </w:r>
      <w:r w:rsidR="001B4B15">
        <w:rPr>
          <w:rFonts w:asciiTheme="minorHAnsi" w:hAnsiTheme="minorHAnsi" w:cstheme="minorHAnsi"/>
          <w:sz w:val="22"/>
          <w:szCs w:val="22"/>
        </w:rPr>
        <w:t>í</w:t>
      </w:r>
      <w:r w:rsidR="00E8300C" w:rsidRPr="005420D4">
        <w:rPr>
          <w:rFonts w:asciiTheme="minorHAnsi" w:hAnsiTheme="minorHAnsi" w:cstheme="minorHAnsi"/>
          <w:sz w:val="22"/>
          <w:szCs w:val="22"/>
        </w:rPr>
        <w:t xml:space="preserve">odo 2007-2009 y </w:t>
      </w:r>
      <w:r w:rsidR="001B4B15">
        <w:rPr>
          <w:rFonts w:asciiTheme="minorHAnsi" w:hAnsiTheme="minorHAnsi" w:cstheme="minorHAnsi"/>
          <w:sz w:val="22"/>
          <w:szCs w:val="22"/>
        </w:rPr>
        <w:t xml:space="preserve">el período </w:t>
      </w:r>
      <w:r w:rsidR="00E8300C" w:rsidRPr="005420D4">
        <w:rPr>
          <w:rFonts w:asciiTheme="minorHAnsi" w:hAnsiTheme="minorHAnsi" w:cstheme="minorHAnsi"/>
          <w:sz w:val="22"/>
          <w:szCs w:val="22"/>
        </w:rPr>
        <w:t xml:space="preserve">2010-2010. </w:t>
      </w:r>
    </w:p>
    <w:p w:rsidR="00E8300C" w:rsidRPr="005420D4" w:rsidRDefault="00E8300C" w:rsidP="00E8300C">
      <w:pPr>
        <w:jc w:val="center"/>
        <w:rPr>
          <w:rFonts w:asciiTheme="minorHAnsi" w:hAnsiTheme="minorHAnsi" w:cstheme="minorHAnsi"/>
          <w:b/>
          <w:sz w:val="22"/>
          <w:szCs w:val="22"/>
        </w:rPr>
      </w:pPr>
      <w:r w:rsidRPr="005420D4">
        <w:rPr>
          <w:rFonts w:asciiTheme="minorHAnsi" w:hAnsiTheme="minorHAnsi" w:cstheme="minorHAnsi"/>
          <w:b/>
          <w:sz w:val="22"/>
          <w:szCs w:val="22"/>
        </w:rPr>
        <w:t xml:space="preserve">Tabla </w:t>
      </w:r>
      <w:r w:rsidR="00234C50">
        <w:rPr>
          <w:rFonts w:asciiTheme="minorHAnsi" w:hAnsiTheme="minorHAnsi" w:cstheme="minorHAnsi"/>
          <w:b/>
          <w:sz w:val="22"/>
          <w:szCs w:val="22"/>
        </w:rPr>
        <w:t>1.</w:t>
      </w:r>
      <w:r w:rsidR="008D2A3A" w:rsidRPr="005420D4">
        <w:rPr>
          <w:rFonts w:asciiTheme="minorHAnsi" w:hAnsiTheme="minorHAnsi" w:cstheme="minorHAnsi"/>
          <w:b/>
          <w:sz w:val="22"/>
          <w:szCs w:val="22"/>
        </w:rPr>
        <w:t>2</w:t>
      </w:r>
      <w:r w:rsidRPr="005420D4">
        <w:rPr>
          <w:rFonts w:asciiTheme="minorHAnsi" w:hAnsiTheme="minorHAnsi" w:cstheme="minorHAnsi"/>
          <w:b/>
          <w:sz w:val="22"/>
          <w:szCs w:val="22"/>
        </w:rPr>
        <w:t>: Principales Indicadores de la Encuesta de Actividades de Innovación</w:t>
      </w:r>
    </w:p>
    <w:tbl>
      <w:tblPr>
        <w:tblStyle w:val="Listaclara-nfasis111"/>
        <w:tblW w:w="5000" w:type="pct"/>
        <w:tblLook w:val="04A0" w:firstRow="1" w:lastRow="0" w:firstColumn="1" w:lastColumn="0" w:noHBand="0" w:noVBand="1"/>
      </w:tblPr>
      <w:tblGrid>
        <w:gridCol w:w="2794"/>
        <w:gridCol w:w="1547"/>
        <w:gridCol w:w="2198"/>
        <w:gridCol w:w="2182"/>
      </w:tblGrid>
      <w:tr w:rsidR="00694F2A" w:rsidRPr="005420D4" w:rsidTr="006E2F1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93" w:type="pct"/>
            <w:gridSpan w:val="2"/>
            <w:hideMark/>
          </w:tcPr>
          <w:p w:rsidR="00694F2A" w:rsidRPr="005420D4" w:rsidRDefault="00694F2A" w:rsidP="00694F2A">
            <w:pPr>
              <w:jc w:val="cente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 </w:t>
            </w:r>
          </w:p>
        </w:tc>
        <w:tc>
          <w:tcPr>
            <w:tcW w:w="1254" w:type="pct"/>
            <w:noWrap/>
            <w:hideMark/>
          </w:tcPr>
          <w:p w:rsidR="00694F2A" w:rsidRPr="006E2F12" w:rsidRDefault="00694F2A" w:rsidP="00694F2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sz w:val="20"/>
                <w:szCs w:val="20"/>
                <w:lang w:val="es-UY" w:eastAsia="es-UY"/>
              </w:rPr>
            </w:pPr>
            <w:r w:rsidRPr="006E2F12">
              <w:rPr>
                <w:rFonts w:ascii="Calibri" w:hAnsi="Calibri" w:cs="Calibri"/>
                <w:b w:val="0"/>
                <w:color w:val="FFFFFF" w:themeColor="background1"/>
                <w:sz w:val="20"/>
                <w:szCs w:val="20"/>
                <w:lang w:val="es-UY" w:eastAsia="es-UY"/>
              </w:rPr>
              <w:t>Industria manufacturera</w:t>
            </w:r>
          </w:p>
        </w:tc>
        <w:tc>
          <w:tcPr>
            <w:tcW w:w="1253" w:type="pct"/>
            <w:noWrap/>
            <w:hideMark/>
          </w:tcPr>
          <w:p w:rsidR="00694F2A" w:rsidRPr="006E2F12" w:rsidRDefault="00694F2A" w:rsidP="00694F2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sz w:val="20"/>
                <w:szCs w:val="20"/>
                <w:lang w:val="es-UY" w:eastAsia="es-UY"/>
              </w:rPr>
            </w:pPr>
            <w:r w:rsidRPr="006E2F12">
              <w:rPr>
                <w:rFonts w:ascii="Calibri" w:hAnsi="Calibri" w:cs="Calibri"/>
                <w:b w:val="0"/>
                <w:color w:val="FFFFFF" w:themeColor="background1"/>
                <w:sz w:val="20"/>
                <w:szCs w:val="20"/>
                <w:lang w:val="es-UY" w:eastAsia="es-UY"/>
              </w:rPr>
              <w:t>Servicios</w:t>
            </w:r>
          </w:p>
        </w:tc>
      </w:tr>
      <w:tr w:rsidR="00B82CCC" w:rsidRPr="005420D4" w:rsidTr="006E2F1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04" w:type="pct"/>
            <w:vMerge w:val="restart"/>
            <w:shd w:val="clear" w:color="auto" w:fill="B6DDE8" w:themeFill="accent5" w:themeFillTint="66"/>
            <w:hideMark/>
          </w:tcPr>
          <w:p w:rsidR="00B82CCC" w:rsidRPr="005420D4" w:rsidRDefault="00B82CCC" w:rsidP="00694F2A">
            <w:pPr>
              <w:jc w:val="cente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Inversión en AI</w:t>
            </w:r>
          </w:p>
          <w:p w:rsidR="00B82CCC" w:rsidRPr="005420D4" w:rsidRDefault="00B82CCC" w:rsidP="00694F2A">
            <w:pPr>
              <w:jc w:val="cente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 xml:space="preserve"> (miles de dólares)</w:t>
            </w:r>
          </w:p>
        </w:tc>
        <w:tc>
          <w:tcPr>
            <w:tcW w:w="889" w:type="pct"/>
            <w:shd w:val="clear" w:color="auto" w:fill="B6DDE8" w:themeFill="accent5" w:themeFillTint="66"/>
            <w:hideMark/>
          </w:tcPr>
          <w:p w:rsidR="00B82CCC" w:rsidRPr="005420D4" w:rsidRDefault="00B82CCC" w:rsidP="00694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2007-2009</w:t>
            </w:r>
          </w:p>
        </w:tc>
        <w:tc>
          <w:tcPr>
            <w:tcW w:w="1254" w:type="pct"/>
            <w:noWrap/>
          </w:tcPr>
          <w:p w:rsidR="00B82CCC" w:rsidRPr="005420D4" w:rsidRDefault="00B82CCC" w:rsidP="00B82C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436.714</w:t>
            </w:r>
          </w:p>
        </w:tc>
        <w:tc>
          <w:tcPr>
            <w:tcW w:w="1253" w:type="pct"/>
            <w:noWrap/>
          </w:tcPr>
          <w:p w:rsidR="00B82CCC" w:rsidRPr="005420D4" w:rsidRDefault="00B82CCC" w:rsidP="00B82C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514.250</w:t>
            </w:r>
          </w:p>
        </w:tc>
      </w:tr>
      <w:tr w:rsidR="00B82CCC" w:rsidRPr="005420D4" w:rsidTr="006E2F12">
        <w:trPr>
          <w:trHeight w:val="270"/>
        </w:trPr>
        <w:tc>
          <w:tcPr>
            <w:cnfStyle w:val="001000000000" w:firstRow="0" w:lastRow="0" w:firstColumn="1" w:lastColumn="0" w:oddVBand="0" w:evenVBand="0" w:oddHBand="0" w:evenHBand="0" w:firstRowFirstColumn="0" w:firstRowLastColumn="0" w:lastRowFirstColumn="0" w:lastRowLastColumn="0"/>
            <w:tcW w:w="1604" w:type="pct"/>
            <w:vMerge/>
            <w:shd w:val="clear" w:color="auto" w:fill="B6DDE8" w:themeFill="accent5" w:themeFillTint="66"/>
            <w:hideMark/>
          </w:tcPr>
          <w:p w:rsidR="00B82CCC" w:rsidRPr="005420D4" w:rsidRDefault="00B82CCC" w:rsidP="00694F2A">
            <w:pPr>
              <w:rPr>
                <w:rFonts w:ascii="Calibri" w:hAnsi="Calibri" w:cs="Calibri"/>
                <w:color w:val="000000"/>
                <w:sz w:val="20"/>
                <w:szCs w:val="20"/>
                <w:lang w:val="es-UY" w:eastAsia="es-UY"/>
              </w:rPr>
            </w:pPr>
          </w:p>
        </w:tc>
        <w:tc>
          <w:tcPr>
            <w:tcW w:w="889" w:type="pct"/>
            <w:shd w:val="clear" w:color="auto" w:fill="B6DDE8" w:themeFill="accent5" w:themeFillTint="66"/>
            <w:hideMark/>
          </w:tcPr>
          <w:p w:rsidR="00B82CCC" w:rsidRPr="005420D4" w:rsidRDefault="00B82CCC" w:rsidP="00694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2010</w:t>
            </w:r>
          </w:p>
        </w:tc>
        <w:tc>
          <w:tcPr>
            <w:tcW w:w="1254" w:type="pct"/>
            <w:noWrap/>
          </w:tcPr>
          <w:p w:rsidR="00B82CCC" w:rsidRPr="005420D4" w:rsidRDefault="00B82CCC" w:rsidP="00B82C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316.320</w:t>
            </w:r>
          </w:p>
        </w:tc>
        <w:tc>
          <w:tcPr>
            <w:tcW w:w="1253" w:type="pct"/>
            <w:noWrap/>
          </w:tcPr>
          <w:p w:rsidR="00B82CCC" w:rsidRPr="005420D4" w:rsidRDefault="00B82CCC" w:rsidP="00B82C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102.562</w:t>
            </w:r>
          </w:p>
        </w:tc>
      </w:tr>
      <w:tr w:rsidR="00B82CCC" w:rsidRPr="005420D4" w:rsidTr="006E2F1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04" w:type="pct"/>
            <w:vMerge/>
            <w:shd w:val="clear" w:color="auto" w:fill="B6DDE8" w:themeFill="accent5" w:themeFillTint="66"/>
            <w:hideMark/>
          </w:tcPr>
          <w:p w:rsidR="00B82CCC" w:rsidRPr="005420D4" w:rsidRDefault="00B82CCC" w:rsidP="00694F2A">
            <w:pPr>
              <w:rPr>
                <w:rFonts w:ascii="Calibri" w:hAnsi="Calibri" w:cs="Calibri"/>
                <w:color w:val="000000"/>
                <w:sz w:val="20"/>
                <w:szCs w:val="20"/>
                <w:lang w:val="es-UY" w:eastAsia="es-UY"/>
              </w:rPr>
            </w:pPr>
          </w:p>
        </w:tc>
        <w:tc>
          <w:tcPr>
            <w:tcW w:w="889" w:type="pct"/>
            <w:shd w:val="clear" w:color="auto" w:fill="B6DDE8" w:themeFill="accent5" w:themeFillTint="66"/>
            <w:hideMark/>
          </w:tcPr>
          <w:p w:rsidR="00B82CCC" w:rsidRPr="005420D4" w:rsidRDefault="00B82CCC" w:rsidP="00694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2011</w:t>
            </w:r>
          </w:p>
        </w:tc>
        <w:tc>
          <w:tcPr>
            <w:tcW w:w="1254" w:type="pct"/>
            <w:noWrap/>
          </w:tcPr>
          <w:p w:rsidR="00B82CCC" w:rsidRPr="005420D4" w:rsidRDefault="00B82CCC" w:rsidP="00B82C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260.459</w:t>
            </w:r>
          </w:p>
        </w:tc>
        <w:tc>
          <w:tcPr>
            <w:tcW w:w="1253" w:type="pct"/>
            <w:noWrap/>
          </w:tcPr>
          <w:p w:rsidR="00B82CCC" w:rsidRPr="005420D4" w:rsidRDefault="00B82CCC" w:rsidP="00B82C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183.541</w:t>
            </w:r>
          </w:p>
        </w:tc>
      </w:tr>
      <w:tr w:rsidR="00B82CCC" w:rsidRPr="005420D4" w:rsidTr="006E2F12">
        <w:trPr>
          <w:trHeight w:val="270"/>
        </w:trPr>
        <w:tc>
          <w:tcPr>
            <w:cnfStyle w:val="001000000000" w:firstRow="0" w:lastRow="0" w:firstColumn="1" w:lastColumn="0" w:oddVBand="0" w:evenVBand="0" w:oddHBand="0" w:evenHBand="0" w:firstRowFirstColumn="0" w:firstRowLastColumn="0" w:lastRowFirstColumn="0" w:lastRowLastColumn="0"/>
            <w:tcW w:w="1604" w:type="pct"/>
            <w:vMerge/>
            <w:shd w:val="clear" w:color="auto" w:fill="B6DDE8" w:themeFill="accent5" w:themeFillTint="66"/>
            <w:hideMark/>
          </w:tcPr>
          <w:p w:rsidR="00B82CCC" w:rsidRPr="005420D4" w:rsidRDefault="00B82CCC" w:rsidP="00694F2A">
            <w:pPr>
              <w:rPr>
                <w:rFonts w:ascii="Calibri" w:hAnsi="Calibri" w:cs="Calibri"/>
                <w:color w:val="000000"/>
                <w:sz w:val="20"/>
                <w:szCs w:val="20"/>
                <w:lang w:val="es-UY" w:eastAsia="es-UY"/>
              </w:rPr>
            </w:pPr>
          </w:p>
        </w:tc>
        <w:tc>
          <w:tcPr>
            <w:tcW w:w="889" w:type="pct"/>
            <w:shd w:val="clear" w:color="auto" w:fill="B6DDE8" w:themeFill="accent5" w:themeFillTint="66"/>
            <w:hideMark/>
          </w:tcPr>
          <w:p w:rsidR="00B82CCC" w:rsidRPr="005420D4" w:rsidRDefault="00B82CCC" w:rsidP="00694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2012</w:t>
            </w:r>
          </w:p>
        </w:tc>
        <w:tc>
          <w:tcPr>
            <w:tcW w:w="1254" w:type="pct"/>
            <w:noWrap/>
          </w:tcPr>
          <w:p w:rsidR="00B82CCC" w:rsidRPr="005420D4" w:rsidRDefault="00B82CCC" w:rsidP="00B82C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255.816</w:t>
            </w:r>
          </w:p>
        </w:tc>
        <w:tc>
          <w:tcPr>
            <w:tcW w:w="1253" w:type="pct"/>
            <w:noWrap/>
          </w:tcPr>
          <w:p w:rsidR="00B82CCC" w:rsidRPr="005420D4" w:rsidRDefault="00B82CCC" w:rsidP="00B82C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178.163</w:t>
            </w:r>
          </w:p>
        </w:tc>
      </w:tr>
      <w:tr w:rsidR="00B82CCC" w:rsidRPr="005420D4" w:rsidTr="006E2F1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04" w:type="pct"/>
            <w:vMerge w:val="restart"/>
            <w:shd w:val="clear" w:color="auto" w:fill="B6DDE8" w:themeFill="accent5" w:themeFillTint="66"/>
          </w:tcPr>
          <w:p w:rsidR="00B82CCC" w:rsidRPr="005420D4" w:rsidRDefault="00B82CCC" w:rsidP="00B82CCC">
            <w:pPr>
              <w:jc w:val="cente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Realiza AI</w:t>
            </w:r>
          </w:p>
          <w:p w:rsidR="00B82CCC" w:rsidRPr="005420D4" w:rsidRDefault="00B82CCC" w:rsidP="00B82CCC">
            <w:pPr>
              <w:jc w:val="cente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 xml:space="preserve"> (% de empresas)</w:t>
            </w:r>
          </w:p>
        </w:tc>
        <w:tc>
          <w:tcPr>
            <w:tcW w:w="889" w:type="pct"/>
            <w:shd w:val="clear" w:color="auto" w:fill="B6DDE8" w:themeFill="accent5" w:themeFillTint="66"/>
          </w:tcPr>
          <w:p w:rsidR="00B82CCC" w:rsidRPr="005420D4" w:rsidRDefault="00B82CCC" w:rsidP="00B82C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2007-2009</w:t>
            </w:r>
          </w:p>
        </w:tc>
        <w:tc>
          <w:tcPr>
            <w:tcW w:w="1254" w:type="pct"/>
            <w:noWrap/>
          </w:tcPr>
          <w:p w:rsidR="00B82CCC" w:rsidRPr="005420D4" w:rsidRDefault="00B82CCC" w:rsidP="00B82C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31,5</w:t>
            </w:r>
            <w:r w:rsidR="00263F47" w:rsidRPr="005420D4">
              <w:rPr>
                <w:rFonts w:ascii="Calibri" w:hAnsi="Calibri" w:cs="Calibri"/>
                <w:bCs/>
                <w:color w:val="000000"/>
                <w:sz w:val="20"/>
                <w:szCs w:val="20"/>
              </w:rPr>
              <w:t>%</w:t>
            </w:r>
          </w:p>
        </w:tc>
        <w:tc>
          <w:tcPr>
            <w:tcW w:w="1253" w:type="pct"/>
            <w:noWrap/>
          </w:tcPr>
          <w:p w:rsidR="00B82CCC" w:rsidRPr="005420D4" w:rsidRDefault="00B82CCC" w:rsidP="00B82C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25,5</w:t>
            </w:r>
            <w:r w:rsidR="00263F47" w:rsidRPr="005420D4">
              <w:rPr>
                <w:rFonts w:ascii="Calibri" w:hAnsi="Calibri" w:cs="Calibri"/>
                <w:bCs/>
                <w:color w:val="000000"/>
                <w:sz w:val="20"/>
                <w:szCs w:val="20"/>
              </w:rPr>
              <w:t>%</w:t>
            </w:r>
          </w:p>
        </w:tc>
      </w:tr>
      <w:tr w:rsidR="00B82CCC" w:rsidRPr="005420D4" w:rsidTr="006E2F12">
        <w:trPr>
          <w:trHeight w:val="270"/>
        </w:trPr>
        <w:tc>
          <w:tcPr>
            <w:cnfStyle w:val="001000000000" w:firstRow="0" w:lastRow="0" w:firstColumn="1" w:lastColumn="0" w:oddVBand="0" w:evenVBand="0" w:oddHBand="0" w:evenHBand="0" w:firstRowFirstColumn="0" w:firstRowLastColumn="0" w:lastRowFirstColumn="0" w:lastRowLastColumn="0"/>
            <w:tcW w:w="1604" w:type="pct"/>
            <w:vMerge/>
            <w:shd w:val="clear" w:color="auto" w:fill="B6DDE8" w:themeFill="accent5" w:themeFillTint="66"/>
          </w:tcPr>
          <w:p w:rsidR="00B82CCC" w:rsidRPr="005420D4" w:rsidRDefault="00B82CCC" w:rsidP="00B82CCC">
            <w:pPr>
              <w:rPr>
                <w:rFonts w:ascii="Calibri" w:hAnsi="Calibri" w:cs="Calibri"/>
                <w:color w:val="000000"/>
                <w:sz w:val="20"/>
                <w:szCs w:val="20"/>
                <w:lang w:val="es-UY" w:eastAsia="es-UY"/>
              </w:rPr>
            </w:pPr>
          </w:p>
        </w:tc>
        <w:tc>
          <w:tcPr>
            <w:tcW w:w="889" w:type="pct"/>
            <w:shd w:val="clear" w:color="auto" w:fill="B6DDE8" w:themeFill="accent5" w:themeFillTint="66"/>
          </w:tcPr>
          <w:p w:rsidR="00B82CCC" w:rsidRPr="005420D4" w:rsidRDefault="00B82CCC" w:rsidP="00B82C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2010-2012</w:t>
            </w:r>
          </w:p>
        </w:tc>
        <w:tc>
          <w:tcPr>
            <w:tcW w:w="1254" w:type="pct"/>
            <w:noWrap/>
          </w:tcPr>
          <w:p w:rsidR="00B82CCC" w:rsidRPr="005420D4" w:rsidRDefault="00B82CCC" w:rsidP="00B82C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26,1</w:t>
            </w:r>
            <w:r w:rsidR="00263F47" w:rsidRPr="005420D4">
              <w:rPr>
                <w:rFonts w:ascii="Calibri" w:hAnsi="Calibri" w:cs="Calibri"/>
                <w:bCs/>
                <w:color w:val="000000"/>
                <w:sz w:val="20"/>
                <w:szCs w:val="20"/>
              </w:rPr>
              <w:t>%</w:t>
            </w:r>
          </w:p>
        </w:tc>
        <w:tc>
          <w:tcPr>
            <w:tcW w:w="1253" w:type="pct"/>
            <w:noWrap/>
          </w:tcPr>
          <w:p w:rsidR="00B82CCC" w:rsidRPr="005420D4" w:rsidRDefault="00B82CCC" w:rsidP="00B82C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22,4</w:t>
            </w:r>
            <w:r w:rsidR="00263F47" w:rsidRPr="005420D4">
              <w:rPr>
                <w:rFonts w:ascii="Calibri" w:hAnsi="Calibri" w:cs="Calibri"/>
                <w:bCs/>
                <w:color w:val="000000"/>
                <w:sz w:val="20"/>
                <w:szCs w:val="20"/>
              </w:rPr>
              <w:t>%</w:t>
            </w:r>
          </w:p>
        </w:tc>
      </w:tr>
      <w:tr w:rsidR="00694F2A" w:rsidRPr="005420D4" w:rsidTr="006E2F1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04" w:type="pct"/>
            <w:vMerge w:val="restart"/>
            <w:shd w:val="clear" w:color="auto" w:fill="B6DDE8" w:themeFill="accent5" w:themeFillTint="66"/>
            <w:hideMark/>
          </w:tcPr>
          <w:p w:rsidR="00694F2A" w:rsidRPr="005420D4" w:rsidRDefault="00694F2A" w:rsidP="00694F2A">
            <w:pPr>
              <w:jc w:val="cente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Innova en Productos</w:t>
            </w:r>
          </w:p>
          <w:p w:rsidR="00694F2A" w:rsidRPr="005420D4" w:rsidRDefault="00694F2A" w:rsidP="00694F2A">
            <w:pPr>
              <w:jc w:val="cente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 xml:space="preserve"> (% de empresas)</w:t>
            </w:r>
          </w:p>
        </w:tc>
        <w:tc>
          <w:tcPr>
            <w:tcW w:w="889" w:type="pct"/>
            <w:shd w:val="clear" w:color="auto" w:fill="B6DDE8" w:themeFill="accent5" w:themeFillTint="66"/>
            <w:noWrap/>
            <w:hideMark/>
          </w:tcPr>
          <w:p w:rsidR="00694F2A" w:rsidRPr="005420D4" w:rsidRDefault="00694F2A" w:rsidP="00694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2007-2009</w:t>
            </w:r>
          </w:p>
        </w:tc>
        <w:tc>
          <w:tcPr>
            <w:tcW w:w="1254" w:type="pct"/>
            <w:noWrap/>
          </w:tcPr>
          <w:p w:rsidR="00263F47" w:rsidRPr="005420D4" w:rsidRDefault="00694F2A" w:rsidP="00263F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17,2</w:t>
            </w:r>
            <w:r w:rsidR="00263F47" w:rsidRPr="005420D4">
              <w:rPr>
                <w:rFonts w:ascii="Calibri" w:hAnsi="Calibri" w:cs="Calibri"/>
                <w:bCs/>
                <w:color w:val="000000"/>
                <w:sz w:val="20"/>
                <w:szCs w:val="20"/>
              </w:rPr>
              <w:t>%</w:t>
            </w:r>
          </w:p>
        </w:tc>
        <w:tc>
          <w:tcPr>
            <w:tcW w:w="1253" w:type="pct"/>
            <w:noWrap/>
          </w:tcPr>
          <w:p w:rsidR="00694F2A" w:rsidRPr="005420D4" w:rsidRDefault="00694F2A" w:rsidP="00694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10,0</w:t>
            </w:r>
            <w:r w:rsidR="00263F47" w:rsidRPr="005420D4">
              <w:rPr>
                <w:rFonts w:ascii="Calibri" w:hAnsi="Calibri" w:cs="Calibri"/>
                <w:bCs/>
                <w:color w:val="000000"/>
                <w:sz w:val="20"/>
                <w:szCs w:val="20"/>
              </w:rPr>
              <w:t>%</w:t>
            </w:r>
          </w:p>
        </w:tc>
      </w:tr>
      <w:tr w:rsidR="00694F2A" w:rsidRPr="005420D4" w:rsidTr="006E2F12">
        <w:trPr>
          <w:trHeight w:val="270"/>
        </w:trPr>
        <w:tc>
          <w:tcPr>
            <w:cnfStyle w:val="001000000000" w:firstRow="0" w:lastRow="0" w:firstColumn="1" w:lastColumn="0" w:oddVBand="0" w:evenVBand="0" w:oddHBand="0" w:evenHBand="0" w:firstRowFirstColumn="0" w:firstRowLastColumn="0" w:lastRowFirstColumn="0" w:lastRowLastColumn="0"/>
            <w:tcW w:w="1604" w:type="pct"/>
            <w:vMerge/>
            <w:shd w:val="clear" w:color="auto" w:fill="B6DDE8" w:themeFill="accent5" w:themeFillTint="66"/>
            <w:hideMark/>
          </w:tcPr>
          <w:p w:rsidR="00694F2A" w:rsidRPr="005420D4" w:rsidRDefault="00694F2A" w:rsidP="00694F2A">
            <w:pPr>
              <w:rPr>
                <w:rFonts w:ascii="Calibri" w:hAnsi="Calibri" w:cs="Calibri"/>
                <w:color w:val="000000"/>
                <w:sz w:val="20"/>
                <w:szCs w:val="20"/>
                <w:lang w:val="es-UY" w:eastAsia="es-UY"/>
              </w:rPr>
            </w:pPr>
          </w:p>
        </w:tc>
        <w:tc>
          <w:tcPr>
            <w:tcW w:w="889" w:type="pct"/>
            <w:shd w:val="clear" w:color="auto" w:fill="B6DDE8" w:themeFill="accent5" w:themeFillTint="66"/>
            <w:noWrap/>
            <w:hideMark/>
          </w:tcPr>
          <w:p w:rsidR="00694F2A" w:rsidRPr="005420D4" w:rsidRDefault="00694F2A" w:rsidP="00694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2010-2012</w:t>
            </w:r>
          </w:p>
        </w:tc>
        <w:tc>
          <w:tcPr>
            <w:tcW w:w="1254" w:type="pct"/>
            <w:noWrap/>
          </w:tcPr>
          <w:p w:rsidR="00694F2A" w:rsidRPr="005420D4" w:rsidRDefault="00694F2A" w:rsidP="00694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13,0</w:t>
            </w:r>
            <w:r w:rsidR="00263F47" w:rsidRPr="005420D4">
              <w:rPr>
                <w:rFonts w:ascii="Calibri" w:hAnsi="Calibri" w:cs="Calibri"/>
                <w:bCs/>
                <w:color w:val="000000"/>
                <w:sz w:val="20"/>
                <w:szCs w:val="20"/>
              </w:rPr>
              <w:t>%</w:t>
            </w:r>
          </w:p>
        </w:tc>
        <w:tc>
          <w:tcPr>
            <w:tcW w:w="1253" w:type="pct"/>
            <w:noWrap/>
          </w:tcPr>
          <w:p w:rsidR="00694F2A" w:rsidRPr="005420D4" w:rsidRDefault="00694F2A" w:rsidP="00694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11,1</w:t>
            </w:r>
            <w:r w:rsidR="00263F47" w:rsidRPr="005420D4">
              <w:rPr>
                <w:rFonts w:ascii="Calibri" w:hAnsi="Calibri" w:cs="Calibri"/>
                <w:bCs/>
                <w:color w:val="000000"/>
                <w:sz w:val="20"/>
                <w:szCs w:val="20"/>
              </w:rPr>
              <w:t>%</w:t>
            </w:r>
          </w:p>
        </w:tc>
      </w:tr>
      <w:tr w:rsidR="00694F2A" w:rsidRPr="005420D4" w:rsidTr="006E2F1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04" w:type="pct"/>
            <w:vMerge w:val="restart"/>
            <w:shd w:val="clear" w:color="auto" w:fill="B6DDE8" w:themeFill="accent5" w:themeFillTint="66"/>
            <w:hideMark/>
          </w:tcPr>
          <w:p w:rsidR="00694F2A" w:rsidRPr="005420D4" w:rsidRDefault="00694F2A" w:rsidP="00694F2A">
            <w:pPr>
              <w:jc w:val="cente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 xml:space="preserve">Innova en Procesos </w:t>
            </w:r>
          </w:p>
          <w:p w:rsidR="00694F2A" w:rsidRPr="005420D4" w:rsidRDefault="00694F2A" w:rsidP="00694F2A">
            <w:pPr>
              <w:jc w:val="cente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 de empresas)</w:t>
            </w:r>
          </w:p>
        </w:tc>
        <w:tc>
          <w:tcPr>
            <w:tcW w:w="889" w:type="pct"/>
            <w:shd w:val="clear" w:color="auto" w:fill="B6DDE8" w:themeFill="accent5" w:themeFillTint="66"/>
            <w:noWrap/>
            <w:hideMark/>
          </w:tcPr>
          <w:p w:rsidR="00694F2A" w:rsidRPr="005420D4" w:rsidRDefault="00694F2A" w:rsidP="00694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2007-2009</w:t>
            </w:r>
          </w:p>
        </w:tc>
        <w:tc>
          <w:tcPr>
            <w:tcW w:w="1254" w:type="pct"/>
            <w:noWrap/>
          </w:tcPr>
          <w:p w:rsidR="00694F2A" w:rsidRPr="005420D4" w:rsidRDefault="00694F2A" w:rsidP="00694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24,5</w:t>
            </w:r>
            <w:r w:rsidR="00263F47" w:rsidRPr="005420D4">
              <w:rPr>
                <w:rFonts w:ascii="Calibri" w:hAnsi="Calibri" w:cs="Calibri"/>
                <w:bCs/>
                <w:color w:val="000000"/>
                <w:sz w:val="20"/>
                <w:szCs w:val="20"/>
              </w:rPr>
              <w:t>%</w:t>
            </w:r>
          </w:p>
        </w:tc>
        <w:tc>
          <w:tcPr>
            <w:tcW w:w="1253" w:type="pct"/>
            <w:noWrap/>
          </w:tcPr>
          <w:p w:rsidR="00694F2A" w:rsidRPr="005420D4" w:rsidRDefault="00694F2A" w:rsidP="00694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16,7</w:t>
            </w:r>
            <w:r w:rsidR="00263F47" w:rsidRPr="005420D4">
              <w:rPr>
                <w:rFonts w:ascii="Calibri" w:hAnsi="Calibri" w:cs="Calibri"/>
                <w:bCs/>
                <w:color w:val="000000"/>
                <w:sz w:val="20"/>
                <w:szCs w:val="20"/>
              </w:rPr>
              <w:t>%</w:t>
            </w:r>
          </w:p>
        </w:tc>
      </w:tr>
      <w:tr w:rsidR="00694F2A" w:rsidRPr="005420D4" w:rsidTr="006E2F12">
        <w:trPr>
          <w:trHeight w:val="270"/>
        </w:trPr>
        <w:tc>
          <w:tcPr>
            <w:cnfStyle w:val="001000000000" w:firstRow="0" w:lastRow="0" w:firstColumn="1" w:lastColumn="0" w:oddVBand="0" w:evenVBand="0" w:oddHBand="0" w:evenHBand="0" w:firstRowFirstColumn="0" w:firstRowLastColumn="0" w:lastRowFirstColumn="0" w:lastRowLastColumn="0"/>
            <w:tcW w:w="1604" w:type="pct"/>
            <w:vMerge/>
            <w:shd w:val="clear" w:color="auto" w:fill="B6DDE8" w:themeFill="accent5" w:themeFillTint="66"/>
            <w:hideMark/>
          </w:tcPr>
          <w:p w:rsidR="00694F2A" w:rsidRPr="005420D4" w:rsidRDefault="00694F2A" w:rsidP="00694F2A">
            <w:pPr>
              <w:rPr>
                <w:rFonts w:ascii="Calibri" w:hAnsi="Calibri" w:cs="Calibri"/>
                <w:color w:val="000000"/>
                <w:sz w:val="20"/>
                <w:szCs w:val="20"/>
                <w:lang w:val="es-UY" w:eastAsia="es-UY"/>
              </w:rPr>
            </w:pPr>
          </w:p>
        </w:tc>
        <w:tc>
          <w:tcPr>
            <w:tcW w:w="889" w:type="pct"/>
            <w:shd w:val="clear" w:color="auto" w:fill="B6DDE8" w:themeFill="accent5" w:themeFillTint="66"/>
            <w:noWrap/>
            <w:hideMark/>
          </w:tcPr>
          <w:p w:rsidR="00694F2A" w:rsidRPr="005420D4" w:rsidRDefault="00694F2A" w:rsidP="00694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2010-2012</w:t>
            </w:r>
          </w:p>
        </w:tc>
        <w:tc>
          <w:tcPr>
            <w:tcW w:w="1254" w:type="pct"/>
            <w:noWrap/>
          </w:tcPr>
          <w:p w:rsidR="00694F2A" w:rsidRPr="005420D4" w:rsidRDefault="00694F2A" w:rsidP="00694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15,8</w:t>
            </w:r>
            <w:r w:rsidR="00263F47" w:rsidRPr="005420D4">
              <w:rPr>
                <w:rFonts w:ascii="Calibri" w:hAnsi="Calibri" w:cs="Calibri"/>
                <w:bCs/>
                <w:color w:val="000000"/>
                <w:sz w:val="20"/>
                <w:szCs w:val="20"/>
              </w:rPr>
              <w:t>%</w:t>
            </w:r>
          </w:p>
        </w:tc>
        <w:tc>
          <w:tcPr>
            <w:tcW w:w="1253" w:type="pct"/>
            <w:noWrap/>
          </w:tcPr>
          <w:p w:rsidR="00694F2A" w:rsidRPr="005420D4" w:rsidRDefault="00694F2A" w:rsidP="00694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9,5</w:t>
            </w:r>
            <w:r w:rsidR="00263F47" w:rsidRPr="005420D4">
              <w:rPr>
                <w:rFonts w:ascii="Calibri" w:hAnsi="Calibri" w:cs="Calibri"/>
                <w:bCs/>
                <w:color w:val="000000"/>
                <w:sz w:val="20"/>
                <w:szCs w:val="20"/>
              </w:rPr>
              <w:t>%</w:t>
            </w:r>
          </w:p>
        </w:tc>
      </w:tr>
      <w:tr w:rsidR="00694F2A" w:rsidRPr="005420D4" w:rsidTr="006E2F1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04" w:type="pct"/>
            <w:vMerge w:val="restart"/>
            <w:shd w:val="clear" w:color="auto" w:fill="B6DDE8" w:themeFill="accent5" w:themeFillTint="66"/>
            <w:hideMark/>
          </w:tcPr>
          <w:p w:rsidR="00694F2A" w:rsidRPr="005420D4" w:rsidRDefault="00694F2A" w:rsidP="00694F2A">
            <w:pPr>
              <w:jc w:val="cente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 xml:space="preserve">Innovadoras </w:t>
            </w:r>
          </w:p>
          <w:p w:rsidR="00694F2A" w:rsidRPr="005420D4" w:rsidRDefault="00694F2A" w:rsidP="00694F2A">
            <w:pPr>
              <w:jc w:val="center"/>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 de empresas)</w:t>
            </w:r>
          </w:p>
        </w:tc>
        <w:tc>
          <w:tcPr>
            <w:tcW w:w="889" w:type="pct"/>
            <w:shd w:val="clear" w:color="auto" w:fill="B6DDE8" w:themeFill="accent5" w:themeFillTint="66"/>
            <w:noWrap/>
            <w:hideMark/>
          </w:tcPr>
          <w:p w:rsidR="00694F2A" w:rsidRPr="005420D4" w:rsidRDefault="00694F2A" w:rsidP="00694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2007-2009</w:t>
            </w:r>
          </w:p>
        </w:tc>
        <w:tc>
          <w:tcPr>
            <w:tcW w:w="1254" w:type="pct"/>
            <w:noWrap/>
          </w:tcPr>
          <w:p w:rsidR="00694F2A" w:rsidRPr="005420D4" w:rsidRDefault="00694F2A" w:rsidP="00694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31,5</w:t>
            </w:r>
            <w:r w:rsidR="00263F47" w:rsidRPr="005420D4">
              <w:rPr>
                <w:rFonts w:ascii="Calibri" w:hAnsi="Calibri" w:cs="Calibri"/>
                <w:bCs/>
                <w:color w:val="000000"/>
                <w:sz w:val="20"/>
                <w:szCs w:val="20"/>
              </w:rPr>
              <w:t>%</w:t>
            </w:r>
          </w:p>
        </w:tc>
        <w:tc>
          <w:tcPr>
            <w:tcW w:w="1253" w:type="pct"/>
            <w:noWrap/>
          </w:tcPr>
          <w:p w:rsidR="00694F2A" w:rsidRPr="005420D4" w:rsidRDefault="00694F2A" w:rsidP="00694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25,5</w:t>
            </w:r>
            <w:r w:rsidR="00263F47" w:rsidRPr="005420D4">
              <w:rPr>
                <w:rFonts w:ascii="Calibri" w:hAnsi="Calibri" w:cs="Calibri"/>
                <w:bCs/>
                <w:color w:val="000000"/>
                <w:sz w:val="20"/>
                <w:szCs w:val="20"/>
              </w:rPr>
              <w:t>%</w:t>
            </w:r>
          </w:p>
        </w:tc>
      </w:tr>
      <w:tr w:rsidR="00694F2A" w:rsidRPr="005420D4" w:rsidTr="006E2F12">
        <w:trPr>
          <w:trHeight w:val="270"/>
        </w:trPr>
        <w:tc>
          <w:tcPr>
            <w:cnfStyle w:val="001000000000" w:firstRow="0" w:lastRow="0" w:firstColumn="1" w:lastColumn="0" w:oddVBand="0" w:evenVBand="0" w:oddHBand="0" w:evenHBand="0" w:firstRowFirstColumn="0" w:firstRowLastColumn="0" w:lastRowFirstColumn="0" w:lastRowLastColumn="0"/>
            <w:tcW w:w="1604" w:type="pct"/>
            <w:vMerge/>
            <w:shd w:val="clear" w:color="auto" w:fill="B6DDE8" w:themeFill="accent5" w:themeFillTint="66"/>
            <w:hideMark/>
          </w:tcPr>
          <w:p w:rsidR="00694F2A" w:rsidRPr="005420D4" w:rsidRDefault="00694F2A" w:rsidP="00694F2A">
            <w:pPr>
              <w:rPr>
                <w:rFonts w:ascii="Calibri" w:hAnsi="Calibri" w:cs="Calibri"/>
                <w:color w:val="000000"/>
                <w:sz w:val="20"/>
                <w:szCs w:val="20"/>
                <w:lang w:val="es-UY" w:eastAsia="es-UY"/>
              </w:rPr>
            </w:pPr>
          </w:p>
        </w:tc>
        <w:tc>
          <w:tcPr>
            <w:tcW w:w="889" w:type="pct"/>
            <w:shd w:val="clear" w:color="auto" w:fill="B6DDE8" w:themeFill="accent5" w:themeFillTint="66"/>
            <w:noWrap/>
            <w:hideMark/>
          </w:tcPr>
          <w:p w:rsidR="00694F2A" w:rsidRPr="005420D4" w:rsidRDefault="00694F2A" w:rsidP="00694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s-UY" w:eastAsia="es-UY"/>
              </w:rPr>
            </w:pPr>
            <w:r w:rsidRPr="005420D4">
              <w:rPr>
                <w:rFonts w:ascii="Calibri" w:hAnsi="Calibri" w:cs="Calibri"/>
                <w:color w:val="000000"/>
                <w:sz w:val="20"/>
                <w:szCs w:val="20"/>
                <w:lang w:val="es-UY" w:eastAsia="es-UY"/>
              </w:rPr>
              <w:t>2010-2012</w:t>
            </w:r>
          </w:p>
        </w:tc>
        <w:tc>
          <w:tcPr>
            <w:tcW w:w="1254" w:type="pct"/>
            <w:noWrap/>
          </w:tcPr>
          <w:p w:rsidR="00694F2A" w:rsidRPr="005420D4" w:rsidRDefault="00694F2A" w:rsidP="00694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23,7</w:t>
            </w:r>
            <w:r w:rsidR="00263F47" w:rsidRPr="005420D4">
              <w:rPr>
                <w:rFonts w:ascii="Calibri" w:hAnsi="Calibri" w:cs="Calibri"/>
                <w:bCs/>
                <w:color w:val="000000"/>
                <w:sz w:val="20"/>
                <w:szCs w:val="20"/>
              </w:rPr>
              <w:t>%</w:t>
            </w:r>
          </w:p>
        </w:tc>
        <w:tc>
          <w:tcPr>
            <w:tcW w:w="1253" w:type="pct"/>
            <w:noWrap/>
          </w:tcPr>
          <w:p w:rsidR="00694F2A" w:rsidRPr="005420D4" w:rsidRDefault="00694F2A" w:rsidP="00694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0"/>
                <w:szCs w:val="20"/>
              </w:rPr>
            </w:pPr>
            <w:r w:rsidRPr="005420D4">
              <w:rPr>
                <w:rFonts w:ascii="Calibri" w:hAnsi="Calibri" w:cs="Calibri"/>
                <w:bCs/>
                <w:color w:val="000000"/>
                <w:sz w:val="20"/>
                <w:szCs w:val="20"/>
              </w:rPr>
              <w:t>21,7</w:t>
            </w:r>
            <w:r w:rsidR="00263F47" w:rsidRPr="005420D4">
              <w:rPr>
                <w:rFonts w:ascii="Calibri" w:hAnsi="Calibri" w:cs="Calibri"/>
                <w:bCs/>
                <w:color w:val="000000"/>
                <w:sz w:val="20"/>
                <w:szCs w:val="20"/>
              </w:rPr>
              <w:t>%</w:t>
            </w:r>
          </w:p>
        </w:tc>
      </w:tr>
    </w:tbl>
    <w:p w:rsidR="00694F2A" w:rsidRPr="00AE7BBB" w:rsidRDefault="00AE7BBB" w:rsidP="00AE7BBB">
      <w:pPr>
        <w:rPr>
          <w:rFonts w:asciiTheme="minorHAnsi" w:hAnsiTheme="minorHAnsi" w:cstheme="minorHAnsi"/>
          <w:color w:val="000000"/>
          <w:sz w:val="18"/>
          <w:szCs w:val="18"/>
        </w:rPr>
      </w:pPr>
      <w:r w:rsidRPr="00AE7BBB">
        <w:rPr>
          <w:rFonts w:asciiTheme="minorHAnsi" w:hAnsiTheme="minorHAnsi" w:cstheme="minorHAnsi"/>
          <w:color w:val="000000"/>
          <w:sz w:val="18"/>
          <w:szCs w:val="18"/>
        </w:rPr>
        <w:t>Fuente:</w:t>
      </w:r>
      <w:r w:rsidR="00F2458C">
        <w:rPr>
          <w:rFonts w:asciiTheme="minorHAnsi" w:hAnsiTheme="minorHAnsi" w:cstheme="minorHAnsi"/>
          <w:color w:val="000000"/>
          <w:sz w:val="18"/>
          <w:szCs w:val="18"/>
        </w:rPr>
        <w:t xml:space="preserve"> ANII (2014),</w:t>
      </w:r>
      <w:r w:rsidRPr="00AE7BBB">
        <w:rPr>
          <w:rFonts w:asciiTheme="minorHAnsi" w:hAnsiTheme="minorHAnsi" w:cstheme="minorHAnsi"/>
          <w:color w:val="000000"/>
          <w:sz w:val="18"/>
          <w:szCs w:val="18"/>
        </w:rPr>
        <w:t xml:space="preserve"> Boletín de indicadores de Ciencia Tecnología e Innovación Uruguay </w:t>
      </w:r>
      <w:r w:rsidR="00F2458C">
        <w:rPr>
          <w:rFonts w:asciiTheme="minorHAnsi" w:hAnsiTheme="minorHAnsi" w:cstheme="minorHAnsi"/>
          <w:color w:val="000000"/>
          <w:sz w:val="18"/>
          <w:szCs w:val="18"/>
        </w:rPr>
        <w:t>2014</w:t>
      </w:r>
      <w:r>
        <w:rPr>
          <w:rFonts w:asciiTheme="minorHAnsi" w:hAnsiTheme="minorHAnsi" w:cstheme="minorHAnsi"/>
          <w:color w:val="000000"/>
          <w:sz w:val="18"/>
          <w:szCs w:val="18"/>
        </w:rPr>
        <w:t>.</w:t>
      </w:r>
      <w:r w:rsidRPr="00AE7BBB">
        <w:rPr>
          <w:rFonts w:asciiTheme="minorHAnsi" w:hAnsiTheme="minorHAnsi" w:cstheme="minorHAnsi"/>
          <w:color w:val="000000"/>
          <w:sz w:val="18"/>
          <w:szCs w:val="18"/>
        </w:rPr>
        <w:t xml:space="preserve"> </w:t>
      </w:r>
    </w:p>
    <w:p w:rsidR="00AE7BBB" w:rsidRPr="005420D4" w:rsidRDefault="00AE7BBB" w:rsidP="00233B88">
      <w:pPr>
        <w:jc w:val="both"/>
        <w:rPr>
          <w:rFonts w:asciiTheme="minorHAnsi" w:hAnsiTheme="minorHAnsi" w:cstheme="minorHAnsi"/>
          <w:sz w:val="22"/>
          <w:szCs w:val="22"/>
        </w:rPr>
      </w:pPr>
    </w:p>
    <w:p w:rsidR="007951FE" w:rsidRPr="005420D4" w:rsidRDefault="007913DE" w:rsidP="007913DE">
      <w:pPr>
        <w:jc w:val="both"/>
        <w:rPr>
          <w:rFonts w:asciiTheme="minorHAnsi" w:hAnsiTheme="minorHAnsi" w:cstheme="minorHAnsi"/>
          <w:sz w:val="22"/>
          <w:szCs w:val="22"/>
        </w:rPr>
      </w:pPr>
      <w:r w:rsidRPr="005420D4">
        <w:rPr>
          <w:rFonts w:asciiTheme="minorHAnsi" w:hAnsiTheme="minorHAnsi" w:cstheme="minorHAnsi"/>
          <w:sz w:val="22"/>
          <w:szCs w:val="22"/>
        </w:rPr>
        <w:t>Las empresas postulantes a la ANII no están ajenas a</w:t>
      </w:r>
      <w:r w:rsidR="00B82CCC" w:rsidRPr="005420D4">
        <w:rPr>
          <w:rFonts w:asciiTheme="minorHAnsi" w:hAnsiTheme="minorHAnsi" w:cstheme="minorHAnsi"/>
          <w:sz w:val="22"/>
          <w:szCs w:val="22"/>
        </w:rPr>
        <w:t>l comportamiento constatado para las empresas de la industria y servicios del Uruguay</w:t>
      </w:r>
      <w:r w:rsidRPr="005420D4">
        <w:rPr>
          <w:rFonts w:asciiTheme="minorHAnsi" w:hAnsiTheme="minorHAnsi" w:cstheme="minorHAnsi"/>
          <w:sz w:val="22"/>
          <w:szCs w:val="22"/>
        </w:rPr>
        <w:t xml:space="preserve">. Como se puede apreciar en la tabla </w:t>
      </w:r>
      <w:r w:rsidR="00234C50">
        <w:rPr>
          <w:rFonts w:asciiTheme="minorHAnsi" w:hAnsiTheme="minorHAnsi" w:cstheme="minorHAnsi"/>
          <w:sz w:val="22"/>
          <w:szCs w:val="22"/>
        </w:rPr>
        <w:t>1.</w:t>
      </w:r>
      <w:r w:rsidR="008D2A3A" w:rsidRPr="005420D4">
        <w:rPr>
          <w:rFonts w:asciiTheme="minorHAnsi" w:hAnsiTheme="minorHAnsi" w:cstheme="minorHAnsi"/>
          <w:sz w:val="22"/>
          <w:szCs w:val="22"/>
        </w:rPr>
        <w:t>3</w:t>
      </w:r>
      <w:r w:rsidRPr="005420D4">
        <w:rPr>
          <w:rFonts w:asciiTheme="minorHAnsi" w:hAnsiTheme="minorHAnsi" w:cstheme="minorHAnsi"/>
          <w:sz w:val="22"/>
          <w:szCs w:val="22"/>
        </w:rPr>
        <w:t xml:space="preserve">, las medias de las </w:t>
      </w:r>
      <w:r w:rsidR="00A9027D" w:rsidRPr="005420D4">
        <w:rPr>
          <w:rFonts w:asciiTheme="minorHAnsi" w:hAnsiTheme="minorHAnsi" w:cstheme="minorHAnsi"/>
          <w:sz w:val="22"/>
          <w:szCs w:val="22"/>
        </w:rPr>
        <w:t xml:space="preserve">variables utilizadas en la </w:t>
      </w:r>
      <w:r w:rsidRPr="005420D4">
        <w:rPr>
          <w:rFonts w:asciiTheme="minorHAnsi" w:hAnsiTheme="minorHAnsi" w:cstheme="minorHAnsi"/>
          <w:sz w:val="22"/>
          <w:szCs w:val="22"/>
        </w:rPr>
        <w:t xml:space="preserve">presente </w:t>
      </w:r>
      <w:r w:rsidR="00A9027D" w:rsidRPr="005420D4">
        <w:rPr>
          <w:rFonts w:asciiTheme="minorHAnsi" w:hAnsiTheme="minorHAnsi" w:cstheme="minorHAnsi"/>
          <w:sz w:val="22"/>
          <w:szCs w:val="22"/>
        </w:rPr>
        <w:t xml:space="preserve">evaluación </w:t>
      </w:r>
      <w:r w:rsidRPr="005420D4">
        <w:rPr>
          <w:rFonts w:asciiTheme="minorHAnsi" w:hAnsiTheme="minorHAnsi" w:cstheme="minorHAnsi"/>
          <w:sz w:val="22"/>
          <w:szCs w:val="22"/>
        </w:rPr>
        <w:t>también presentan caídas</w:t>
      </w:r>
      <w:r w:rsidR="00B82CCC" w:rsidRPr="005420D4">
        <w:rPr>
          <w:rFonts w:asciiTheme="minorHAnsi" w:hAnsiTheme="minorHAnsi" w:cstheme="minorHAnsi"/>
          <w:sz w:val="22"/>
          <w:szCs w:val="22"/>
        </w:rPr>
        <w:t>, siendo las mismas mayores en el grupo de control.</w:t>
      </w:r>
      <w:r w:rsidRPr="005420D4">
        <w:rPr>
          <w:rFonts w:asciiTheme="minorHAnsi" w:hAnsiTheme="minorHAnsi" w:cstheme="minorHAnsi"/>
          <w:sz w:val="22"/>
          <w:szCs w:val="22"/>
        </w:rPr>
        <w:t xml:space="preserve"> </w:t>
      </w:r>
    </w:p>
    <w:p w:rsidR="0050111C" w:rsidRPr="005420D4" w:rsidRDefault="0050111C">
      <w:pPr>
        <w:rPr>
          <w:rFonts w:asciiTheme="minorHAnsi" w:hAnsiTheme="minorHAnsi" w:cstheme="minorHAnsi"/>
          <w:sz w:val="22"/>
          <w:szCs w:val="22"/>
        </w:rPr>
      </w:pPr>
    </w:p>
    <w:p w:rsidR="00B11D8A" w:rsidRDefault="00B11D8A">
      <w:pPr>
        <w:rPr>
          <w:rFonts w:asciiTheme="minorHAnsi" w:hAnsiTheme="minorHAnsi" w:cstheme="minorHAnsi"/>
          <w:b/>
          <w:sz w:val="22"/>
          <w:szCs w:val="22"/>
        </w:rPr>
      </w:pPr>
      <w:r>
        <w:rPr>
          <w:rFonts w:asciiTheme="minorHAnsi" w:hAnsiTheme="minorHAnsi" w:cstheme="minorHAnsi"/>
          <w:b/>
          <w:sz w:val="22"/>
          <w:szCs w:val="22"/>
        </w:rPr>
        <w:br w:type="page"/>
      </w:r>
    </w:p>
    <w:p w:rsidR="00A9027D" w:rsidRPr="005420D4" w:rsidRDefault="005C64AA" w:rsidP="0050111C">
      <w:pPr>
        <w:jc w:val="center"/>
        <w:rPr>
          <w:rFonts w:asciiTheme="minorHAnsi" w:hAnsiTheme="minorHAnsi" w:cstheme="minorHAnsi"/>
          <w:b/>
          <w:sz w:val="22"/>
          <w:szCs w:val="22"/>
        </w:rPr>
      </w:pPr>
      <w:r w:rsidRPr="005420D4">
        <w:rPr>
          <w:rFonts w:asciiTheme="minorHAnsi" w:hAnsiTheme="minorHAnsi" w:cstheme="minorHAnsi"/>
          <w:b/>
          <w:sz w:val="22"/>
          <w:szCs w:val="22"/>
        </w:rPr>
        <w:lastRenderedPageBreak/>
        <w:t>Tabla</w:t>
      </w:r>
      <w:r w:rsidR="00584C8E" w:rsidRPr="005420D4">
        <w:rPr>
          <w:rFonts w:asciiTheme="minorHAnsi" w:hAnsiTheme="minorHAnsi" w:cstheme="minorHAnsi"/>
          <w:b/>
          <w:sz w:val="22"/>
          <w:szCs w:val="22"/>
        </w:rPr>
        <w:t xml:space="preserve"> </w:t>
      </w:r>
      <w:r w:rsidR="00234C50">
        <w:rPr>
          <w:rFonts w:asciiTheme="minorHAnsi" w:hAnsiTheme="minorHAnsi" w:cstheme="minorHAnsi"/>
          <w:b/>
          <w:sz w:val="22"/>
          <w:szCs w:val="22"/>
        </w:rPr>
        <w:t>1.</w:t>
      </w:r>
      <w:r w:rsidR="008D2A3A" w:rsidRPr="005420D4">
        <w:rPr>
          <w:rFonts w:asciiTheme="minorHAnsi" w:hAnsiTheme="minorHAnsi" w:cstheme="minorHAnsi"/>
          <w:b/>
          <w:sz w:val="22"/>
          <w:szCs w:val="22"/>
        </w:rPr>
        <w:t>3</w:t>
      </w:r>
      <w:r w:rsidR="002C7D33" w:rsidRPr="005420D4">
        <w:rPr>
          <w:rFonts w:asciiTheme="minorHAnsi" w:hAnsiTheme="minorHAnsi" w:cstheme="minorHAnsi"/>
          <w:b/>
          <w:sz w:val="22"/>
          <w:szCs w:val="22"/>
        </w:rPr>
        <w:t>: Estadísticas descriptivas</w:t>
      </w:r>
    </w:p>
    <w:tbl>
      <w:tblPr>
        <w:tblW w:w="5956" w:type="pct"/>
        <w:jc w:val="center"/>
        <w:tblInd w:w="-8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70" w:type="dxa"/>
          <w:right w:w="70" w:type="dxa"/>
        </w:tblCellMar>
        <w:tblLook w:val="04A0" w:firstRow="1" w:lastRow="0" w:firstColumn="1" w:lastColumn="0" w:noHBand="0" w:noVBand="1"/>
      </w:tblPr>
      <w:tblGrid>
        <w:gridCol w:w="1754"/>
        <w:gridCol w:w="780"/>
        <w:gridCol w:w="568"/>
        <w:gridCol w:w="943"/>
        <w:gridCol w:w="1001"/>
        <w:gridCol w:w="571"/>
        <w:gridCol w:w="993"/>
        <w:gridCol w:w="1069"/>
        <w:gridCol w:w="468"/>
        <w:gridCol w:w="1026"/>
        <w:gridCol w:w="933"/>
        <w:gridCol w:w="192"/>
      </w:tblGrid>
      <w:tr w:rsidR="000875FF" w:rsidRPr="00B370AC" w:rsidTr="007724FE">
        <w:trPr>
          <w:gridAfter w:val="1"/>
          <w:wAfter w:w="93" w:type="pct"/>
          <w:trHeight w:val="20"/>
          <w:jc w:val="center"/>
        </w:trPr>
        <w:tc>
          <w:tcPr>
            <w:tcW w:w="1230" w:type="pct"/>
            <w:gridSpan w:val="2"/>
            <w:vMerge w:val="restart"/>
            <w:tcBorders>
              <w:top w:val="single" w:sz="8" w:space="0" w:color="4F81BD"/>
              <w:left w:val="single" w:sz="8" w:space="0" w:color="4F81BD"/>
              <w:bottom w:val="single" w:sz="8" w:space="0" w:color="4F81BD"/>
              <w:right w:val="single" w:sz="8" w:space="0" w:color="4F81BD"/>
            </w:tcBorders>
            <w:shd w:val="clear" w:color="auto" w:fill="4F81BD" w:themeFill="accent1"/>
            <w:noWrap/>
            <w:vAlign w:val="bottom"/>
            <w:hideMark/>
          </w:tcPr>
          <w:p w:rsidR="00CE0F1A" w:rsidRPr="006E2F12" w:rsidRDefault="00CE0F1A">
            <w:pPr>
              <w:rPr>
                <w:rFonts w:asciiTheme="minorHAnsi" w:hAnsiTheme="minorHAnsi" w:cstheme="minorHAnsi"/>
                <w:b/>
                <w:color w:val="FFFFFF" w:themeColor="background1"/>
                <w:sz w:val="18"/>
                <w:szCs w:val="18"/>
                <w:lang w:eastAsia="es-UY"/>
              </w:rPr>
            </w:pPr>
            <w:r w:rsidRPr="006E2F12">
              <w:rPr>
                <w:rFonts w:asciiTheme="minorHAnsi" w:hAnsiTheme="minorHAnsi" w:cstheme="minorHAnsi"/>
                <w:b/>
                <w:color w:val="FFFFFF" w:themeColor="background1"/>
                <w:sz w:val="18"/>
                <w:szCs w:val="18"/>
                <w:lang w:eastAsia="es-UY"/>
              </w:rPr>
              <w:t> </w:t>
            </w:r>
          </w:p>
          <w:p w:rsidR="00CE0F1A" w:rsidRPr="006E2F12" w:rsidRDefault="00CE0F1A">
            <w:pPr>
              <w:rPr>
                <w:rFonts w:asciiTheme="minorHAnsi" w:hAnsiTheme="minorHAnsi" w:cstheme="minorHAnsi"/>
                <w:b/>
                <w:color w:val="FFFFFF" w:themeColor="background1"/>
                <w:sz w:val="18"/>
                <w:szCs w:val="18"/>
                <w:lang w:eastAsia="es-UY"/>
              </w:rPr>
            </w:pPr>
            <w:r w:rsidRPr="006E2F12">
              <w:rPr>
                <w:rFonts w:asciiTheme="minorHAnsi" w:hAnsiTheme="minorHAnsi" w:cstheme="minorHAnsi"/>
                <w:b/>
                <w:color w:val="FFFFFF" w:themeColor="background1"/>
                <w:sz w:val="18"/>
                <w:szCs w:val="18"/>
                <w:lang w:eastAsia="es-UY"/>
              </w:rPr>
              <w:t>Variables</w:t>
            </w:r>
          </w:p>
        </w:tc>
        <w:tc>
          <w:tcPr>
            <w:tcW w:w="1220" w:type="pct"/>
            <w:gridSpan w:val="3"/>
            <w:tcBorders>
              <w:top w:val="single" w:sz="8" w:space="0" w:color="4F81BD"/>
              <w:left w:val="single" w:sz="8" w:space="0" w:color="4F81BD"/>
              <w:bottom w:val="single" w:sz="8" w:space="0" w:color="4F81BD"/>
              <w:right w:val="single" w:sz="8" w:space="0" w:color="4F81BD"/>
            </w:tcBorders>
            <w:shd w:val="clear" w:color="auto" w:fill="4F81BD" w:themeFill="accent1"/>
            <w:noWrap/>
            <w:vAlign w:val="bottom"/>
            <w:hideMark/>
          </w:tcPr>
          <w:p w:rsidR="00CE0F1A" w:rsidRPr="006E2F12" w:rsidRDefault="00C37663">
            <w:pPr>
              <w:jc w:val="center"/>
              <w:rPr>
                <w:rFonts w:asciiTheme="minorHAnsi" w:hAnsiTheme="minorHAnsi" w:cstheme="minorHAnsi"/>
                <w:b/>
                <w:color w:val="FFFFFF" w:themeColor="background1"/>
                <w:sz w:val="18"/>
                <w:szCs w:val="18"/>
                <w:lang w:eastAsia="es-UY"/>
              </w:rPr>
            </w:pPr>
            <w:r w:rsidRPr="006E2F12">
              <w:rPr>
                <w:rFonts w:asciiTheme="minorHAnsi" w:hAnsiTheme="minorHAnsi" w:cstheme="minorHAnsi"/>
                <w:b/>
                <w:color w:val="FFFFFF" w:themeColor="background1"/>
                <w:sz w:val="18"/>
                <w:szCs w:val="18"/>
                <w:lang w:eastAsia="es-UY"/>
              </w:rPr>
              <w:t>Total</w:t>
            </w:r>
          </w:p>
        </w:tc>
        <w:tc>
          <w:tcPr>
            <w:tcW w:w="1278" w:type="pct"/>
            <w:gridSpan w:val="3"/>
            <w:tcBorders>
              <w:top w:val="single" w:sz="8" w:space="0" w:color="4F81BD"/>
              <w:left w:val="single" w:sz="8" w:space="0" w:color="4F81BD"/>
              <w:bottom w:val="single" w:sz="8" w:space="0" w:color="4F81BD"/>
              <w:right w:val="single" w:sz="8" w:space="0" w:color="4F81BD"/>
            </w:tcBorders>
            <w:shd w:val="clear" w:color="auto" w:fill="4F81BD" w:themeFill="accent1"/>
            <w:noWrap/>
            <w:vAlign w:val="bottom"/>
            <w:hideMark/>
          </w:tcPr>
          <w:p w:rsidR="00CE0F1A" w:rsidRPr="006E2F12" w:rsidRDefault="00CE0F1A">
            <w:pPr>
              <w:jc w:val="center"/>
              <w:rPr>
                <w:rFonts w:asciiTheme="minorHAnsi" w:hAnsiTheme="minorHAnsi" w:cstheme="minorHAnsi"/>
                <w:b/>
                <w:color w:val="FFFFFF" w:themeColor="background1"/>
                <w:sz w:val="18"/>
                <w:szCs w:val="18"/>
                <w:lang w:eastAsia="es-UY"/>
              </w:rPr>
            </w:pPr>
            <w:r w:rsidRPr="006E2F12">
              <w:rPr>
                <w:rFonts w:asciiTheme="minorHAnsi" w:hAnsiTheme="minorHAnsi" w:cstheme="minorHAnsi"/>
                <w:b/>
                <w:color w:val="FFFFFF" w:themeColor="background1"/>
                <w:sz w:val="18"/>
                <w:szCs w:val="18"/>
                <w:lang w:eastAsia="es-UY"/>
              </w:rPr>
              <w:t>Tratadas</w:t>
            </w:r>
          </w:p>
        </w:tc>
        <w:tc>
          <w:tcPr>
            <w:tcW w:w="1178" w:type="pct"/>
            <w:gridSpan w:val="3"/>
            <w:tcBorders>
              <w:top w:val="single" w:sz="8" w:space="0" w:color="4F81BD"/>
              <w:left w:val="single" w:sz="8" w:space="0" w:color="4F81BD"/>
              <w:bottom w:val="single" w:sz="8" w:space="0" w:color="4F81BD"/>
              <w:right w:val="single" w:sz="8" w:space="0" w:color="4F81BD"/>
            </w:tcBorders>
            <w:shd w:val="clear" w:color="auto" w:fill="4F81BD" w:themeFill="accent1"/>
            <w:noWrap/>
            <w:vAlign w:val="bottom"/>
            <w:hideMark/>
          </w:tcPr>
          <w:p w:rsidR="00CE0F1A" w:rsidRPr="006E2F12" w:rsidRDefault="00CE0F1A">
            <w:pPr>
              <w:jc w:val="center"/>
              <w:rPr>
                <w:rFonts w:asciiTheme="minorHAnsi" w:hAnsiTheme="minorHAnsi" w:cstheme="minorHAnsi"/>
                <w:b/>
                <w:color w:val="FFFFFF" w:themeColor="background1"/>
                <w:sz w:val="18"/>
                <w:szCs w:val="18"/>
                <w:lang w:eastAsia="es-UY"/>
              </w:rPr>
            </w:pPr>
            <w:r w:rsidRPr="006E2F12">
              <w:rPr>
                <w:rFonts w:asciiTheme="minorHAnsi" w:hAnsiTheme="minorHAnsi" w:cstheme="minorHAnsi"/>
                <w:b/>
                <w:color w:val="FFFFFF" w:themeColor="background1"/>
                <w:sz w:val="18"/>
                <w:szCs w:val="18"/>
                <w:lang w:eastAsia="es-UY"/>
              </w:rPr>
              <w:t>Control</w:t>
            </w:r>
          </w:p>
        </w:tc>
      </w:tr>
      <w:tr w:rsidR="007724FE" w:rsidRPr="00B370AC" w:rsidTr="007724FE">
        <w:trPr>
          <w:gridAfter w:val="1"/>
          <w:wAfter w:w="93" w:type="pct"/>
          <w:trHeight w:val="20"/>
          <w:jc w:val="center"/>
        </w:trPr>
        <w:tc>
          <w:tcPr>
            <w:tcW w:w="1230" w:type="pct"/>
            <w:gridSpan w:val="2"/>
            <w:vMerge/>
            <w:tcBorders>
              <w:top w:val="single" w:sz="8" w:space="0" w:color="4F81BD"/>
              <w:left w:val="single" w:sz="8" w:space="0" w:color="4F81BD"/>
              <w:bottom w:val="single" w:sz="8" w:space="0" w:color="4F81BD"/>
              <w:right w:val="single" w:sz="8" w:space="0" w:color="4F81BD"/>
            </w:tcBorders>
            <w:shd w:val="clear" w:color="auto" w:fill="4F81BD" w:themeFill="accent1"/>
            <w:vAlign w:val="center"/>
            <w:hideMark/>
          </w:tcPr>
          <w:p w:rsidR="007724FE" w:rsidRPr="006E2F12" w:rsidRDefault="007724FE">
            <w:pPr>
              <w:rPr>
                <w:rFonts w:asciiTheme="minorHAnsi" w:hAnsiTheme="minorHAnsi" w:cstheme="minorHAnsi"/>
                <w:b/>
                <w:color w:val="FFFFFF" w:themeColor="background1"/>
                <w:sz w:val="18"/>
                <w:szCs w:val="18"/>
                <w:lang w:eastAsia="es-UY"/>
              </w:rPr>
            </w:pPr>
          </w:p>
        </w:tc>
        <w:tc>
          <w:tcPr>
            <w:tcW w:w="276" w:type="pct"/>
            <w:tcBorders>
              <w:top w:val="single" w:sz="8" w:space="0" w:color="4F81BD"/>
              <w:left w:val="single" w:sz="8" w:space="0" w:color="4F81BD"/>
              <w:bottom w:val="single" w:sz="8" w:space="0" w:color="4F81BD"/>
              <w:right w:val="single" w:sz="8" w:space="0" w:color="4F81BD"/>
            </w:tcBorders>
            <w:shd w:val="clear" w:color="auto" w:fill="4F81BD" w:themeFill="accent1"/>
            <w:noWrap/>
            <w:vAlign w:val="bottom"/>
            <w:hideMark/>
          </w:tcPr>
          <w:p w:rsidR="007724FE" w:rsidRPr="006E2F12" w:rsidRDefault="007724FE" w:rsidP="00DE2E95">
            <w:pPr>
              <w:jc w:val="center"/>
              <w:rPr>
                <w:rFonts w:asciiTheme="minorHAnsi" w:hAnsiTheme="minorHAnsi" w:cstheme="minorHAnsi"/>
                <w:b/>
                <w:color w:val="FFFFFF" w:themeColor="background1"/>
                <w:sz w:val="18"/>
                <w:szCs w:val="18"/>
                <w:lang w:eastAsia="es-UY"/>
              </w:rPr>
            </w:pPr>
            <w:r w:rsidRPr="006E2F12">
              <w:rPr>
                <w:rFonts w:asciiTheme="minorHAnsi" w:hAnsiTheme="minorHAnsi" w:cstheme="minorHAnsi"/>
                <w:b/>
                <w:color w:val="FFFFFF" w:themeColor="background1"/>
                <w:sz w:val="18"/>
                <w:szCs w:val="18"/>
                <w:lang w:eastAsia="es-UY"/>
              </w:rPr>
              <w:t>Obs</w:t>
            </w:r>
          </w:p>
        </w:tc>
        <w:tc>
          <w:tcPr>
            <w:tcW w:w="458" w:type="pct"/>
            <w:tcBorders>
              <w:top w:val="single" w:sz="8" w:space="0" w:color="4F81BD"/>
              <w:left w:val="single" w:sz="8" w:space="0" w:color="4F81BD"/>
              <w:bottom w:val="single" w:sz="8" w:space="0" w:color="4F81BD"/>
              <w:right w:val="single" w:sz="8" w:space="0" w:color="4F81BD"/>
            </w:tcBorders>
            <w:shd w:val="clear" w:color="auto" w:fill="4F81BD" w:themeFill="accent1"/>
            <w:noWrap/>
            <w:vAlign w:val="bottom"/>
            <w:hideMark/>
          </w:tcPr>
          <w:p w:rsidR="007724FE" w:rsidRPr="006E2F12" w:rsidRDefault="007724FE" w:rsidP="00DE2E95">
            <w:pPr>
              <w:jc w:val="center"/>
              <w:rPr>
                <w:rFonts w:asciiTheme="minorHAnsi" w:hAnsiTheme="minorHAnsi" w:cstheme="minorHAnsi"/>
                <w:b/>
                <w:color w:val="FFFFFF" w:themeColor="background1"/>
                <w:sz w:val="18"/>
                <w:szCs w:val="18"/>
                <w:lang w:eastAsia="es-UY"/>
              </w:rPr>
            </w:pPr>
            <w:r>
              <w:rPr>
                <w:rFonts w:asciiTheme="minorHAnsi" w:hAnsiTheme="minorHAnsi" w:cstheme="minorHAnsi"/>
                <w:b/>
                <w:color w:val="FFFFFF" w:themeColor="background1"/>
                <w:sz w:val="18"/>
                <w:szCs w:val="18"/>
                <w:lang w:eastAsia="es-UY"/>
              </w:rPr>
              <w:t>Media</w:t>
            </w:r>
          </w:p>
        </w:tc>
        <w:tc>
          <w:tcPr>
            <w:tcW w:w="486" w:type="pct"/>
            <w:tcBorders>
              <w:top w:val="single" w:sz="8" w:space="0" w:color="4F81BD"/>
              <w:left w:val="single" w:sz="8" w:space="0" w:color="4F81BD"/>
              <w:bottom w:val="single" w:sz="8" w:space="0" w:color="4F81BD"/>
              <w:right w:val="single" w:sz="8" w:space="0" w:color="4F81BD"/>
            </w:tcBorders>
            <w:shd w:val="clear" w:color="auto" w:fill="4F81BD" w:themeFill="accent1"/>
            <w:noWrap/>
            <w:vAlign w:val="bottom"/>
            <w:hideMark/>
          </w:tcPr>
          <w:p w:rsidR="007724FE" w:rsidRPr="006E2F12" w:rsidRDefault="007724FE" w:rsidP="00DE2E95">
            <w:pPr>
              <w:jc w:val="center"/>
              <w:rPr>
                <w:rFonts w:asciiTheme="minorHAnsi" w:hAnsiTheme="minorHAnsi" w:cstheme="minorHAnsi"/>
                <w:b/>
                <w:color w:val="FFFFFF" w:themeColor="background1"/>
                <w:sz w:val="18"/>
                <w:szCs w:val="18"/>
                <w:lang w:eastAsia="es-UY"/>
              </w:rPr>
            </w:pPr>
            <w:r>
              <w:rPr>
                <w:rFonts w:asciiTheme="minorHAnsi" w:hAnsiTheme="minorHAnsi" w:cstheme="minorHAnsi"/>
                <w:b/>
                <w:color w:val="FFFFFF" w:themeColor="background1"/>
                <w:sz w:val="18"/>
                <w:szCs w:val="18"/>
                <w:lang w:eastAsia="es-UY"/>
              </w:rPr>
              <w:t>Desvío</w:t>
            </w:r>
          </w:p>
        </w:tc>
        <w:tc>
          <w:tcPr>
            <w:tcW w:w="277" w:type="pct"/>
            <w:tcBorders>
              <w:top w:val="single" w:sz="8" w:space="0" w:color="4F81BD"/>
              <w:left w:val="single" w:sz="8" w:space="0" w:color="4F81BD"/>
              <w:bottom w:val="single" w:sz="8" w:space="0" w:color="4F81BD"/>
              <w:right w:val="single" w:sz="8" w:space="0" w:color="4F81BD"/>
            </w:tcBorders>
            <w:shd w:val="clear" w:color="auto" w:fill="4F81BD" w:themeFill="accent1"/>
            <w:noWrap/>
            <w:vAlign w:val="bottom"/>
            <w:hideMark/>
          </w:tcPr>
          <w:p w:rsidR="007724FE" w:rsidRPr="006E2F12" w:rsidRDefault="007724FE" w:rsidP="00DE2E95">
            <w:pPr>
              <w:jc w:val="center"/>
              <w:rPr>
                <w:rFonts w:asciiTheme="minorHAnsi" w:hAnsiTheme="minorHAnsi" w:cstheme="minorHAnsi"/>
                <w:b/>
                <w:color w:val="FFFFFF" w:themeColor="background1"/>
                <w:sz w:val="18"/>
                <w:szCs w:val="18"/>
                <w:lang w:eastAsia="es-UY"/>
              </w:rPr>
            </w:pPr>
            <w:r w:rsidRPr="006E2F12">
              <w:rPr>
                <w:rFonts w:asciiTheme="minorHAnsi" w:hAnsiTheme="minorHAnsi" w:cstheme="minorHAnsi"/>
                <w:b/>
                <w:color w:val="FFFFFF" w:themeColor="background1"/>
                <w:sz w:val="18"/>
                <w:szCs w:val="18"/>
                <w:lang w:eastAsia="es-UY"/>
              </w:rPr>
              <w:t>Obs</w:t>
            </w:r>
          </w:p>
        </w:tc>
        <w:tc>
          <w:tcPr>
            <w:tcW w:w="482" w:type="pct"/>
            <w:tcBorders>
              <w:top w:val="single" w:sz="8" w:space="0" w:color="4F81BD"/>
              <w:left w:val="single" w:sz="8" w:space="0" w:color="4F81BD"/>
              <w:bottom w:val="single" w:sz="8" w:space="0" w:color="4F81BD"/>
              <w:right w:val="single" w:sz="8" w:space="0" w:color="4F81BD"/>
            </w:tcBorders>
            <w:shd w:val="clear" w:color="auto" w:fill="4F81BD" w:themeFill="accent1"/>
            <w:noWrap/>
            <w:vAlign w:val="bottom"/>
            <w:hideMark/>
          </w:tcPr>
          <w:p w:rsidR="007724FE" w:rsidRPr="006E2F12" w:rsidRDefault="007724FE" w:rsidP="007724FE">
            <w:pPr>
              <w:jc w:val="center"/>
              <w:rPr>
                <w:rFonts w:asciiTheme="minorHAnsi" w:hAnsiTheme="minorHAnsi" w:cstheme="minorHAnsi"/>
                <w:b/>
                <w:color w:val="FFFFFF" w:themeColor="background1"/>
                <w:sz w:val="18"/>
                <w:szCs w:val="18"/>
                <w:lang w:eastAsia="es-UY"/>
              </w:rPr>
            </w:pPr>
            <w:r>
              <w:rPr>
                <w:rFonts w:asciiTheme="minorHAnsi" w:hAnsiTheme="minorHAnsi" w:cstheme="minorHAnsi"/>
                <w:b/>
                <w:color w:val="FFFFFF" w:themeColor="background1"/>
                <w:sz w:val="18"/>
                <w:szCs w:val="18"/>
                <w:lang w:eastAsia="es-UY"/>
              </w:rPr>
              <w:t>Media</w:t>
            </w:r>
          </w:p>
        </w:tc>
        <w:tc>
          <w:tcPr>
            <w:tcW w:w="519" w:type="pct"/>
            <w:tcBorders>
              <w:top w:val="single" w:sz="8" w:space="0" w:color="4F81BD"/>
              <w:left w:val="single" w:sz="8" w:space="0" w:color="4F81BD"/>
              <w:bottom w:val="single" w:sz="8" w:space="0" w:color="4F81BD"/>
              <w:right w:val="single" w:sz="8" w:space="0" w:color="4F81BD"/>
            </w:tcBorders>
            <w:shd w:val="clear" w:color="auto" w:fill="4F81BD" w:themeFill="accent1"/>
            <w:noWrap/>
            <w:vAlign w:val="bottom"/>
            <w:hideMark/>
          </w:tcPr>
          <w:p w:rsidR="007724FE" w:rsidRPr="006E2F12" w:rsidRDefault="007724FE" w:rsidP="007724FE">
            <w:pPr>
              <w:jc w:val="center"/>
              <w:rPr>
                <w:rFonts w:asciiTheme="minorHAnsi" w:hAnsiTheme="minorHAnsi" w:cstheme="minorHAnsi"/>
                <w:b/>
                <w:color w:val="FFFFFF" w:themeColor="background1"/>
                <w:sz w:val="18"/>
                <w:szCs w:val="18"/>
                <w:lang w:eastAsia="es-UY"/>
              </w:rPr>
            </w:pPr>
            <w:r>
              <w:rPr>
                <w:rFonts w:asciiTheme="minorHAnsi" w:hAnsiTheme="minorHAnsi" w:cstheme="minorHAnsi"/>
                <w:b/>
                <w:color w:val="FFFFFF" w:themeColor="background1"/>
                <w:sz w:val="18"/>
                <w:szCs w:val="18"/>
                <w:lang w:eastAsia="es-UY"/>
              </w:rPr>
              <w:t>Desvío</w:t>
            </w:r>
          </w:p>
        </w:tc>
        <w:tc>
          <w:tcPr>
            <w:tcW w:w="227" w:type="pct"/>
            <w:tcBorders>
              <w:top w:val="single" w:sz="8" w:space="0" w:color="4F81BD"/>
              <w:left w:val="single" w:sz="8" w:space="0" w:color="4F81BD"/>
              <w:bottom w:val="single" w:sz="8" w:space="0" w:color="4F81BD"/>
              <w:right w:val="single" w:sz="8" w:space="0" w:color="4F81BD"/>
            </w:tcBorders>
            <w:shd w:val="clear" w:color="auto" w:fill="4F81BD" w:themeFill="accent1"/>
            <w:noWrap/>
            <w:vAlign w:val="bottom"/>
            <w:hideMark/>
          </w:tcPr>
          <w:p w:rsidR="007724FE" w:rsidRPr="006E2F12" w:rsidRDefault="007724FE" w:rsidP="00DE2E95">
            <w:pPr>
              <w:jc w:val="center"/>
              <w:rPr>
                <w:rFonts w:asciiTheme="minorHAnsi" w:hAnsiTheme="minorHAnsi" w:cstheme="minorHAnsi"/>
                <w:b/>
                <w:color w:val="FFFFFF" w:themeColor="background1"/>
                <w:sz w:val="18"/>
                <w:szCs w:val="18"/>
                <w:lang w:eastAsia="es-UY"/>
              </w:rPr>
            </w:pPr>
            <w:r w:rsidRPr="006E2F12">
              <w:rPr>
                <w:rFonts w:asciiTheme="minorHAnsi" w:hAnsiTheme="minorHAnsi" w:cstheme="minorHAnsi"/>
                <w:b/>
                <w:color w:val="FFFFFF" w:themeColor="background1"/>
                <w:sz w:val="18"/>
                <w:szCs w:val="18"/>
                <w:lang w:eastAsia="es-UY"/>
              </w:rPr>
              <w:t>Obs</w:t>
            </w:r>
          </w:p>
        </w:tc>
        <w:tc>
          <w:tcPr>
            <w:tcW w:w="498" w:type="pct"/>
            <w:tcBorders>
              <w:top w:val="single" w:sz="8" w:space="0" w:color="4F81BD"/>
              <w:left w:val="single" w:sz="8" w:space="0" w:color="4F81BD"/>
              <w:bottom w:val="single" w:sz="8" w:space="0" w:color="4F81BD"/>
              <w:right w:val="single" w:sz="8" w:space="0" w:color="4F81BD"/>
            </w:tcBorders>
            <w:shd w:val="clear" w:color="auto" w:fill="4F81BD" w:themeFill="accent1"/>
            <w:noWrap/>
            <w:vAlign w:val="bottom"/>
            <w:hideMark/>
          </w:tcPr>
          <w:p w:rsidR="007724FE" w:rsidRPr="006E2F12" w:rsidRDefault="007724FE" w:rsidP="007724FE">
            <w:pPr>
              <w:jc w:val="center"/>
              <w:rPr>
                <w:rFonts w:asciiTheme="minorHAnsi" w:hAnsiTheme="minorHAnsi" w:cstheme="minorHAnsi"/>
                <w:b/>
                <w:color w:val="FFFFFF" w:themeColor="background1"/>
                <w:sz w:val="18"/>
                <w:szCs w:val="18"/>
                <w:lang w:eastAsia="es-UY"/>
              </w:rPr>
            </w:pPr>
            <w:r>
              <w:rPr>
                <w:rFonts w:asciiTheme="minorHAnsi" w:hAnsiTheme="minorHAnsi" w:cstheme="minorHAnsi"/>
                <w:b/>
                <w:color w:val="FFFFFF" w:themeColor="background1"/>
                <w:sz w:val="18"/>
                <w:szCs w:val="18"/>
                <w:lang w:eastAsia="es-UY"/>
              </w:rPr>
              <w:t>Media</w:t>
            </w:r>
          </w:p>
        </w:tc>
        <w:tc>
          <w:tcPr>
            <w:tcW w:w="453" w:type="pct"/>
            <w:tcBorders>
              <w:top w:val="single" w:sz="8" w:space="0" w:color="4F81BD"/>
              <w:left w:val="single" w:sz="8" w:space="0" w:color="4F81BD"/>
              <w:bottom w:val="single" w:sz="8" w:space="0" w:color="4F81BD"/>
              <w:right w:val="single" w:sz="8" w:space="0" w:color="4F81BD"/>
            </w:tcBorders>
            <w:shd w:val="clear" w:color="auto" w:fill="4F81BD" w:themeFill="accent1"/>
            <w:noWrap/>
            <w:vAlign w:val="bottom"/>
            <w:hideMark/>
          </w:tcPr>
          <w:p w:rsidR="007724FE" w:rsidRPr="006E2F12" w:rsidRDefault="007724FE" w:rsidP="007724FE">
            <w:pPr>
              <w:jc w:val="center"/>
              <w:rPr>
                <w:rFonts w:asciiTheme="minorHAnsi" w:hAnsiTheme="minorHAnsi" w:cstheme="minorHAnsi"/>
                <w:b/>
                <w:color w:val="FFFFFF" w:themeColor="background1"/>
                <w:sz w:val="18"/>
                <w:szCs w:val="18"/>
                <w:lang w:eastAsia="es-UY"/>
              </w:rPr>
            </w:pPr>
            <w:r>
              <w:rPr>
                <w:rFonts w:asciiTheme="minorHAnsi" w:hAnsiTheme="minorHAnsi" w:cstheme="minorHAnsi"/>
                <w:b/>
                <w:color w:val="FFFFFF" w:themeColor="background1"/>
                <w:sz w:val="18"/>
                <w:szCs w:val="18"/>
                <w:lang w:eastAsia="es-UY"/>
              </w:rPr>
              <w:t>Desvío</w:t>
            </w:r>
          </w:p>
        </w:tc>
      </w:tr>
      <w:tr w:rsidR="0050111C"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vAlign w:val="bottom"/>
          </w:tcPr>
          <w:p w:rsidR="0050111C" w:rsidRPr="00B370AC" w:rsidRDefault="0050111C" w:rsidP="007913DE">
            <w:pPr>
              <w:rPr>
                <w:rFonts w:asciiTheme="minorHAnsi" w:hAnsiTheme="minorHAnsi" w:cstheme="minorHAnsi"/>
                <w:color w:val="000000"/>
                <w:sz w:val="18"/>
                <w:szCs w:val="18"/>
              </w:rPr>
            </w:pPr>
            <w:r w:rsidRPr="00B370AC">
              <w:rPr>
                <w:rFonts w:asciiTheme="minorHAnsi" w:hAnsiTheme="minorHAnsi" w:cstheme="minorHAnsi"/>
                <w:color w:val="000000"/>
                <w:sz w:val="18"/>
                <w:szCs w:val="18"/>
              </w:rPr>
              <w:t>Inversión en actividades de innovación (dólares, 2009)</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266.685</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1.329.761</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491.939</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2.012.526</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112.436</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416.832</w:t>
            </w:r>
          </w:p>
        </w:tc>
      </w:tr>
      <w:tr w:rsidR="0050111C"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50111C" w:rsidRPr="00B370AC" w:rsidRDefault="0050111C" w:rsidP="00927602">
            <w:pPr>
              <w:rPr>
                <w:rFonts w:asciiTheme="minorHAnsi" w:hAnsiTheme="minorHAnsi" w:cstheme="minorHAnsi"/>
                <w:sz w:val="18"/>
                <w:szCs w:val="18"/>
              </w:rPr>
            </w:pPr>
            <w:r w:rsidRPr="00B370AC">
              <w:rPr>
                <w:rFonts w:asciiTheme="minorHAnsi" w:hAnsiTheme="minorHAnsi" w:cstheme="minorHAnsi"/>
                <w:color w:val="000000"/>
                <w:sz w:val="18"/>
                <w:szCs w:val="18"/>
              </w:rPr>
              <w:t>Inversión en actividades de innovación (dólares, 2010)</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72.927</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244.922</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94.732</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143.820</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57.996</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294.735</w:t>
            </w:r>
          </w:p>
        </w:tc>
      </w:tr>
      <w:tr w:rsidR="0050111C"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50111C" w:rsidRPr="00B370AC" w:rsidRDefault="0050111C">
            <w:pPr>
              <w:rPr>
                <w:rFonts w:asciiTheme="minorHAnsi" w:hAnsiTheme="minorHAnsi" w:cstheme="minorHAnsi"/>
                <w:sz w:val="18"/>
                <w:szCs w:val="18"/>
              </w:rPr>
            </w:pPr>
            <w:r w:rsidRPr="00B370AC">
              <w:rPr>
                <w:rFonts w:asciiTheme="minorHAnsi" w:hAnsiTheme="minorHAnsi" w:cstheme="minorHAnsi"/>
                <w:color w:val="000000"/>
                <w:sz w:val="18"/>
                <w:szCs w:val="18"/>
              </w:rPr>
              <w:t>Inversión en actividades de innovación (dólares, 2011)</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68.193</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161.172</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111.967</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201.017</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38.217</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119.140</w:t>
            </w:r>
          </w:p>
        </w:tc>
      </w:tr>
      <w:tr w:rsidR="0050111C"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50111C" w:rsidRPr="00B370AC" w:rsidRDefault="0050111C" w:rsidP="004F22D4">
            <w:pPr>
              <w:rPr>
                <w:rFonts w:asciiTheme="minorHAnsi" w:hAnsiTheme="minorHAnsi" w:cstheme="minorHAnsi"/>
                <w:sz w:val="18"/>
                <w:szCs w:val="18"/>
              </w:rPr>
            </w:pPr>
            <w:r w:rsidRPr="00B370AC">
              <w:rPr>
                <w:rFonts w:asciiTheme="minorHAnsi" w:hAnsiTheme="minorHAnsi" w:cstheme="minorHAnsi"/>
                <w:color w:val="000000"/>
                <w:sz w:val="18"/>
                <w:szCs w:val="18"/>
              </w:rPr>
              <w:t>Inversión en actividades de innovación (dólares, 2012)</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69.088</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173.169</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99.690</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193.955</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48.133</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155.002</w:t>
            </w:r>
          </w:p>
        </w:tc>
      </w:tr>
      <w:tr w:rsidR="0050111C"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vAlign w:val="bottom"/>
          </w:tcPr>
          <w:p w:rsidR="0050111C" w:rsidRPr="00B370AC" w:rsidRDefault="0050111C">
            <w:pPr>
              <w:rPr>
                <w:rFonts w:asciiTheme="minorHAnsi" w:hAnsiTheme="minorHAnsi" w:cstheme="minorHAnsi"/>
                <w:color w:val="000000"/>
                <w:sz w:val="18"/>
                <w:szCs w:val="18"/>
              </w:rPr>
            </w:pPr>
            <w:r w:rsidRPr="00B370AC">
              <w:rPr>
                <w:rFonts w:asciiTheme="minorHAnsi" w:hAnsiTheme="minorHAnsi" w:cstheme="minorHAnsi"/>
                <w:color w:val="000000"/>
                <w:sz w:val="18"/>
                <w:szCs w:val="18"/>
              </w:rPr>
              <w:t>Inversión privada en actividades de innovación (dólares, 2009)</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266.685</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1.329.761</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491.939</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2.012.526</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112.436</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416.832</w:t>
            </w:r>
          </w:p>
        </w:tc>
      </w:tr>
      <w:tr w:rsidR="0050111C"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50111C" w:rsidRPr="00B370AC" w:rsidRDefault="0050111C" w:rsidP="00927602">
            <w:pPr>
              <w:rPr>
                <w:rFonts w:asciiTheme="minorHAnsi" w:hAnsiTheme="minorHAnsi" w:cstheme="minorHAnsi"/>
                <w:sz w:val="18"/>
                <w:szCs w:val="18"/>
              </w:rPr>
            </w:pPr>
            <w:r w:rsidRPr="00B370AC">
              <w:rPr>
                <w:rFonts w:asciiTheme="minorHAnsi" w:hAnsiTheme="minorHAnsi" w:cstheme="minorHAnsi"/>
                <w:color w:val="000000"/>
                <w:sz w:val="18"/>
                <w:szCs w:val="18"/>
              </w:rPr>
              <w:t>Inversión privada en actividades de innovación (dólares, 2010)</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141</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74.237</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254.335</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49</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104.731</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150.081</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57.996</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294.735</w:t>
            </w:r>
          </w:p>
        </w:tc>
      </w:tr>
      <w:tr w:rsidR="0050111C"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50111C" w:rsidRPr="00B370AC" w:rsidRDefault="0050111C" w:rsidP="00927602">
            <w:pPr>
              <w:rPr>
                <w:rFonts w:asciiTheme="minorHAnsi" w:hAnsiTheme="minorHAnsi" w:cstheme="minorHAnsi"/>
                <w:sz w:val="18"/>
                <w:szCs w:val="18"/>
              </w:rPr>
            </w:pPr>
            <w:r w:rsidRPr="00B370AC">
              <w:rPr>
                <w:rFonts w:asciiTheme="minorHAnsi" w:hAnsiTheme="minorHAnsi" w:cstheme="minorHAnsi"/>
                <w:color w:val="000000"/>
                <w:sz w:val="18"/>
                <w:szCs w:val="18"/>
              </w:rPr>
              <w:t>Inversión privada en actividades de innovación (dólares, 2011)</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136</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70.649</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161.921</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44</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138.462</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212.881</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38.217</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119.140</w:t>
            </w:r>
          </w:p>
        </w:tc>
      </w:tr>
      <w:tr w:rsidR="0050111C"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50111C" w:rsidRPr="00B370AC" w:rsidRDefault="0050111C" w:rsidP="00927602">
            <w:pPr>
              <w:rPr>
                <w:rFonts w:asciiTheme="minorHAnsi" w:hAnsiTheme="minorHAnsi" w:cstheme="minorHAnsi"/>
                <w:sz w:val="18"/>
                <w:szCs w:val="18"/>
              </w:rPr>
            </w:pPr>
            <w:r w:rsidRPr="00B370AC">
              <w:rPr>
                <w:rFonts w:asciiTheme="minorHAnsi" w:hAnsiTheme="minorHAnsi" w:cstheme="minorHAnsi"/>
                <w:color w:val="000000"/>
                <w:sz w:val="18"/>
                <w:szCs w:val="18"/>
              </w:rPr>
              <w:t>Inversión privada en actividades de innovación (dólares, 2012)</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145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69.398</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172.463</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53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106.310</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195.275</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48.133</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Calibri" w:hAnsi="Calibri" w:cs="Calibri"/>
                <w:color w:val="000000"/>
                <w:sz w:val="18"/>
                <w:szCs w:val="18"/>
                <w:lang w:val="es-UY" w:eastAsia="es-UY"/>
              </w:rPr>
            </w:pPr>
            <w:r w:rsidRPr="00B370AC">
              <w:rPr>
                <w:rFonts w:ascii="Calibri" w:hAnsi="Calibri" w:cs="Calibri"/>
                <w:color w:val="000000"/>
                <w:sz w:val="18"/>
                <w:szCs w:val="18"/>
                <w:lang w:val="es-UY" w:eastAsia="es-UY"/>
              </w:rPr>
              <w:t>155.002</w:t>
            </w:r>
          </w:p>
        </w:tc>
      </w:tr>
      <w:tr w:rsidR="007724FE"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7724FE" w:rsidRPr="00B370AC" w:rsidRDefault="007724FE" w:rsidP="00927602">
            <w:pPr>
              <w:rPr>
                <w:rFonts w:asciiTheme="minorHAnsi" w:hAnsiTheme="minorHAnsi" w:cstheme="minorHAnsi"/>
                <w:color w:val="000000"/>
                <w:sz w:val="18"/>
                <w:szCs w:val="18"/>
              </w:rPr>
            </w:pPr>
            <w:r>
              <w:rPr>
                <w:rFonts w:asciiTheme="minorHAnsi" w:hAnsiTheme="minorHAnsi" w:cstheme="minorHAnsi"/>
                <w:color w:val="000000"/>
                <w:sz w:val="18"/>
                <w:szCs w:val="18"/>
              </w:rPr>
              <w:t>Propensión a innovar 2009</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B370AC" w:rsidRDefault="007724FE" w:rsidP="0050111C">
            <w:pPr>
              <w:jc w:val="center"/>
              <w:rPr>
                <w:rFonts w:ascii="Calibri" w:hAnsi="Calibri" w:cs="Calibri"/>
                <w:color w:val="000000"/>
                <w:sz w:val="18"/>
                <w:szCs w:val="18"/>
                <w:lang w:val="es-UY" w:eastAsia="es-UY"/>
              </w:rPr>
            </w:pPr>
            <w:r>
              <w:rPr>
                <w:rFonts w:ascii="Calibri" w:hAnsi="Calibri" w:cs="Calibri"/>
                <w:color w:val="000000"/>
                <w:sz w:val="18"/>
                <w:szCs w:val="18"/>
                <w:lang w:val="es-UY" w:eastAsia="es-UY"/>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83,87%</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36,90%</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B370AC" w:rsidRDefault="007724FE" w:rsidP="0050111C">
            <w:pPr>
              <w:jc w:val="center"/>
              <w:rPr>
                <w:rFonts w:ascii="Calibri" w:hAnsi="Calibri" w:cs="Calibri"/>
                <w:color w:val="000000"/>
                <w:sz w:val="18"/>
                <w:szCs w:val="18"/>
                <w:lang w:val="es-UY" w:eastAsia="es-UY"/>
              </w:rPr>
            </w:pPr>
            <w:r>
              <w:rPr>
                <w:rFonts w:ascii="Calibri" w:hAnsi="Calibri" w:cs="Calibri"/>
                <w:color w:val="000000"/>
                <w:sz w:val="18"/>
                <w:szCs w:val="18"/>
                <w:lang w:val="es-UY" w:eastAsia="es-UY"/>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88,89%</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31,68%</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B370AC" w:rsidRDefault="007724FE" w:rsidP="0050111C">
            <w:pPr>
              <w:jc w:val="center"/>
              <w:rPr>
                <w:rFonts w:ascii="Calibri" w:hAnsi="Calibri" w:cs="Calibri"/>
                <w:color w:val="000000"/>
                <w:sz w:val="18"/>
                <w:szCs w:val="18"/>
                <w:lang w:val="es-UY" w:eastAsia="es-UY"/>
              </w:rPr>
            </w:pPr>
            <w:r>
              <w:rPr>
                <w:rFonts w:ascii="Calibri" w:hAnsi="Calibri" w:cs="Calibri"/>
                <w:color w:val="000000"/>
                <w:sz w:val="18"/>
                <w:szCs w:val="18"/>
                <w:lang w:val="es-UY" w:eastAsia="es-UY"/>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80,43%</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39,89%</w:t>
            </w:r>
          </w:p>
        </w:tc>
      </w:tr>
      <w:tr w:rsidR="007724FE"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7724FE" w:rsidRPr="00B370AC" w:rsidRDefault="007724FE" w:rsidP="001C5BCA">
            <w:pPr>
              <w:rPr>
                <w:rFonts w:asciiTheme="minorHAnsi" w:hAnsiTheme="minorHAnsi" w:cstheme="minorHAnsi"/>
                <w:color w:val="000000"/>
                <w:sz w:val="18"/>
                <w:szCs w:val="18"/>
              </w:rPr>
            </w:pPr>
            <w:r>
              <w:rPr>
                <w:rFonts w:asciiTheme="minorHAnsi" w:hAnsiTheme="minorHAnsi" w:cstheme="minorHAnsi"/>
                <w:color w:val="000000"/>
                <w:sz w:val="18"/>
                <w:szCs w:val="18"/>
              </w:rPr>
              <w:t>Propensión a innovar 2010</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B370AC" w:rsidRDefault="007724FE" w:rsidP="0050111C">
            <w:pPr>
              <w:jc w:val="center"/>
              <w:rPr>
                <w:rFonts w:ascii="Calibri" w:hAnsi="Calibri" w:cs="Calibri"/>
                <w:color w:val="000000"/>
                <w:sz w:val="18"/>
                <w:szCs w:val="18"/>
                <w:lang w:val="es-UY" w:eastAsia="es-UY"/>
              </w:rPr>
            </w:pPr>
            <w:r>
              <w:rPr>
                <w:rFonts w:ascii="Calibri" w:hAnsi="Calibri" w:cs="Calibri"/>
                <w:color w:val="000000"/>
                <w:sz w:val="18"/>
                <w:szCs w:val="18"/>
                <w:lang w:val="es-UY" w:eastAsia="es-UY"/>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50,32%</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50,16%</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B370AC" w:rsidRDefault="007724FE" w:rsidP="0050111C">
            <w:pPr>
              <w:jc w:val="center"/>
              <w:rPr>
                <w:rFonts w:ascii="Calibri" w:hAnsi="Calibri" w:cs="Calibri"/>
                <w:color w:val="000000"/>
                <w:sz w:val="18"/>
                <w:szCs w:val="18"/>
                <w:lang w:val="es-UY" w:eastAsia="es-UY"/>
              </w:rPr>
            </w:pPr>
            <w:r>
              <w:rPr>
                <w:rFonts w:ascii="Calibri" w:hAnsi="Calibri" w:cs="Calibri"/>
                <w:color w:val="000000"/>
                <w:sz w:val="18"/>
                <w:szCs w:val="18"/>
                <w:lang w:val="es-UY" w:eastAsia="es-UY"/>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71,43%</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45,54%</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B370AC" w:rsidRDefault="007724FE" w:rsidP="0050111C">
            <w:pPr>
              <w:jc w:val="center"/>
              <w:rPr>
                <w:rFonts w:ascii="Calibri" w:hAnsi="Calibri" w:cs="Calibri"/>
                <w:color w:val="000000"/>
                <w:sz w:val="18"/>
                <w:szCs w:val="18"/>
                <w:lang w:val="es-UY" w:eastAsia="es-UY"/>
              </w:rPr>
            </w:pPr>
            <w:r>
              <w:rPr>
                <w:rFonts w:ascii="Calibri" w:hAnsi="Calibri" w:cs="Calibri"/>
                <w:color w:val="000000"/>
                <w:sz w:val="18"/>
                <w:szCs w:val="18"/>
                <w:lang w:val="es-UY" w:eastAsia="es-UY"/>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35,87%</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48,22%</w:t>
            </w:r>
          </w:p>
        </w:tc>
      </w:tr>
      <w:tr w:rsidR="007724FE"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7724FE" w:rsidRPr="00B370AC" w:rsidRDefault="007724FE" w:rsidP="001C5BCA">
            <w:pPr>
              <w:rPr>
                <w:rFonts w:asciiTheme="minorHAnsi" w:hAnsiTheme="minorHAnsi" w:cstheme="minorHAnsi"/>
                <w:color w:val="000000"/>
                <w:sz w:val="18"/>
                <w:szCs w:val="18"/>
              </w:rPr>
            </w:pPr>
            <w:r>
              <w:rPr>
                <w:rFonts w:asciiTheme="minorHAnsi" w:hAnsiTheme="minorHAnsi" w:cstheme="minorHAnsi"/>
                <w:color w:val="000000"/>
                <w:sz w:val="18"/>
                <w:szCs w:val="18"/>
              </w:rPr>
              <w:t>Propensión a innovar 2011</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B370AC" w:rsidRDefault="007724FE" w:rsidP="0050111C">
            <w:pPr>
              <w:jc w:val="center"/>
              <w:rPr>
                <w:rFonts w:ascii="Calibri" w:hAnsi="Calibri" w:cs="Calibri"/>
                <w:color w:val="000000"/>
                <w:sz w:val="18"/>
                <w:szCs w:val="18"/>
                <w:lang w:val="es-UY" w:eastAsia="es-UY"/>
              </w:rPr>
            </w:pPr>
            <w:r>
              <w:rPr>
                <w:rFonts w:ascii="Calibri" w:hAnsi="Calibri" w:cs="Calibri"/>
                <w:color w:val="000000"/>
                <w:sz w:val="18"/>
                <w:szCs w:val="18"/>
                <w:lang w:val="es-UY" w:eastAsia="es-UY"/>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57,42%</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49,61%</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B370AC" w:rsidRDefault="007724FE" w:rsidP="0050111C">
            <w:pPr>
              <w:jc w:val="center"/>
              <w:rPr>
                <w:rFonts w:ascii="Calibri" w:hAnsi="Calibri" w:cs="Calibri"/>
                <w:color w:val="000000"/>
                <w:sz w:val="18"/>
                <w:szCs w:val="18"/>
                <w:lang w:val="es-UY" w:eastAsia="es-UY"/>
              </w:rPr>
            </w:pPr>
            <w:r>
              <w:rPr>
                <w:rFonts w:ascii="Calibri" w:hAnsi="Calibri" w:cs="Calibri"/>
                <w:color w:val="000000"/>
                <w:sz w:val="18"/>
                <w:szCs w:val="18"/>
                <w:lang w:val="es-UY" w:eastAsia="es-UY"/>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80,95%</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39,58%</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B370AC" w:rsidRDefault="007724FE" w:rsidP="0050111C">
            <w:pPr>
              <w:jc w:val="center"/>
              <w:rPr>
                <w:rFonts w:ascii="Calibri" w:hAnsi="Calibri" w:cs="Calibri"/>
                <w:color w:val="000000"/>
                <w:sz w:val="18"/>
                <w:szCs w:val="18"/>
                <w:lang w:val="es-UY" w:eastAsia="es-UY"/>
              </w:rPr>
            </w:pPr>
            <w:r>
              <w:rPr>
                <w:rFonts w:ascii="Calibri" w:hAnsi="Calibri" w:cs="Calibri"/>
                <w:color w:val="000000"/>
                <w:sz w:val="18"/>
                <w:szCs w:val="18"/>
                <w:lang w:val="es-UY" w:eastAsia="es-UY"/>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41,30%</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49,51%</w:t>
            </w:r>
          </w:p>
        </w:tc>
      </w:tr>
      <w:tr w:rsidR="007724FE"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7724FE" w:rsidRPr="00B370AC" w:rsidRDefault="007724FE" w:rsidP="001C5BCA">
            <w:pPr>
              <w:rPr>
                <w:rFonts w:asciiTheme="minorHAnsi" w:hAnsiTheme="minorHAnsi" w:cstheme="minorHAnsi"/>
                <w:color w:val="000000"/>
                <w:sz w:val="18"/>
                <w:szCs w:val="18"/>
              </w:rPr>
            </w:pPr>
            <w:r>
              <w:rPr>
                <w:rFonts w:asciiTheme="minorHAnsi" w:hAnsiTheme="minorHAnsi" w:cstheme="minorHAnsi"/>
                <w:color w:val="000000"/>
                <w:sz w:val="18"/>
                <w:szCs w:val="18"/>
              </w:rPr>
              <w:t>Propensión a innovar 2012</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B370AC" w:rsidRDefault="007724FE" w:rsidP="0050111C">
            <w:pPr>
              <w:jc w:val="center"/>
              <w:rPr>
                <w:rFonts w:ascii="Calibri" w:hAnsi="Calibri" w:cs="Calibri"/>
                <w:color w:val="000000"/>
                <w:sz w:val="18"/>
                <w:szCs w:val="18"/>
                <w:lang w:val="es-UY" w:eastAsia="es-UY"/>
              </w:rPr>
            </w:pPr>
            <w:r>
              <w:rPr>
                <w:rFonts w:ascii="Calibri" w:hAnsi="Calibri" w:cs="Calibri"/>
                <w:color w:val="000000"/>
                <w:sz w:val="18"/>
                <w:szCs w:val="18"/>
                <w:lang w:val="es-UY" w:eastAsia="es-UY"/>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60,65%</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49,01%</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B370AC" w:rsidRDefault="007724FE" w:rsidP="0050111C">
            <w:pPr>
              <w:jc w:val="center"/>
              <w:rPr>
                <w:rFonts w:ascii="Calibri" w:hAnsi="Calibri" w:cs="Calibri"/>
                <w:color w:val="000000"/>
                <w:sz w:val="18"/>
                <w:szCs w:val="18"/>
                <w:lang w:val="es-UY" w:eastAsia="es-UY"/>
              </w:rPr>
            </w:pPr>
            <w:r>
              <w:rPr>
                <w:rFonts w:ascii="Calibri" w:hAnsi="Calibri" w:cs="Calibri"/>
                <w:color w:val="000000"/>
                <w:sz w:val="18"/>
                <w:szCs w:val="18"/>
                <w:lang w:val="es-UY" w:eastAsia="es-UY"/>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77,78%</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41,91%</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B370AC" w:rsidRDefault="007724FE" w:rsidP="0050111C">
            <w:pPr>
              <w:jc w:val="center"/>
              <w:rPr>
                <w:rFonts w:ascii="Calibri" w:hAnsi="Calibri" w:cs="Calibri"/>
                <w:color w:val="000000"/>
                <w:sz w:val="18"/>
                <w:szCs w:val="18"/>
                <w:lang w:val="es-UY" w:eastAsia="es-UY"/>
              </w:rPr>
            </w:pPr>
            <w:r>
              <w:rPr>
                <w:rFonts w:ascii="Calibri" w:hAnsi="Calibri" w:cs="Calibri"/>
                <w:color w:val="000000"/>
                <w:sz w:val="18"/>
                <w:szCs w:val="18"/>
                <w:lang w:val="es-UY" w:eastAsia="es-UY"/>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48,91%</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50,26%</w:t>
            </w:r>
          </w:p>
        </w:tc>
      </w:tr>
      <w:tr w:rsidR="0050111C"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vAlign w:val="bottom"/>
          </w:tcPr>
          <w:p w:rsidR="0050111C" w:rsidRPr="00B370AC" w:rsidRDefault="0050111C" w:rsidP="00927602">
            <w:pPr>
              <w:rPr>
                <w:rFonts w:asciiTheme="minorHAnsi" w:hAnsiTheme="minorHAnsi" w:cstheme="minorHAnsi"/>
                <w:color w:val="000000"/>
                <w:sz w:val="18"/>
                <w:szCs w:val="18"/>
              </w:rPr>
            </w:pPr>
            <w:r w:rsidRPr="00B370AC">
              <w:rPr>
                <w:rFonts w:asciiTheme="minorHAnsi" w:hAnsiTheme="minorHAnsi" w:cstheme="minorHAnsi"/>
                <w:color w:val="000000"/>
                <w:sz w:val="18"/>
                <w:szCs w:val="18"/>
              </w:rPr>
              <w:t>Realiza actividades de innovación (porcentaje, 2007-2009)</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84,52%</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36,29%</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88,89%</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31,68%</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81,52%</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39,02%</w:t>
            </w:r>
          </w:p>
        </w:tc>
      </w:tr>
      <w:tr w:rsidR="0050111C"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vAlign w:val="bottom"/>
          </w:tcPr>
          <w:p w:rsidR="0050111C" w:rsidRPr="00B370AC" w:rsidRDefault="0050111C" w:rsidP="004F22D4">
            <w:pPr>
              <w:rPr>
                <w:rFonts w:asciiTheme="minorHAnsi" w:hAnsiTheme="minorHAnsi" w:cstheme="minorHAnsi"/>
                <w:color w:val="000000"/>
                <w:sz w:val="18"/>
                <w:szCs w:val="18"/>
              </w:rPr>
            </w:pPr>
            <w:r w:rsidRPr="00B370AC">
              <w:rPr>
                <w:rFonts w:asciiTheme="minorHAnsi" w:hAnsiTheme="minorHAnsi" w:cstheme="minorHAnsi"/>
                <w:color w:val="000000"/>
                <w:sz w:val="18"/>
                <w:szCs w:val="18"/>
              </w:rPr>
              <w:t>Realiza actividades de innovación (porcentaje, 2010-2012)</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68,39%</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46,65%</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90,48%</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29,59%</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53,26%</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50,17%</w:t>
            </w:r>
          </w:p>
        </w:tc>
      </w:tr>
      <w:tr w:rsidR="0050111C" w:rsidRPr="00B370A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vAlign w:val="bottom"/>
          </w:tcPr>
          <w:p w:rsidR="0050111C" w:rsidRPr="00B370AC" w:rsidRDefault="0050111C" w:rsidP="00927602">
            <w:pPr>
              <w:rPr>
                <w:rFonts w:asciiTheme="minorHAnsi" w:hAnsiTheme="minorHAnsi" w:cstheme="minorHAnsi"/>
                <w:color w:val="000000"/>
                <w:sz w:val="18"/>
                <w:szCs w:val="18"/>
              </w:rPr>
            </w:pPr>
            <w:r w:rsidRPr="00B370AC">
              <w:rPr>
                <w:rFonts w:asciiTheme="minorHAnsi" w:hAnsiTheme="minorHAnsi" w:cstheme="minorHAnsi"/>
                <w:color w:val="000000"/>
                <w:sz w:val="18"/>
                <w:szCs w:val="18"/>
              </w:rPr>
              <w:t>Innova en procesos (porcentaje, 2007-2009)</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52,26%</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50,11%</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58,73%</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49,63%</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47,83%</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50,23%</w:t>
            </w:r>
          </w:p>
        </w:tc>
      </w:tr>
      <w:tr w:rsidR="0050111C" w:rsidRPr="0050111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vAlign w:val="bottom"/>
          </w:tcPr>
          <w:p w:rsidR="0050111C" w:rsidRPr="00B370AC" w:rsidRDefault="0050111C" w:rsidP="00927602">
            <w:pPr>
              <w:rPr>
                <w:rFonts w:asciiTheme="minorHAnsi" w:hAnsiTheme="minorHAnsi" w:cstheme="minorHAnsi"/>
                <w:color w:val="000000"/>
                <w:sz w:val="18"/>
                <w:szCs w:val="18"/>
              </w:rPr>
            </w:pPr>
            <w:r w:rsidRPr="00B370AC">
              <w:rPr>
                <w:rFonts w:asciiTheme="minorHAnsi" w:hAnsiTheme="minorHAnsi" w:cstheme="minorHAnsi"/>
                <w:color w:val="000000"/>
                <w:sz w:val="18"/>
                <w:szCs w:val="18"/>
              </w:rPr>
              <w:t>Innova en procesos  (porcentaje, 2010-2012)</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35,48%</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48,00%</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44,44%</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50,09%</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29,35%</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45,79%</w:t>
            </w:r>
          </w:p>
        </w:tc>
      </w:tr>
      <w:tr w:rsidR="0050111C" w:rsidRPr="0050111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vAlign w:val="bottom"/>
          </w:tcPr>
          <w:p w:rsidR="0050111C" w:rsidRPr="00B370AC" w:rsidRDefault="0050111C" w:rsidP="007913DE">
            <w:pPr>
              <w:rPr>
                <w:rFonts w:asciiTheme="minorHAnsi" w:hAnsiTheme="minorHAnsi" w:cstheme="minorHAnsi"/>
                <w:color w:val="000000"/>
                <w:sz w:val="18"/>
                <w:szCs w:val="18"/>
              </w:rPr>
            </w:pPr>
            <w:r w:rsidRPr="00B370AC">
              <w:rPr>
                <w:rFonts w:asciiTheme="minorHAnsi" w:hAnsiTheme="minorHAnsi" w:cstheme="minorHAnsi"/>
                <w:color w:val="000000"/>
                <w:sz w:val="18"/>
                <w:szCs w:val="18"/>
              </w:rPr>
              <w:t>Innova en productos  (porcentaje, 2007-2009)</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57,42%</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49,61%</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66,67%</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47,52%</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51,09%</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50,26%</w:t>
            </w:r>
          </w:p>
        </w:tc>
      </w:tr>
      <w:tr w:rsidR="0050111C" w:rsidRPr="0050111C" w:rsidTr="007724FE">
        <w:trPr>
          <w:gridAfter w:val="1"/>
          <w:wAfter w:w="93" w:type="pct"/>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vAlign w:val="bottom"/>
          </w:tcPr>
          <w:p w:rsidR="0050111C" w:rsidRPr="00B370AC" w:rsidRDefault="0050111C" w:rsidP="007913DE">
            <w:pPr>
              <w:rPr>
                <w:rFonts w:asciiTheme="minorHAnsi" w:hAnsiTheme="minorHAnsi" w:cstheme="minorHAnsi"/>
                <w:color w:val="000000"/>
                <w:sz w:val="18"/>
                <w:szCs w:val="18"/>
              </w:rPr>
            </w:pPr>
            <w:r w:rsidRPr="00B370AC">
              <w:rPr>
                <w:rFonts w:asciiTheme="minorHAnsi" w:hAnsiTheme="minorHAnsi" w:cstheme="minorHAnsi"/>
                <w:color w:val="000000"/>
                <w:sz w:val="18"/>
                <w:szCs w:val="18"/>
              </w:rPr>
              <w:t>Innova en productos</w:t>
            </w:r>
          </w:p>
          <w:p w:rsidR="0050111C" w:rsidRPr="00B370AC" w:rsidRDefault="0050111C" w:rsidP="007913DE">
            <w:pPr>
              <w:rPr>
                <w:rFonts w:asciiTheme="minorHAnsi" w:hAnsiTheme="minorHAnsi" w:cstheme="minorHAnsi"/>
                <w:color w:val="000000"/>
                <w:sz w:val="18"/>
                <w:szCs w:val="18"/>
              </w:rPr>
            </w:pPr>
            <w:r w:rsidRPr="00B370AC">
              <w:rPr>
                <w:rFonts w:asciiTheme="minorHAnsi" w:hAnsiTheme="minorHAnsi" w:cstheme="minorHAnsi"/>
                <w:color w:val="000000"/>
                <w:sz w:val="18"/>
                <w:szCs w:val="18"/>
              </w:rPr>
              <w:t>(porcentaje, 2010-2012)</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41,94%</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49,51%</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61,90%</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48,95%</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28,26%</w:t>
            </w:r>
          </w:p>
        </w:tc>
        <w:tc>
          <w:tcPr>
            <w:tcW w:w="453"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50111C" w:rsidRPr="00B370AC" w:rsidRDefault="0050111C" w:rsidP="0050111C">
            <w:pPr>
              <w:jc w:val="center"/>
              <w:rPr>
                <w:rFonts w:asciiTheme="minorHAnsi" w:hAnsiTheme="minorHAnsi" w:cstheme="minorHAnsi"/>
                <w:color w:val="000000"/>
                <w:sz w:val="18"/>
                <w:szCs w:val="18"/>
              </w:rPr>
            </w:pPr>
            <w:r w:rsidRPr="00B370AC">
              <w:rPr>
                <w:rFonts w:asciiTheme="minorHAnsi" w:hAnsiTheme="minorHAnsi" w:cstheme="minorHAnsi"/>
                <w:color w:val="000000"/>
                <w:sz w:val="18"/>
                <w:szCs w:val="18"/>
              </w:rPr>
              <w:t>45,27%</w:t>
            </w:r>
          </w:p>
        </w:tc>
      </w:tr>
      <w:tr w:rsidR="00B370AC"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vAlign w:val="bottom"/>
          </w:tcPr>
          <w:p w:rsidR="00B370AC" w:rsidRPr="00B370AC" w:rsidRDefault="00B370AC" w:rsidP="00010319">
            <w:pPr>
              <w:rPr>
                <w:rFonts w:asciiTheme="minorHAnsi" w:hAnsiTheme="minorHAnsi" w:cstheme="minorHAnsi"/>
                <w:color w:val="000000"/>
                <w:sz w:val="18"/>
                <w:szCs w:val="18"/>
              </w:rPr>
            </w:pPr>
            <w:r>
              <w:br w:type="page"/>
            </w:r>
            <w:r w:rsidRPr="00B370AC">
              <w:rPr>
                <w:rFonts w:asciiTheme="minorHAnsi" w:hAnsiTheme="minorHAnsi" w:cstheme="minorHAnsi"/>
                <w:color w:val="000000"/>
                <w:sz w:val="18"/>
                <w:szCs w:val="18"/>
              </w:rPr>
              <w:t>Ventas de nuevos productos (dólares, 2007-2009)</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3.944.515</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25.385.977</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4.086.674</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17.513.374</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3.847.167</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29.691.878</w:t>
            </w:r>
          </w:p>
        </w:tc>
      </w:tr>
      <w:tr w:rsidR="00B370AC"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vAlign w:val="bottom"/>
          </w:tcPr>
          <w:p w:rsidR="00B370AC" w:rsidRPr="00B370AC" w:rsidRDefault="00B370AC" w:rsidP="00927602">
            <w:pPr>
              <w:rPr>
                <w:rFonts w:asciiTheme="minorHAnsi" w:hAnsiTheme="minorHAnsi" w:cstheme="minorHAnsi"/>
                <w:color w:val="000000"/>
                <w:sz w:val="18"/>
                <w:szCs w:val="18"/>
              </w:rPr>
            </w:pPr>
            <w:r w:rsidRPr="00B370AC">
              <w:rPr>
                <w:rFonts w:asciiTheme="minorHAnsi" w:hAnsiTheme="minorHAnsi" w:cstheme="minorHAnsi"/>
                <w:color w:val="000000"/>
                <w:sz w:val="18"/>
                <w:szCs w:val="18"/>
              </w:rPr>
              <w:t>Ventas de nuevos productos (dólares 2010-2012)</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572.954</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1.970.080</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833.688</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2.488.137</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394.408</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B370AC" w:rsidRPr="003B2A24" w:rsidRDefault="00B370AC"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1.506.980</w:t>
            </w:r>
          </w:p>
        </w:tc>
      </w:tr>
      <w:tr w:rsidR="003B2A24"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vAlign w:val="bottom"/>
          </w:tcPr>
          <w:p w:rsidR="003B2A24" w:rsidRPr="00B370AC" w:rsidRDefault="003B2A24" w:rsidP="00BC3F19">
            <w:pPr>
              <w:rPr>
                <w:rFonts w:asciiTheme="minorHAnsi" w:hAnsiTheme="minorHAnsi" w:cstheme="minorHAnsi"/>
                <w:color w:val="000000"/>
                <w:sz w:val="18"/>
                <w:szCs w:val="18"/>
              </w:rPr>
            </w:pPr>
            <w:r w:rsidRPr="00B370AC">
              <w:rPr>
                <w:rFonts w:asciiTheme="minorHAnsi" w:hAnsiTheme="minorHAnsi" w:cstheme="minorHAnsi"/>
                <w:color w:val="000000"/>
                <w:sz w:val="18"/>
                <w:szCs w:val="18"/>
              </w:rPr>
              <w:t>Productividad (2009)</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92.006</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215.141</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76.027</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139.448</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102.948</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254.525</w:t>
            </w:r>
          </w:p>
        </w:tc>
      </w:tr>
      <w:tr w:rsidR="003B2A24"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3B2A24" w:rsidRPr="00B370AC" w:rsidRDefault="003B2A24" w:rsidP="00010319">
            <w:pPr>
              <w:rPr>
                <w:rFonts w:asciiTheme="minorHAnsi" w:hAnsiTheme="minorHAnsi" w:cstheme="minorHAnsi"/>
                <w:sz w:val="18"/>
                <w:szCs w:val="18"/>
              </w:rPr>
            </w:pPr>
            <w:r w:rsidRPr="00B370AC">
              <w:rPr>
                <w:rFonts w:asciiTheme="minorHAnsi" w:hAnsiTheme="minorHAnsi" w:cstheme="minorHAnsi"/>
                <w:color w:val="000000"/>
                <w:sz w:val="18"/>
                <w:szCs w:val="18"/>
              </w:rPr>
              <w:t>Productividad (2010)</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154</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107.021</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297.225</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62</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90.190</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145.965</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118.364</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365.960</w:t>
            </w:r>
          </w:p>
        </w:tc>
      </w:tr>
      <w:tr w:rsidR="003B2A24"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3B2A24" w:rsidRPr="00B370AC" w:rsidRDefault="003B2A24" w:rsidP="000869FE">
            <w:pPr>
              <w:rPr>
                <w:rFonts w:asciiTheme="minorHAnsi" w:hAnsiTheme="minorHAnsi" w:cstheme="minorHAnsi"/>
                <w:sz w:val="18"/>
                <w:szCs w:val="18"/>
              </w:rPr>
            </w:pPr>
            <w:r w:rsidRPr="00B370AC">
              <w:rPr>
                <w:rFonts w:asciiTheme="minorHAnsi" w:hAnsiTheme="minorHAnsi" w:cstheme="minorHAnsi"/>
                <w:color w:val="000000"/>
                <w:sz w:val="18"/>
                <w:szCs w:val="18"/>
              </w:rPr>
              <w:t>Productividad (2011)</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153</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117.337</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307.350</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90.923</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145.606</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90</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135.827</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381.737</w:t>
            </w:r>
          </w:p>
        </w:tc>
      </w:tr>
      <w:tr w:rsidR="003B2A24"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3B2A24" w:rsidRPr="00B370AC" w:rsidRDefault="003B2A24" w:rsidP="000869FE">
            <w:pPr>
              <w:rPr>
                <w:rFonts w:asciiTheme="minorHAnsi" w:hAnsiTheme="minorHAnsi" w:cstheme="minorHAnsi"/>
                <w:sz w:val="18"/>
                <w:szCs w:val="18"/>
              </w:rPr>
            </w:pPr>
            <w:r w:rsidRPr="00B370AC">
              <w:rPr>
                <w:rFonts w:asciiTheme="minorHAnsi" w:hAnsiTheme="minorHAnsi" w:cstheme="minorHAnsi"/>
                <w:color w:val="000000"/>
                <w:sz w:val="18"/>
                <w:szCs w:val="18"/>
              </w:rPr>
              <w:t>Productividad (2012)</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152</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131.447</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360.209</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109.245</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195.235</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89</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147.164</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3B2A24" w:rsidRDefault="003B2A24"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441.794</w:t>
            </w:r>
          </w:p>
        </w:tc>
      </w:tr>
      <w:tr w:rsidR="003B2A24"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vAlign w:val="bottom"/>
          </w:tcPr>
          <w:p w:rsidR="003B2A24" w:rsidRPr="00B370AC" w:rsidRDefault="003B2A24" w:rsidP="000869FE">
            <w:pPr>
              <w:rPr>
                <w:rFonts w:asciiTheme="minorHAnsi" w:hAnsiTheme="minorHAnsi" w:cstheme="minorHAnsi"/>
                <w:color w:val="000000"/>
                <w:sz w:val="18"/>
                <w:szCs w:val="18"/>
              </w:rPr>
            </w:pPr>
            <w:r w:rsidRPr="00B370AC">
              <w:rPr>
                <w:rFonts w:asciiTheme="minorHAnsi" w:hAnsiTheme="minorHAnsi" w:cstheme="minorHAnsi"/>
                <w:color w:val="000000"/>
                <w:sz w:val="18"/>
                <w:szCs w:val="18"/>
              </w:rPr>
              <w:t>Ocupados (2009)</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36,29</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67,31</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E1641B"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4</w:t>
            </w:r>
            <w:r w:rsidR="003B2A24" w:rsidRPr="00E1641B">
              <w:rPr>
                <w:rFonts w:asciiTheme="minorHAnsi" w:hAnsiTheme="minorHAnsi" w:cstheme="minorHAnsi"/>
                <w:color w:val="000000"/>
                <w:sz w:val="18"/>
                <w:szCs w:val="18"/>
              </w:rPr>
              <w:t>7</w:t>
            </w:r>
            <w:r w:rsidRPr="00E1641B">
              <w:rPr>
                <w:rFonts w:asciiTheme="minorHAnsi" w:hAnsiTheme="minorHAnsi" w:cstheme="minorHAnsi"/>
                <w:color w:val="000000"/>
                <w:sz w:val="18"/>
                <w:szCs w:val="18"/>
              </w:rPr>
              <w:t>,</w:t>
            </w:r>
            <w:r w:rsidR="003B2A24" w:rsidRPr="00E1641B">
              <w:rPr>
                <w:rFonts w:asciiTheme="minorHAnsi" w:hAnsiTheme="minorHAnsi" w:cstheme="minorHAnsi"/>
                <w:color w:val="000000"/>
                <w:sz w:val="18"/>
                <w:szCs w:val="18"/>
              </w:rPr>
              <w:t>90</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90</w:t>
            </w:r>
            <w:r w:rsidR="00E1641B" w:rsidRPr="00E1641B">
              <w:rPr>
                <w:rFonts w:asciiTheme="minorHAnsi" w:hAnsiTheme="minorHAnsi" w:cstheme="minorHAnsi"/>
                <w:color w:val="000000"/>
                <w:sz w:val="18"/>
                <w:szCs w:val="18"/>
              </w:rPr>
              <w:t>,</w:t>
            </w:r>
            <w:r w:rsidRPr="00E1641B">
              <w:rPr>
                <w:rFonts w:asciiTheme="minorHAnsi" w:hAnsiTheme="minorHAnsi" w:cstheme="minorHAnsi"/>
                <w:color w:val="000000"/>
                <w:sz w:val="18"/>
                <w:szCs w:val="18"/>
              </w:rPr>
              <w:t>57</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28</w:t>
            </w:r>
            <w:r w:rsidR="00E1641B" w:rsidRPr="00E1641B">
              <w:rPr>
                <w:rFonts w:asciiTheme="minorHAnsi" w:hAnsiTheme="minorHAnsi" w:cstheme="minorHAnsi"/>
                <w:color w:val="000000"/>
                <w:sz w:val="18"/>
                <w:szCs w:val="18"/>
              </w:rPr>
              <w:t>,</w:t>
            </w:r>
            <w:r w:rsidRPr="00E1641B">
              <w:rPr>
                <w:rFonts w:asciiTheme="minorHAnsi" w:hAnsiTheme="minorHAnsi" w:cstheme="minorHAnsi"/>
                <w:color w:val="000000"/>
                <w:sz w:val="18"/>
                <w:szCs w:val="18"/>
              </w:rPr>
              <w:t>34</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E1641B" w:rsidP="00E1641B">
            <w:pPr>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r w:rsidR="003B2A24" w:rsidRPr="00E1641B">
              <w:rPr>
                <w:rFonts w:asciiTheme="minorHAnsi" w:hAnsiTheme="minorHAnsi" w:cstheme="minorHAnsi"/>
                <w:color w:val="000000"/>
                <w:sz w:val="18"/>
                <w:szCs w:val="18"/>
              </w:rPr>
              <w:t>3</w:t>
            </w:r>
            <w:r>
              <w:rPr>
                <w:rFonts w:asciiTheme="minorHAnsi" w:hAnsiTheme="minorHAnsi" w:cstheme="minorHAnsi"/>
                <w:color w:val="000000"/>
                <w:sz w:val="18"/>
                <w:szCs w:val="18"/>
              </w:rPr>
              <w:t>,</w:t>
            </w:r>
            <w:r w:rsidR="003B2A24" w:rsidRPr="00E1641B">
              <w:rPr>
                <w:rFonts w:asciiTheme="minorHAnsi" w:hAnsiTheme="minorHAnsi" w:cstheme="minorHAnsi"/>
                <w:color w:val="000000"/>
                <w:sz w:val="18"/>
                <w:szCs w:val="18"/>
              </w:rPr>
              <w:t>82</w:t>
            </w:r>
          </w:p>
        </w:tc>
      </w:tr>
      <w:tr w:rsidR="003B2A24"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3B2A24" w:rsidRPr="00B370AC" w:rsidRDefault="003B2A24" w:rsidP="000869FE">
            <w:pPr>
              <w:rPr>
                <w:rFonts w:asciiTheme="minorHAnsi" w:hAnsiTheme="minorHAnsi" w:cstheme="minorHAnsi"/>
                <w:sz w:val="18"/>
                <w:szCs w:val="18"/>
              </w:rPr>
            </w:pPr>
            <w:r w:rsidRPr="00B370AC">
              <w:rPr>
                <w:rFonts w:asciiTheme="minorHAnsi" w:hAnsiTheme="minorHAnsi" w:cstheme="minorHAnsi"/>
                <w:color w:val="000000"/>
                <w:sz w:val="18"/>
                <w:szCs w:val="18"/>
              </w:rPr>
              <w:t>Ocupados (2010)</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38,47</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96,39</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55</w:t>
            </w:r>
            <w:r w:rsidR="00E1641B" w:rsidRPr="00E1641B">
              <w:rPr>
                <w:rFonts w:asciiTheme="minorHAnsi" w:hAnsiTheme="minorHAnsi" w:cstheme="minorHAnsi"/>
                <w:color w:val="000000"/>
                <w:sz w:val="18"/>
                <w:szCs w:val="18"/>
              </w:rPr>
              <w:t>,</w:t>
            </w:r>
            <w:r w:rsidRPr="00E1641B">
              <w:rPr>
                <w:rFonts w:asciiTheme="minorHAnsi" w:hAnsiTheme="minorHAnsi" w:cstheme="minorHAnsi"/>
                <w:color w:val="000000"/>
                <w:sz w:val="18"/>
                <w:szCs w:val="18"/>
              </w:rPr>
              <w:t>17</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139</w:t>
            </w:r>
            <w:r w:rsidR="00E1641B" w:rsidRPr="00E1641B">
              <w:rPr>
                <w:rFonts w:asciiTheme="minorHAnsi" w:hAnsiTheme="minorHAnsi" w:cstheme="minorHAnsi"/>
                <w:color w:val="000000"/>
                <w:sz w:val="18"/>
                <w:szCs w:val="18"/>
              </w:rPr>
              <w:t>,</w:t>
            </w:r>
            <w:r w:rsidRPr="00E1641B">
              <w:rPr>
                <w:rFonts w:asciiTheme="minorHAnsi" w:hAnsiTheme="minorHAnsi" w:cstheme="minorHAnsi"/>
                <w:color w:val="000000"/>
                <w:sz w:val="18"/>
                <w:szCs w:val="18"/>
              </w:rPr>
              <w:t>90</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E1641B"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2</w:t>
            </w:r>
            <w:r w:rsidR="003B2A24" w:rsidRPr="00E1641B">
              <w:rPr>
                <w:rFonts w:asciiTheme="minorHAnsi" w:hAnsiTheme="minorHAnsi" w:cstheme="minorHAnsi"/>
                <w:color w:val="000000"/>
                <w:sz w:val="18"/>
                <w:szCs w:val="18"/>
              </w:rPr>
              <w:t>7</w:t>
            </w:r>
            <w:r w:rsidRPr="00E1641B">
              <w:rPr>
                <w:rFonts w:asciiTheme="minorHAnsi" w:hAnsiTheme="minorHAnsi" w:cstheme="minorHAnsi"/>
                <w:color w:val="000000"/>
                <w:sz w:val="18"/>
                <w:szCs w:val="18"/>
              </w:rPr>
              <w:t>,</w:t>
            </w:r>
            <w:r w:rsidR="003B2A24" w:rsidRPr="00E1641B">
              <w:rPr>
                <w:rFonts w:asciiTheme="minorHAnsi" w:hAnsiTheme="minorHAnsi" w:cstheme="minorHAnsi"/>
                <w:color w:val="000000"/>
                <w:sz w:val="18"/>
                <w:szCs w:val="18"/>
              </w:rPr>
              <w:t>04</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45</w:t>
            </w:r>
            <w:r w:rsidR="00E1641B">
              <w:rPr>
                <w:rFonts w:asciiTheme="minorHAnsi" w:hAnsiTheme="minorHAnsi" w:cstheme="minorHAnsi"/>
                <w:color w:val="000000"/>
                <w:sz w:val="18"/>
                <w:szCs w:val="18"/>
              </w:rPr>
              <w:t>,</w:t>
            </w:r>
            <w:r w:rsidRPr="00E1641B">
              <w:rPr>
                <w:rFonts w:asciiTheme="minorHAnsi" w:hAnsiTheme="minorHAnsi" w:cstheme="minorHAnsi"/>
                <w:color w:val="000000"/>
                <w:sz w:val="18"/>
                <w:szCs w:val="18"/>
              </w:rPr>
              <w:t>43</w:t>
            </w:r>
          </w:p>
        </w:tc>
      </w:tr>
      <w:tr w:rsidR="003B2A24"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3B2A24" w:rsidRPr="00B370AC" w:rsidRDefault="003B2A24" w:rsidP="000869FE">
            <w:pPr>
              <w:rPr>
                <w:rFonts w:asciiTheme="minorHAnsi" w:hAnsiTheme="minorHAnsi" w:cstheme="minorHAnsi"/>
                <w:sz w:val="18"/>
                <w:szCs w:val="18"/>
              </w:rPr>
            </w:pPr>
            <w:r w:rsidRPr="00B370AC">
              <w:rPr>
                <w:rFonts w:asciiTheme="minorHAnsi" w:hAnsiTheme="minorHAnsi" w:cstheme="minorHAnsi"/>
                <w:color w:val="000000"/>
                <w:sz w:val="18"/>
                <w:szCs w:val="18"/>
              </w:rPr>
              <w:t>Ocupados (2011)</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39,21</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90,96</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55</w:t>
            </w:r>
            <w:r w:rsidR="00E1641B" w:rsidRPr="00E1641B">
              <w:rPr>
                <w:rFonts w:asciiTheme="minorHAnsi" w:hAnsiTheme="minorHAnsi" w:cstheme="minorHAnsi"/>
                <w:color w:val="000000"/>
                <w:sz w:val="18"/>
                <w:szCs w:val="18"/>
              </w:rPr>
              <w:t>,</w:t>
            </w:r>
            <w:r w:rsidRPr="00E1641B">
              <w:rPr>
                <w:rFonts w:asciiTheme="minorHAnsi" w:hAnsiTheme="minorHAnsi" w:cstheme="minorHAnsi"/>
                <w:color w:val="000000"/>
                <w:sz w:val="18"/>
                <w:szCs w:val="18"/>
              </w:rPr>
              <w:t>33</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129</w:t>
            </w:r>
            <w:r w:rsidR="00E1641B" w:rsidRPr="00E1641B">
              <w:rPr>
                <w:rFonts w:asciiTheme="minorHAnsi" w:hAnsiTheme="minorHAnsi" w:cstheme="minorHAnsi"/>
                <w:color w:val="000000"/>
                <w:sz w:val="18"/>
                <w:szCs w:val="18"/>
              </w:rPr>
              <w:t>,</w:t>
            </w:r>
            <w:r w:rsidRPr="00E1641B">
              <w:rPr>
                <w:rFonts w:asciiTheme="minorHAnsi" w:hAnsiTheme="minorHAnsi" w:cstheme="minorHAnsi"/>
                <w:color w:val="000000"/>
                <w:sz w:val="18"/>
                <w:szCs w:val="18"/>
              </w:rPr>
              <w:t>88</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28</w:t>
            </w:r>
            <w:r w:rsidR="00E1641B" w:rsidRPr="00E1641B">
              <w:rPr>
                <w:rFonts w:asciiTheme="minorHAnsi" w:hAnsiTheme="minorHAnsi" w:cstheme="minorHAnsi"/>
                <w:color w:val="000000"/>
                <w:sz w:val="18"/>
                <w:szCs w:val="18"/>
              </w:rPr>
              <w:t>,</w:t>
            </w:r>
            <w:r w:rsidRPr="00E1641B">
              <w:rPr>
                <w:rFonts w:asciiTheme="minorHAnsi" w:hAnsiTheme="minorHAnsi" w:cstheme="minorHAnsi"/>
                <w:color w:val="000000"/>
                <w:sz w:val="18"/>
                <w:szCs w:val="18"/>
              </w:rPr>
              <w:t>17</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46</w:t>
            </w:r>
            <w:r w:rsidR="00E1641B">
              <w:rPr>
                <w:rFonts w:asciiTheme="minorHAnsi" w:hAnsiTheme="minorHAnsi" w:cstheme="minorHAnsi"/>
                <w:color w:val="000000"/>
                <w:sz w:val="18"/>
                <w:szCs w:val="18"/>
              </w:rPr>
              <w:t>,98</w:t>
            </w:r>
          </w:p>
        </w:tc>
      </w:tr>
      <w:tr w:rsidR="003B2A24"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3B2A24" w:rsidRPr="00B370AC" w:rsidRDefault="003B2A24" w:rsidP="000869FE">
            <w:pPr>
              <w:rPr>
                <w:rFonts w:asciiTheme="minorHAnsi" w:hAnsiTheme="minorHAnsi" w:cstheme="minorHAnsi"/>
                <w:sz w:val="18"/>
                <w:szCs w:val="18"/>
              </w:rPr>
            </w:pPr>
            <w:r w:rsidRPr="00B370AC">
              <w:rPr>
                <w:rFonts w:asciiTheme="minorHAnsi" w:hAnsiTheme="minorHAnsi" w:cstheme="minorHAnsi"/>
                <w:color w:val="000000"/>
                <w:sz w:val="18"/>
                <w:szCs w:val="18"/>
              </w:rPr>
              <w:t>Ocupados (2012)</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41,43</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E1641B"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9</w:t>
            </w:r>
            <w:r w:rsidR="003B2A24" w:rsidRPr="00E1641B">
              <w:rPr>
                <w:rFonts w:asciiTheme="minorHAnsi" w:hAnsiTheme="minorHAnsi" w:cstheme="minorHAnsi"/>
                <w:color w:val="000000"/>
                <w:sz w:val="18"/>
                <w:szCs w:val="18"/>
              </w:rPr>
              <w:t>5</w:t>
            </w:r>
            <w:r w:rsidRPr="00E1641B">
              <w:rPr>
                <w:rFonts w:asciiTheme="minorHAnsi" w:hAnsiTheme="minorHAnsi" w:cstheme="minorHAnsi"/>
                <w:color w:val="000000"/>
                <w:sz w:val="18"/>
                <w:szCs w:val="18"/>
              </w:rPr>
              <w:t>,</w:t>
            </w:r>
            <w:r w:rsidR="003B2A24" w:rsidRPr="00E1641B">
              <w:rPr>
                <w:rFonts w:asciiTheme="minorHAnsi" w:hAnsiTheme="minorHAnsi" w:cstheme="minorHAnsi"/>
                <w:color w:val="000000"/>
                <w:sz w:val="18"/>
                <w:szCs w:val="18"/>
              </w:rPr>
              <w:t>67</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E1641B"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5</w:t>
            </w:r>
            <w:r w:rsidR="003B2A24" w:rsidRPr="00E1641B">
              <w:rPr>
                <w:rFonts w:asciiTheme="minorHAnsi" w:hAnsiTheme="minorHAnsi" w:cstheme="minorHAnsi"/>
                <w:color w:val="000000"/>
                <w:sz w:val="18"/>
                <w:szCs w:val="18"/>
              </w:rPr>
              <w:t>8</w:t>
            </w:r>
            <w:r w:rsidRPr="00E1641B">
              <w:rPr>
                <w:rFonts w:asciiTheme="minorHAnsi" w:hAnsiTheme="minorHAnsi" w:cstheme="minorHAnsi"/>
                <w:color w:val="000000"/>
                <w:sz w:val="18"/>
                <w:szCs w:val="18"/>
              </w:rPr>
              <w:t>,</w:t>
            </w:r>
            <w:r w:rsidR="003B2A24" w:rsidRPr="00E1641B">
              <w:rPr>
                <w:rFonts w:asciiTheme="minorHAnsi" w:hAnsiTheme="minorHAnsi" w:cstheme="minorHAnsi"/>
                <w:color w:val="000000"/>
                <w:sz w:val="18"/>
                <w:szCs w:val="18"/>
              </w:rPr>
              <w:t>30</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136</w:t>
            </w:r>
            <w:r w:rsidR="00E1641B" w:rsidRPr="00E1641B">
              <w:rPr>
                <w:rFonts w:asciiTheme="minorHAnsi" w:hAnsiTheme="minorHAnsi" w:cstheme="minorHAnsi"/>
                <w:color w:val="000000"/>
                <w:sz w:val="18"/>
                <w:szCs w:val="18"/>
              </w:rPr>
              <w:t>,</w:t>
            </w:r>
            <w:r w:rsidRPr="00E1641B">
              <w:rPr>
                <w:rFonts w:asciiTheme="minorHAnsi" w:hAnsiTheme="minorHAnsi" w:cstheme="minorHAnsi"/>
                <w:color w:val="000000"/>
                <w:sz w:val="18"/>
                <w:szCs w:val="18"/>
              </w:rPr>
              <w:t>86</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29</w:t>
            </w:r>
            <w:r w:rsidR="00E1641B" w:rsidRPr="00E1641B">
              <w:rPr>
                <w:rFonts w:asciiTheme="minorHAnsi" w:hAnsiTheme="minorHAnsi" w:cstheme="minorHAnsi"/>
                <w:color w:val="000000"/>
                <w:sz w:val="18"/>
                <w:szCs w:val="18"/>
              </w:rPr>
              <w:t>,</w:t>
            </w:r>
            <w:r w:rsidRPr="00E1641B">
              <w:rPr>
                <w:rFonts w:asciiTheme="minorHAnsi" w:hAnsiTheme="minorHAnsi" w:cstheme="minorHAnsi"/>
                <w:color w:val="000000"/>
                <w:sz w:val="18"/>
                <w:szCs w:val="18"/>
              </w:rPr>
              <w:t>88</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3B2A24" w:rsidRPr="00E1641B" w:rsidRDefault="003B2A24" w:rsidP="00E1641B">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48</w:t>
            </w:r>
            <w:r w:rsidR="00E1641B">
              <w:rPr>
                <w:rFonts w:asciiTheme="minorHAnsi" w:hAnsiTheme="minorHAnsi" w:cstheme="minorHAnsi"/>
                <w:color w:val="000000"/>
                <w:sz w:val="18"/>
                <w:szCs w:val="18"/>
              </w:rPr>
              <w:t>,</w:t>
            </w:r>
            <w:r w:rsidRPr="00E1641B">
              <w:rPr>
                <w:rFonts w:asciiTheme="minorHAnsi" w:hAnsiTheme="minorHAnsi" w:cstheme="minorHAnsi"/>
                <w:color w:val="000000"/>
                <w:sz w:val="18"/>
                <w:szCs w:val="18"/>
              </w:rPr>
              <w:t>94</w:t>
            </w:r>
          </w:p>
        </w:tc>
      </w:tr>
      <w:tr w:rsidR="007724FE"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7724FE" w:rsidRPr="00B370AC" w:rsidRDefault="007724FE" w:rsidP="007724FE">
            <w:pPr>
              <w:rPr>
                <w:rFonts w:asciiTheme="minorHAnsi" w:hAnsiTheme="minorHAnsi" w:cstheme="minorHAnsi"/>
                <w:color w:val="000000"/>
                <w:sz w:val="18"/>
                <w:szCs w:val="18"/>
              </w:rPr>
            </w:pPr>
            <w:r>
              <w:rPr>
                <w:rFonts w:asciiTheme="minorHAnsi" w:hAnsiTheme="minorHAnsi" w:cstheme="minorHAnsi"/>
                <w:color w:val="000000"/>
                <w:sz w:val="18"/>
                <w:szCs w:val="18"/>
              </w:rPr>
              <w:t>Propensión a exportar 2009</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E1641B" w:rsidRDefault="007724FE" w:rsidP="007724FE">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37,42%</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48,55%</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E1641B" w:rsidRDefault="007724FE" w:rsidP="007724FE">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pPr>
              <w:jc w:val="center"/>
              <w:rPr>
                <w:rFonts w:ascii="Calibri" w:hAnsi="Calibri" w:cs="Calibri"/>
                <w:color w:val="000000"/>
                <w:sz w:val="18"/>
                <w:szCs w:val="18"/>
              </w:rPr>
            </w:pPr>
            <w:r w:rsidRPr="007724FE">
              <w:rPr>
                <w:rFonts w:ascii="Calibri" w:hAnsi="Calibri" w:cs="Calibri"/>
                <w:color w:val="000000"/>
                <w:sz w:val="18"/>
                <w:szCs w:val="18"/>
              </w:rPr>
              <w:t>33,70%</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pPr>
              <w:jc w:val="center"/>
              <w:rPr>
                <w:rFonts w:ascii="Calibri" w:hAnsi="Calibri" w:cs="Calibri"/>
                <w:color w:val="000000"/>
                <w:sz w:val="18"/>
                <w:szCs w:val="18"/>
              </w:rPr>
            </w:pPr>
            <w:r w:rsidRPr="007724FE">
              <w:rPr>
                <w:rFonts w:ascii="Calibri" w:hAnsi="Calibri" w:cs="Calibri"/>
                <w:color w:val="000000"/>
                <w:sz w:val="18"/>
                <w:szCs w:val="18"/>
              </w:rPr>
              <w:t>47,53%</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E1641B" w:rsidRDefault="007724FE" w:rsidP="007724FE">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Default="007724FE">
            <w:pPr>
              <w:jc w:val="center"/>
              <w:rPr>
                <w:rFonts w:ascii="Calibri" w:hAnsi="Calibri" w:cs="Calibri"/>
                <w:color w:val="000000"/>
                <w:sz w:val="18"/>
                <w:szCs w:val="18"/>
              </w:rPr>
            </w:pPr>
            <w:r>
              <w:rPr>
                <w:rFonts w:ascii="Calibri" w:hAnsi="Calibri" w:cs="Calibri"/>
                <w:color w:val="000000"/>
                <w:sz w:val="18"/>
                <w:szCs w:val="18"/>
              </w:rPr>
              <w:t>42,86%</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Default="007724FE">
            <w:pPr>
              <w:jc w:val="center"/>
              <w:rPr>
                <w:rFonts w:ascii="Calibri" w:hAnsi="Calibri" w:cs="Calibri"/>
                <w:color w:val="000000"/>
                <w:sz w:val="18"/>
                <w:szCs w:val="18"/>
              </w:rPr>
            </w:pPr>
            <w:r>
              <w:rPr>
                <w:rFonts w:ascii="Calibri" w:hAnsi="Calibri" w:cs="Calibri"/>
                <w:color w:val="000000"/>
                <w:sz w:val="18"/>
                <w:szCs w:val="18"/>
              </w:rPr>
              <w:t>49,88%</w:t>
            </w:r>
          </w:p>
        </w:tc>
      </w:tr>
      <w:tr w:rsidR="007724FE"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7724FE" w:rsidRPr="00B370AC" w:rsidRDefault="007724FE" w:rsidP="007724FE">
            <w:pPr>
              <w:rPr>
                <w:rFonts w:asciiTheme="minorHAnsi" w:hAnsiTheme="minorHAnsi" w:cstheme="minorHAnsi"/>
                <w:color w:val="000000"/>
                <w:sz w:val="18"/>
                <w:szCs w:val="18"/>
              </w:rPr>
            </w:pPr>
            <w:r>
              <w:rPr>
                <w:rFonts w:asciiTheme="minorHAnsi" w:hAnsiTheme="minorHAnsi" w:cstheme="minorHAnsi"/>
                <w:color w:val="000000"/>
                <w:sz w:val="18"/>
                <w:szCs w:val="18"/>
              </w:rPr>
              <w:t>Propensión a exportar 2010</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E1641B" w:rsidRDefault="007724FE" w:rsidP="007724FE">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32,26%</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46,90%</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E1641B" w:rsidRDefault="007724FE" w:rsidP="007724FE">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pPr>
              <w:jc w:val="center"/>
              <w:rPr>
                <w:rFonts w:ascii="Calibri" w:hAnsi="Calibri" w:cs="Calibri"/>
                <w:color w:val="000000"/>
                <w:sz w:val="18"/>
                <w:szCs w:val="18"/>
              </w:rPr>
            </w:pPr>
            <w:r w:rsidRPr="007724FE">
              <w:rPr>
                <w:rFonts w:ascii="Calibri" w:hAnsi="Calibri" w:cs="Calibri"/>
                <w:color w:val="000000"/>
                <w:sz w:val="18"/>
                <w:szCs w:val="18"/>
              </w:rPr>
              <w:t>27,17%</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pPr>
              <w:jc w:val="center"/>
              <w:rPr>
                <w:rFonts w:ascii="Calibri" w:hAnsi="Calibri" w:cs="Calibri"/>
                <w:color w:val="000000"/>
                <w:sz w:val="18"/>
                <w:szCs w:val="18"/>
              </w:rPr>
            </w:pPr>
            <w:r w:rsidRPr="007724FE">
              <w:rPr>
                <w:rFonts w:ascii="Calibri" w:hAnsi="Calibri" w:cs="Calibri"/>
                <w:color w:val="000000"/>
                <w:sz w:val="18"/>
                <w:szCs w:val="18"/>
              </w:rPr>
              <w:t>44,73%</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E1641B" w:rsidRDefault="007724FE" w:rsidP="007724FE">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Default="007724FE">
            <w:pPr>
              <w:jc w:val="center"/>
              <w:rPr>
                <w:rFonts w:ascii="Calibri" w:hAnsi="Calibri" w:cs="Calibri"/>
                <w:color w:val="000000"/>
                <w:sz w:val="18"/>
                <w:szCs w:val="18"/>
              </w:rPr>
            </w:pPr>
            <w:r>
              <w:rPr>
                <w:rFonts w:ascii="Calibri" w:hAnsi="Calibri" w:cs="Calibri"/>
                <w:color w:val="000000"/>
                <w:sz w:val="18"/>
                <w:szCs w:val="18"/>
              </w:rPr>
              <w:t>39,68%</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Default="007724FE">
            <w:pPr>
              <w:jc w:val="center"/>
              <w:rPr>
                <w:rFonts w:ascii="Calibri" w:hAnsi="Calibri" w:cs="Calibri"/>
                <w:color w:val="000000"/>
                <w:sz w:val="18"/>
                <w:szCs w:val="18"/>
              </w:rPr>
            </w:pPr>
            <w:r>
              <w:rPr>
                <w:rFonts w:ascii="Calibri" w:hAnsi="Calibri" w:cs="Calibri"/>
                <w:color w:val="000000"/>
                <w:sz w:val="18"/>
                <w:szCs w:val="18"/>
              </w:rPr>
              <w:t>49,32%</w:t>
            </w:r>
          </w:p>
        </w:tc>
      </w:tr>
      <w:tr w:rsidR="007724FE"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7724FE" w:rsidRPr="00B370AC" w:rsidRDefault="007724FE" w:rsidP="007724FE">
            <w:pPr>
              <w:rPr>
                <w:rFonts w:asciiTheme="minorHAnsi" w:hAnsiTheme="minorHAnsi" w:cstheme="minorHAnsi"/>
                <w:color w:val="000000"/>
                <w:sz w:val="18"/>
                <w:szCs w:val="18"/>
              </w:rPr>
            </w:pPr>
            <w:r>
              <w:rPr>
                <w:rFonts w:asciiTheme="minorHAnsi" w:hAnsiTheme="minorHAnsi" w:cstheme="minorHAnsi"/>
                <w:color w:val="000000"/>
                <w:sz w:val="18"/>
                <w:szCs w:val="18"/>
              </w:rPr>
              <w:t>Propensión a exportar 2011</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E1641B" w:rsidRDefault="007724FE" w:rsidP="007724FE">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34,19%</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47,59%</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E1641B" w:rsidRDefault="007724FE" w:rsidP="007724FE">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pPr>
              <w:jc w:val="center"/>
              <w:rPr>
                <w:rFonts w:ascii="Calibri" w:hAnsi="Calibri" w:cs="Calibri"/>
                <w:color w:val="000000"/>
                <w:sz w:val="18"/>
                <w:szCs w:val="18"/>
              </w:rPr>
            </w:pPr>
            <w:r w:rsidRPr="007724FE">
              <w:rPr>
                <w:rFonts w:ascii="Calibri" w:hAnsi="Calibri" w:cs="Calibri"/>
                <w:color w:val="000000"/>
                <w:sz w:val="18"/>
                <w:szCs w:val="18"/>
              </w:rPr>
              <w:t>31,52%</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pPr>
              <w:jc w:val="center"/>
              <w:rPr>
                <w:rFonts w:ascii="Calibri" w:hAnsi="Calibri" w:cs="Calibri"/>
                <w:color w:val="000000"/>
                <w:sz w:val="18"/>
                <w:szCs w:val="18"/>
              </w:rPr>
            </w:pPr>
            <w:r w:rsidRPr="007724FE">
              <w:rPr>
                <w:rFonts w:ascii="Calibri" w:hAnsi="Calibri" w:cs="Calibri"/>
                <w:color w:val="000000"/>
                <w:sz w:val="18"/>
                <w:szCs w:val="18"/>
              </w:rPr>
              <w:t>46,71%</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E1641B" w:rsidRDefault="007724FE" w:rsidP="007724FE">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Default="007724FE">
            <w:pPr>
              <w:jc w:val="center"/>
              <w:rPr>
                <w:rFonts w:ascii="Calibri" w:hAnsi="Calibri" w:cs="Calibri"/>
                <w:color w:val="000000"/>
                <w:sz w:val="18"/>
                <w:szCs w:val="18"/>
              </w:rPr>
            </w:pPr>
            <w:r>
              <w:rPr>
                <w:rFonts w:ascii="Calibri" w:hAnsi="Calibri" w:cs="Calibri"/>
                <w:color w:val="000000"/>
                <w:sz w:val="18"/>
                <w:szCs w:val="18"/>
              </w:rPr>
              <w:t>38,10%</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Default="007724FE">
            <w:pPr>
              <w:jc w:val="center"/>
              <w:rPr>
                <w:rFonts w:ascii="Calibri" w:hAnsi="Calibri" w:cs="Calibri"/>
                <w:color w:val="000000"/>
                <w:sz w:val="18"/>
                <w:szCs w:val="18"/>
              </w:rPr>
            </w:pPr>
            <w:r>
              <w:rPr>
                <w:rFonts w:ascii="Calibri" w:hAnsi="Calibri" w:cs="Calibri"/>
                <w:color w:val="000000"/>
                <w:sz w:val="18"/>
                <w:szCs w:val="18"/>
              </w:rPr>
              <w:t>48,95%</w:t>
            </w:r>
          </w:p>
        </w:tc>
      </w:tr>
      <w:tr w:rsidR="007724FE"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7724FE" w:rsidRPr="00B370AC" w:rsidRDefault="007724FE" w:rsidP="007724FE">
            <w:pPr>
              <w:rPr>
                <w:rFonts w:asciiTheme="minorHAnsi" w:hAnsiTheme="minorHAnsi" w:cstheme="minorHAnsi"/>
                <w:color w:val="000000"/>
                <w:sz w:val="18"/>
                <w:szCs w:val="18"/>
              </w:rPr>
            </w:pPr>
            <w:r>
              <w:rPr>
                <w:rFonts w:asciiTheme="minorHAnsi" w:hAnsiTheme="minorHAnsi" w:cstheme="minorHAnsi"/>
                <w:color w:val="000000"/>
                <w:sz w:val="18"/>
                <w:szCs w:val="18"/>
              </w:rPr>
              <w:t>Propensión a exportar 2012</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E1641B" w:rsidRDefault="007724FE" w:rsidP="007724FE">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38,71%</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rsidP="007724FE">
            <w:pPr>
              <w:jc w:val="center"/>
              <w:rPr>
                <w:rFonts w:ascii="Calibri" w:hAnsi="Calibri" w:cs="Calibri"/>
                <w:color w:val="000000"/>
                <w:sz w:val="18"/>
                <w:szCs w:val="18"/>
              </w:rPr>
            </w:pPr>
            <w:r w:rsidRPr="007724FE">
              <w:rPr>
                <w:rFonts w:ascii="Calibri" w:hAnsi="Calibri" w:cs="Calibri"/>
                <w:color w:val="000000"/>
                <w:sz w:val="18"/>
                <w:szCs w:val="18"/>
              </w:rPr>
              <w:t>48,87%</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E1641B" w:rsidRDefault="007724FE" w:rsidP="007724FE">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pPr>
              <w:jc w:val="center"/>
              <w:rPr>
                <w:rFonts w:ascii="Calibri" w:hAnsi="Calibri" w:cs="Calibri"/>
                <w:color w:val="000000"/>
                <w:sz w:val="18"/>
                <w:szCs w:val="18"/>
              </w:rPr>
            </w:pPr>
            <w:r w:rsidRPr="007724FE">
              <w:rPr>
                <w:rFonts w:ascii="Calibri" w:hAnsi="Calibri" w:cs="Calibri"/>
                <w:color w:val="000000"/>
                <w:sz w:val="18"/>
                <w:szCs w:val="18"/>
              </w:rPr>
              <w:t>35,87%</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7724FE" w:rsidRDefault="007724FE">
            <w:pPr>
              <w:jc w:val="center"/>
              <w:rPr>
                <w:rFonts w:ascii="Calibri" w:hAnsi="Calibri" w:cs="Calibri"/>
                <w:color w:val="000000"/>
                <w:sz w:val="18"/>
                <w:szCs w:val="18"/>
              </w:rPr>
            </w:pPr>
            <w:r w:rsidRPr="007724FE">
              <w:rPr>
                <w:rFonts w:ascii="Calibri" w:hAnsi="Calibri" w:cs="Calibri"/>
                <w:color w:val="000000"/>
                <w:sz w:val="18"/>
                <w:szCs w:val="18"/>
              </w:rPr>
              <w:t>48,22%</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E1641B" w:rsidRDefault="007724FE" w:rsidP="007724FE">
            <w:pPr>
              <w:jc w:val="center"/>
              <w:rPr>
                <w:rFonts w:asciiTheme="minorHAnsi" w:hAnsiTheme="minorHAnsi" w:cstheme="minorHAnsi"/>
                <w:color w:val="000000"/>
                <w:sz w:val="18"/>
                <w:szCs w:val="18"/>
              </w:rPr>
            </w:pPr>
            <w:r w:rsidRPr="00E1641B">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Default="007724FE">
            <w:pPr>
              <w:jc w:val="center"/>
              <w:rPr>
                <w:rFonts w:ascii="Calibri" w:hAnsi="Calibri" w:cs="Calibri"/>
                <w:color w:val="000000"/>
                <w:sz w:val="18"/>
                <w:szCs w:val="18"/>
              </w:rPr>
            </w:pPr>
            <w:r>
              <w:rPr>
                <w:rFonts w:ascii="Calibri" w:hAnsi="Calibri" w:cs="Calibri"/>
                <w:color w:val="000000"/>
                <w:sz w:val="18"/>
                <w:szCs w:val="18"/>
              </w:rPr>
              <w:t>42,86%</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Default="007724FE">
            <w:pPr>
              <w:jc w:val="center"/>
              <w:rPr>
                <w:rFonts w:ascii="Calibri" w:hAnsi="Calibri" w:cs="Calibri"/>
                <w:color w:val="000000"/>
                <w:sz w:val="18"/>
                <w:szCs w:val="18"/>
              </w:rPr>
            </w:pPr>
            <w:r>
              <w:rPr>
                <w:rFonts w:ascii="Calibri" w:hAnsi="Calibri" w:cs="Calibri"/>
                <w:color w:val="000000"/>
                <w:sz w:val="18"/>
                <w:szCs w:val="18"/>
              </w:rPr>
              <w:t>49,88%</w:t>
            </w:r>
          </w:p>
        </w:tc>
      </w:tr>
      <w:tr w:rsidR="007724FE"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vAlign w:val="bottom"/>
          </w:tcPr>
          <w:p w:rsidR="007724FE" w:rsidRPr="00B370AC" w:rsidRDefault="007724FE" w:rsidP="000875FF">
            <w:pPr>
              <w:rPr>
                <w:rFonts w:asciiTheme="minorHAnsi" w:hAnsiTheme="minorHAnsi" w:cstheme="minorHAnsi"/>
                <w:color w:val="000000"/>
                <w:sz w:val="18"/>
                <w:szCs w:val="18"/>
              </w:rPr>
            </w:pPr>
            <w:r w:rsidRPr="00B370AC">
              <w:rPr>
                <w:rFonts w:asciiTheme="minorHAnsi" w:hAnsiTheme="minorHAnsi" w:cstheme="minorHAnsi"/>
                <w:color w:val="000000"/>
                <w:sz w:val="18"/>
                <w:szCs w:val="18"/>
              </w:rPr>
              <w:t>Ingresos ventas (dólares, 2009)</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5.452.872</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20.798.266</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7.119.137</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22.863.385</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E1641B">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4.311.843</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19.304.166</w:t>
            </w:r>
          </w:p>
        </w:tc>
      </w:tr>
      <w:tr w:rsidR="007724FE"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7724FE" w:rsidRPr="00B370AC" w:rsidRDefault="007724FE" w:rsidP="000875FF">
            <w:pPr>
              <w:rPr>
                <w:rFonts w:asciiTheme="minorHAnsi" w:hAnsiTheme="minorHAnsi" w:cstheme="minorHAnsi"/>
                <w:sz w:val="18"/>
                <w:szCs w:val="18"/>
              </w:rPr>
            </w:pPr>
            <w:r w:rsidRPr="00B370AC">
              <w:rPr>
                <w:rFonts w:asciiTheme="minorHAnsi" w:hAnsiTheme="minorHAnsi" w:cstheme="minorHAnsi"/>
                <w:color w:val="000000"/>
                <w:sz w:val="18"/>
                <w:szCs w:val="18"/>
              </w:rPr>
              <w:t>Ingresos ventas (dólares, 2010)</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5.996.444</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26.897.769</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5.878.427</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16.867.729</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6.077.260</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32.101.440</w:t>
            </w:r>
          </w:p>
        </w:tc>
      </w:tr>
      <w:tr w:rsidR="007724FE"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7724FE" w:rsidRPr="00B370AC" w:rsidRDefault="007724FE" w:rsidP="000875FF">
            <w:pPr>
              <w:rPr>
                <w:rFonts w:asciiTheme="minorHAnsi" w:hAnsiTheme="minorHAnsi" w:cstheme="minorHAnsi"/>
                <w:sz w:val="18"/>
                <w:szCs w:val="18"/>
              </w:rPr>
            </w:pPr>
            <w:r w:rsidRPr="00B370AC">
              <w:rPr>
                <w:rFonts w:asciiTheme="minorHAnsi" w:hAnsiTheme="minorHAnsi" w:cstheme="minorHAnsi"/>
                <w:color w:val="000000"/>
                <w:sz w:val="18"/>
                <w:szCs w:val="18"/>
              </w:rPr>
              <w:t>Ingresos ventas (dólares, 2011)</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7.139.581</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31.670.584</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6.938.645</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20.282.269</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7.277.179</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37.644.481</w:t>
            </w:r>
          </w:p>
        </w:tc>
      </w:tr>
      <w:tr w:rsidR="007724FE" w:rsidRPr="0050111C" w:rsidTr="007724FE">
        <w:trPr>
          <w:trHeight w:val="20"/>
          <w:jc w:val="center"/>
        </w:trPr>
        <w:tc>
          <w:tcPr>
            <w:tcW w:w="1230" w:type="pct"/>
            <w:gridSpan w:val="2"/>
            <w:tcBorders>
              <w:top w:val="single" w:sz="8" w:space="0" w:color="4F81BD"/>
              <w:left w:val="single" w:sz="8" w:space="0" w:color="4F81BD"/>
              <w:bottom w:val="single" w:sz="8" w:space="0" w:color="4F81BD"/>
              <w:right w:val="single" w:sz="8" w:space="0" w:color="4F81BD"/>
            </w:tcBorders>
            <w:shd w:val="clear" w:color="auto" w:fill="B6DDE8" w:themeFill="accent5" w:themeFillTint="66"/>
            <w:noWrap/>
          </w:tcPr>
          <w:p w:rsidR="007724FE" w:rsidRPr="00B370AC" w:rsidRDefault="007724FE" w:rsidP="000875FF">
            <w:pPr>
              <w:rPr>
                <w:rFonts w:asciiTheme="minorHAnsi" w:hAnsiTheme="minorHAnsi" w:cstheme="minorHAnsi"/>
                <w:sz w:val="18"/>
                <w:szCs w:val="18"/>
              </w:rPr>
            </w:pPr>
            <w:r w:rsidRPr="00B370AC">
              <w:rPr>
                <w:rFonts w:asciiTheme="minorHAnsi" w:hAnsiTheme="minorHAnsi" w:cstheme="minorHAnsi"/>
                <w:color w:val="000000"/>
                <w:sz w:val="18"/>
                <w:szCs w:val="18"/>
              </w:rPr>
              <w:t>Ingresos ventas (dólares, 2012)</w:t>
            </w:r>
          </w:p>
        </w:tc>
        <w:tc>
          <w:tcPr>
            <w:tcW w:w="27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155</w:t>
            </w:r>
          </w:p>
        </w:tc>
        <w:tc>
          <w:tcPr>
            <w:tcW w:w="45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7.941.462</w:t>
            </w:r>
          </w:p>
        </w:tc>
        <w:tc>
          <w:tcPr>
            <w:tcW w:w="486"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36.587.914</w:t>
            </w:r>
          </w:p>
        </w:tc>
        <w:tc>
          <w:tcPr>
            <w:tcW w:w="27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63</w:t>
            </w:r>
          </w:p>
        </w:tc>
        <w:tc>
          <w:tcPr>
            <w:tcW w:w="482"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7.533.527</w:t>
            </w:r>
          </w:p>
        </w:tc>
        <w:tc>
          <w:tcPr>
            <w:tcW w:w="519"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21.291.067</w:t>
            </w:r>
          </w:p>
        </w:tc>
        <w:tc>
          <w:tcPr>
            <w:tcW w:w="227"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92</w:t>
            </w:r>
          </w:p>
        </w:tc>
        <w:tc>
          <w:tcPr>
            <w:tcW w:w="498" w:type="pct"/>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8.220.809</w:t>
            </w:r>
          </w:p>
        </w:tc>
        <w:tc>
          <w:tcPr>
            <w:tcW w:w="546" w:type="pct"/>
            <w:gridSpan w:val="2"/>
            <w:tcBorders>
              <w:top w:val="single" w:sz="8" w:space="0" w:color="4F81BD"/>
              <w:left w:val="single" w:sz="8" w:space="0" w:color="4F81BD"/>
              <w:bottom w:val="single" w:sz="8" w:space="0" w:color="4F81BD"/>
              <w:right w:val="single" w:sz="8" w:space="0" w:color="4F81BD"/>
            </w:tcBorders>
            <w:shd w:val="clear" w:color="auto" w:fill="auto"/>
            <w:noWrap/>
            <w:vAlign w:val="bottom"/>
          </w:tcPr>
          <w:p w:rsidR="007724FE" w:rsidRPr="003B2A24" w:rsidRDefault="007724FE" w:rsidP="003B2A24">
            <w:pPr>
              <w:jc w:val="center"/>
              <w:rPr>
                <w:rFonts w:asciiTheme="minorHAnsi" w:hAnsiTheme="minorHAnsi" w:cstheme="minorHAnsi"/>
                <w:color w:val="000000"/>
                <w:sz w:val="18"/>
                <w:szCs w:val="18"/>
              </w:rPr>
            </w:pPr>
            <w:r w:rsidRPr="003B2A24">
              <w:rPr>
                <w:rFonts w:asciiTheme="minorHAnsi" w:hAnsiTheme="minorHAnsi" w:cstheme="minorHAnsi"/>
                <w:color w:val="000000"/>
                <w:sz w:val="18"/>
                <w:szCs w:val="18"/>
              </w:rPr>
              <w:t>44.231.306</w:t>
            </w:r>
          </w:p>
        </w:tc>
      </w:tr>
      <w:tr w:rsidR="007724FE" w:rsidRPr="0050111C" w:rsidTr="00772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852" w:type="pct"/>
          <w:wAfter w:w="1791" w:type="pct"/>
          <w:trHeight w:val="20"/>
          <w:jc w:val="center"/>
        </w:trPr>
        <w:tc>
          <w:tcPr>
            <w:tcW w:w="379" w:type="pct"/>
            <w:tcBorders>
              <w:top w:val="nil"/>
              <w:left w:val="nil"/>
              <w:bottom w:val="nil"/>
              <w:right w:val="nil"/>
            </w:tcBorders>
            <w:shd w:val="clear" w:color="auto" w:fill="auto"/>
            <w:noWrap/>
            <w:vAlign w:val="bottom"/>
          </w:tcPr>
          <w:p w:rsidR="007724FE" w:rsidRPr="0050111C" w:rsidRDefault="007724FE">
            <w:pPr>
              <w:rPr>
                <w:rFonts w:asciiTheme="minorHAnsi" w:hAnsiTheme="minorHAnsi" w:cstheme="minorHAnsi"/>
                <w:color w:val="000000"/>
                <w:sz w:val="20"/>
                <w:szCs w:val="20"/>
              </w:rPr>
            </w:pPr>
          </w:p>
        </w:tc>
        <w:tc>
          <w:tcPr>
            <w:tcW w:w="1220" w:type="pct"/>
            <w:gridSpan w:val="3"/>
            <w:tcBorders>
              <w:top w:val="nil"/>
              <w:left w:val="nil"/>
              <w:bottom w:val="nil"/>
              <w:right w:val="nil"/>
            </w:tcBorders>
            <w:shd w:val="clear" w:color="auto" w:fill="auto"/>
            <w:noWrap/>
            <w:vAlign w:val="bottom"/>
          </w:tcPr>
          <w:p w:rsidR="007724FE" w:rsidRPr="0050111C" w:rsidRDefault="007724FE">
            <w:pPr>
              <w:jc w:val="right"/>
              <w:rPr>
                <w:rFonts w:asciiTheme="minorHAnsi" w:hAnsiTheme="minorHAnsi" w:cstheme="minorHAnsi"/>
                <w:color w:val="000000"/>
                <w:sz w:val="20"/>
                <w:szCs w:val="20"/>
              </w:rPr>
            </w:pPr>
          </w:p>
        </w:tc>
        <w:tc>
          <w:tcPr>
            <w:tcW w:w="277" w:type="pct"/>
            <w:tcBorders>
              <w:top w:val="nil"/>
              <w:left w:val="nil"/>
              <w:bottom w:val="nil"/>
              <w:right w:val="nil"/>
            </w:tcBorders>
            <w:shd w:val="clear" w:color="auto" w:fill="auto"/>
            <w:noWrap/>
            <w:vAlign w:val="bottom"/>
          </w:tcPr>
          <w:p w:rsidR="007724FE" w:rsidRPr="0050111C" w:rsidRDefault="007724FE">
            <w:pPr>
              <w:rPr>
                <w:rFonts w:asciiTheme="minorHAnsi" w:hAnsiTheme="minorHAnsi" w:cstheme="minorHAnsi"/>
                <w:color w:val="000000"/>
                <w:sz w:val="20"/>
                <w:szCs w:val="20"/>
              </w:rPr>
            </w:pPr>
          </w:p>
        </w:tc>
        <w:tc>
          <w:tcPr>
            <w:tcW w:w="482" w:type="pct"/>
            <w:tcBorders>
              <w:top w:val="nil"/>
              <w:left w:val="nil"/>
              <w:bottom w:val="nil"/>
              <w:right w:val="nil"/>
            </w:tcBorders>
            <w:shd w:val="clear" w:color="auto" w:fill="auto"/>
            <w:noWrap/>
            <w:vAlign w:val="bottom"/>
          </w:tcPr>
          <w:p w:rsidR="007724FE" w:rsidRPr="0050111C" w:rsidRDefault="007724FE">
            <w:pPr>
              <w:rPr>
                <w:rFonts w:asciiTheme="minorHAnsi" w:hAnsiTheme="minorHAnsi" w:cstheme="minorHAnsi"/>
                <w:color w:val="000000"/>
                <w:sz w:val="20"/>
                <w:szCs w:val="20"/>
              </w:rPr>
            </w:pPr>
          </w:p>
        </w:tc>
      </w:tr>
      <w:tr w:rsidR="007724FE" w:rsidRPr="0050111C" w:rsidTr="00772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852" w:type="pct"/>
          <w:wAfter w:w="1791" w:type="pct"/>
          <w:trHeight w:val="20"/>
          <w:jc w:val="center"/>
        </w:trPr>
        <w:tc>
          <w:tcPr>
            <w:tcW w:w="379" w:type="pct"/>
            <w:tcBorders>
              <w:top w:val="nil"/>
              <w:left w:val="nil"/>
              <w:bottom w:val="nil"/>
              <w:right w:val="nil"/>
            </w:tcBorders>
            <w:shd w:val="clear" w:color="auto" w:fill="auto"/>
            <w:noWrap/>
            <w:vAlign w:val="bottom"/>
          </w:tcPr>
          <w:p w:rsidR="007724FE" w:rsidRPr="0050111C" w:rsidRDefault="007724FE">
            <w:pPr>
              <w:rPr>
                <w:rFonts w:asciiTheme="minorHAnsi" w:hAnsiTheme="minorHAnsi" w:cstheme="minorHAnsi"/>
                <w:color w:val="000000"/>
                <w:sz w:val="20"/>
                <w:szCs w:val="20"/>
              </w:rPr>
            </w:pPr>
          </w:p>
        </w:tc>
        <w:tc>
          <w:tcPr>
            <w:tcW w:w="1220" w:type="pct"/>
            <w:gridSpan w:val="3"/>
            <w:tcBorders>
              <w:top w:val="nil"/>
              <w:left w:val="nil"/>
              <w:bottom w:val="nil"/>
              <w:right w:val="nil"/>
            </w:tcBorders>
            <w:shd w:val="clear" w:color="auto" w:fill="auto"/>
            <w:noWrap/>
            <w:vAlign w:val="bottom"/>
          </w:tcPr>
          <w:p w:rsidR="007724FE" w:rsidRPr="0050111C" w:rsidRDefault="007724FE">
            <w:pPr>
              <w:jc w:val="right"/>
              <w:rPr>
                <w:rFonts w:asciiTheme="minorHAnsi" w:hAnsiTheme="minorHAnsi" w:cstheme="minorHAnsi"/>
                <w:color w:val="000000"/>
                <w:sz w:val="20"/>
                <w:szCs w:val="20"/>
              </w:rPr>
            </w:pPr>
          </w:p>
        </w:tc>
        <w:tc>
          <w:tcPr>
            <w:tcW w:w="277" w:type="pct"/>
            <w:tcBorders>
              <w:top w:val="nil"/>
              <w:left w:val="nil"/>
              <w:bottom w:val="nil"/>
              <w:right w:val="nil"/>
            </w:tcBorders>
            <w:shd w:val="clear" w:color="auto" w:fill="auto"/>
            <w:noWrap/>
            <w:vAlign w:val="bottom"/>
          </w:tcPr>
          <w:p w:rsidR="007724FE" w:rsidRPr="0050111C" w:rsidRDefault="007724FE">
            <w:pPr>
              <w:rPr>
                <w:rFonts w:asciiTheme="minorHAnsi" w:hAnsiTheme="minorHAnsi" w:cstheme="minorHAnsi"/>
                <w:color w:val="000000"/>
                <w:sz w:val="20"/>
                <w:szCs w:val="20"/>
              </w:rPr>
            </w:pPr>
          </w:p>
        </w:tc>
        <w:tc>
          <w:tcPr>
            <w:tcW w:w="482" w:type="pct"/>
            <w:tcBorders>
              <w:top w:val="nil"/>
              <w:left w:val="nil"/>
              <w:bottom w:val="nil"/>
              <w:right w:val="nil"/>
            </w:tcBorders>
            <w:shd w:val="clear" w:color="auto" w:fill="auto"/>
            <w:noWrap/>
            <w:vAlign w:val="bottom"/>
          </w:tcPr>
          <w:p w:rsidR="007724FE" w:rsidRPr="0050111C" w:rsidRDefault="007724FE">
            <w:pPr>
              <w:rPr>
                <w:rFonts w:asciiTheme="minorHAnsi" w:hAnsiTheme="minorHAnsi" w:cstheme="minorHAnsi"/>
                <w:color w:val="000000"/>
                <w:sz w:val="20"/>
                <w:szCs w:val="20"/>
              </w:rPr>
            </w:pPr>
          </w:p>
        </w:tc>
      </w:tr>
    </w:tbl>
    <w:p w:rsidR="00B56641" w:rsidRPr="005420D4" w:rsidRDefault="00B56641" w:rsidP="00985704">
      <w:pPr>
        <w:pStyle w:val="ListParagraph"/>
        <w:numPr>
          <w:ilvl w:val="0"/>
          <w:numId w:val="8"/>
        </w:numPr>
        <w:tabs>
          <w:tab w:val="left" w:pos="284"/>
        </w:tabs>
        <w:autoSpaceDE w:val="0"/>
        <w:autoSpaceDN w:val="0"/>
        <w:adjustRightInd w:val="0"/>
        <w:spacing w:after="240"/>
        <w:ind w:left="0" w:firstLine="0"/>
        <w:jc w:val="both"/>
        <w:rPr>
          <w:rFonts w:asciiTheme="minorHAnsi" w:hAnsiTheme="minorHAnsi" w:cstheme="minorHAnsi"/>
          <w:sz w:val="22"/>
          <w:szCs w:val="22"/>
        </w:rPr>
      </w:pPr>
      <w:r w:rsidRPr="005420D4">
        <w:rPr>
          <w:rFonts w:asciiTheme="minorHAnsi" w:hAnsiTheme="minorHAnsi" w:cstheme="minorHAnsi"/>
          <w:sz w:val="22"/>
          <w:szCs w:val="22"/>
        </w:rPr>
        <w:lastRenderedPageBreak/>
        <w:t xml:space="preserve">Las variables de </w:t>
      </w:r>
      <w:r w:rsidR="00CB3376" w:rsidRPr="005420D4">
        <w:rPr>
          <w:rFonts w:asciiTheme="minorHAnsi" w:hAnsiTheme="minorHAnsi" w:cstheme="minorHAnsi"/>
          <w:sz w:val="22"/>
          <w:szCs w:val="22"/>
        </w:rPr>
        <w:t>resultado/</w:t>
      </w:r>
      <w:r w:rsidRPr="005420D4">
        <w:rPr>
          <w:rFonts w:asciiTheme="minorHAnsi" w:hAnsiTheme="minorHAnsi" w:cstheme="minorHAnsi"/>
          <w:sz w:val="22"/>
          <w:szCs w:val="22"/>
        </w:rPr>
        <w:t xml:space="preserve">impacto utilizadas para testear la </w:t>
      </w:r>
      <w:r w:rsidRPr="005420D4">
        <w:rPr>
          <w:rFonts w:asciiTheme="minorHAnsi" w:hAnsiTheme="minorHAnsi" w:cstheme="minorHAnsi"/>
          <w:b/>
          <w:sz w:val="22"/>
          <w:szCs w:val="22"/>
          <w:u w:val="single"/>
        </w:rPr>
        <w:t xml:space="preserve">hipótesis desplazamiento o </w:t>
      </w:r>
      <w:r w:rsidR="0017082C" w:rsidRPr="005420D4">
        <w:rPr>
          <w:rFonts w:asciiTheme="minorHAnsi" w:hAnsiTheme="minorHAnsi" w:cstheme="minorHAnsi"/>
          <w:b/>
          <w:sz w:val="22"/>
          <w:szCs w:val="22"/>
          <w:u w:val="single"/>
        </w:rPr>
        <w:t>adición</w:t>
      </w:r>
      <w:r w:rsidRPr="005420D4">
        <w:rPr>
          <w:rFonts w:asciiTheme="minorHAnsi" w:hAnsiTheme="minorHAnsi" w:cstheme="minorHAnsi"/>
          <w:b/>
          <w:sz w:val="22"/>
          <w:szCs w:val="22"/>
          <w:u w:val="single"/>
        </w:rPr>
        <w:t xml:space="preserve"> </w:t>
      </w:r>
      <w:r w:rsidR="00CB3376" w:rsidRPr="005420D4">
        <w:rPr>
          <w:rFonts w:asciiTheme="minorHAnsi" w:hAnsiTheme="minorHAnsi" w:cstheme="minorHAnsi"/>
          <w:b/>
          <w:sz w:val="22"/>
          <w:szCs w:val="22"/>
          <w:u w:val="single"/>
        </w:rPr>
        <w:t>del financiamiento ANII</w:t>
      </w:r>
      <w:r w:rsidRPr="005420D4">
        <w:rPr>
          <w:rFonts w:asciiTheme="minorHAnsi" w:hAnsiTheme="minorHAnsi" w:cstheme="minorHAnsi"/>
          <w:b/>
          <w:sz w:val="22"/>
          <w:szCs w:val="22"/>
          <w:u w:val="single"/>
        </w:rPr>
        <w:t xml:space="preserve"> a </w:t>
      </w:r>
      <w:r w:rsidR="008743DC" w:rsidRPr="005420D4">
        <w:rPr>
          <w:rFonts w:asciiTheme="minorHAnsi" w:hAnsiTheme="minorHAnsi" w:cstheme="minorHAnsi"/>
          <w:b/>
          <w:sz w:val="22"/>
          <w:szCs w:val="22"/>
          <w:u w:val="single"/>
        </w:rPr>
        <w:t>la</w:t>
      </w:r>
      <w:r w:rsidRPr="005420D4">
        <w:rPr>
          <w:rFonts w:asciiTheme="minorHAnsi" w:hAnsiTheme="minorHAnsi" w:cstheme="minorHAnsi"/>
          <w:b/>
          <w:sz w:val="22"/>
          <w:szCs w:val="22"/>
          <w:u w:val="single"/>
        </w:rPr>
        <w:t xml:space="preserve"> innovación</w:t>
      </w:r>
      <w:r w:rsidR="001C2EFF" w:rsidRPr="005420D4">
        <w:rPr>
          <w:rFonts w:asciiTheme="minorHAnsi" w:hAnsiTheme="minorHAnsi" w:cstheme="minorHAnsi"/>
          <w:sz w:val="22"/>
          <w:szCs w:val="22"/>
        </w:rPr>
        <w:t xml:space="preserve"> (objetivo 1)</w:t>
      </w:r>
      <w:r w:rsidRPr="005420D4">
        <w:rPr>
          <w:rFonts w:asciiTheme="minorHAnsi" w:hAnsiTheme="minorHAnsi" w:cstheme="minorHAnsi"/>
          <w:sz w:val="22"/>
          <w:szCs w:val="22"/>
        </w:rPr>
        <w:t xml:space="preserve"> son</w:t>
      </w:r>
      <w:r w:rsidR="008743DC" w:rsidRPr="005420D4">
        <w:rPr>
          <w:rFonts w:asciiTheme="minorHAnsi" w:hAnsiTheme="minorHAnsi" w:cstheme="minorHAnsi"/>
          <w:sz w:val="22"/>
          <w:szCs w:val="22"/>
        </w:rPr>
        <w:t>:</w:t>
      </w:r>
      <w:r w:rsidRPr="005420D4">
        <w:rPr>
          <w:rFonts w:asciiTheme="minorHAnsi" w:hAnsiTheme="minorHAnsi" w:cstheme="minorHAnsi"/>
          <w:sz w:val="22"/>
          <w:szCs w:val="22"/>
        </w:rPr>
        <w:t xml:space="preserve"> </w:t>
      </w:r>
      <w:r w:rsidR="00CB3376" w:rsidRPr="005420D4">
        <w:rPr>
          <w:rFonts w:asciiTheme="minorHAnsi" w:hAnsiTheme="minorHAnsi" w:cstheme="minorHAnsi"/>
          <w:sz w:val="22"/>
          <w:szCs w:val="22"/>
        </w:rPr>
        <w:t xml:space="preserve">1) logaritmo natural de la </w:t>
      </w:r>
      <w:r w:rsidRPr="005420D4">
        <w:rPr>
          <w:rFonts w:asciiTheme="minorHAnsi" w:hAnsiTheme="minorHAnsi" w:cstheme="minorHAnsi"/>
          <w:sz w:val="22"/>
          <w:szCs w:val="22"/>
        </w:rPr>
        <w:t>inversió</w:t>
      </w:r>
      <w:r w:rsidR="007724FE">
        <w:rPr>
          <w:rFonts w:asciiTheme="minorHAnsi" w:hAnsiTheme="minorHAnsi" w:cstheme="minorHAnsi"/>
          <w:sz w:val="22"/>
          <w:szCs w:val="22"/>
        </w:rPr>
        <w:t>n en actividades de innovación</w:t>
      </w:r>
      <w:r w:rsidR="00CB3376" w:rsidRPr="005420D4">
        <w:rPr>
          <w:rFonts w:asciiTheme="minorHAnsi" w:hAnsiTheme="minorHAnsi" w:cstheme="minorHAnsi"/>
          <w:sz w:val="22"/>
          <w:szCs w:val="22"/>
        </w:rPr>
        <w:t>;</w:t>
      </w:r>
      <w:r w:rsidR="00CB16EC" w:rsidRPr="005420D4">
        <w:rPr>
          <w:rFonts w:asciiTheme="minorHAnsi" w:hAnsiTheme="minorHAnsi" w:cstheme="minorHAnsi"/>
          <w:sz w:val="22"/>
          <w:szCs w:val="22"/>
        </w:rPr>
        <w:t xml:space="preserve"> </w:t>
      </w:r>
      <w:r w:rsidR="00CB3376" w:rsidRPr="005420D4">
        <w:rPr>
          <w:rFonts w:asciiTheme="minorHAnsi" w:hAnsiTheme="minorHAnsi" w:cstheme="minorHAnsi"/>
          <w:sz w:val="22"/>
          <w:szCs w:val="22"/>
        </w:rPr>
        <w:t>2) logaritmo natural de la</w:t>
      </w:r>
      <w:r w:rsidRPr="005420D4">
        <w:rPr>
          <w:rFonts w:asciiTheme="minorHAnsi" w:hAnsiTheme="minorHAnsi" w:cstheme="minorHAnsi"/>
          <w:sz w:val="22"/>
          <w:szCs w:val="22"/>
        </w:rPr>
        <w:t xml:space="preserve"> inversión</w:t>
      </w:r>
      <w:r w:rsidR="00CB16EC" w:rsidRPr="005420D4">
        <w:rPr>
          <w:rFonts w:asciiTheme="minorHAnsi" w:hAnsiTheme="minorHAnsi" w:cstheme="minorHAnsi"/>
          <w:sz w:val="22"/>
          <w:szCs w:val="22"/>
        </w:rPr>
        <w:t xml:space="preserve"> </w:t>
      </w:r>
      <w:r w:rsidRPr="005420D4">
        <w:rPr>
          <w:rFonts w:asciiTheme="minorHAnsi" w:hAnsiTheme="minorHAnsi" w:cstheme="minorHAnsi"/>
          <w:sz w:val="22"/>
          <w:szCs w:val="22"/>
        </w:rPr>
        <w:t>priva</w:t>
      </w:r>
      <w:r w:rsidR="008743DC" w:rsidRPr="005420D4">
        <w:rPr>
          <w:rFonts w:asciiTheme="minorHAnsi" w:hAnsiTheme="minorHAnsi" w:cstheme="minorHAnsi"/>
          <w:sz w:val="22"/>
          <w:szCs w:val="22"/>
        </w:rPr>
        <w:t>da en actividades de innovación.</w:t>
      </w:r>
      <w:r w:rsidRPr="005420D4">
        <w:rPr>
          <w:rFonts w:asciiTheme="minorHAnsi" w:hAnsiTheme="minorHAnsi" w:cstheme="minorHAnsi"/>
          <w:sz w:val="22"/>
          <w:szCs w:val="22"/>
        </w:rPr>
        <w:t xml:space="preserve"> </w:t>
      </w:r>
      <w:r w:rsidR="008743DC" w:rsidRPr="005420D4">
        <w:rPr>
          <w:rFonts w:asciiTheme="minorHAnsi" w:hAnsiTheme="minorHAnsi" w:cstheme="minorHAnsi"/>
          <w:sz w:val="22"/>
          <w:szCs w:val="22"/>
        </w:rPr>
        <w:t xml:space="preserve">La primera variable </w:t>
      </w:r>
      <w:r w:rsidRPr="005420D4">
        <w:rPr>
          <w:rFonts w:asciiTheme="minorHAnsi" w:hAnsiTheme="minorHAnsi" w:cstheme="minorHAnsi"/>
          <w:sz w:val="22"/>
          <w:szCs w:val="22"/>
        </w:rPr>
        <w:t xml:space="preserve">recoge los desembolsos totales </w:t>
      </w:r>
      <w:r w:rsidR="008743DC" w:rsidRPr="005420D4">
        <w:rPr>
          <w:rFonts w:asciiTheme="minorHAnsi" w:hAnsiTheme="minorHAnsi" w:cstheme="minorHAnsi"/>
          <w:sz w:val="22"/>
          <w:szCs w:val="22"/>
        </w:rPr>
        <w:t>por año</w:t>
      </w:r>
      <w:r w:rsidRPr="005420D4">
        <w:rPr>
          <w:rFonts w:asciiTheme="minorHAnsi" w:hAnsiTheme="minorHAnsi" w:cstheme="minorHAnsi"/>
          <w:sz w:val="22"/>
          <w:szCs w:val="22"/>
        </w:rPr>
        <w:t xml:space="preserve"> </w:t>
      </w:r>
      <w:r w:rsidR="001C2EFF" w:rsidRPr="005420D4">
        <w:rPr>
          <w:rFonts w:asciiTheme="minorHAnsi" w:hAnsiTheme="minorHAnsi" w:cstheme="minorHAnsi"/>
          <w:sz w:val="22"/>
          <w:szCs w:val="22"/>
        </w:rPr>
        <w:t>en actividades de innovación</w:t>
      </w:r>
      <w:r w:rsidRPr="005420D4">
        <w:rPr>
          <w:rFonts w:asciiTheme="minorHAnsi" w:hAnsiTheme="minorHAnsi" w:cstheme="minorHAnsi"/>
          <w:sz w:val="22"/>
          <w:szCs w:val="22"/>
        </w:rPr>
        <w:t>. Las actividades consideradas de innovación incluyen: I+D interna, I+D externa, adquisición de bienes de capital, adquisición de TICs, transferencia de tecnología y consultoría, ingeniería y diseño industrial, diseño organizacional y gestión, capa</w:t>
      </w:r>
      <w:r w:rsidR="007724FE">
        <w:rPr>
          <w:rFonts w:asciiTheme="minorHAnsi" w:hAnsiTheme="minorHAnsi" w:cstheme="minorHAnsi"/>
          <w:sz w:val="22"/>
          <w:szCs w:val="22"/>
        </w:rPr>
        <w:t xml:space="preserve">citación y estudios de mercados </w:t>
      </w:r>
      <w:r w:rsidR="004236ED">
        <w:rPr>
          <w:rFonts w:asciiTheme="minorHAnsi" w:hAnsiTheme="minorHAnsi" w:cstheme="minorHAnsi"/>
          <w:sz w:val="22"/>
          <w:szCs w:val="22"/>
        </w:rPr>
        <w:t>y; 3) Propensión a innovar: esta es una variable dicotómica que vale 1 si la empresa realizó un gasto mayor que cero en un año determinado y cero en caso contrario.</w:t>
      </w:r>
    </w:p>
    <w:p w:rsidR="008743DC" w:rsidRPr="005420D4" w:rsidRDefault="008743DC" w:rsidP="00985704">
      <w:pPr>
        <w:pStyle w:val="ListParagraph"/>
        <w:tabs>
          <w:tab w:val="left" w:pos="284"/>
        </w:tabs>
        <w:autoSpaceDE w:val="0"/>
        <w:autoSpaceDN w:val="0"/>
        <w:adjustRightInd w:val="0"/>
        <w:spacing w:after="240"/>
        <w:ind w:left="0"/>
        <w:jc w:val="both"/>
        <w:rPr>
          <w:rFonts w:asciiTheme="minorHAnsi" w:hAnsiTheme="minorHAnsi" w:cstheme="minorHAnsi"/>
          <w:sz w:val="22"/>
          <w:szCs w:val="22"/>
        </w:rPr>
      </w:pPr>
    </w:p>
    <w:p w:rsidR="00ED0881" w:rsidRPr="005420D4" w:rsidRDefault="00B56641" w:rsidP="00985704">
      <w:pPr>
        <w:tabs>
          <w:tab w:val="left" w:pos="284"/>
        </w:tabs>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La inversión privada en actividades de innovación es la inversión net</w:t>
      </w:r>
      <w:r w:rsidR="00CB3376" w:rsidRPr="005420D4">
        <w:rPr>
          <w:rFonts w:asciiTheme="minorHAnsi" w:hAnsiTheme="minorHAnsi" w:cstheme="minorHAnsi"/>
          <w:sz w:val="22"/>
          <w:szCs w:val="22"/>
        </w:rPr>
        <w:t>a</w:t>
      </w:r>
      <w:r w:rsidRPr="005420D4">
        <w:rPr>
          <w:rFonts w:asciiTheme="minorHAnsi" w:hAnsiTheme="minorHAnsi" w:cstheme="minorHAnsi"/>
          <w:sz w:val="22"/>
          <w:szCs w:val="22"/>
        </w:rPr>
        <w:t xml:space="preserve"> del valor pagado por la ANII</w:t>
      </w:r>
      <w:r w:rsidRPr="00F74DFD">
        <w:rPr>
          <w:vertAlign w:val="superscript"/>
        </w:rPr>
        <w:footnoteReference w:id="12"/>
      </w:r>
      <w:r w:rsidRPr="00F74DFD">
        <w:rPr>
          <w:rFonts w:asciiTheme="minorHAnsi" w:hAnsiTheme="minorHAnsi" w:cstheme="minorHAnsi"/>
          <w:sz w:val="22"/>
          <w:szCs w:val="22"/>
          <w:vertAlign w:val="superscript"/>
        </w:rPr>
        <w:t>.</w:t>
      </w:r>
      <w:r w:rsidRPr="005420D4">
        <w:rPr>
          <w:rFonts w:asciiTheme="minorHAnsi" w:hAnsiTheme="minorHAnsi" w:cstheme="minorHAnsi"/>
          <w:sz w:val="22"/>
          <w:szCs w:val="22"/>
        </w:rPr>
        <w:t xml:space="preserve"> Esta variable se construye con la intención de capturar la parte de los desembolsos </w:t>
      </w:r>
      <w:r w:rsidR="00F74DFD">
        <w:rPr>
          <w:rFonts w:asciiTheme="minorHAnsi" w:hAnsiTheme="minorHAnsi" w:cstheme="minorHAnsi"/>
          <w:sz w:val="22"/>
          <w:szCs w:val="22"/>
        </w:rPr>
        <w:t>de</w:t>
      </w:r>
      <w:r w:rsidR="008743DC" w:rsidRPr="005420D4">
        <w:rPr>
          <w:rFonts w:asciiTheme="minorHAnsi" w:hAnsiTheme="minorHAnsi" w:cstheme="minorHAnsi"/>
          <w:sz w:val="22"/>
          <w:szCs w:val="22"/>
        </w:rPr>
        <w:t>stinados a innovación por cada empresa</w:t>
      </w:r>
      <w:r w:rsidRPr="005420D4">
        <w:rPr>
          <w:rFonts w:asciiTheme="minorHAnsi" w:hAnsiTheme="minorHAnsi" w:cstheme="minorHAnsi"/>
          <w:sz w:val="22"/>
          <w:szCs w:val="22"/>
        </w:rPr>
        <w:t xml:space="preserve"> que se realizan con fondos no provenientes de la ANII. Estos fondos alternativos pueden provenir de recursos propios (reinversión de utilidades, aportes societarios, etc.) o de financiamiento externo (sistema financiero, otras </w:t>
      </w:r>
      <w:r w:rsidR="00E65A9A" w:rsidRPr="005420D4">
        <w:rPr>
          <w:rFonts w:asciiTheme="minorHAnsi" w:hAnsiTheme="minorHAnsi" w:cstheme="minorHAnsi"/>
          <w:sz w:val="22"/>
          <w:szCs w:val="22"/>
        </w:rPr>
        <w:t>empresas</w:t>
      </w:r>
      <w:r w:rsidRPr="005420D4">
        <w:rPr>
          <w:rFonts w:asciiTheme="minorHAnsi" w:hAnsiTheme="minorHAnsi" w:cstheme="minorHAnsi"/>
          <w:sz w:val="22"/>
          <w:szCs w:val="22"/>
        </w:rPr>
        <w:t xml:space="preserve">, clientes, etc.). </w:t>
      </w:r>
      <w:r w:rsidR="005C64AA" w:rsidRPr="005420D4">
        <w:rPr>
          <w:rFonts w:asciiTheme="minorHAnsi" w:hAnsiTheme="minorHAnsi" w:cstheme="minorHAnsi"/>
          <w:sz w:val="22"/>
          <w:szCs w:val="22"/>
        </w:rPr>
        <w:t>La tabla</w:t>
      </w:r>
      <w:r w:rsidR="00ED0881" w:rsidRPr="005420D4">
        <w:rPr>
          <w:rFonts w:asciiTheme="minorHAnsi" w:hAnsiTheme="minorHAnsi" w:cstheme="minorHAnsi"/>
          <w:sz w:val="22"/>
          <w:szCs w:val="22"/>
        </w:rPr>
        <w:t xml:space="preserve"> </w:t>
      </w:r>
      <w:r w:rsidR="00234C50">
        <w:rPr>
          <w:rFonts w:asciiTheme="minorHAnsi" w:hAnsiTheme="minorHAnsi" w:cstheme="minorHAnsi"/>
          <w:sz w:val="22"/>
          <w:szCs w:val="22"/>
        </w:rPr>
        <w:t>1.</w:t>
      </w:r>
      <w:r w:rsidR="0050111C">
        <w:rPr>
          <w:rFonts w:asciiTheme="minorHAnsi" w:hAnsiTheme="minorHAnsi" w:cstheme="minorHAnsi"/>
          <w:sz w:val="22"/>
          <w:szCs w:val="22"/>
        </w:rPr>
        <w:t>3</w:t>
      </w:r>
      <w:r w:rsidR="00ED0881" w:rsidRPr="005420D4">
        <w:rPr>
          <w:rFonts w:asciiTheme="minorHAnsi" w:hAnsiTheme="minorHAnsi" w:cstheme="minorHAnsi"/>
          <w:sz w:val="22"/>
          <w:szCs w:val="22"/>
        </w:rPr>
        <w:t xml:space="preserve"> sugiere que en todos los años</w:t>
      </w:r>
      <w:r w:rsidR="00CD2ECF" w:rsidRPr="005420D4">
        <w:rPr>
          <w:rFonts w:asciiTheme="minorHAnsi" w:hAnsiTheme="minorHAnsi" w:cstheme="minorHAnsi"/>
          <w:sz w:val="22"/>
          <w:szCs w:val="22"/>
        </w:rPr>
        <w:t xml:space="preserve"> considerados</w:t>
      </w:r>
      <w:r w:rsidR="00BC3F19" w:rsidRPr="005420D4">
        <w:rPr>
          <w:rFonts w:asciiTheme="minorHAnsi" w:hAnsiTheme="minorHAnsi" w:cstheme="minorHAnsi"/>
          <w:sz w:val="22"/>
          <w:szCs w:val="22"/>
        </w:rPr>
        <w:t xml:space="preserve"> </w:t>
      </w:r>
      <w:r w:rsidR="002515A3" w:rsidRPr="005420D4">
        <w:rPr>
          <w:rFonts w:asciiTheme="minorHAnsi" w:hAnsiTheme="minorHAnsi" w:cstheme="minorHAnsi"/>
          <w:sz w:val="22"/>
          <w:szCs w:val="22"/>
        </w:rPr>
        <w:t>el</w:t>
      </w:r>
      <w:r w:rsidR="00ED0881" w:rsidRPr="005420D4">
        <w:rPr>
          <w:rFonts w:asciiTheme="minorHAnsi" w:hAnsiTheme="minorHAnsi" w:cstheme="minorHAnsi"/>
          <w:sz w:val="22"/>
          <w:szCs w:val="22"/>
        </w:rPr>
        <w:t xml:space="preserve"> </w:t>
      </w:r>
      <w:r w:rsidR="002515A3" w:rsidRPr="005420D4">
        <w:rPr>
          <w:rFonts w:asciiTheme="minorHAnsi" w:hAnsiTheme="minorHAnsi" w:cstheme="minorHAnsi"/>
          <w:sz w:val="22"/>
          <w:szCs w:val="22"/>
        </w:rPr>
        <w:t xml:space="preserve">promedio de </w:t>
      </w:r>
      <w:r w:rsidR="00ED0881" w:rsidRPr="005420D4">
        <w:rPr>
          <w:rFonts w:asciiTheme="minorHAnsi" w:hAnsiTheme="minorHAnsi" w:cstheme="minorHAnsi"/>
          <w:sz w:val="22"/>
          <w:szCs w:val="22"/>
        </w:rPr>
        <w:t>inversión</w:t>
      </w:r>
      <w:r w:rsidR="002515A3" w:rsidRPr="005420D4">
        <w:rPr>
          <w:rFonts w:asciiTheme="minorHAnsi" w:hAnsiTheme="minorHAnsi" w:cstheme="minorHAnsi"/>
          <w:sz w:val="22"/>
          <w:szCs w:val="22"/>
        </w:rPr>
        <w:t xml:space="preserve"> en innovación (privada y total)</w:t>
      </w:r>
      <w:r w:rsidR="00ED0881" w:rsidRPr="005420D4">
        <w:rPr>
          <w:rFonts w:asciiTheme="minorHAnsi" w:hAnsiTheme="minorHAnsi" w:cstheme="minorHAnsi"/>
          <w:sz w:val="22"/>
          <w:szCs w:val="22"/>
        </w:rPr>
        <w:t xml:space="preserve"> </w:t>
      </w:r>
      <w:r w:rsidR="000E6CB2" w:rsidRPr="005420D4">
        <w:rPr>
          <w:rFonts w:asciiTheme="minorHAnsi" w:hAnsiTheme="minorHAnsi" w:cstheme="minorHAnsi"/>
          <w:sz w:val="22"/>
          <w:szCs w:val="22"/>
        </w:rPr>
        <w:t>es considerablemente mayor</w:t>
      </w:r>
      <w:r w:rsidR="00CB16EC" w:rsidRPr="005420D4">
        <w:rPr>
          <w:rFonts w:asciiTheme="minorHAnsi" w:hAnsiTheme="minorHAnsi" w:cstheme="minorHAnsi"/>
          <w:sz w:val="22"/>
          <w:szCs w:val="22"/>
        </w:rPr>
        <w:t xml:space="preserve"> </w:t>
      </w:r>
      <w:r w:rsidR="002515A3" w:rsidRPr="005420D4">
        <w:rPr>
          <w:rFonts w:asciiTheme="minorHAnsi" w:hAnsiTheme="minorHAnsi" w:cstheme="minorHAnsi"/>
          <w:sz w:val="22"/>
          <w:szCs w:val="22"/>
        </w:rPr>
        <w:t>para el grupo tratado.</w:t>
      </w:r>
    </w:p>
    <w:p w:rsidR="00CD2ECF" w:rsidRPr="005420D4" w:rsidRDefault="002515A3"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 xml:space="preserve"> </w:t>
      </w:r>
      <w:r w:rsidR="00B56641" w:rsidRPr="005420D4">
        <w:rPr>
          <w:rFonts w:asciiTheme="minorHAnsi" w:hAnsiTheme="minorHAnsi" w:cstheme="minorHAnsi"/>
          <w:sz w:val="22"/>
          <w:szCs w:val="22"/>
        </w:rPr>
        <w:t xml:space="preserve">Las variables de resultado utilizadas para evaluar el impacto de los instrumentos sobre los </w:t>
      </w:r>
      <w:r w:rsidR="00B56641" w:rsidRPr="005420D4">
        <w:rPr>
          <w:rFonts w:asciiTheme="minorHAnsi" w:hAnsiTheme="minorHAnsi" w:cstheme="minorHAnsi"/>
          <w:b/>
          <w:sz w:val="22"/>
          <w:szCs w:val="22"/>
          <w:u w:val="single"/>
        </w:rPr>
        <w:t>resultados de la innovación</w:t>
      </w:r>
      <w:r w:rsidR="00B56641" w:rsidRPr="005420D4">
        <w:rPr>
          <w:rFonts w:asciiTheme="minorHAnsi" w:hAnsiTheme="minorHAnsi" w:cstheme="minorHAnsi"/>
          <w:sz w:val="22"/>
          <w:szCs w:val="22"/>
        </w:rPr>
        <w:t xml:space="preserve"> </w:t>
      </w:r>
      <w:r w:rsidR="00CD2ECF" w:rsidRPr="005420D4">
        <w:rPr>
          <w:rFonts w:asciiTheme="minorHAnsi" w:hAnsiTheme="minorHAnsi" w:cstheme="minorHAnsi"/>
          <w:sz w:val="22"/>
          <w:szCs w:val="22"/>
        </w:rPr>
        <w:t xml:space="preserve">(objetivo 2) </w:t>
      </w:r>
      <w:r w:rsidR="00B56641" w:rsidRPr="005420D4">
        <w:rPr>
          <w:rFonts w:asciiTheme="minorHAnsi" w:hAnsiTheme="minorHAnsi" w:cstheme="minorHAnsi"/>
          <w:sz w:val="22"/>
          <w:szCs w:val="22"/>
        </w:rPr>
        <w:t>son</w:t>
      </w:r>
      <w:r w:rsidR="008743DC" w:rsidRPr="005420D4">
        <w:rPr>
          <w:rFonts w:asciiTheme="minorHAnsi" w:hAnsiTheme="minorHAnsi" w:cstheme="minorHAnsi"/>
          <w:sz w:val="22"/>
          <w:szCs w:val="22"/>
        </w:rPr>
        <w:t>:</w:t>
      </w:r>
      <w:r w:rsidR="00B56641" w:rsidRPr="005420D4">
        <w:rPr>
          <w:rFonts w:asciiTheme="minorHAnsi" w:hAnsiTheme="minorHAnsi" w:cstheme="minorHAnsi"/>
          <w:sz w:val="22"/>
          <w:szCs w:val="22"/>
        </w:rPr>
        <w:t xml:space="preserve"> </w:t>
      </w:r>
      <w:r w:rsidR="00CD2ECF" w:rsidRPr="005420D4">
        <w:rPr>
          <w:rFonts w:asciiTheme="minorHAnsi" w:hAnsiTheme="minorHAnsi" w:cstheme="minorHAnsi"/>
          <w:sz w:val="22"/>
          <w:szCs w:val="22"/>
        </w:rPr>
        <w:t>1)</w:t>
      </w:r>
      <w:r w:rsidR="001C2EFF" w:rsidRPr="005420D4">
        <w:rPr>
          <w:rFonts w:asciiTheme="minorHAnsi" w:hAnsiTheme="minorHAnsi" w:cstheme="minorHAnsi"/>
          <w:sz w:val="22"/>
          <w:szCs w:val="22"/>
        </w:rPr>
        <w:t xml:space="preserve"> si la empresa</w:t>
      </w:r>
      <w:r w:rsidR="00CD2ECF" w:rsidRPr="005420D4">
        <w:rPr>
          <w:rFonts w:asciiTheme="minorHAnsi" w:hAnsiTheme="minorHAnsi" w:cstheme="minorHAnsi"/>
          <w:sz w:val="22"/>
          <w:szCs w:val="22"/>
        </w:rPr>
        <w:t xml:space="preserve"> realiz</w:t>
      </w:r>
      <w:r w:rsidR="007B34AE" w:rsidRPr="005420D4">
        <w:rPr>
          <w:rFonts w:asciiTheme="minorHAnsi" w:hAnsiTheme="minorHAnsi" w:cstheme="minorHAnsi"/>
          <w:sz w:val="22"/>
          <w:szCs w:val="22"/>
        </w:rPr>
        <w:t xml:space="preserve">ó </w:t>
      </w:r>
      <w:r w:rsidR="00CD2ECF" w:rsidRPr="005420D4">
        <w:rPr>
          <w:rFonts w:asciiTheme="minorHAnsi" w:hAnsiTheme="minorHAnsi" w:cstheme="minorHAnsi"/>
          <w:sz w:val="22"/>
          <w:szCs w:val="22"/>
        </w:rPr>
        <w:t xml:space="preserve">actividades de </w:t>
      </w:r>
      <w:r w:rsidR="00B56641" w:rsidRPr="005420D4">
        <w:rPr>
          <w:rFonts w:asciiTheme="minorHAnsi" w:hAnsiTheme="minorHAnsi" w:cstheme="minorHAnsi"/>
          <w:sz w:val="22"/>
          <w:szCs w:val="22"/>
        </w:rPr>
        <w:t>innov</w:t>
      </w:r>
      <w:r w:rsidR="008743DC" w:rsidRPr="005420D4">
        <w:rPr>
          <w:rFonts w:asciiTheme="minorHAnsi" w:hAnsiTheme="minorHAnsi" w:cstheme="minorHAnsi"/>
          <w:sz w:val="22"/>
          <w:szCs w:val="22"/>
        </w:rPr>
        <w:t>a</w:t>
      </w:r>
      <w:r w:rsidR="00CD2ECF" w:rsidRPr="005420D4">
        <w:rPr>
          <w:rFonts w:asciiTheme="minorHAnsi" w:hAnsiTheme="minorHAnsi" w:cstheme="minorHAnsi"/>
          <w:sz w:val="22"/>
          <w:szCs w:val="22"/>
        </w:rPr>
        <w:t xml:space="preserve">ción, 2) </w:t>
      </w:r>
      <w:r w:rsidR="007B34AE" w:rsidRPr="005420D4">
        <w:rPr>
          <w:rFonts w:asciiTheme="minorHAnsi" w:hAnsiTheme="minorHAnsi" w:cstheme="minorHAnsi"/>
          <w:sz w:val="22"/>
          <w:szCs w:val="22"/>
        </w:rPr>
        <w:t xml:space="preserve">si </w:t>
      </w:r>
      <w:r w:rsidR="00CD2ECF" w:rsidRPr="005420D4">
        <w:rPr>
          <w:rFonts w:asciiTheme="minorHAnsi" w:hAnsiTheme="minorHAnsi" w:cstheme="minorHAnsi"/>
          <w:sz w:val="22"/>
          <w:szCs w:val="22"/>
        </w:rPr>
        <w:t>innov</w:t>
      </w:r>
      <w:r w:rsidR="007B34AE" w:rsidRPr="005420D4">
        <w:rPr>
          <w:rFonts w:asciiTheme="minorHAnsi" w:hAnsiTheme="minorHAnsi" w:cstheme="minorHAnsi"/>
          <w:sz w:val="22"/>
          <w:szCs w:val="22"/>
        </w:rPr>
        <w:t xml:space="preserve">ó </w:t>
      </w:r>
      <w:r w:rsidR="00CD2ECF" w:rsidRPr="005420D4">
        <w:rPr>
          <w:rFonts w:asciiTheme="minorHAnsi" w:hAnsiTheme="minorHAnsi" w:cstheme="minorHAnsi"/>
          <w:sz w:val="22"/>
          <w:szCs w:val="22"/>
        </w:rPr>
        <w:t xml:space="preserve">en producto y 3) si innovó en procesos y 4) </w:t>
      </w:r>
      <w:r w:rsidR="00B56641" w:rsidRPr="005420D4">
        <w:rPr>
          <w:rFonts w:asciiTheme="minorHAnsi" w:hAnsiTheme="minorHAnsi" w:cstheme="minorHAnsi"/>
          <w:sz w:val="22"/>
          <w:szCs w:val="22"/>
        </w:rPr>
        <w:t>ventas de nuevos productos.</w:t>
      </w:r>
      <w:r w:rsidR="008743DC" w:rsidRPr="005420D4">
        <w:rPr>
          <w:rFonts w:asciiTheme="minorHAnsi" w:hAnsiTheme="minorHAnsi" w:cstheme="minorHAnsi"/>
          <w:sz w:val="22"/>
          <w:szCs w:val="22"/>
        </w:rPr>
        <w:t xml:space="preserve"> </w:t>
      </w:r>
    </w:p>
    <w:p w:rsidR="002515A3" w:rsidRPr="005420D4" w:rsidRDefault="00B56641" w:rsidP="00985704">
      <w:pPr>
        <w:pStyle w:val="ListParagraph"/>
        <w:tabs>
          <w:tab w:val="left" w:pos="284"/>
        </w:tabs>
        <w:autoSpaceDE w:val="0"/>
        <w:autoSpaceDN w:val="0"/>
        <w:adjustRightInd w:val="0"/>
        <w:spacing w:after="240"/>
        <w:ind w:left="0"/>
        <w:jc w:val="both"/>
        <w:rPr>
          <w:rFonts w:asciiTheme="minorHAnsi" w:hAnsiTheme="minorHAnsi" w:cstheme="minorHAnsi"/>
          <w:sz w:val="22"/>
          <w:szCs w:val="22"/>
        </w:rPr>
      </w:pPr>
      <w:r w:rsidRPr="005420D4">
        <w:rPr>
          <w:rFonts w:asciiTheme="minorHAnsi" w:hAnsiTheme="minorHAnsi" w:cstheme="minorHAnsi"/>
          <w:sz w:val="22"/>
          <w:szCs w:val="22"/>
        </w:rPr>
        <w:t>La</w:t>
      </w:r>
      <w:r w:rsidR="00CD2ECF" w:rsidRPr="005420D4">
        <w:rPr>
          <w:rFonts w:asciiTheme="minorHAnsi" w:hAnsiTheme="minorHAnsi" w:cstheme="minorHAnsi"/>
          <w:sz w:val="22"/>
          <w:szCs w:val="22"/>
        </w:rPr>
        <w:t xml:space="preserve">s tres </w:t>
      </w:r>
      <w:r w:rsidR="00BC3F19" w:rsidRPr="005420D4">
        <w:rPr>
          <w:rFonts w:asciiTheme="minorHAnsi" w:hAnsiTheme="minorHAnsi" w:cstheme="minorHAnsi"/>
          <w:sz w:val="22"/>
          <w:szCs w:val="22"/>
        </w:rPr>
        <w:t xml:space="preserve">primeras </w:t>
      </w:r>
      <w:r w:rsidRPr="005420D4">
        <w:rPr>
          <w:rFonts w:asciiTheme="minorHAnsi" w:hAnsiTheme="minorHAnsi" w:cstheme="minorHAnsi"/>
          <w:sz w:val="22"/>
          <w:szCs w:val="22"/>
        </w:rPr>
        <w:t>variable</w:t>
      </w:r>
      <w:r w:rsidR="00CD2ECF" w:rsidRPr="005420D4">
        <w:rPr>
          <w:rFonts w:asciiTheme="minorHAnsi" w:hAnsiTheme="minorHAnsi" w:cstheme="minorHAnsi"/>
          <w:sz w:val="22"/>
          <w:szCs w:val="22"/>
        </w:rPr>
        <w:t xml:space="preserve">s son </w:t>
      </w:r>
      <w:r w:rsidRPr="00C85B53">
        <w:rPr>
          <w:rFonts w:asciiTheme="minorHAnsi" w:hAnsiTheme="minorHAnsi" w:cstheme="minorHAnsi"/>
          <w:i/>
          <w:sz w:val="22"/>
          <w:szCs w:val="22"/>
        </w:rPr>
        <w:t>dummy</w:t>
      </w:r>
      <w:r w:rsidR="00CD2ECF" w:rsidRPr="00C85B53">
        <w:rPr>
          <w:rFonts w:asciiTheme="minorHAnsi" w:hAnsiTheme="minorHAnsi" w:cstheme="minorHAnsi"/>
          <w:i/>
          <w:sz w:val="22"/>
          <w:szCs w:val="22"/>
        </w:rPr>
        <w:t xml:space="preserve">s </w:t>
      </w:r>
      <w:r w:rsidR="007B34AE" w:rsidRPr="005420D4">
        <w:rPr>
          <w:rFonts w:asciiTheme="minorHAnsi" w:hAnsiTheme="minorHAnsi" w:cstheme="minorHAnsi"/>
          <w:sz w:val="22"/>
          <w:szCs w:val="22"/>
        </w:rPr>
        <w:t xml:space="preserve">y </w:t>
      </w:r>
      <w:r w:rsidRPr="005420D4">
        <w:rPr>
          <w:rFonts w:asciiTheme="minorHAnsi" w:hAnsiTheme="minorHAnsi" w:cstheme="minorHAnsi"/>
          <w:sz w:val="22"/>
          <w:szCs w:val="22"/>
        </w:rPr>
        <w:t>toma</w:t>
      </w:r>
      <w:r w:rsidR="00CD2ECF" w:rsidRPr="005420D4">
        <w:rPr>
          <w:rFonts w:asciiTheme="minorHAnsi" w:hAnsiTheme="minorHAnsi" w:cstheme="minorHAnsi"/>
          <w:sz w:val="22"/>
          <w:szCs w:val="22"/>
        </w:rPr>
        <w:t>n</w:t>
      </w:r>
      <w:r w:rsidRPr="005420D4">
        <w:rPr>
          <w:rFonts w:asciiTheme="minorHAnsi" w:hAnsiTheme="minorHAnsi" w:cstheme="minorHAnsi"/>
          <w:sz w:val="22"/>
          <w:szCs w:val="22"/>
        </w:rPr>
        <w:t xml:space="preserve"> valor uno si la firma declaró haber </w:t>
      </w:r>
      <w:r w:rsidR="000E6CB2" w:rsidRPr="005420D4">
        <w:rPr>
          <w:rFonts w:asciiTheme="minorHAnsi" w:hAnsiTheme="minorHAnsi" w:cstheme="minorHAnsi"/>
          <w:sz w:val="22"/>
          <w:szCs w:val="22"/>
        </w:rPr>
        <w:t xml:space="preserve">realizado </w:t>
      </w:r>
      <w:r w:rsidR="007B34AE" w:rsidRPr="005420D4">
        <w:rPr>
          <w:rFonts w:asciiTheme="minorHAnsi" w:hAnsiTheme="minorHAnsi" w:cstheme="minorHAnsi"/>
          <w:sz w:val="22"/>
          <w:szCs w:val="22"/>
        </w:rPr>
        <w:t xml:space="preserve">las </w:t>
      </w:r>
      <w:r w:rsidR="000E6CB2" w:rsidRPr="005420D4">
        <w:rPr>
          <w:rFonts w:asciiTheme="minorHAnsi" w:hAnsiTheme="minorHAnsi" w:cstheme="minorHAnsi"/>
          <w:sz w:val="22"/>
          <w:szCs w:val="22"/>
        </w:rPr>
        <w:t>actividades de innovación</w:t>
      </w:r>
      <w:r w:rsidR="007B34AE" w:rsidRPr="005420D4">
        <w:rPr>
          <w:rFonts w:asciiTheme="minorHAnsi" w:hAnsiTheme="minorHAnsi" w:cstheme="minorHAnsi"/>
          <w:sz w:val="22"/>
          <w:szCs w:val="22"/>
        </w:rPr>
        <w:t xml:space="preserve"> de interés</w:t>
      </w:r>
      <w:r w:rsidR="00CD2ECF" w:rsidRPr="005420D4">
        <w:rPr>
          <w:rFonts w:asciiTheme="minorHAnsi" w:hAnsiTheme="minorHAnsi" w:cstheme="minorHAnsi"/>
          <w:sz w:val="22"/>
          <w:szCs w:val="22"/>
        </w:rPr>
        <w:t xml:space="preserve"> </w:t>
      </w:r>
      <w:r w:rsidR="00BC3F19" w:rsidRPr="005420D4">
        <w:rPr>
          <w:rFonts w:asciiTheme="minorHAnsi" w:hAnsiTheme="minorHAnsi" w:cstheme="minorHAnsi"/>
          <w:sz w:val="22"/>
          <w:szCs w:val="22"/>
        </w:rPr>
        <w:t>en el per</w:t>
      </w:r>
      <w:r w:rsidR="001B4B15">
        <w:rPr>
          <w:rFonts w:asciiTheme="minorHAnsi" w:hAnsiTheme="minorHAnsi" w:cstheme="minorHAnsi"/>
          <w:sz w:val="22"/>
          <w:szCs w:val="22"/>
        </w:rPr>
        <w:t>í</w:t>
      </w:r>
      <w:r w:rsidR="00BC3F19" w:rsidRPr="005420D4">
        <w:rPr>
          <w:rFonts w:asciiTheme="minorHAnsi" w:hAnsiTheme="minorHAnsi" w:cstheme="minorHAnsi"/>
          <w:sz w:val="22"/>
          <w:szCs w:val="22"/>
        </w:rPr>
        <w:t>odo 2007-2009 y 2010-2012</w:t>
      </w:r>
      <w:r w:rsidR="00CD2ECF" w:rsidRPr="005420D4">
        <w:rPr>
          <w:rFonts w:asciiTheme="minorHAnsi" w:hAnsiTheme="minorHAnsi" w:cstheme="minorHAnsi"/>
          <w:sz w:val="22"/>
          <w:szCs w:val="22"/>
        </w:rPr>
        <w:t xml:space="preserve">, </w:t>
      </w:r>
      <w:r w:rsidRPr="005420D4">
        <w:rPr>
          <w:rFonts w:asciiTheme="minorHAnsi" w:hAnsiTheme="minorHAnsi" w:cstheme="minorHAnsi"/>
          <w:sz w:val="22"/>
          <w:szCs w:val="22"/>
        </w:rPr>
        <w:t xml:space="preserve">y cero si la firma reportó </w:t>
      </w:r>
      <w:r w:rsidR="007B34AE" w:rsidRPr="005420D4">
        <w:rPr>
          <w:rFonts w:asciiTheme="minorHAnsi" w:hAnsiTheme="minorHAnsi" w:cstheme="minorHAnsi"/>
          <w:sz w:val="22"/>
          <w:szCs w:val="22"/>
        </w:rPr>
        <w:t>lo contrario</w:t>
      </w:r>
      <w:r w:rsidRPr="005420D4">
        <w:rPr>
          <w:rFonts w:asciiTheme="minorHAnsi" w:hAnsiTheme="minorHAnsi" w:cstheme="minorHAnsi"/>
          <w:sz w:val="22"/>
          <w:szCs w:val="22"/>
        </w:rPr>
        <w:t>.</w:t>
      </w:r>
      <w:r w:rsidR="00CD2ECF" w:rsidRPr="005420D4">
        <w:rPr>
          <w:rFonts w:asciiTheme="minorHAnsi" w:hAnsiTheme="minorHAnsi" w:cstheme="minorHAnsi"/>
          <w:sz w:val="22"/>
          <w:szCs w:val="22"/>
        </w:rPr>
        <w:t xml:space="preserve"> </w:t>
      </w:r>
      <w:r w:rsidR="002515A3" w:rsidRPr="00B370AC">
        <w:rPr>
          <w:rFonts w:asciiTheme="minorHAnsi" w:hAnsiTheme="minorHAnsi" w:cstheme="minorHAnsi"/>
          <w:sz w:val="22"/>
          <w:szCs w:val="22"/>
        </w:rPr>
        <w:t xml:space="preserve">Según </w:t>
      </w:r>
      <w:r w:rsidR="005C64AA" w:rsidRPr="00B370AC">
        <w:rPr>
          <w:rFonts w:asciiTheme="minorHAnsi" w:hAnsiTheme="minorHAnsi" w:cstheme="minorHAnsi"/>
          <w:sz w:val="22"/>
          <w:szCs w:val="22"/>
        </w:rPr>
        <w:t>la tabla</w:t>
      </w:r>
      <w:r w:rsidR="002C7D33" w:rsidRPr="00B370AC">
        <w:rPr>
          <w:rFonts w:asciiTheme="minorHAnsi" w:hAnsiTheme="minorHAnsi" w:cstheme="minorHAnsi"/>
          <w:sz w:val="22"/>
          <w:szCs w:val="22"/>
        </w:rPr>
        <w:t xml:space="preserve"> </w:t>
      </w:r>
      <w:r w:rsidR="00234C50">
        <w:rPr>
          <w:rFonts w:asciiTheme="minorHAnsi" w:hAnsiTheme="minorHAnsi" w:cstheme="minorHAnsi"/>
          <w:sz w:val="22"/>
          <w:szCs w:val="22"/>
        </w:rPr>
        <w:t>1.</w:t>
      </w:r>
      <w:r w:rsidR="00B370AC" w:rsidRPr="00B370AC">
        <w:rPr>
          <w:rFonts w:asciiTheme="minorHAnsi" w:hAnsiTheme="minorHAnsi" w:cstheme="minorHAnsi"/>
          <w:sz w:val="22"/>
          <w:szCs w:val="22"/>
        </w:rPr>
        <w:t>3</w:t>
      </w:r>
      <w:r w:rsidR="002515A3" w:rsidRPr="00B370AC">
        <w:rPr>
          <w:rFonts w:asciiTheme="minorHAnsi" w:hAnsiTheme="minorHAnsi" w:cstheme="minorHAnsi"/>
          <w:sz w:val="22"/>
          <w:szCs w:val="22"/>
        </w:rPr>
        <w:t xml:space="preserve">, la proporción de </w:t>
      </w:r>
      <w:r w:rsidR="00E65A9A" w:rsidRPr="00B370AC">
        <w:rPr>
          <w:rFonts w:asciiTheme="minorHAnsi" w:hAnsiTheme="minorHAnsi" w:cstheme="minorHAnsi"/>
          <w:sz w:val="22"/>
          <w:szCs w:val="22"/>
        </w:rPr>
        <w:t>empresas</w:t>
      </w:r>
      <w:r w:rsidR="002515A3" w:rsidRPr="00B370AC">
        <w:rPr>
          <w:rFonts w:asciiTheme="minorHAnsi" w:hAnsiTheme="minorHAnsi" w:cstheme="minorHAnsi"/>
          <w:sz w:val="22"/>
          <w:szCs w:val="22"/>
        </w:rPr>
        <w:t xml:space="preserve"> que realizó</w:t>
      </w:r>
      <w:r w:rsidR="009E34D6" w:rsidRPr="00B370AC">
        <w:rPr>
          <w:rFonts w:asciiTheme="minorHAnsi" w:hAnsiTheme="minorHAnsi" w:cstheme="minorHAnsi"/>
          <w:sz w:val="22"/>
          <w:szCs w:val="22"/>
        </w:rPr>
        <w:t xml:space="preserve"> actividades de</w:t>
      </w:r>
      <w:r w:rsidR="002515A3" w:rsidRPr="00B370AC">
        <w:rPr>
          <w:rFonts w:asciiTheme="minorHAnsi" w:hAnsiTheme="minorHAnsi" w:cstheme="minorHAnsi"/>
          <w:sz w:val="22"/>
          <w:szCs w:val="22"/>
        </w:rPr>
        <w:t xml:space="preserve"> innovaciones</w:t>
      </w:r>
      <w:r w:rsidR="009E34D6" w:rsidRPr="00B370AC">
        <w:rPr>
          <w:rFonts w:asciiTheme="minorHAnsi" w:hAnsiTheme="minorHAnsi" w:cstheme="minorHAnsi"/>
          <w:sz w:val="22"/>
          <w:szCs w:val="22"/>
        </w:rPr>
        <w:t>, innov</w:t>
      </w:r>
      <w:r w:rsidR="0001194E" w:rsidRPr="00B370AC">
        <w:rPr>
          <w:rFonts w:asciiTheme="minorHAnsi" w:hAnsiTheme="minorHAnsi" w:cstheme="minorHAnsi"/>
          <w:sz w:val="22"/>
          <w:szCs w:val="22"/>
        </w:rPr>
        <w:t>ó</w:t>
      </w:r>
      <w:r w:rsidR="009E34D6" w:rsidRPr="00B370AC">
        <w:rPr>
          <w:rFonts w:asciiTheme="minorHAnsi" w:hAnsiTheme="minorHAnsi" w:cstheme="minorHAnsi"/>
          <w:sz w:val="22"/>
          <w:szCs w:val="22"/>
        </w:rPr>
        <w:t xml:space="preserve"> en productos, e innov</w:t>
      </w:r>
      <w:r w:rsidR="0001194E" w:rsidRPr="00B370AC">
        <w:rPr>
          <w:rFonts w:asciiTheme="minorHAnsi" w:hAnsiTheme="minorHAnsi" w:cstheme="minorHAnsi"/>
          <w:sz w:val="22"/>
          <w:szCs w:val="22"/>
        </w:rPr>
        <w:t>ó</w:t>
      </w:r>
      <w:r w:rsidR="009E34D6" w:rsidRPr="00B370AC">
        <w:rPr>
          <w:rFonts w:asciiTheme="minorHAnsi" w:hAnsiTheme="minorHAnsi" w:cstheme="minorHAnsi"/>
          <w:sz w:val="22"/>
          <w:szCs w:val="22"/>
        </w:rPr>
        <w:t xml:space="preserve"> en procesos</w:t>
      </w:r>
      <w:r w:rsidR="0001194E" w:rsidRPr="00B370AC">
        <w:rPr>
          <w:rFonts w:asciiTheme="minorHAnsi" w:hAnsiTheme="minorHAnsi" w:cstheme="minorHAnsi"/>
          <w:sz w:val="22"/>
          <w:szCs w:val="22"/>
        </w:rPr>
        <w:t>,</w:t>
      </w:r>
      <w:r w:rsidR="00BC3F19" w:rsidRPr="00B370AC">
        <w:rPr>
          <w:rFonts w:asciiTheme="minorHAnsi" w:hAnsiTheme="minorHAnsi" w:cstheme="minorHAnsi"/>
          <w:sz w:val="22"/>
          <w:szCs w:val="22"/>
        </w:rPr>
        <w:t xml:space="preserve"> disminuye entre los </w:t>
      </w:r>
      <w:r w:rsidR="002515A3" w:rsidRPr="00B370AC">
        <w:rPr>
          <w:rFonts w:asciiTheme="minorHAnsi" w:hAnsiTheme="minorHAnsi" w:cstheme="minorHAnsi"/>
          <w:sz w:val="22"/>
          <w:szCs w:val="22"/>
        </w:rPr>
        <w:t>período</w:t>
      </w:r>
      <w:r w:rsidR="00BC3F19" w:rsidRPr="00B370AC">
        <w:rPr>
          <w:rFonts w:asciiTheme="minorHAnsi" w:hAnsiTheme="minorHAnsi" w:cstheme="minorHAnsi"/>
          <w:sz w:val="22"/>
          <w:szCs w:val="22"/>
        </w:rPr>
        <w:t>s</w:t>
      </w:r>
      <w:r w:rsidR="002C7D33" w:rsidRPr="00B370AC">
        <w:rPr>
          <w:rFonts w:asciiTheme="minorHAnsi" w:hAnsiTheme="minorHAnsi" w:cstheme="minorHAnsi"/>
          <w:sz w:val="22"/>
          <w:szCs w:val="22"/>
        </w:rPr>
        <w:t xml:space="preserve"> </w:t>
      </w:r>
      <w:r w:rsidR="002515A3" w:rsidRPr="00B370AC">
        <w:rPr>
          <w:rFonts w:asciiTheme="minorHAnsi" w:hAnsiTheme="minorHAnsi" w:cstheme="minorHAnsi"/>
          <w:sz w:val="22"/>
          <w:szCs w:val="22"/>
        </w:rPr>
        <w:t>considerado</w:t>
      </w:r>
      <w:r w:rsidR="00BC3F19" w:rsidRPr="00B370AC">
        <w:rPr>
          <w:rFonts w:asciiTheme="minorHAnsi" w:hAnsiTheme="minorHAnsi" w:cstheme="minorHAnsi"/>
          <w:sz w:val="22"/>
          <w:szCs w:val="22"/>
        </w:rPr>
        <w:t>s</w:t>
      </w:r>
      <w:r w:rsidR="002515A3" w:rsidRPr="00B370AC">
        <w:rPr>
          <w:rFonts w:asciiTheme="minorHAnsi" w:hAnsiTheme="minorHAnsi" w:cstheme="minorHAnsi"/>
          <w:sz w:val="22"/>
          <w:szCs w:val="22"/>
        </w:rPr>
        <w:t>, para toda la muestra</w:t>
      </w:r>
      <w:r w:rsidR="00AF71E1" w:rsidRPr="00B370AC">
        <w:rPr>
          <w:rFonts w:asciiTheme="minorHAnsi" w:hAnsiTheme="minorHAnsi" w:cstheme="minorHAnsi"/>
          <w:sz w:val="22"/>
          <w:szCs w:val="22"/>
        </w:rPr>
        <w:t xml:space="preserve">, </w:t>
      </w:r>
      <w:r w:rsidR="0001194E" w:rsidRPr="00B370AC">
        <w:rPr>
          <w:rFonts w:asciiTheme="minorHAnsi" w:hAnsiTheme="minorHAnsi" w:cstheme="minorHAnsi"/>
          <w:sz w:val="22"/>
          <w:szCs w:val="22"/>
        </w:rPr>
        <w:t xml:space="preserve">situación </w:t>
      </w:r>
      <w:r w:rsidR="00AF71E1" w:rsidRPr="00B370AC">
        <w:rPr>
          <w:rFonts w:asciiTheme="minorHAnsi" w:hAnsiTheme="minorHAnsi" w:cstheme="minorHAnsi"/>
          <w:sz w:val="22"/>
          <w:szCs w:val="22"/>
        </w:rPr>
        <w:t xml:space="preserve">explicada principalmente por </w:t>
      </w:r>
      <w:r w:rsidR="002515A3" w:rsidRPr="00B370AC">
        <w:rPr>
          <w:rFonts w:asciiTheme="minorHAnsi" w:hAnsiTheme="minorHAnsi" w:cstheme="minorHAnsi"/>
          <w:sz w:val="22"/>
          <w:szCs w:val="22"/>
        </w:rPr>
        <w:t>la tendencia q</w:t>
      </w:r>
      <w:r w:rsidR="00361D8C" w:rsidRPr="00B370AC">
        <w:rPr>
          <w:rFonts w:asciiTheme="minorHAnsi" w:hAnsiTheme="minorHAnsi" w:cstheme="minorHAnsi"/>
          <w:sz w:val="22"/>
          <w:szCs w:val="22"/>
        </w:rPr>
        <w:t>ue experimenta el grupo control.</w:t>
      </w:r>
    </w:p>
    <w:p w:rsidR="00B56641" w:rsidRPr="005420D4" w:rsidRDefault="0001194E"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L</w:t>
      </w:r>
      <w:r w:rsidR="00B56641" w:rsidRPr="005420D4">
        <w:rPr>
          <w:rFonts w:asciiTheme="minorHAnsi" w:hAnsiTheme="minorHAnsi" w:cstheme="minorHAnsi"/>
          <w:sz w:val="22"/>
          <w:szCs w:val="22"/>
        </w:rPr>
        <w:t xml:space="preserve">a </w:t>
      </w:r>
      <w:r w:rsidRPr="005420D4">
        <w:rPr>
          <w:rFonts w:asciiTheme="minorHAnsi" w:hAnsiTheme="minorHAnsi" w:cstheme="minorHAnsi"/>
          <w:sz w:val="22"/>
          <w:szCs w:val="22"/>
        </w:rPr>
        <w:t xml:space="preserve">cuarta </w:t>
      </w:r>
      <w:r w:rsidR="00B56641" w:rsidRPr="005420D4">
        <w:rPr>
          <w:rFonts w:asciiTheme="minorHAnsi" w:hAnsiTheme="minorHAnsi" w:cstheme="minorHAnsi"/>
          <w:sz w:val="22"/>
          <w:szCs w:val="22"/>
        </w:rPr>
        <w:t xml:space="preserve">variable </w:t>
      </w:r>
      <w:r w:rsidR="001C2EFF" w:rsidRPr="005420D4">
        <w:rPr>
          <w:rFonts w:asciiTheme="minorHAnsi" w:hAnsiTheme="minorHAnsi" w:cstheme="minorHAnsi"/>
          <w:sz w:val="22"/>
          <w:szCs w:val="22"/>
        </w:rPr>
        <w:t>es</w:t>
      </w:r>
      <w:r w:rsidR="00B56641" w:rsidRPr="005420D4">
        <w:rPr>
          <w:rFonts w:asciiTheme="minorHAnsi" w:hAnsiTheme="minorHAnsi" w:cstheme="minorHAnsi"/>
          <w:sz w:val="22"/>
          <w:szCs w:val="22"/>
        </w:rPr>
        <w:t xml:space="preserve"> </w:t>
      </w:r>
      <w:r w:rsidR="00361D8C" w:rsidRPr="005420D4">
        <w:rPr>
          <w:rFonts w:asciiTheme="minorHAnsi" w:hAnsiTheme="minorHAnsi" w:cstheme="minorHAnsi"/>
          <w:sz w:val="22"/>
          <w:szCs w:val="22"/>
        </w:rPr>
        <w:t>calculada a partir de</w:t>
      </w:r>
      <w:r w:rsidR="00B56641" w:rsidRPr="005420D4">
        <w:rPr>
          <w:rFonts w:asciiTheme="minorHAnsi" w:hAnsiTheme="minorHAnsi" w:cstheme="minorHAnsi"/>
          <w:sz w:val="22"/>
          <w:szCs w:val="22"/>
        </w:rPr>
        <w:t>l porcentaje de ventas que corresponde a productos novedosos para la empresa.</w:t>
      </w:r>
      <w:r w:rsidR="002515A3" w:rsidRPr="005420D4">
        <w:rPr>
          <w:rFonts w:asciiTheme="minorHAnsi" w:hAnsiTheme="minorHAnsi" w:cstheme="minorHAnsi"/>
          <w:sz w:val="22"/>
          <w:szCs w:val="22"/>
        </w:rPr>
        <w:t xml:space="preserve"> La</w:t>
      </w:r>
      <w:r w:rsidR="0089125C" w:rsidRPr="005420D4">
        <w:rPr>
          <w:rFonts w:asciiTheme="minorHAnsi" w:hAnsiTheme="minorHAnsi" w:cstheme="minorHAnsi"/>
          <w:sz w:val="22"/>
          <w:szCs w:val="22"/>
        </w:rPr>
        <w:t xml:space="preserve"> t</w:t>
      </w:r>
      <w:r w:rsidR="00AA40C9" w:rsidRPr="005420D4">
        <w:rPr>
          <w:rFonts w:asciiTheme="minorHAnsi" w:hAnsiTheme="minorHAnsi" w:cstheme="minorHAnsi"/>
          <w:sz w:val="22"/>
          <w:szCs w:val="22"/>
        </w:rPr>
        <w:t>endencia</w:t>
      </w:r>
      <w:r w:rsidR="002515A3" w:rsidRPr="005420D4">
        <w:rPr>
          <w:rFonts w:asciiTheme="minorHAnsi" w:hAnsiTheme="minorHAnsi" w:cstheme="minorHAnsi"/>
          <w:sz w:val="22"/>
          <w:szCs w:val="22"/>
        </w:rPr>
        <w:t xml:space="preserve"> es </w:t>
      </w:r>
      <w:r w:rsidR="00ED0881" w:rsidRPr="005420D4">
        <w:rPr>
          <w:rFonts w:asciiTheme="minorHAnsi" w:hAnsiTheme="minorHAnsi" w:cstheme="minorHAnsi"/>
          <w:sz w:val="22"/>
          <w:szCs w:val="22"/>
        </w:rPr>
        <w:t>de</w:t>
      </w:r>
      <w:r w:rsidR="002515A3" w:rsidRPr="005420D4">
        <w:rPr>
          <w:rFonts w:asciiTheme="minorHAnsi" w:hAnsiTheme="minorHAnsi" w:cstheme="minorHAnsi"/>
          <w:sz w:val="22"/>
          <w:szCs w:val="22"/>
        </w:rPr>
        <w:t>creciente</w:t>
      </w:r>
      <w:r w:rsidR="00ED0881" w:rsidRPr="005420D4">
        <w:rPr>
          <w:rFonts w:asciiTheme="minorHAnsi" w:hAnsiTheme="minorHAnsi" w:cstheme="minorHAnsi"/>
          <w:sz w:val="22"/>
          <w:szCs w:val="22"/>
        </w:rPr>
        <w:t xml:space="preserve"> para toda la muestra, pero esta </w:t>
      </w:r>
      <w:r w:rsidR="0089125C" w:rsidRPr="005420D4">
        <w:rPr>
          <w:rFonts w:asciiTheme="minorHAnsi" w:hAnsiTheme="minorHAnsi" w:cstheme="minorHAnsi"/>
          <w:sz w:val="22"/>
          <w:szCs w:val="22"/>
        </w:rPr>
        <w:t>disminución es más pronunciada para</w:t>
      </w:r>
      <w:r w:rsidR="002515A3" w:rsidRPr="005420D4">
        <w:rPr>
          <w:rFonts w:asciiTheme="minorHAnsi" w:hAnsiTheme="minorHAnsi" w:cstheme="minorHAnsi"/>
          <w:sz w:val="22"/>
          <w:szCs w:val="22"/>
        </w:rPr>
        <w:t xml:space="preserve"> el grupo de </w:t>
      </w:r>
      <w:r w:rsidR="00E65A9A" w:rsidRPr="005420D4">
        <w:rPr>
          <w:rFonts w:asciiTheme="minorHAnsi" w:hAnsiTheme="minorHAnsi" w:cstheme="minorHAnsi"/>
          <w:sz w:val="22"/>
          <w:szCs w:val="22"/>
        </w:rPr>
        <w:t>empresas</w:t>
      </w:r>
      <w:r w:rsidR="002515A3" w:rsidRPr="005420D4">
        <w:rPr>
          <w:rFonts w:asciiTheme="minorHAnsi" w:hAnsiTheme="minorHAnsi" w:cstheme="minorHAnsi"/>
          <w:sz w:val="22"/>
          <w:szCs w:val="22"/>
        </w:rPr>
        <w:t xml:space="preserve"> no beneficiarias</w:t>
      </w:r>
      <w:r w:rsidR="00CE3B6A" w:rsidRPr="005420D4">
        <w:rPr>
          <w:rFonts w:asciiTheme="minorHAnsi" w:hAnsiTheme="minorHAnsi" w:cstheme="minorHAnsi"/>
          <w:sz w:val="22"/>
          <w:szCs w:val="22"/>
        </w:rPr>
        <w:t xml:space="preserve"> (tabla </w:t>
      </w:r>
      <w:r w:rsidR="00234C50">
        <w:rPr>
          <w:rFonts w:asciiTheme="minorHAnsi" w:hAnsiTheme="minorHAnsi" w:cstheme="minorHAnsi"/>
          <w:sz w:val="22"/>
          <w:szCs w:val="22"/>
        </w:rPr>
        <w:t>1.</w:t>
      </w:r>
      <w:r w:rsidR="00E1641B">
        <w:rPr>
          <w:rFonts w:asciiTheme="minorHAnsi" w:hAnsiTheme="minorHAnsi" w:cstheme="minorHAnsi"/>
          <w:sz w:val="22"/>
          <w:szCs w:val="22"/>
        </w:rPr>
        <w:t>3</w:t>
      </w:r>
      <w:r w:rsidR="00CE3B6A" w:rsidRPr="005420D4">
        <w:rPr>
          <w:rFonts w:asciiTheme="minorHAnsi" w:hAnsiTheme="minorHAnsi" w:cstheme="minorHAnsi"/>
          <w:sz w:val="22"/>
          <w:szCs w:val="22"/>
        </w:rPr>
        <w:t>)</w:t>
      </w:r>
      <w:r w:rsidR="002515A3" w:rsidRPr="005420D4">
        <w:rPr>
          <w:rFonts w:asciiTheme="minorHAnsi" w:hAnsiTheme="minorHAnsi" w:cstheme="minorHAnsi"/>
          <w:sz w:val="22"/>
          <w:szCs w:val="22"/>
        </w:rPr>
        <w:t xml:space="preserve">. </w:t>
      </w:r>
    </w:p>
    <w:p w:rsidR="004236ED" w:rsidRPr="005420D4" w:rsidRDefault="00B56641" w:rsidP="004236ED">
      <w:pPr>
        <w:pStyle w:val="ListParagraph"/>
        <w:numPr>
          <w:ilvl w:val="0"/>
          <w:numId w:val="8"/>
        </w:numPr>
        <w:tabs>
          <w:tab w:val="left" w:pos="284"/>
        </w:tabs>
        <w:autoSpaceDE w:val="0"/>
        <w:autoSpaceDN w:val="0"/>
        <w:adjustRightInd w:val="0"/>
        <w:spacing w:after="240"/>
        <w:ind w:left="0" w:firstLine="0"/>
        <w:jc w:val="both"/>
        <w:rPr>
          <w:rFonts w:asciiTheme="minorHAnsi" w:hAnsiTheme="minorHAnsi" w:cstheme="minorHAnsi"/>
          <w:sz w:val="22"/>
          <w:szCs w:val="22"/>
        </w:rPr>
      </w:pPr>
      <w:r w:rsidRPr="005420D4">
        <w:rPr>
          <w:rFonts w:asciiTheme="minorHAnsi" w:hAnsiTheme="minorHAnsi" w:cstheme="minorHAnsi"/>
          <w:sz w:val="22"/>
          <w:szCs w:val="22"/>
        </w:rPr>
        <w:t>Por su parte, las variables de resultado utilizadas para evaluar el impacto de</w:t>
      </w:r>
      <w:r w:rsidR="00AF71E1" w:rsidRPr="005420D4">
        <w:rPr>
          <w:rFonts w:asciiTheme="minorHAnsi" w:hAnsiTheme="minorHAnsi" w:cstheme="minorHAnsi"/>
          <w:sz w:val="22"/>
          <w:szCs w:val="22"/>
        </w:rPr>
        <w:t xml:space="preserve"> los instrumentos</w:t>
      </w:r>
      <w:r w:rsidRPr="005420D4">
        <w:rPr>
          <w:rFonts w:asciiTheme="minorHAnsi" w:hAnsiTheme="minorHAnsi" w:cstheme="minorHAnsi"/>
          <w:sz w:val="22"/>
          <w:szCs w:val="22"/>
        </w:rPr>
        <w:t xml:space="preserve"> sobre el </w:t>
      </w:r>
      <w:r w:rsidRPr="005420D4">
        <w:rPr>
          <w:rFonts w:asciiTheme="minorHAnsi" w:hAnsiTheme="minorHAnsi" w:cstheme="minorHAnsi"/>
          <w:b/>
          <w:sz w:val="22"/>
          <w:szCs w:val="22"/>
          <w:u w:val="single"/>
        </w:rPr>
        <w:t xml:space="preserve">desempeño productivo de las </w:t>
      </w:r>
      <w:r w:rsidR="00E65A9A" w:rsidRPr="005420D4">
        <w:rPr>
          <w:rFonts w:asciiTheme="minorHAnsi" w:hAnsiTheme="minorHAnsi" w:cstheme="minorHAnsi"/>
          <w:b/>
          <w:sz w:val="22"/>
          <w:szCs w:val="22"/>
          <w:u w:val="single"/>
        </w:rPr>
        <w:t>empresas</w:t>
      </w:r>
      <w:r w:rsidRPr="005420D4">
        <w:rPr>
          <w:rFonts w:asciiTheme="minorHAnsi" w:hAnsiTheme="minorHAnsi" w:cstheme="minorHAnsi"/>
          <w:sz w:val="22"/>
          <w:szCs w:val="22"/>
        </w:rPr>
        <w:t xml:space="preserve"> </w:t>
      </w:r>
      <w:r w:rsidR="008F1185" w:rsidRPr="005420D4">
        <w:rPr>
          <w:rFonts w:asciiTheme="minorHAnsi" w:hAnsiTheme="minorHAnsi" w:cstheme="minorHAnsi"/>
          <w:sz w:val="22"/>
          <w:szCs w:val="22"/>
        </w:rPr>
        <w:t xml:space="preserve">(objetivo 3) </w:t>
      </w:r>
      <w:r w:rsidRPr="005420D4">
        <w:rPr>
          <w:rFonts w:asciiTheme="minorHAnsi" w:hAnsiTheme="minorHAnsi" w:cstheme="minorHAnsi"/>
          <w:sz w:val="22"/>
          <w:szCs w:val="22"/>
        </w:rPr>
        <w:t>son</w:t>
      </w:r>
      <w:r w:rsidR="00AF71E1" w:rsidRPr="005420D4">
        <w:rPr>
          <w:rFonts w:asciiTheme="minorHAnsi" w:hAnsiTheme="minorHAnsi" w:cstheme="minorHAnsi"/>
          <w:sz w:val="22"/>
          <w:szCs w:val="22"/>
        </w:rPr>
        <w:t>:</w:t>
      </w:r>
      <w:r w:rsidR="001C2EFF" w:rsidRPr="005420D4">
        <w:rPr>
          <w:rFonts w:asciiTheme="minorHAnsi" w:hAnsiTheme="minorHAnsi" w:cstheme="minorHAnsi"/>
          <w:sz w:val="22"/>
          <w:szCs w:val="22"/>
        </w:rPr>
        <w:t xml:space="preserve"> 1) logaritmo natural de la</w:t>
      </w:r>
      <w:r w:rsidRPr="005420D4">
        <w:rPr>
          <w:rFonts w:asciiTheme="minorHAnsi" w:hAnsiTheme="minorHAnsi" w:cstheme="minorHAnsi"/>
          <w:sz w:val="22"/>
          <w:szCs w:val="22"/>
        </w:rPr>
        <w:t xml:space="preserve"> productividad del trabajo (calculada como el cociente entre </w:t>
      </w:r>
      <w:r w:rsidR="00694F2A" w:rsidRPr="005420D4">
        <w:rPr>
          <w:rFonts w:asciiTheme="minorHAnsi" w:hAnsiTheme="minorHAnsi" w:cstheme="minorHAnsi"/>
          <w:sz w:val="22"/>
          <w:szCs w:val="22"/>
        </w:rPr>
        <w:t xml:space="preserve">ingresos por </w:t>
      </w:r>
      <w:r w:rsidRPr="005420D4">
        <w:rPr>
          <w:rFonts w:asciiTheme="minorHAnsi" w:hAnsiTheme="minorHAnsi" w:cstheme="minorHAnsi"/>
          <w:sz w:val="22"/>
          <w:szCs w:val="22"/>
        </w:rPr>
        <w:t>ventas y la cantidad total de trabajadores de la empresa)</w:t>
      </w:r>
      <w:r w:rsidR="001C2EFF" w:rsidRPr="005420D4">
        <w:rPr>
          <w:rFonts w:asciiTheme="minorHAnsi" w:hAnsiTheme="minorHAnsi" w:cstheme="minorHAnsi"/>
          <w:sz w:val="22"/>
          <w:szCs w:val="22"/>
        </w:rPr>
        <w:t>; 2) logaritmo natural de los</w:t>
      </w:r>
      <w:r w:rsidR="00AD5065" w:rsidRPr="005420D4">
        <w:rPr>
          <w:rFonts w:asciiTheme="minorHAnsi" w:hAnsiTheme="minorHAnsi" w:cstheme="minorHAnsi"/>
          <w:sz w:val="22"/>
          <w:szCs w:val="22"/>
        </w:rPr>
        <w:t xml:space="preserve"> ingresos por ventas </w:t>
      </w:r>
      <w:r w:rsidR="00361D8C" w:rsidRPr="005420D4">
        <w:rPr>
          <w:rFonts w:asciiTheme="minorHAnsi" w:hAnsiTheme="minorHAnsi" w:cstheme="minorHAnsi"/>
          <w:sz w:val="22"/>
          <w:szCs w:val="22"/>
        </w:rPr>
        <w:t>(en pesos uruguayos)</w:t>
      </w:r>
      <w:r w:rsidR="00EF7CE2" w:rsidRPr="005420D4">
        <w:rPr>
          <w:rFonts w:asciiTheme="minorHAnsi" w:hAnsiTheme="minorHAnsi" w:cstheme="minorHAnsi"/>
          <w:sz w:val="22"/>
          <w:szCs w:val="22"/>
        </w:rPr>
        <w:t>; 3)</w:t>
      </w:r>
      <w:r w:rsidR="00067898" w:rsidRPr="005420D4">
        <w:rPr>
          <w:rFonts w:asciiTheme="minorHAnsi" w:hAnsiTheme="minorHAnsi" w:cstheme="minorHAnsi"/>
          <w:sz w:val="22"/>
          <w:szCs w:val="22"/>
        </w:rPr>
        <w:t xml:space="preserve"> </w:t>
      </w:r>
      <w:r w:rsidR="00361D8C" w:rsidRPr="005420D4">
        <w:rPr>
          <w:rFonts w:asciiTheme="minorHAnsi" w:hAnsiTheme="minorHAnsi" w:cstheme="minorHAnsi"/>
          <w:sz w:val="22"/>
          <w:szCs w:val="22"/>
        </w:rPr>
        <w:t>empleo</w:t>
      </w:r>
      <w:r w:rsidR="004236ED" w:rsidRPr="004236ED">
        <w:rPr>
          <w:rFonts w:asciiTheme="minorHAnsi" w:hAnsiTheme="minorHAnsi" w:cstheme="minorHAnsi"/>
          <w:sz w:val="22"/>
          <w:szCs w:val="22"/>
        </w:rPr>
        <w:t xml:space="preserve"> </w:t>
      </w:r>
      <w:r w:rsidR="004236ED">
        <w:rPr>
          <w:rFonts w:asciiTheme="minorHAnsi" w:hAnsiTheme="minorHAnsi" w:cstheme="minorHAnsi"/>
          <w:sz w:val="22"/>
          <w:szCs w:val="22"/>
        </w:rPr>
        <w:t>mercados y; 4)Propensión a exportar: esta es una variable dicotómica que vale 1 en caso que para determinado año el porcentaje de exportaciones del total de ventas de la empresa sea mayor que cero en un año determinado y cero en caso contrario.</w:t>
      </w:r>
    </w:p>
    <w:p w:rsidR="00361D8C" w:rsidRPr="005420D4" w:rsidRDefault="00CE3B6A" w:rsidP="00985704">
      <w:pPr>
        <w:pStyle w:val="ListParagraph"/>
        <w:numPr>
          <w:ilvl w:val="0"/>
          <w:numId w:val="8"/>
        </w:numPr>
        <w:tabs>
          <w:tab w:val="left" w:pos="284"/>
        </w:tabs>
        <w:autoSpaceDE w:val="0"/>
        <w:autoSpaceDN w:val="0"/>
        <w:adjustRightInd w:val="0"/>
        <w:spacing w:after="240"/>
        <w:ind w:left="0" w:firstLine="0"/>
        <w:jc w:val="both"/>
        <w:rPr>
          <w:rFonts w:asciiTheme="minorHAnsi" w:hAnsiTheme="minorHAnsi" w:cstheme="minorHAnsi"/>
          <w:sz w:val="22"/>
          <w:szCs w:val="22"/>
        </w:rPr>
      </w:pPr>
      <w:r w:rsidRPr="005420D4">
        <w:rPr>
          <w:rFonts w:asciiTheme="minorHAnsi" w:hAnsiTheme="minorHAnsi" w:cstheme="minorHAnsi"/>
          <w:sz w:val="22"/>
          <w:szCs w:val="22"/>
        </w:rPr>
        <w:t xml:space="preserve">Los resultados de la tabla </w:t>
      </w:r>
      <w:r w:rsidR="00234C50">
        <w:rPr>
          <w:rFonts w:asciiTheme="minorHAnsi" w:hAnsiTheme="minorHAnsi" w:cstheme="minorHAnsi"/>
          <w:sz w:val="22"/>
          <w:szCs w:val="22"/>
        </w:rPr>
        <w:t>1.</w:t>
      </w:r>
      <w:r w:rsidR="00E1641B">
        <w:rPr>
          <w:rFonts w:asciiTheme="minorHAnsi" w:hAnsiTheme="minorHAnsi" w:cstheme="minorHAnsi"/>
          <w:sz w:val="22"/>
          <w:szCs w:val="22"/>
        </w:rPr>
        <w:t>3</w:t>
      </w:r>
      <w:r w:rsidRPr="005420D4">
        <w:rPr>
          <w:rFonts w:asciiTheme="minorHAnsi" w:hAnsiTheme="minorHAnsi" w:cstheme="minorHAnsi"/>
          <w:sz w:val="22"/>
          <w:szCs w:val="22"/>
        </w:rPr>
        <w:t xml:space="preserve"> muestran que e</w:t>
      </w:r>
      <w:r w:rsidR="00B81067" w:rsidRPr="005420D4">
        <w:rPr>
          <w:rFonts w:asciiTheme="minorHAnsi" w:hAnsiTheme="minorHAnsi" w:cstheme="minorHAnsi"/>
          <w:sz w:val="22"/>
          <w:szCs w:val="22"/>
        </w:rPr>
        <w:t>l promedio</w:t>
      </w:r>
      <w:r w:rsidR="00ED0881" w:rsidRPr="005420D4">
        <w:rPr>
          <w:rFonts w:asciiTheme="minorHAnsi" w:hAnsiTheme="minorHAnsi" w:cstheme="minorHAnsi"/>
          <w:sz w:val="22"/>
          <w:szCs w:val="22"/>
        </w:rPr>
        <w:t xml:space="preserve"> </w:t>
      </w:r>
      <w:r w:rsidR="00B81067" w:rsidRPr="005420D4">
        <w:rPr>
          <w:rFonts w:asciiTheme="minorHAnsi" w:hAnsiTheme="minorHAnsi" w:cstheme="minorHAnsi"/>
          <w:sz w:val="22"/>
          <w:szCs w:val="22"/>
        </w:rPr>
        <w:t xml:space="preserve">de ventas por trabajador </w:t>
      </w:r>
      <w:r w:rsidR="00E1641B">
        <w:rPr>
          <w:rFonts w:asciiTheme="minorHAnsi" w:hAnsiTheme="minorHAnsi" w:cstheme="minorHAnsi"/>
          <w:sz w:val="22"/>
          <w:szCs w:val="22"/>
        </w:rPr>
        <w:t xml:space="preserve">incrementa en </w:t>
      </w:r>
      <w:r w:rsidR="009E34D6" w:rsidRPr="005420D4">
        <w:rPr>
          <w:rFonts w:asciiTheme="minorHAnsi" w:hAnsiTheme="minorHAnsi" w:cstheme="minorHAnsi"/>
          <w:sz w:val="22"/>
          <w:szCs w:val="22"/>
        </w:rPr>
        <w:t>el</w:t>
      </w:r>
      <w:r w:rsidR="00E1641B">
        <w:rPr>
          <w:rFonts w:asciiTheme="minorHAnsi" w:hAnsiTheme="minorHAnsi" w:cstheme="minorHAnsi"/>
          <w:sz w:val="22"/>
          <w:szCs w:val="22"/>
        </w:rPr>
        <w:t xml:space="preserve"> </w:t>
      </w:r>
      <w:r w:rsidR="001B4B15" w:rsidRPr="005420D4">
        <w:rPr>
          <w:rFonts w:asciiTheme="minorHAnsi" w:hAnsiTheme="minorHAnsi" w:cstheme="minorHAnsi"/>
          <w:sz w:val="22"/>
          <w:szCs w:val="22"/>
        </w:rPr>
        <w:t>per</w:t>
      </w:r>
      <w:r w:rsidR="001B4B15">
        <w:rPr>
          <w:rFonts w:asciiTheme="minorHAnsi" w:hAnsiTheme="minorHAnsi" w:cstheme="minorHAnsi"/>
          <w:sz w:val="22"/>
          <w:szCs w:val="22"/>
        </w:rPr>
        <w:t>í</w:t>
      </w:r>
      <w:r w:rsidR="001B4B15" w:rsidRPr="005420D4">
        <w:rPr>
          <w:rFonts w:asciiTheme="minorHAnsi" w:hAnsiTheme="minorHAnsi" w:cstheme="minorHAnsi"/>
          <w:sz w:val="22"/>
          <w:szCs w:val="22"/>
        </w:rPr>
        <w:t>odo</w:t>
      </w:r>
      <w:r w:rsidR="006D5958" w:rsidRPr="005420D4">
        <w:rPr>
          <w:rFonts w:asciiTheme="minorHAnsi" w:hAnsiTheme="minorHAnsi" w:cstheme="minorHAnsi"/>
          <w:sz w:val="22"/>
          <w:szCs w:val="22"/>
        </w:rPr>
        <w:t>, evidenciando un</w:t>
      </w:r>
      <w:r w:rsidR="00067898" w:rsidRPr="005420D4">
        <w:rPr>
          <w:rFonts w:asciiTheme="minorHAnsi" w:hAnsiTheme="minorHAnsi" w:cstheme="minorHAnsi"/>
          <w:sz w:val="22"/>
          <w:szCs w:val="22"/>
        </w:rPr>
        <w:t xml:space="preserve"> aumento </w:t>
      </w:r>
      <w:r w:rsidR="00E1641B">
        <w:rPr>
          <w:rFonts w:asciiTheme="minorHAnsi" w:hAnsiTheme="minorHAnsi" w:cstheme="minorHAnsi"/>
          <w:sz w:val="22"/>
          <w:szCs w:val="22"/>
        </w:rPr>
        <w:t xml:space="preserve">mayor </w:t>
      </w:r>
      <w:r w:rsidR="00067898" w:rsidRPr="005420D4">
        <w:rPr>
          <w:rFonts w:asciiTheme="minorHAnsi" w:hAnsiTheme="minorHAnsi" w:cstheme="minorHAnsi"/>
          <w:sz w:val="22"/>
          <w:szCs w:val="22"/>
        </w:rPr>
        <w:t xml:space="preserve">en el </w:t>
      </w:r>
      <w:r w:rsidR="006D5958" w:rsidRPr="005420D4">
        <w:rPr>
          <w:rFonts w:asciiTheme="minorHAnsi" w:hAnsiTheme="minorHAnsi" w:cstheme="minorHAnsi"/>
          <w:sz w:val="22"/>
          <w:szCs w:val="22"/>
        </w:rPr>
        <w:t>grupo de las</w:t>
      </w:r>
      <w:r w:rsidR="00361D8C" w:rsidRPr="005420D4">
        <w:rPr>
          <w:rFonts w:asciiTheme="minorHAnsi" w:hAnsiTheme="minorHAnsi" w:cstheme="minorHAnsi"/>
          <w:sz w:val="22"/>
          <w:szCs w:val="22"/>
        </w:rPr>
        <w:t xml:space="preserve"> no </w:t>
      </w:r>
      <w:r w:rsidR="006D5958" w:rsidRPr="005420D4">
        <w:rPr>
          <w:rFonts w:asciiTheme="minorHAnsi" w:hAnsiTheme="minorHAnsi" w:cstheme="minorHAnsi"/>
          <w:sz w:val="22"/>
          <w:szCs w:val="22"/>
        </w:rPr>
        <w:t>beneficiarias</w:t>
      </w:r>
      <w:r w:rsidR="00067898" w:rsidRPr="005420D4">
        <w:rPr>
          <w:rFonts w:asciiTheme="minorHAnsi" w:hAnsiTheme="minorHAnsi" w:cstheme="minorHAnsi"/>
          <w:sz w:val="22"/>
          <w:szCs w:val="22"/>
        </w:rPr>
        <w:t>.</w:t>
      </w:r>
      <w:r w:rsidR="006D5958" w:rsidRPr="005420D4">
        <w:rPr>
          <w:rFonts w:asciiTheme="minorHAnsi" w:hAnsiTheme="minorHAnsi" w:cstheme="minorHAnsi"/>
          <w:sz w:val="22"/>
          <w:szCs w:val="22"/>
        </w:rPr>
        <w:t xml:space="preserve"> </w:t>
      </w:r>
      <w:r w:rsidR="00361D8C" w:rsidRPr="005420D4">
        <w:rPr>
          <w:rFonts w:asciiTheme="minorHAnsi" w:hAnsiTheme="minorHAnsi" w:cstheme="minorHAnsi"/>
          <w:sz w:val="22"/>
          <w:szCs w:val="22"/>
        </w:rPr>
        <w:t xml:space="preserve">Los ingresos aumentan para el conjunto total de empresas, siendo más pronunciado este aumento para el grupo control, en tanto </w:t>
      </w:r>
      <w:r w:rsidR="00822D73" w:rsidRPr="005420D4">
        <w:rPr>
          <w:rFonts w:asciiTheme="minorHAnsi" w:hAnsiTheme="minorHAnsi" w:cstheme="minorHAnsi"/>
          <w:sz w:val="22"/>
          <w:szCs w:val="22"/>
        </w:rPr>
        <w:t>el promedio de</w:t>
      </w:r>
      <w:r w:rsidR="00CB16EC" w:rsidRPr="005420D4">
        <w:rPr>
          <w:rFonts w:asciiTheme="minorHAnsi" w:hAnsiTheme="minorHAnsi" w:cstheme="minorHAnsi"/>
          <w:sz w:val="22"/>
          <w:szCs w:val="22"/>
        </w:rPr>
        <w:t xml:space="preserve"> </w:t>
      </w:r>
      <w:r w:rsidR="00361D8C" w:rsidRPr="005420D4">
        <w:rPr>
          <w:rFonts w:asciiTheme="minorHAnsi" w:hAnsiTheme="minorHAnsi" w:cstheme="minorHAnsi"/>
          <w:sz w:val="22"/>
          <w:szCs w:val="22"/>
        </w:rPr>
        <w:t xml:space="preserve">ocupados en la empresa se </w:t>
      </w:r>
      <w:r w:rsidR="00361D8C" w:rsidRPr="005420D4">
        <w:rPr>
          <w:rFonts w:asciiTheme="minorHAnsi" w:hAnsiTheme="minorHAnsi" w:cstheme="minorHAnsi"/>
          <w:sz w:val="22"/>
          <w:szCs w:val="22"/>
        </w:rPr>
        <w:lastRenderedPageBreak/>
        <w:t>incrementa</w:t>
      </w:r>
      <w:r w:rsidR="00822D73" w:rsidRPr="005420D4">
        <w:rPr>
          <w:rFonts w:asciiTheme="minorHAnsi" w:hAnsiTheme="minorHAnsi" w:cstheme="minorHAnsi"/>
          <w:sz w:val="22"/>
          <w:szCs w:val="22"/>
        </w:rPr>
        <w:t xml:space="preserve"> en</w:t>
      </w:r>
      <w:r w:rsidR="00361D8C" w:rsidRPr="005420D4">
        <w:rPr>
          <w:rFonts w:asciiTheme="minorHAnsi" w:hAnsiTheme="minorHAnsi" w:cstheme="minorHAnsi"/>
          <w:sz w:val="22"/>
          <w:szCs w:val="22"/>
        </w:rPr>
        <w:t xml:space="preserve"> el grupo de tratamiento</w:t>
      </w:r>
      <w:r w:rsidR="00822D73" w:rsidRPr="005420D4">
        <w:rPr>
          <w:rFonts w:asciiTheme="minorHAnsi" w:hAnsiTheme="minorHAnsi" w:cstheme="minorHAnsi"/>
          <w:sz w:val="22"/>
          <w:szCs w:val="22"/>
        </w:rPr>
        <w:t>.</w:t>
      </w:r>
      <w:r w:rsidR="00361D8C" w:rsidRPr="005420D4">
        <w:rPr>
          <w:rFonts w:asciiTheme="minorHAnsi" w:hAnsiTheme="minorHAnsi" w:cstheme="minorHAnsi"/>
          <w:sz w:val="22"/>
          <w:szCs w:val="22"/>
        </w:rPr>
        <w:t xml:space="preserve"> </w:t>
      </w:r>
      <w:r w:rsidR="004236ED">
        <w:rPr>
          <w:rFonts w:asciiTheme="minorHAnsi" w:hAnsiTheme="minorHAnsi" w:cstheme="minorHAnsi"/>
          <w:sz w:val="22"/>
          <w:szCs w:val="22"/>
        </w:rPr>
        <w:t xml:space="preserve"> </w:t>
      </w:r>
    </w:p>
    <w:p w:rsidR="00584C8E" w:rsidRPr="005420D4" w:rsidRDefault="00584C8E" w:rsidP="00584C8E">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Las variables adicionales agregadas en las regresiones para la medición de impacto son:</w:t>
      </w:r>
      <w:r w:rsidR="00CB16EC" w:rsidRPr="005420D4">
        <w:rPr>
          <w:rFonts w:asciiTheme="minorHAnsi" w:hAnsiTheme="minorHAnsi" w:cstheme="minorHAnsi"/>
          <w:sz w:val="22"/>
          <w:szCs w:val="22"/>
        </w:rPr>
        <w:t xml:space="preserve"> </w:t>
      </w:r>
    </w:p>
    <w:p w:rsidR="00584C8E" w:rsidRPr="005420D4" w:rsidRDefault="00584C8E" w:rsidP="00B01DD2">
      <w:pPr>
        <w:pStyle w:val="ListParagraph"/>
        <w:numPr>
          <w:ilvl w:val="0"/>
          <w:numId w:val="5"/>
        </w:num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 xml:space="preserve">Tamaño: Pequeña Empresa (si la firma tiene hasta </w:t>
      </w:r>
      <w:r w:rsidR="00287133" w:rsidRPr="005420D4">
        <w:rPr>
          <w:rFonts w:asciiTheme="minorHAnsi" w:hAnsiTheme="minorHAnsi" w:cstheme="minorHAnsi"/>
          <w:sz w:val="22"/>
          <w:szCs w:val="22"/>
        </w:rPr>
        <w:t>19</w:t>
      </w:r>
      <w:r w:rsidRPr="005420D4">
        <w:rPr>
          <w:rFonts w:asciiTheme="minorHAnsi" w:hAnsiTheme="minorHAnsi" w:cstheme="minorHAnsi"/>
          <w:sz w:val="22"/>
          <w:szCs w:val="22"/>
        </w:rPr>
        <w:t xml:space="preserve"> empleados), Mediana Empresa (si la firma tiene entre 20 y 99 empleados), y Gran Empresa (si la firma tiene más de 100 empleados)</w:t>
      </w:r>
      <w:r w:rsidR="00956C2A" w:rsidRPr="005420D4">
        <w:rPr>
          <w:rFonts w:asciiTheme="minorHAnsi" w:hAnsiTheme="minorHAnsi" w:cstheme="minorHAnsi"/>
          <w:sz w:val="22"/>
          <w:szCs w:val="22"/>
        </w:rPr>
        <w:t>.</w:t>
      </w:r>
      <w:r w:rsidRPr="005420D4">
        <w:rPr>
          <w:rFonts w:asciiTheme="minorHAnsi" w:hAnsiTheme="minorHAnsi" w:cstheme="minorHAnsi"/>
          <w:sz w:val="22"/>
          <w:szCs w:val="22"/>
        </w:rPr>
        <w:t xml:space="preserve"> </w:t>
      </w:r>
    </w:p>
    <w:p w:rsidR="0059077B" w:rsidRPr="005420D4" w:rsidRDefault="00584C8E" w:rsidP="00B01DD2">
      <w:pPr>
        <w:pStyle w:val="ListParagraph"/>
        <w:numPr>
          <w:ilvl w:val="0"/>
          <w:numId w:val="5"/>
        </w:num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Capital Extranjero</w:t>
      </w:r>
      <w:r w:rsidR="00611114">
        <w:rPr>
          <w:rFonts w:asciiTheme="minorHAnsi" w:hAnsiTheme="minorHAnsi" w:cstheme="minorHAnsi"/>
          <w:sz w:val="22"/>
          <w:szCs w:val="22"/>
        </w:rPr>
        <w:t>: si la e</w:t>
      </w:r>
      <w:r w:rsidR="00CE7211">
        <w:rPr>
          <w:rFonts w:asciiTheme="minorHAnsi" w:hAnsiTheme="minorHAnsi" w:cstheme="minorHAnsi"/>
          <w:sz w:val="22"/>
          <w:szCs w:val="22"/>
        </w:rPr>
        <w:t>mpresa tiene capital extranjero.</w:t>
      </w:r>
    </w:p>
    <w:p w:rsidR="0059077B" w:rsidRPr="005420D4" w:rsidRDefault="0059077B" w:rsidP="00B01DD2">
      <w:pPr>
        <w:pStyle w:val="ListParagraph"/>
        <w:numPr>
          <w:ilvl w:val="0"/>
          <w:numId w:val="5"/>
        </w:num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Porcentaje de exportaciones</w:t>
      </w:r>
    </w:p>
    <w:p w:rsidR="00584C8E" w:rsidRPr="005420D4" w:rsidRDefault="00584C8E" w:rsidP="00B01DD2">
      <w:pPr>
        <w:pStyle w:val="ListParagraph"/>
        <w:numPr>
          <w:ilvl w:val="0"/>
          <w:numId w:val="5"/>
        </w:num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Edad: Joven (si la firma tiene hasta 10 años desde el inicio de actividades), Mediana Empresa (si la firma tiene entre 11 y 19 años), y Madura (si la firma tiene más de 20 años)</w:t>
      </w:r>
      <w:r w:rsidR="00956C2A" w:rsidRPr="005420D4">
        <w:rPr>
          <w:rFonts w:asciiTheme="minorHAnsi" w:hAnsiTheme="minorHAnsi" w:cstheme="minorHAnsi"/>
          <w:sz w:val="22"/>
          <w:szCs w:val="22"/>
        </w:rPr>
        <w:t>.</w:t>
      </w:r>
    </w:p>
    <w:p w:rsidR="00584C8E" w:rsidRPr="005420D4" w:rsidRDefault="00584C8E" w:rsidP="00B01DD2">
      <w:pPr>
        <w:pStyle w:val="ListParagraph"/>
        <w:numPr>
          <w:ilvl w:val="0"/>
          <w:numId w:val="5"/>
        </w:num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 xml:space="preserve">Otros apoyos públicos a la Innovación: si la empresa recibió financiamiento de otros programas públicos para la realización de actividades de innovación. </w:t>
      </w:r>
    </w:p>
    <w:p w:rsidR="00612946" w:rsidRPr="005420D4" w:rsidRDefault="00612946" w:rsidP="005B1076">
      <w:pPr>
        <w:pStyle w:val="Heading3"/>
      </w:pPr>
      <w:bookmarkStart w:id="14" w:name="_Toc389146829"/>
      <w:bookmarkStart w:id="15" w:name="_Toc367370720"/>
      <w:bookmarkStart w:id="16" w:name="_Toc367433794"/>
      <w:bookmarkStart w:id="17" w:name="_Toc367434868"/>
      <w:bookmarkStart w:id="18" w:name="_Toc367434915"/>
      <w:bookmarkStart w:id="19" w:name="_Toc367803500"/>
      <w:bookmarkStart w:id="20" w:name="_Toc367804229"/>
      <w:bookmarkStart w:id="21" w:name="_Toc367804257"/>
      <w:bookmarkStart w:id="22" w:name="_Toc367806280"/>
      <w:r w:rsidRPr="005420D4">
        <w:t>Validez de los modelos</w:t>
      </w:r>
      <w:bookmarkEnd w:id="14"/>
    </w:p>
    <w:p w:rsidR="00612946" w:rsidRPr="005420D4" w:rsidRDefault="00BD48AB"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Para la aplicación del método de diferencias e</w:t>
      </w:r>
      <w:r w:rsidR="00372DCD" w:rsidRPr="005420D4">
        <w:rPr>
          <w:rFonts w:asciiTheme="minorHAnsi" w:hAnsiTheme="minorHAnsi" w:cstheme="minorHAnsi"/>
          <w:sz w:val="22"/>
          <w:szCs w:val="22"/>
        </w:rPr>
        <w:t>n</w:t>
      </w:r>
      <w:r w:rsidRPr="005420D4">
        <w:rPr>
          <w:rFonts w:asciiTheme="minorHAnsi" w:hAnsiTheme="minorHAnsi" w:cstheme="minorHAnsi"/>
          <w:sz w:val="22"/>
          <w:szCs w:val="22"/>
        </w:rPr>
        <w:t xml:space="preserve"> diferencias</w:t>
      </w:r>
      <w:r w:rsidR="00612946" w:rsidRPr="005420D4">
        <w:rPr>
          <w:rFonts w:asciiTheme="minorHAnsi" w:hAnsiTheme="minorHAnsi" w:cstheme="minorHAnsi"/>
          <w:sz w:val="22"/>
          <w:szCs w:val="22"/>
        </w:rPr>
        <w:t xml:space="preserve">, es conveniente testear si las características observables del grupo de empresas beneficiarias de la ANII, previo a la existencia de tal programa, son en promedio estadísticamente </w:t>
      </w:r>
      <w:r w:rsidR="002B6BA2" w:rsidRPr="005420D4">
        <w:rPr>
          <w:rFonts w:asciiTheme="minorHAnsi" w:hAnsiTheme="minorHAnsi" w:cstheme="minorHAnsi"/>
          <w:sz w:val="22"/>
          <w:szCs w:val="22"/>
        </w:rPr>
        <w:t>similares</w:t>
      </w:r>
      <w:r w:rsidR="00612946" w:rsidRPr="005420D4">
        <w:rPr>
          <w:rFonts w:asciiTheme="minorHAnsi" w:hAnsiTheme="minorHAnsi" w:cstheme="minorHAnsi"/>
          <w:sz w:val="22"/>
          <w:szCs w:val="22"/>
        </w:rPr>
        <w:t xml:space="preserve"> a las características de las empresas no beneficiarias que servirán para estimar el contrafactual. En otras palabras, es deseable para la presente evaluación testear la similitud entre el grupo tratamiento y el grupo control en ausencia del tratamiento.</w:t>
      </w:r>
    </w:p>
    <w:p w:rsidR="00085EE0" w:rsidRPr="005420D4" w:rsidRDefault="005C64AA"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La tabla</w:t>
      </w:r>
      <w:r w:rsidR="00612946" w:rsidRPr="005420D4">
        <w:rPr>
          <w:rFonts w:asciiTheme="minorHAnsi" w:hAnsiTheme="minorHAnsi" w:cstheme="minorHAnsi"/>
          <w:sz w:val="22"/>
          <w:szCs w:val="22"/>
        </w:rPr>
        <w:t xml:space="preserve"> </w:t>
      </w:r>
      <w:r w:rsidR="00234C50">
        <w:rPr>
          <w:rFonts w:asciiTheme="minorHAnsi" w:hAnsiTheme="minorHAnsi" w:cstheme="minorHAnsi"/>
          <w:sz w:val="22"/>
          <w:szCs w:val="22"/>
        </w:rPr>
        <w:t>1.</w:t>
      </w:r>
      <w:r w:rsidR="00FE1499">
        <w:rPr>
          <w:rFonts w:asciiTheme="minorHAnsi" w:hAnsiTheme="minorHAnsi" w:cstheme="minorHAnsi"/>
          <w:sz w:val="22"/>
          <w:szCs w:val="22"/>
        </w:rPr>
        <w:t>4</w:t>
      </w:r>
      <w:r w:rsidR="00612946" w:rsidRPr="005420D4">
        <w:rPr>
          <w:rFonts w:asciiTheme="minorHAnsi" w:hAnsiTheme="minorHAnsi" w:cstheme="minorHAnsi"/>
          <w:sz w:val="22"/>
          <w:szCs w:val="22"/>
        </w:rPr>
        <w:t xml:space="preserve"> presenta el test de diferencia de medias de las características </w:t>
      </w:r>
      <w:r w:rsidR="00A43866" w:rsidRPr="005420D4">
        <w:rPr>
          <w:rFonts w:asciiTheme="minorHAnsi" w:hAnsiTheme="minorHAnsi" w:cstheme="minorHAnsi"/>
          <w:sz w:val="22"/>
          <w:szCs w:val="22"/>
        </w:rPr>
        <w:t>observables de las empresas</w:t>
      </w:r>
      <w:r w:rsidR="00140D2D" w:rsidRPr="005420D4">
        <w:rPr>
          <w:rFonts w:asciiTheme="minorHAnsi" w:hAnsiTheme="minorHAnsi" w:cstheme="minorHAnsi"/>
          <w:sz w:val="22"/>
          <w:szCs w:val="22"/>
        </w:rPr>
        <w:t>,</w:t>
      </w:r>
      <w:r w:rsidR="00A43866" w:rsidRPr="005420D4">
        <w:rPr>
          <w:rFonts w:asciiTheme="minorHAnsi" w:hAnsiTheme="minorHAnsi" w:cstheme="minorHAnsi"/>
          <w:sz w:val="22"/>
          <w:szCs w:val="22"/>
        </w:rPr>
        <w:t xml:space="preserve"> </w:t>
      </w:r>
      <w:r w:rsidR="00612946" w:rsidRPr="005420D4">
        <w:rPr>
          <w:rFonts w:asciiTheme="minorHAnsi" w:hAnsiTheme="minorHAnsi" w:cstheme="minorHAnsi"/>
          <w:sz w:val="22"/>
          <w:szCs w:val="22"/>
        </w:rPr>
        <w:t>previ</w:t>
      </w:r>
      <w:r w:rsidR="00140D2D" w:rsidRPr="005420D4">
        <w:rPr>
          <w:rFonts w:asciiTheme="minorHAnsi" w:hAnsiTheme="minorHAnsi" w:cstheme="minorHAnsi"/>
          <w:sz w:val="22"/>
          <w:szCs w:val="22"/>
        </w:rPr>
        <w:t xml:space="preserve">o </w:t>
      </w:r>
      <w:r w:rsidR="00612946" w:rsidRPr="005420D4">
        <w:rPr>
          <w:rFonts w:asciiTheme="minorHAnsi" w:hAnsiTheme="minorHAnsi" w:cstheme="minorHAnsi"/>
          <w:sz w:val="22"/>
          <w:szCs w:val="22"/>
        </w:rPr>
        <w:t xml:space="preserve">a </w:t>
      </w:r>
      <w:r w:rsidR="00140D2D" w:rsidRPr="005420D4">
        <w:rPr>
          <w:rFonts w:asciiTheme="minorHAnsi" w:hAnsiTheme="minorHAnsi" w:cstheme="minorHAnsi"/>
          <w:sz w:val="22"/>
          <w:szCs w:val="22"/>
        </w:rPr>
        <w:t xml:space="preserve">su </w:t>
      </w:r>
      <w:r w:rsidR="00612946" w:rsidRPr="005420D4">
        <w:rPr>
          <w:rFonts w:asciiTheme="minorHAnsi" w:hAnsiTheme="minorHAnsi" w:cstheme="minorHAnsi"/>
          <w:sz w:val="22"/>
          <w:szCs w:val="22"/>
        </w:rPr>
        <w:t>participación en los instrumentos de la ANII.</w:t>
      </w:r>
      <w:r w:rsidR="00085EE0" w:rsidRPr="005420D4">
        <w:rPr>
          <w:rFonts w:asciiTheme="minorHAnsi" w:hAnsiTheme="minorHAnsi" w:cstheme="minorHAnsi"/>
          <w:sz w:val="22"/>
          <w:szCs w:val="22"/>
        </w:rPr>
        <w:t xml:space="preserve"> </w:t>
      </w:r>
      <w:r w:rsidR="00663A9D" w:rsidRPr="005420D4">
        <w:rPr>
          <w:rFonts w:asciiTheme="minorHAnsi" w:hAnsiTheme="minorHAnsi" w:cstheme="minorHAnsi"/>
          <w:sz w:val="22"/>
          <w:szCs w:val="22"/>
        </w:rPr>
        <w:t>Como se puede observar ninguna variable exhibe una diferencia estadísticamente significativa</w:t>
      </w:r>
      <w:r w:rsidR="00B91298" w:rsidRPr="005420D4">
        <w:rPr>
          <w:rFonts w:asciiTheme="minorHAnsi" w:hAnsiTheme="minorHAnsi" w:cstheme="minorHAnsi"/>
          <w:sz w:val="22"/>
          <w:szCs w:val="22"/>
        </w:rPr>
        <w:t xml:space="preserve"> al 5%</w:t>
      </w:r>
      <w:r w:rsidR="00663A9D" w:rsidRPr="005420D4">
        <w:rPr>
          <w:rFonts w:asciiTheme="minorHAnsi" w:hAnsiTheme="minorHAnsi" w:cstheme="minorHAnsi"/>
          <w:sz w:val="22"/>
          <w:szCs w:val="22"/>
        </w:rPr>
        <w:t xml:space="preserve"> entre los grupos tratamiento y control.</w:t>
      </w:r>
    </w:p>
    <w:p w:rsidR="00663A9D" w:rsidRPr="00B1170C" w:rsidRDefault="00663A9D" w:rsidP="00663A9D">
      <w:pPr>
        <w:autoSpaceDE w:val="0"/>
        <w:autoSpaceDN w:val="0"/>
        <w:adjustRightInd w:val="0"/>
        <w:jc w:val="center"/>
        <w:rPr>
          <w:rFonts w:asciiTheme="minorHAnsi" w:hAnsiTheme="minorHAnsi" w:cstheme="minorHAnsi"/>
          <w:b/>
          <w:sz w:val="22"/>
          <w:szCs w:val="22"/>
        </w:rPr>
      </w:pPr>
      <w:r w:rsidRPr="00B1170C">
        <w:rPr>
          <w:rFonts w:asciiTheme="minorHAnsi" w:hAnsiTheme="minorHAnsi" w:cstheme="minorHAnsi"/>
          <w:b/>
          <w:sz w:val="22"/>
          <w:szCs w:val="22"/>
        </w:rPr>
        <w:t xml:space="preserve">Tabla </w:t>
      </w:r>
      <w:r w:rsidR="00234C50">
        <w:rPr>
          <w:rFonts w:asciiTheme="minorHAnsi" w:hAnsiTheme="minorHAnsi" w:cstheme="minorHAnsi"/>
          <w:b/>
          <w:sz w:val="22"/>
          <w:szCs w:val="22"/>
        </w:rPr>
        <w:t>1.</w:t>
      </w:r>
      <w:r w:rsidR="00FE1499" w:rsidRPr="00B1170C">
        <w:rPr>
          <w:rFonts w:asciiTheme="minorHAnsi" w:hAnsiTheme="minorHAnsi" w:cstheme="minorHAnsi"/>
          <w:b/>
          <w:sz w:val="22"/>
          <w:szCs w:val="22"/>
        </w:rPr>
        <w:t>4</w:t>
      </w:r>
      <w:r w:rsidRPr="00B1170C">
        <w:rPr>
          <w:rFonts w:asciiTheme="minorHAnsi" w:hAnsiTheme="minorHAnsi" w:cstheme="minorHAnsi"/>
          <w:b/>
          <w:sz w:val="22"/>
          <w:szCs w:val="22"/>
        </w:rPr>
        <w:t>: Test de diferencia de medias de las características previas al tratamiento</w:t>
      </w:r>
    </w:p>
    <w:tbl>
      <w:tblPr>
        <w:tblW w:w="7020" w:type="dxa"/>
        <w:jc w:val="center"/>
        <w:tblInd w:w="40" w:type="dxa"/>
        <w:tblBorders>
          <w:top w:val="single" w:sz="12" w:space="0" w:color="4F81BD" w:themeColor="accent1"/>
          <w:bottom w:val="single" w:sz="12" w:space="0" w:color="4F81BD" w:themeColor="accent1"/>
        </w:tblBorders>
        <w:tblCellMar>
          <w:left w:w="70" w:type="dxa"/>
          <w:right w:w="70" w:type="dxa"/>
        </w:tblCellMar>
        <w:tblLook w:val="04A0" w:firstRow="1" w:lastRow="0" w:firstColumn="1" w:lastColumn="0" w:noHBand="0" w:noVBand="1"/>
      </w:tblPr>
      <w:tblGrid>
        <w:gridCol w:w="2480"/>
        <w:gridCol w:w="4540"/>
      </w:tblGrid>
      <w:tr w:rsidR="00663A9D" w:rsidRPr="00B1170C" w:rsidTr="006E2F12">
        <w:trPr>
          <w:trHeight w:val="20"/>
          <w:jc w:val="center"/>
        </w:trPr>
        <w:tc>
          <w:tcPr>
            <w:tcW w:w="2480" w:type="dxa"/>
            <w:shd w:val="clear" w:color="auto" w:fill="B6DDE8" w:themeFill="accent5" w:themeFillTint="66"/>
            <w:noWrap/>
            <w:vAlign w:val="bottom"/>
            <w:hideMark/>
          </w:tcPr>
          <w:p w:rsidR="00663A9D" w:rsidRPr="00B1170C" w:rsidRDefault="00663A9D"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Variable</w:t>
            </w:r>
          </w:p>
        </w:tc>
        <w:tc>
          <w:tcPr>
            <w:tcW w:w="4540" w:type="dxa"/>
            <w:tcBorders>
              <w:top w:val="single" w:sz="12" w:space="0" w:color="4F81BD" w:themeColor="accent1"/>
              <w:bottom w:val="nil"/>
            </w:tcBorders>
            <w:shd w:val="clear" w:color="auto" w:fill="auto"/>
            <w:noWrap/>
            <w:vAlign w:val="bottom"/>
            <w:hideMark/>
          </w:tcPr>
          <w:p w:rsidR="00663A9D" w:rsidRPr="00B1170C" w:rsidRDefault="00663A9D"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Diferencias de medias</w:t>
            </w:r>
          </w:p>
        </w:tc>
      </w:tr>
      <w:tr w:rsidR="00663A9D" w:rsidRPr="00B1170C" w:rsidTr="006E2F12">
        <w:trPr>
          <w:trHeight w:val="20"/>
          <w:jc w:val="center"/>
        </w:trPr>
        <w:tc>
          <w:tcPr>
            <w:tcW w:w="2480" w:type="dxa"/>
            <w:shd w:val="clear" w:color="auto" w:fill="B6DDE8" w:themeFill="accent5" w:themeFillTint="66"/>
            <w:noWrap/>
            <w:vAlign w:val="bottom"/>
            <w:hideMark/>
          </w:tcPr>
          <w:p w:rsidR="00663A9D" w:rsidRPr="00B1170C" w:rsidRDefault="00663A9D"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inv_ai_2009</w:t>
            </w:r>
          </w:p>
        </w:tc>
        <w:tc>
          <w:tcPr>
            <w:tcW w:w="4540" w:type="dxa"/>
            <w:tcBorders>
              <w:top w:val="nil"/>
              <w:bottom w:val="nil"/>
            </w:tcBorders>
            <w:shd w:val="clear" w:color="auto" w:fill="auto"/>
            <w:noWrap/>
            <w:vAlign w:val="bottom"/>
          </w:tcPr>
          <w:p w:rsidR="00663A9D" w:rsidRPr="00B1170C" w:rsidRDefault="00B1170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-379503*</w:t>
            </w:r>
          </w:p>
        </w:tc>
      </w:tr>
      <w:tr w:rsidR="00663A9D" w:rsidRPr="00B1170C" w:rsidTr="006E2F12">
        <w:trPr>
          <w:trHeight w:val="20"/>
          <w:jc w:val="center"/>
        </w:trPr>
        <w:tc>
          <w:tcPr>
            <w:tcW w:w="2480" w:type="dxa"/>
            <w:shd w:val="clear" w:color="auto" w:fill="B6DDE8" w:themeFill="accent5" w:themeFillTint="66"/>
            <w:noWrap/>
            <w:vAlign w:val="bottom"/>
            <w:hideMark/>
          </w:tcPr>
          <w:p w:rsidR="00663A9D" w:rsidRPr="00B1170C" w:rsidRDefault="00663A9D" w:rsidP="00B1170C">
            <w:pPr>
              <w:jc w:val="center"/>
              <w:rPr>
                <w:rFonts w:asciiTheme="minorHAnsi" w:hAnsiTheme="minorHAnsi" w:cstheme="minorHAnsi"/>
                <w:color w:val="000000"/>
                <w:sz w:val="20"/>
                <w:szCs w:val="20"/>
                <w:lang w:val="es-UY" w:eastAsia="es-UY"/>
              </w:rPr>
            </w:pPr>
          </w:p>
        </w:tc>
        <w:tc>
          <w:tcPr>
            <w:tcW w:w="4540" w:type="dxa"/>
            <w:tcBorders>
              <w:top w:val="nil"/>
              <w:bottom w:val="nil"/>
            </w:tcBorders>
            <w:shd w:val="clear" w:color="auto" w:fill="auto"/>
            <w:noWrap/>
            <w:vAlign w:val="bottom"/>
          </w:tcPr>
          <w:p w:rsidR="00663A9D" w:rsidRPr="00B1170C" w:rsidRDefault="00B1170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(215999)</w:t>
            </w:r>
          </w:p>
        </w:tc>
      </w:tr>
      <w:tr w:rsidR="00BF1C64" w:rsidRPr="00B1170C" w:rsidTr="006E2F12">
        <w:trPr>
          <w:trHeight w:val="20"/>
          <w:jc w:val="center"/>
        </w:trPr>
        <w:tc>
          <w:tcPr>
            <w:tcW w:w="2480" w:type="dxa"/>
            <w:shd w:val="clear" w:color="auto" w:fill="B6DDE8" w:themeFill="accent5" w:themeFillTint="66"/>
            <w:noWrap/>
            <w:vAlign w:val="bottom"/>
            <w:hideMark/>
          </w:tcPr>
          <w:p w:rsidR="00BF1C64" w:rsidRPr="00B1170C" w:rsidRDefault="00BF1C64"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Realiza ai_2007-2009</w:t>
            </w:r>
          </w:p>
        </w:tc>
        <w:tc>
          <w:tcPr>
            <w:tcW w:w="4540" w:type="dxa"/>
            <w:tcBorders>
              <w:top w:val="nil"/>
              <w:bottom w:val="nil"/>
            </w:tcBorders>
            <w:shd w:val="clear" w:color="auto" w:fill="auto"/>
            <w:noWrap/>
          </w:tcPr>
          <w:p w:rsidR="00BF1C64" w:rsidRPr="00B1170C" w:rsidRDefault="00B1170C" w:rsidP="00B1170C">
            <w:pPr>
              <w:tabs>
                <w:tab w:val="center" w:pos="2200"/>
              </w:tabs>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-0.074</w:t>
            </w:r>
          </w:p>
        </w:tc>
      </w:tr>
      <w:tr w:rsidR="00BF1C64" w:rsidRPr="00B1170C" w:rsidTr="006E2F12">
        <w:trPr>
          <w:trHeight w:val="20"/>
          <w:jc w:val="center"/>
        </w:trPr>
        <w:tc>
          <w:tcPr>
            <w:tcW w:w="2480" w:type="dxa"/>
            <w:shd w:val="clear" w:color="auto" w:fill="B6DDE8" w:themeFill="accent5" w:themeFillTint="66"/>
            <w:noWrap/>
            <w:vAlign w:val="bottom"/>
            <w:hideMark/>
          </w:tcPr>
          <w:p w:rsidR="00BF1C64" w:rsidRPr="00B1170C" w:rsidRDefault="00BF1C64" w:rsidP="00B1170C">
            <w:pPr>
              <w:jc w:val="center"/>
              <w:rPr>
                <w:rFonts w:asciiTheme="minorHAnsi" w:hAnsiTheme="minorHAnsi" w:cstheme="minorHAnsi"/>
                <w:color w:val="000000"/>
                <w:sz w:val="20"/>
                <w:szCs w:val="20"/>
                <w:lang w:val="es-UY" w:eastAsia="es-UY"/>
              </w:rPr>
            </w:pPr>
          </w:p>
        </w:tc>
        <w:tc>
          <w:tcPr>
            <w:tcW w:w="4540" w:type="dxa"/>
            <w:tcBorders>
              <w:top w:val="nil"/>
              <w:bottom w:val="nil"/>
            </w:tcBorders>
            <w:shd w:val="clear" w:color="auto" w:fill="auto"/>
            <w:noWrap/>
          </w:tcPr>
          <w:p w:rsidR="00BF1C64" w:rsidRPr="00B1170C" w:rsidRDefault="00B1170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(0.0592)</w:t>
            </w:r>
          </w:p>
        </w:tc>
      </w:tr>
      <w:tr w:rsidR="00663A9D" w:rsidRPr="00B1170C" w:rsidTr="006E2F12">
        <w:trPr>
          <w:trHeight w:val="20"/>
          <w:jc w:val="center"/>
        </w:trPr>
        <w:tc>
          <w:tcPr>
            <w:tcW w:w="2480" w:type="dxa"/>
            <w:shd w:val="clear" w:color="auto" w:fill="B6DDE8" w:themeFill="accent5" w:themeFillTint="66"/>
            <w:noWrap/>
            <w:vAlign w:val="bottom"/>
            <w:hideMark/>
          </w:tcPr>
          <w:p w:rsidR="00663A9D" w:rsidRPr="00B1170C" w:rsidRDefault="00CB16E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I</w:t>
            </w:r>
            <w:r w:rsidR="00663A9D" w:rsidRPr="00B1170C">
              <w:rPr>
                <w:rFonts w:asciiTheme="minorHAnsi" w:hAnsiTheme="minorHAnsi" w:cstheme="minorHAnsi"/>
                <w:color w:val="000000"/>
                <w:sz w:val="20"/>
                <w:szCs w:val="20"/>
                <w:lang w:val="es-UY" w:eastAsia="es-UY"/>
              </w:rPr>
              <w:t>nnovprod_2009</w:t>
            </w:r>
          </w:p>
        </w:tc>
        <w:tc>
          <w:tcPr>
            <w:tcW w:w="4540" w:type="dxa"/>
            <w:tcBorders>
              <w:top w:val="nil"/>
              <w:bottom w:val="nil"/>
            </w:tcBorders>
            <w:shd w:val="clear" w:color="auto" w:fill="auto"/>
            <w:noWrap/>
            <w:vAlign w:val="bottom"/>
          </w:tcPr>
          <w:p w:rsidR="00663A9D" w:rsidRPr="00B1170C" w:rsidRDefault="00B1170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-0.156</w:t>
            </w:r>
          </w:p>
        </w:tc>
      </w:tr>
      <w:tr w:rsidR="00663A9D" w:rsidRPr="00B1170C" w:rsidTr="006E2F12">
        <w:trPr>
          <w:trHeight w:val="20"/>
          <w:jc w:val="center"/>
        </w:trPr>
        <w:tc>
          <w:tcPr>
            <w:tcW w:w="2480" w:type="dxa"/>
            <w:shd w:val="clear" w:color="auto" w:fill="B6DDE8" w:themeFill="accent5" w:themeFillTint="66"/>
            <w:noWrap/>
            <w:vAlign w:val="bottom"/>
            <w:hideMark/>
          </w:tcPr>
          <w:p w:rsidR="00663A9D" w:rsidRPr="00B1170C" w:rsidRDefault="00663A9D" w:rsidP="00B1170C">
            <w:pPr>
              <w:jc w:val="center"/>
              <w:rPr>
                <w:rFonts w:asciiTheme="minorHAnsi" w:hAnsiTheme="minorHAnsi" w:cstheme="minorHAnsi"/>
                <w:color w:val="000000"/>
                <w:sz w:val="20"/>
                <w:szCs w:val="20"/>
                <w:lang w:val="es-UY" w:eastAsia="es-UY"/>
              </w:rPr>
            </w:pPr>
          </w:p>
        </w:tc>
        <w:tc>
          <w:tcPr>
            <w:tcW w:w="4540" w:type="dxa"/>
            <w:tcBorders>
              <w:top w:val="nil"/>
              <w:bottom w:val="nil"/>
            </w:tcBorders>
            <w:shd w:val="clear" w:color="auto" w:fill="auto"/>
            <w:noWrap/>
            <w:vAlign w:val="bottom"/>
          </w:tcPr>
          <w:p w:rsidR="00663A9D" w:rsidRPr="00B1170C" w:rsidRDefault="00B1170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(0.804)</w:t>
            </w:r>
          </w:p>
        </w:tc>
      </w:tr>
      <w:tr w:rsidR="00663A9D" w:rsidRPr="00B1170C" w:rsidTr="006E2F12">
        <w:trPr>
          <w:trHeight w:val="20"/>
          <w:jc w:val="center"/>
        </w:trPr>
        <w:tc>
          <w:tcPr>
            <w:tcW w:w="2480" w:type="dxa"/>
            <w:shd w:val="clear" w:color="auto" w:fill="B6DDE8" w:themeFill="accent5" w:themeFillTint="66"/>
            <w:noWrap/>
            <w:vAlign w:val="bottom"/>
            <w:hideMark/>
          </w:tcPr>
          <w:p w:rsidR="00663A9D" w:rsidRPr="00B1170C" w:rsidRDefault="00CB16E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I</w:t>
            </w:r>
            <w:r w:rsidR="00663A9D" w:rsidRPr="00B1170C">
              <w:rPr>
                <w:rFonts w:asciiTheme="minorHAnsi" w:hAnsiTheme="minorHAnsi" w:cstheme="minorHAnsi"/>
                <w:color w:val="000000"/>
                <w:sz w:val="20"/>
                <w:szCs w:val="20"/>
                <w:lang w:val="es-UY" w:eastAsia="es-UY"/>
              </w:rPr>
              <w:t>nnovproc_2009</w:t>
            </w:r>
          </w:p>
        </w:tc>
        <w:tc>
          <w:tcPr>
            <w:tcW w:w="4540" w:type="dxa"/>
            <w:tcBorders>
              <w:top w:val="nil"/>
              <w:bottom w:val="nil"/>
            </w:tcBorders>
            <w:shd w:val="clear" w:color="auto" w:fill="auto"/>
            <w:noWrap/>
            <w:vAlign w:val="bottom"/>
          </w:tcPr>
          <w:p w:rsidR="00663A9D" w:rsidRPr="00B1170C" w:rsidRDefault="00B1170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-0.109</w:t>
            </w:r>
          </w:p>
        </w:tc>
      </w:tr>
      <w:tr w:rsidR="00663A9D" w:rsidRPr="00B1170C" w:rsidTr="006E2F12">
        <w:trPr>
          <w:trHeight w:val="20"/>
          <w:jc w:val="center"/>
        </w:trPr>
        <w:tc>
          <w:tcPr>
            <w:tcW w:w="2480" w:type="dxa"/>
            <w:shd w:val="clear" w:color="auto" w:fill="B6DDE8" w:themeFill="accent5" w:themeFillTint="66"/>
            <w:noWrap/>
            <w:vAlign w:val="bottom"/>
            <w:hideMark/>
          </w:tcPr>
          <w:p w:rsidR="00663A9D" w:rsidRPr="00B1170C" w:rsidRDefault="00663A9D" w:rsidP="00B1170C">
            <w:pPr>
              <w:jc w:val="center"/>
              <w:rPr>
                <w:rFonts w:asciiTheme="minorHAnsi" w:hAnsiTheme="minorHAnsi" w:cstheme="minorHAnsi"/>
                <w:color w:val="000000"/>
                <w:sz w:val="20"/>
                <w:szCs w:val="20"/>
                <w:lang w:val="es-UY" w:eastAsia="es-UY"/>
              </w:rPr>
            </w:pPr>
          </w:p>
        </w:tc>
        <w:tc>
          <w:tcPr>
            <w:tcW w:w="4540" w:type="dxa"/>
            <w:tcBorders>
              <w:top w:val="nil"/>
              <w:bottom w:val="nil"/>
            </w:tcBorders>
            <w:shd w:val="clear" w:color="auto" w:fill="auto"/>
            <w:noWrap/>
            <w:vAlign w:val="bottom"/>
          </w:tcPr>
          <w:p w:rsidR="00663A9D" w:rsidRPr="008E4688" w:rsidRDefault="00B1170C" w:rsidP="00B1170C">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(0.082)</w:t>
            </w:r>
          </w:p>
        </w:tc>
      </w:tr>
      <w:tr w:rsidR="00663A9D" w:rsidRPr="00B1170C" w:rsidTr="006E2F12">
        <w:trPr>
          <w:trHeight w:val="20"/>
          <w:jc w:val="center"/>
        </w:trPr>
        <w:tc>
          <w:tcPr>
            <w:tcW w:w="2480" w:type="dxa"/>
            <w:shd w:val="clear" w:color="auto" w:fill="B6DDE8" w:themeFill="accent5" w:themeFillTint="66"/>
            <w:noWrap/>
            <w:vAlign w:val="bottom"/>
            <w:hideMark/>
          </w:tcPr>
          <w:p w:rsidR="00663A9D" w:rsidRPr="00B1170C" w:rsidRDefault="00CB16E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V</w:t>
            </w:r>
            <w:r w:rsidR="00663A9D" w:rsidRPr="00B1170C">
              <w:rPr>
                <w:rFonts w:asciiTheme="minorHAnsi" w:hAnsiTheme="minorHAnsi" w:cstheme="minorHAnsi"/>
                <w:color w:val="000000"/>
                <w:sz w:val="20"/>
                <w:szCs w:val="20"/>
                <w:lang w:val="es-UY" w:eastAsia="es-UY"/>
              </w:rPr>
              <w:t>entasnuevosprod_2009</w:t>
            </w:r>
          </w:p>
        </w:tc>
        <w:tc>
          <w:tcPr>
            <w:tcW w:w="4540" w:type="dxa"/>
            <w:tcBorders>
              <w:top w:val="nil"/>
              <w:bottom w:val="nil"/>
            </w:tcBorders>
            <w:shd w:val="clear" w:color="auto" w:fill="auto"/>
            <w:noWrap/>
            <w:vAlign w:val="bottom"/>
          </w:tcPr>
          <w:p w:rsidR="00663A9D" w:rsidRPr="008E4688" w:rsidRDefault="008E4688" w:rsidP="00B1170C">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w:t>
            </w:r>
            <w:r w:rsidR="00B1170C" w:rsidRPr="008E4688">
              <w:rPr>
                <w:rFonts w:asciiTheme="minorHAnsi" w:hAnsiTheme="minorHAnsi" w:cstheme="minorHAnsi"/>
                <w:color w:val="000000"/>
                <w:sz w:val="20"/>
                <w:szCs w:val="20"/>
                <w:lang w:val="es-UY" w:eastAsia="es-UY"/>
              </w:rPr>
              <w:t>239506</w:t>
            </w:r>
          </w:p>
        </w:tc>
      </w:tr>
      <w:tr w:rsidR="00663A9D" w:rsidRPr="00B1170C" w:rsidTr="006E2F12">
        <w:trPr>
          <w:trHeight w:val="20"/>
          <w:jc w:val="center"/>
        </w:trPr>
        <w:tc>
          <w:tcPr>
            <w:tcW w:w="2480" w:type="dxa"/>
            <w:shd w:val="clear" w:color="auto" w:fill="B6DDE8" w:themeFill="accent5" w:themeFillTint="66"/>
            <w:noWrap/>
            <w:vAlign w:val="bottom"/>
            <w:hideMark/>
          </w:tcPr>
          <w:p w:rsidR="00663A9D" w:rsidRPr="00B1170C" w:rsidRDefault="00663A9D" w:rsidP="00B1170C">
            <w:pPr>
              <w:jc w:val="center"/>
              <w:rPr>
                <w:rFonts w:asciiTheme="minorHAnsi" w:hAnsiTheme="minorHAnsi" w:cstheme="minorHAnsi"/>
                <w:color w:val="000000"/>
                <w:sz w:val="20"/>
                <w:szCs w:val="20"/>
                <w:lang w:val="es-UY" w:eastAsia="es-UY"/>
              </w:rPr>
            </w:pPr>
          </w:p>
        </w:tc>
        <w:tc>
          <w:tcPr>
            <w:tcW w:w="4540" w:type="dxa"/>
            <w:tcBorders>
              <w:top w:val="nil"/>
              <w:bottom w:val="nil"/>
            </w:tcBorders>
            <w:shd w:val="clear" w:color="auto" w:fill="auto"/>
            <w:noWrap/>
            <w:vAlign w:val="bottom"/>
          </w:tcPr>
          <w:p w:rsidR="00663A9D" w:rsidRPr="008E4688" w:rsidRDefault="00B1170C" w:rsidP="00B1170C">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4164909</w:t>
            </w:r>
          </w:p>
        </w:tc>
      </w:tr>
      <w:tr w:rsidR="00663A9D" w:rsidRPr="00B1170C" w:rsidTr="006E2F12">
        <w:trPr>
          <w:trHeight w:val="20"/>
          <w:jc w:val="center"/>
        </w:trPr>
        <w:tc>
          <w:tcPr>
            <w:tcW w:w="2480" w:type="dxa"/>
            <w:shd w:val="clear" w:color="auto" w:fill="B6DDE8" w:themeFill="accent5" w:themeFillTint="66"/>
            <w:noWrap/>
            <w:vAlign w:val="bottom"/>
            <w:hideMark/>
          </w:tcPr>
          <w:p w:rsidR="00663A9D" w:rsidRPr="00B1170C" w:rsidRDefault="00CB16E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P</w:t>
            </w:r>
            <w:r w:rsidR="00663A9D" w:rsidRPr="00B1170C">
              <w:rPr>
                <w:rFonts w:asciiTheme="minorHAnsi" w:hAnsiTheme="minorHAnsi" w:cstheme="minorHAnsi"/>
                <w:color w:val="000000"/>
                <w:sz w:val="20"/>
                <w:szCs w:val="20"/>
                <w:lang w:val="es-UY" w:eastAsia="es-UY"/>
              </w:rPr>
              <w:t>roductividad_2009</w:t>
            </w:r>
          </w:p>
        </w:tc>
        <w:tc>
          <w:tcPr>
            <w:tcW w:w="4540" w:type="dxa"/>
            <w:tcBorders>
              <w:top w:val="nil"/>
              <w:bottom w:val="nil"/>
            </w:tcBorders>
            <w:shd w:val="clear" w:color="auto" w:fill="auto"/>
            <w:noWrap/>
            <w:vAlign w:val="bottom"/>
          </w:tcPr>
          <w:p w:rsidR="00663A9D" w:rsidRPr="008E4688" w:rsidRDefault="00B1170C" w:rsidP="00B1170C">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26920</w:t>
            </w:r>
          </w:p>
        </w:tc>
      </w:tr>
      <w:tr w:rsidR="00663A9D" w:rsidRPr="00B1170C" w:rsidTr="006E2F12">
        <w:trPr>
          <w:trHeight w:val="20"/>
          <w:jc w:val="center"/>
        </w:trPr>
        <w:tc>
          <w:tcPr>
            <w:tcW w:w="2480" w:type="dxa"/>
            <w:shd w:val="clear" w:color="auto" w:fill="B6DDE8" w:themeFill="accent5" w:themeFillTint="66"/>
            <w:noWrap/>
            <w:vAlign w:val="bottom"/>
            <w:hideMark/>
          </w:tcPr>
          <w:p w:rsidR="00663A9D" w:rsidRPr="00B1170C" w:rsidRDefault="00663A9D" w:rsidP="00B1170C">
            <w:pPr>
              <w:jc w:val="center"/>
              <w:rPr>
                <w:rFonts w:asciiTheme="minorHAnsi" w:hAnsiTheme="minorHAnsi" w:cstheme="minorHAnsi"/>
                <w:color w:val="000000"/>
                <w:sz w:val="20"/>
                <w:szCs w:val="20"/>
                <w:lang w:val="es-UY" w:eastAsia="es-UY"/>
              </w:rPr>
            </w:pPr>
          </w:p>
        </w:tc>
        <w:tc>
          <w:tcPr>
            <w:tcW w:w="4540" w:type="dxa"/>
            <w:tcBorders>
              <w:top w:val="nil"/>
              <w:bottom w:val="nil"/>
            </w:tcBorders>
            <w:shd w:val="clear" w:color="auto" w:fill="auto"/>
            <w:noWrap/>
            <w:vAlign w:val="bottom"/>
          </w:tcPr>
          <w:p w:rsidR="00663A9D" w:rsidRPr="008E4688" w:rsidRDefault="00B1170C" w:rsidP="00B1170C">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35229</w:t>
            </w:r>
          </w:p>
        </w:tc>
      </w:tr>
      <w:tr w:rsidR="000F06FF" w:rsidRPr="00B1170C" w:rsidTr="006E2F12">
        <w:trPr>
          <w:trHeight w:val="20"/>
          <w:jc w:val="center"/>
        </w:trPr>
        <w:tc>
          <w:tcPr>
            <w:tcW w:w="2480" w:type="dxa"/>
            <w:shd w:val="clear" w:color="auto" w:fill="B6DDE8" w:themeFill="accent5" w:themeFillTint="66"/>
            <w:noWrap/>
          </w:tcPr>
          <w:p w:rsidR="000F06FF" w:rsidRPr="00B1170C" w:rsidRDefault="000F06FF"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Ocupados</w:t>
            </w:r>
            <w:r w:rsidR="00CB16EC" w:rsidRPr="00B1170C">
              <w:rPr>
                <w:rFonts w:asciiTheme="minorHAnsi" w:hAnsiTheme="minorHAnsi" w:cstheme="minorHAnsi"/>
                <w:color w:val="000000"/>
                <w:sz w:val="20"/>
                <w:szCs w:val="20"/>
                <w:lang w:val="es-UY" w:eastAsia="es-UY"/>
              </w:rPr>
              <w:t>_2009</w:t>
            </w:r>
          </w:p>
        </w:tc>
        <w:tc>
          <w:tcPr>
            <w:tcW w:w="4540" w:type="dxa"/>
            <w:tcBorders>
              <w:top w:val="nil"/>
              <w:bottom w:val="nil"/>
            </w:tcBorders>
            <w:shd w:val="clear" w:color="auto" w:fill="auto"/>
            <w:noWrap/>
            <w:vAlign w:val="bottom"/>
          </w:tcPr>
          <w:p w:rsidR="000F06FF" w:rsidRPr="008E4688" w:rsidRDefault="00B1170C" w:rsidP="00B1170C">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-19.55</w:t>
            </w:r>
          </w:p>
        </w:tc>
      </w:tr>
      <w:tr w:rsidR="000F06FF" w:rsidRPr="00B1170C" w:rsidTr="006E2F12">
        <w:trPr>
          <w:trHeight w:val="20"/>
          <w:jc w:val="center"/>
        </w:trPr>
        <w:tc>
          <w:tcPr>
            <w:tcW w:w="2480" w:type="dxa"/>
            <w:shd w:val="clear" w:color="auto" w:fill="B6DDE8" w:themeFill="accent5" w:themeFillTint="66"/>
            <w:noWrap/>
          </w:tcPr>
          <w:p w:rsidR="000F06FF" w:rsidRPr="00B1170C" w:rsidRDefault="000F06FF" w:rsidP="00B1170C">
            <w:pPr>
              <w:jc w:val="center"/>
              <w:rPr>
                <w:rFonts w:asciiTheme="minorHAnsi" w:hAnsiTheme="minorHAnsi" w:cstheme="minorHAnsi"/>
                <w:color w:val="000000"/>
                <w:sz w:val="20"/>
                <w:szCs w:val="20"/>
                <w:lang w:val="es-UY" w:eastAsia="es-UY"/>
              </w:rPr>
            </w:pPr>
          </w:p>
        </w:tc>
        <w:tc>
          <w:tcPr>
            <w:tcW w:w="4540" w:type="dxa"/>
            <w:tcBorders>
              <w:top w:val="nil"/>
              <w:bottom w:val="nil"/>
            </w:tcBorders>
            <w:shd w:val="clear" w:color="auto" w:fill="auto"/>
            <w:noWrap/>
            <w:vAlign w:val="bottom"/>
          </w:tcPr>
          <w:p w:rsidR="000F06FF" w:rsidRPr="008E4688" w:rsidRDefault="00B1170C" w:rsidP="00B1170C">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(10.93)</w:t>
            </w:r>
          </w:p>
        </w:tc>
      </w:tr>
      <w:tr w:rsidR="000F06FF" w:rsidRPr="00B1170C" w:rsidTr="006E2F12">
        <w:trPr>
          <w:trHeight w:val="20"/>
          <w:jc w:val="center"/>
        </w:trPr>
        <w:tc>
          <w:tcPr>
            <w:tcW w:w="2480" w:type="dxa"/>
            <w:shd w:val="clear" w:color="auto" w:fill="B6DDE8" w:themeFill="accent5" w:themeFillTint="66"/>
            <w:noWrap/>
          </w:tcPr>
          <w:p w:rsidR="000F06FF" w:rsidRPr="00B1170C" w:rsidRDefault="000F06FF"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Ingresos</w:t>
            </w:r>
            <w:r w:rsidR="00CB16EC" w:rsidRPr="00B1170C">
              <w:rPr>
                <w:rFonts w:asciiTheme="minorHAnsi" w:hAnsiTheme="minorHAnsi" w:cstheme="minorHAnsi"/>
                <w:color w:val="000000"/>
                <w:sz w:val="20"/>
                <w:szCs w:val="20"/>
                <w:lang w:val="es-UY" w:eastAsia="es-UY"/>
              </w:rPr>
              <w:t>_2009</w:t>
            </w:r>
          </w:p>
        </w:tc>
        <w:tc>
          <w:tcPr>
            <w:tcW w:w="4540" w:type="dxa"/>
            <w:tcBorders>
              <w:top w:val="nil"/>
              <w:bottom w:val="nil"/>
            </w:tcBorders>
            <w:shd w:val="clear" w:color="auto" w:fill="auto"/>
            <w:noWrap/>
          </w:tcPr>
          <w:p w:rsidR="000F06FF" w:rsidRPr="00B1170C" w:rsidRDefault="00B1170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-2807294</w:t>
            </w:r>
          </w:p>
        </w:tc>
      </w:tr>
      <w:tr w:rsidR="000F06FF" w:rsidRPr="00B1170C" w:rsidTr="006E2F12">
        <w:trPr>
          <w:trHeight w:val="20"/>
          <w:jc w:val="center"/>
        </w:trPr>
        <w:tc>
          <w:tcPr>
            <w:tcW w:w="2480" w:type="dxa"/>
            <w:shd w:val="clear" w:color="auto" w:fill="B6DDE8" w:themeFill="accent5" w:themeFillTint="66"/>
            <w:noWrap/>
          </w:tcPr>
          <w:p w:rsidR="000F06FF" w:rsidRPr="00B1170C" w:rsidRDefault="000F06FF" w:rsidP="00B1170C">
            <w:pPr>
              <w:jc w:val="center"/>
              <w:rPr>
                <w:rFonts w:asciiTheme="minorHAnsi" w:hAnsiTheme="minorHAnsi" w:cstheme="minorHAnsi"/>
                <w:color w:val="000000"/>
                <w:sz w:val="20"/>
                <w:szCs w:val="20"/>
                <w:lang w:val="es-UY" w:eastAsia="es-UY"/>
              </w:rPr>
            </w:pPr>
          </w:p>
        </w:tc>
        <w:tc>
          <w:tcPr>
            <w:tcW w:w="4540" w:type="dxa"/>
            <w:tcBorders>
              <w:top w:val="nil"/>
              <w:bottom w:val="nil"/>
            </w:tcBorders>
            <w:shd w:val="clear" w:color="auto" w:fill="auto"/>
            <w:noWrap/>
          </w:tcPr>
          <w:p w:rsidR="000F06FF" w:rsidRPr="00B1170C" w:rsidRDefault="00B1170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(3404714)</w:t>
            </w:r>
          </w:p>
        </w:tc>
      </w:tr>
      <w:tr w:rsidR="000F06FF" w:rsidRPr="00B1170C" w:rsidTr="006E2F12">
        <w:trPr>
          <w:trHeight w:val="20"/>
          <w:jc w:val="center"/>
        </w:trPr>
        <w:tc>
          <w:tcPr>
            <w:tcW w:w="2480" w:type="dxa"/>
            <w:shd w:val="clear" w:color="auto" w:fill="B6DDE8" w:themeFill="accent5" w:themeFillTint="66"/>
            <w:noWrap/>
            <w:vAlign w:val="bottom"/>
          </w:tcPr>
          <w:p w:rsidR="000F06FF" w:rsidRPr="00B1170C" w:rsidRDefault="00CB16E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Export_2009</w:t>
            </w:r>
          </w:p>
        </w:tc>
        <w:tc>
          <w:tcPr>
            <w:tcW w:w="4540" w:type="dxa"/>
            <w:tcBorders>
              <w:top w:val="nil"/>
              <w:bottom w:val="nil"/>
            </w:tcBorders>
            <w:shd w:val="clear" w:color="auto" w:fill="auto"/>
            <w:noWrap/>
            <w:vAlign w:val="bottom"/>
          </w:tcPr>
          <w:p w:rsidR="000F06FF" w:rsidRPr="00B1170C" w:rsidRDefault="00B1170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-8.179</w:t>
            </w:r>
          </w:p>
        </w:tc>
      </w:tr>
      <w:tr w:rsidR="000F06FF" w:rsidRPr="00B1170C" w:rsidTr="006E2F12">
        <w:trPr>
          <w:trHeight w:val="20"/>
          <w:jc w:val="center"/>
        </w:trPr>
        <w:tc>
          <w:tcPr>
            <w:tcW w:w="2480" w:type="dxa"/>
            <w:shd w:val="clear" w:color="auto" w:fill="B6DDE8" w:themeFill="accent5" w:themeFillTint="66"/>
            <w:noWrap/>
            <w:vAlign w:val="bottom"/>
          </w:tcPr>
          <w:p w:rsidR="000F06FF" w:rsidRPr="00B1170C" w:rsidRDefault="000F06FF" w:rsidP="00B1170C">
            <w:pPr>
              <w:jc w:val="center"/>
              <w:rPr>
                <w:rFonts w:asciiTheme="minorHAnsi" w:hAnsiTheme="minorHAnsi" w:cstheme="minorHAnsi"/>
                <w:color w:val="000000"/>
                <w:sz w:val="20"/>
                <w:szCs w:val="20"/>
                <w:lang w:val="es-UY" w:eastAsia="es-UY"/>
              </w:rPr>
            </w:pPr>
          </w:p>
        </w:tc>
        <w:tc>
          <w:tcPr>
            <w:tcW w:w="4540" w:type="dxa"/>
            <w:tcBorders>
              <w:top w:val="nil"/>
              <w:bottom w:val="nil"/>
            </w:tcBorders>
            <w:shd w:val="clear" w:color="auto" w:fill="auto"/>
            <w:noWrap/>
            <w:vAlign w:val="bottom"/>
          </w:tcPr>
          <w:p w:rsidR="000F06FF" w:rsidRPr="00B1170C" w:rsidRDefault="00B1170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(4.988)</w:t>
            </w:r>
          </w:p>
        </w:tc>
      </w:tr>
      <w:tr w:rsidR="00663A9D" w:rsidRPr="00B1170C" w:rsidTr="006E2F12">
        <w:trPr>
          <w:trHeight w:val="20"/>
          <w:jc w:val="center"/>
        </w:trPr>
        <w:tc>
          <w:tcPr>
            <w:tcW w:w="2480" w:type="dxa"/>
            <w:shd w:val="clear" w:color="auto" w:fill="B6DDE8" w:themeFill="accent5" w:themeFillTint="66"/>
            <w:noWrap/>
            <w:vAlign w:val="bottom"/>
            <w:hideMark/>
          </w:tcPr>
          <w:p w:rsidR="00663A9D" w:rsidRPr="00B1170C" w:rsidRDefault="00CB16E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C</w:t>
            </w:r>
            <w:r w:rsidR="00663A9D" w:rsidRPr="00B1170C">
              <w:rPr>
                <w:rFonts w:asciiTheme="minorHAnsi" w:hAnsiTheme="minorHAnsi" w:cstheme="minorHAnsi"/>
                <w:color w:val="000000"/>
                <w:sz w:val="20"/>
                <w:szCs w:val="20"/>
                <w:lang w:val="es-UY" w:eastAsia="es-UY"/>
              </w:rPr>
              <w:t>apext_2009</w:t>
            </w:r>
          </w:p>
        </w:tc>
        <w:tc>
          <w:tcPr>
            <w:tcW w:w="4540" w:type="dxa"/>
            <w:tcBorders>
              <w:top w:val="nil"/>
              <w:bottom w:val="nil"/>
            </w:tcBorders>
            <w:shd w:val="clear" w:color="auto" w:fill="auto"/>
            <w:noWrap/>
            <w:vAlign w:val="bottom"/>
          </w:tcPr>
          <w:p w:rsidR="00663A9D" w:rsidRPr="00B1170C" w:rsidRDefault="00B1170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0.023</w:t>
            </w:r>
          </w:p>
        </w:tc>
      </w:tr>
      <w:tr w:rsidR="00663A9D" w:rsidRPr="00B1170C" w:rsidTr="006E2F12">
        <w:trPr>
          <w:trHeight w:val="20"/>
          <w:jc w:val="center"/>
        </w:trPr>
        <w:tc>
          <w:tcPr>
            <w:tcW w:w="2480" w:type="dxa"/>
            <w:shd w:val="clear" w:color="auto" w:fill="B6DDE8" w:themeFill="accent5" w:themeFillTint="66"/>
            <w:noWrap/>
            <w:vAlign w:val="bottom"/>
            <w:hideMark/>
          </w:tcPr>
          <w:p w:rsidR="00663A9D" w:rsidRPr="00B1170C" w:rsidRDefault="00663A9D" w:rsidP="00B1170C">
            <w:pPr>
              <w:jc w:val="center"/>
              <w:rPr>
                <w:rFonts w:asciiTheme="minorHAnsi" w:hAnsiTheme="minorHAnsi" w:cstheme="minorHAnsi"/>
                <w:color w:val="000000"/>
                <w:sz w:val="20"/>
                <w:szCs w:val="20"/>
                <w:lang w:val="es-UY" w:eastAsia="es-UY"/>
              </w:rPr>
            </w:pPr>
          </w:p>
        </w:tc>
        <w:tc>
          <w:tcPr>
            <w:tcW w:w="4540" w:type="dxa"/>
            <w:tcBorders>
              <w:top w:val="nil"/>
              <w:bottom w:val="nil"/>
            </w:tcBorders>
            <w:shd w:val="clear" w:color="auto" w:fill="auto"/>
            <w:noWrap/>
            <w:vAlign w:val="bottom"/>
          </w:tcPr>
          <w:p w:rsidR="00663A9D" w:rsidRPr="00B1170C" w:rsidRDefault="00B1170C" w:rsidP="00B1170C">
            <w:pPr>
              <w:jc w:val="center"/>
              <w:rPr>
                <w:rFonts w:asciiTheme="minorHAnsi" w:hAnsiTheme="minorHAnsi" w:cstheme="minorHAnsi"/>
                <w:color w:val="000000"/>
                <w:sz w:val="20"/>
                <w:szCs w:val="20"/>
                <w:lang w:val="es-UY" w:eastAsia="es-UY"/>
              </w:rPr>
            </w:pPr>
            <w:r w:rsidRPr="00B1170C">
              <w:rPr>
                <w:rFonts w:asciiTheme="minorHAnsi" w:hAnsiTheme="minorHAnsi" w:cstheme="minorHAnsi"/>
                <w:color w:val="000000"/>
                <w:sz w:val="20"/>
                <w:szCs w:val="20"/>
                <w:lang w:val="es-UY" w:eastAsia="es-UY"/>
              </w:rPr>
              <w:t>(0.439)</w:t>
            </w:r>
          </w:p>
        </w:tc>
      </w:tr>
      <w:tr w:rsidR="00663A9D" w:rsidRPr="00FE1499" w:rsidTr="006E2F12">
        <w:trPr>
          <w:trHeight w:val="20"/>
          <w:jc w:val="center"/>
        </w:trPr>
        <w:tc>
          <w:tcPr>
            <w:tcW w:w="2480" w:type="dxa"/>
            <w:shd w:val="clear" w:color="auto" w:fill="B6DDE8" w:themeFill="accent5" w:themeFillTint="66"/>
            <w:noWrap/>
            <w:vAlign w:val="bottom"/>
            <w:hideMark/>
          </w:tcPr>
          <w:p w:rsidR="00663A9D" w:rsidRPr="008E4688" w:rsidRDefault="00CB16EC" w:rsidP="002B6BA2">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E</w:t>
            </w:r>
            <w:r w:rsidR="00663A9D" w:rsidRPr="008E4688">
              <w:rPr>
                <w:rFonts w:asciiTheme="minorHAnsi" w:hAnsiTheme="minorHAnsi" w:cstheme="minorHAnsi"/>
                <w:color w:val="000000"/>
                <w:sz w:val="20"/>
                <w:szCs w:val="20"/>
                <w:lang w:val="es-UY" w:eastAsia="es-UY"/>
              </w:rPr>
              <w:t>dad_2009</w:t>
            </w:r>
          </w:p>
        </w:tc>
        <w:tc>
          <w:tcPr>
            <w:tcW w:w="4540" w:type="dxa"/>
            <w:tcBorders>
              <w:top w:val="nil"/>
              <w:bottom w:val="nil"/>
            </w:tcBorders>
            <w:shd w:val="clear" w:color="auto" w:fill="auto"/>
            <w:noWrap/>
            <w:vAlign w:val="bottom"/>
          </w:tcPr>
          <w:p w:rsidR="00663A9D" w:rsidRPr="008E4688" w:rsidRDefault="00B1170C" w:rsidP="00CB16EC">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-0.218</w:t>
            </w:r>
          </w:p>
        </w:tc>
      </w:tr>
      <w:tr w:rsidR="00663A9D" w:rsidRPr="00FE1499" w:rsidTr="006E2F12">
        <w:trPr>
          <w:trHeight w:val="20"/>
          <w:jc w:val="center"/>
        </w:trPr>
        <w:tc>
          <w:tcPr>
            <w:tcW w:w="2480" w:type="dxa"/>
            <w:shd w:val="clear" w:color="auto" w:fill="B6DDE8" w:themeFill="accent5" w:themeFillTint="66"/>
            <w:noWrap/>
            <w:vAlign w:val="bottom"/>
            <w:hideMark/>
          </w:tcPr>
          <w:p w:rsidR="00663A9D" w:rsidRPr="008E4688" w:rsidRDefault="00663A9D" w:rsidP="002B6BA2">
            <w:pPr>
              <w:jc w:val="center"/>
              <w:rPr>
                <w:rFonts w:asciiTheme="minorHAnsi" w:hAnsiTheme="minorHAnsi" w:cstheme="minorHAnsi"/>
                <w:color w:val="000000"/>
                <w:sz w:val="20"/>
                <w:szCs w:val="20"/>
                <w:lang w:val="es-UY" w:eastAsia="es-UY"/>
              </w:rPr>
            </w:pPr>
          </w:p>
        </w:tc>
        <w:tc>
          <w:tcPr>
            <w:tcW w:w="4540" w:type="dxa"/>
            <w:tcBorders>
              <w:top w:val="nil"/>
              <w:bottom w:val="nil"/>
            </w:tcBorders>
            <w:shd w:val="clear" w:color="auto" w:fill="auto"/>
            <w:noWrap/>
            <w:vAlign w:val="bottom"/>
          </w:tcPr>
          <w:p w:rsidR="00663A9D" w:rsidRPr="008E4688" w:rsidRDefault="00B1170C" w:rsidP="00B1170C">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(0.134)</w:t>
            </w:r>
          </w:p>
        </w:tc>
      </w:tr>
      <w:tr w:rsidR="00663A9D" w:rsidRPr="00FE1499" w:rsidTr="006E2F12">
        <w:trPr>
          <w:trHeight w:val="20"/>
          <w:jc w:val="center"/>
        </w:trPr>
        <w:tc>
          <w:tcPr>
            <w:tcW w:w="2480" w:type="dxa"/>
            <w:shd w:val="clear" w:color="auto" w:fill="B6DDE8" w:themeFill="accent5" w:themeFillTint="66"/>
            <w:noWrap/>
            <w:vAlign w:val="bottom"/>
            <w:hideMark/>
          </w:tcPr>
          <w:p w:rsidR="00663A9D" w:rsidRPr="008E4688" w:rsidRDefault="00CB16EC" w:rsidP="002B6BA2">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Tamaño</w:t>
            </w:r>
            <w:r w:rsidR="00663A9D" w:rsidRPr="008E4688">
              <w:rPr>
                <w:rFonts w:asciiTheme="minorHAnsi" w:hAnsiTheme="minorHAnsi" w:cstheme="minorHAnsi"/>
                <w:color w:val="000000"/>
                <w:sz w:val="20"/>
                <w:szCs w:val="20"/>
                <w:lang w:val="es-UY" w:eastAsia="es-UY"/>
              </w:rPr>
              <w:t>_2009</w:t>
            </w:r>
          </w:p>
        </w:tc>
        <w:tc>
          <w:tcPr>
            <w:tcW w:w="4540" w:type="dxa"/>
            <w:tcBorders>
              <w:top w:val="nil"/>
              <w:bottom w:val="nil"/>
            </w:tcBorders>
            <w:shd w:val="clear" w:color="auto" w:fill="auto"/>
            <w:noWrap/>
            <w:vAlign w:val="bottom"/>
          </w:tcPr>
          <w:p w:rsidR="00663A9D" w:rsidRPr="008E4688" w:rsidRDefault="00B1170C" w:rsidP="00CB16EC">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-0.141</w:t>
            </w:r>
          </w:p>
        </w:tc>
      </w:tr>
      <w:tr w:rsidR="00663A9D" w:rsidRPr="00FE1499" w:rsidTr="006E2F12">
        <w:trPr>
          <w:trHeight w:val="20"/>
          <w:jc w:val="center"/>
        </w:trPr>
        <w:tc>
          <w:tcPr>
            <w:tcW w:w="2480" w:type="dxa"/>
            <w:shd w:val="clear" w:color="auto" w:fill="B6DDE8" w:themeFill="accent5" w:themeFillTint="66"/>
            <w:noWrap/>
            <w:vAlign w:val="bottom"/>
            <w:hideMark/>
          </w:tcPr>
          <w:p w:rsidR="00663A9D" w:rsidRPr="008E4688" w:rsidRDefault="00663A9D" w:rsidP="002B6BA2">
            <w:pPr>
              <w:jc w:val="center"/>
              <w:rPr>
                <w:rFonts w:asciiTheme="minorHAnsi" w:hAnsiTheme="minorHAnsi" w:cstheme="minorHAnsi"/>
                <w:color w:val="000000"/>
                <w:sz w:val="20"/>
                <w:szCs w:val="20"/>
                <w:lang w:val="es-UY" w:eastAsia="es-UY"/>
              </w:rPr>
            </w:pPr>
          </w:p>
        </w:tc>
        <w:tc>
          <w:tcPr>
            <w:tcW w:w="4540" w:type="dxa"/>
            <w:tcBorders>
              <w:top w:val="nil"/>
              <w:bottom w:val="nil"/>
            </w:tcBorders>
            <w:shd w:val="clear" w:color="auto" w:fill="auto"/>
            <w:noWrap/>
            <w:vAlign w:val="bottom"/>
          </w:tcPr>
          <w:p w:rsidR="00663A9D" w:rsidRPr="008E4688" w:rsidRDefault="00B1170C" w:rsidP="00CB16EC">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(0.109)</w:t>
            </w:r>
          </w:p>
        </w:tc>
      </w:tr>
      <w:tr w:rsidR="00663A9D" w:rsidRPr="00FE1499" w:rsidTr="006E2F12">
        <w:trPr>
          <w:trHeight w:val="52"/>
          <w:jc w:val="center"/>
        </w:trPr>
        <w:tc>
          <w:tcPr>
            <w:tcW w:w="2480" w:type="dxa"/>
            <w:shd w:val="clear" w:color="auto" w:fill="B6DDE8" w:themeFill="accent5" w:themeFillTint="66"/>
            <w:noWrap/>
            <w:vAlign w:val="bottom"/>
            <w:hideMark/>
          </w:tcPr>
          <w:p w:rsidR="00663A9D" w:rsidRPr="008E4688" w:rsidRDefault="00CB16EC" w:rsidP="002B6BA2">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 xml:space="preserve">Otros </w:t>
            </w:r>
            <w:r w:rsidR="00663A9D" w:rsidRPr="008E4688">
              <w:rPr>
                <w:rFonts w:asciiTheme="minorHAnsi" w:hAnsiTheme="minorHAnsi" w:cstheme="minorHAnsi"/>
                <w:color w:val="000000"/>
                <w:sz w:val="20"/>
                <w:szCs w:val="20"/>
                <w:lang w:val="es-UY" w:eastAsia="es-UY"/>
              </w:rPr>
              <w:t>a</w:t>
            </w:r>
            <w:r w:rsidRPr="008E4688">
              <w:rPr>
                <w:rFonts w:asciiTheme="minorHAnsi" w:hAnsiTheme="minorHAnsi" w:cstheme="minorHAnsi"/>
                <w:color w:val="000000"/>
                <w:sz w:val="20"/>
                <w:szCs w:val="20"/>
                <w:lang w:val="es-UY" w:eastAsia="es-UY"/>
              </w:rPr>
              <w:t>poyos</w:t>
            </w:r>
            <w:r w:rsidR="00663A9D" w:rsidRPr="008E4688">
              <w:rPr>
                <w:rFonts w:asciiTheme="minorHAnsi" w:hAnsiTheme="minorHAnsi" w:cstheme="minorHAnsi"/>
                <w:color w:val="000000"/>
                <w:sz w:val="20"/>
                <w:szCs w:val="20"/>
                <w:lang w:val="es-UY" w:eastAsia="es-UY"/>
              </w:rPr>
              <w:t>_2009</w:t>
            </w:r>
          </w:p>
        </w:tc>
        <w:tc>
          <w:tcPr>
            <w:tcW w:w="4540" w:type="dxa"/>
            <w:tcBorders>
              <w:top w:val="nil"/>
              <w:bottom w:val="nil"/>
            </w:tcBorders>
            <w:shd w:val="clear" w:color="auto" w:fill="auto"/>
            <w:noWrap/>
            <w:vAlign w:val="bottom"/>
          </w:tcPr>
          <w:p w:rsidR="00663A9D" w:rsidRPr="008E4688" w:rsidRDefault="008E4688" w:rsidP="00D53620">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-0.017</w:t>
            </w:r>
          </w:p>
        </w:tc>
      </w:tr>
      <w:tr w:rsidR="00663A9D" w:rsidRPr="00FE1499" w:rsidTr="006E2F12">
        <w:trPr>
          <w:trHeight w:val="20"/>
          <w:jc w:val="center"/>
        </w:trPr>
        <w:tc>
          <w:tcPr>
            <w:tcW w:w="2480" w:type="dxa"/>
            <w:shd w:val="clear" w:color="auto" w:fill="B6DDE8" w:themeFill="accent5" w:themeFillTint="66"/>
            <w:noWrap/>
            <w:vAlign w:val="bottom"/>
            <w:hideMark/>
          </w:tcPr>
          <w:p w:rsidR="00663A9D" w:rsidRPr="008E4688" w:rsidRDefault="00663A9D" w:rsidP="002B6BA2">
            <w:pPr>
              <w:jc w:val="center"/>
              <w:rPr>
                <w:rFonts w:asciiTheme="minorHAnsi" w:hAnsiTheme="minorHAnsi" w:cstheme="minorHAnsi"/>
                <w:color w:val="000000"/>
                <w:sz w:val="20"/>
                <w:szCs w:val="20"/>
                <w:lang w:val="es-UY" w:eastAsia="es-UY"/>
              </w:rPr>
            </w:pPr>
          </w:p>
        </w:tc>
        <w:tc>
          <w:tcPr>
            <w:tcW w:w="4540" w:type="dxa"/>
            <w:tcBorders>
              <w:top w:val="nil"/>
              <w:bottom w:val="single" w:sz="4" w:space="0" w:color="auto"/>
            </w:tcBorders>
            <w:shd w:val="clear" w:color="auto" w:fill="auto"/>
            <w:noWrap/>
            <w:vAlign w:val="bottom"/>
          </w:tcPr>
          <w:p w:rsidR="00663A9D" w:rsidRPr="008E4688" w:rsidRDefault="008E4688" w:rsidP="00D53620">
            <w:pPr>
              <w:jc w:val="center"/>
              <w:rPr>
                <w:rFonts w:asciiTheme="minorHAnsi" w:hAnsiTheme="minorHAnsi" w:cstheme="minorHAnsi"/>
                <w:color w:val="000000"/>
                <w:sz w:val="20"/>
                <w:szCs w:val="20"/>
                <w:lang w:val="es-UY" w:eastAsia="es-UY"/>
              </w:rPr>
            </w:pPr>
            <w:r w:rsidRPr="008E4688">
              <w:rPr>
                <w:rFonts w:asciiTheme="minorHAnsi" w:hAnsiTheme="minorHAnsi" w:cstheme="minorHAnsi"/>
                <w:color w:val="000000"/>
                <w:sz w:val="20"/>
                <w:szCs w:val="20"/>
                <w:lang w:val="es-UY" w:eastAsia="es-UY"/>
              </w:rPr>
              <w:t>(0.058)</w:t>
            </w:r>
          </w:p>
        </w:tc>
      </w:tr>
    </w:tbl>
    <w:p w:rsidR="00D53620" w:rsidRPr="005420D4" w:rsidRDefault="00D53620" w:rsidP="00D53620">
      <w:pPr>
        <w:autoSpaceDE w:val="0"/>
        <w:autoSpaceDN w:val="0"/>
        <w:adjustRightInd w:val="0"/>
        <w:jc w:val="center"/>
        <w:rPr>
          <w:rFonts w:asciiTheme="minorHAnsi" w:hAnsiTheme="minorHAnsi" w:cstheme="minorHAnsi"/>
          <w:sz w:val="16"/>
          <w:szCs w:val="16"/>
          <w:lang w:val="it-IT"/>
        </w:rPr>
      </w:pPr>
      <w:r w:rsidRPr="008E4688">
        <w:rPr>
          <w:rFonts w:asciiTheme="minorHAnsi" w:hAnsiTheme="minorHAnsi" w:cstheme="minorHAnsi"/>
          <w:sz w:val="16"/>
          <w:szCs w:val="16"/>
        </w:rPr>
        <w:t xml:space="preserve">Nota: Desvíos estándar se muestran entre paréntesis. </w:t>
      </w:r>
      <w:r w:rsidRPr="008E4688">
        <w:rPr>
          <w:rFonts w:asciiTheme="minorHAnsi" w:hAnsiTheme="minorHAnsi" w:cstheme="minorHAnsi"/>
          <w:sz w:val="16"/>
          <w:szCs w:val="16"/>
          <w:lang w:val="it-IT"/>
        </w:rPr>
        <w:t>* Significativa al 10%; **Significativa al 5%; ***Significativa al 1%.</w:t>
      </w:r>
    </w:p>
    <w:p w:rsidR="00CB401C" w:rsidRPr="005420D4" w:rsidRDefault="00CB401C" w:rsidP="00663A9D">
      <w:pPr>
        <w:autoSpaceDE w:val="0"/>
        <w:autoSpaceDN w:val="0"/>
        <w:adjustRightInd w:val="0"/>
        <w:jc w:val="both"/>
        <w:rPr>
          <w:rFonts w:asciiTheme="minorHAnsi" w:hAnsiTheme="minorHAnsi" w:cstheme="minorHAnsi"/>
          <w:sz w:val="22"/>
          <w:szCs w:val="22"/>
          <w:lang w:val="it-IT"/>
        </w:rPr>
      </w:pPr>
    </w:p>
    <w:p w:rsidR="00663A9D" w:rsidRPr="005420D4" w:rsidRDefault="000A1B59" w:rsidP="00985704">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En cuanto a la aplicación de la metodología PSM,</w:t>
      </w:r>
      <w:r w:rsidR="00925B8F" w:rsidRPr="005420D4">
        <w:rPr>
          <w:rFonts w:asciiTheme="minorHAnsi" w:hAnsiTheme="minorHAnsi" w:cstheme="minorHAnsi"/>
          <w:sz w:val="22"/>
          <w:szCs w:val="22"/>
        </w:rPr>
        <w:t xml:space="preserve"> </w:t>
      </w:r>
      <w:r w:rsidRPr="005420D4">
        <w:rPr>
          <w:rFonts w:asciiTheme="minorHAnsi" w:hAnsiTheme="minorHAnsi" w:cstheme="minorHAnsi"/>
          <w:sz w:val="22"/>
          <w:szCs w:val="22"/>
        </w:rPr>
        <w:t xml:space="preserve">en primer lugar se </w:t>
      </w:r>
      <w:r w:rsidR="00A43866" w:rsidRPr="005420D4">
        <w:rPr>
          <w:rFonts w:asciiTheme="minorHAnsi" w:hAnsiTheme="minorHAnsi" w:cstheme="minorHAnsi"/>
          <w:sz w:val="22"/>
          <w:szCs w:val="22"/>
        </w:rPr>
        <w:t xml:space="preserve">analizan </w:t>
      </w:r>
      <w:r w:rsidRPr="005420D4">
        <w:rPr>
          <w:rFonts w:asciiTheme="minorHAnsi" w:hAnsiTheme="minorHAnsi" w:cstheme="minorHAnsi"/>
          <w:sz w:val="22"/>
          <w:szCs w:val="22"/>
        </w:rPr>
        <w:t>l</w:t>
      </w:r>
      <w:r w:rsidR="00A43866" w:rsidRPr="005420D4">
        <w:rPr>
          <w:rFonts w:asciiTheme="minorHAnsi" w:hAnsiTheme="minorHAnsi" w:cstheme="minorHAnsi"/>
          <w:sz w:val="22"/>
          <w:szCs w:val="22"/>
        </w:rPr>
        <w:t>a</w:t>
      </w:r>
      <w:r w:rsidRPr="005420D4">
        <w:rPr>
          <w:rFonts w:asciiTheme="minorHAnsi" w:hAnsiTheme="minorHAnsi" w:cstheme="minorHAnsi"/>
          <w:sz w:val="22"/>
          <w:szCs w:val="22"/>
        </w:rPr>
        <w:t xml:space="preserve">s </w:t>
      </w:r>
      <w:r w:rsidR="00A43866" w:rsidRPr="005420D4">
        <w:rPr>
          <w:rFonts w:asciiTheme="minorHAnsi" w:hAnsiTheme="minorHAnsi" w:cstheme="minorHAnsi"/>
          <w:sz w:val="22"/>
          <w:szCs w:val="22"/>
        </w:rPr>
        <w:t>variables</w:t>
      </w:r>
      <w:r w:rsidRPr="005420D4">
        <w:rPr>
          <w:rFonts w:asciiTheme="minorHAnsi" w:hAnsiTheme="minorHAnsi" w:cstheme="minorHAnsi"/>
          <w:sz w:val="22"/>
          <w:szCs w:val="22"/>
        </w:rPr>
        <w:t xml:space="preserve"> que influy</w:t>
      </w:r>
      <w:r w:rsidR="00663A9D" w:rsidRPr="005420D4">
        <w:rPr>
          <w:rFonts w:asciiTheme="minorHAnsi" w:hAnsiTheme="minorHAnsi" w:cstheme="minorHAnsi"/>
          <w:sz w:val="22"/>
          <w:szCs w:val="22"/>
        </w:rPr>
        <w:t>en en la probabilidad de recibir financiamiento ANII</w:t>
      </w:r>
      <w:r w:rsidRPr="005420D4">
        <w:rPr>
          <w:rFonts w:asciiTheme="minorHAnsi" w:hAnsiTheme="minorHAnsi" w:cstheme="minorHAnsi"/>
          <w:sz w:val="22"/>
          <w:szCs w:val="22"/>
        </w:rPr>
        <w:t xml:space="preserve">. </w:t>
      </w:r>
      <w:r w:rsidR="005C64AA" w:rsidRPr="005420D4">
        <w:rPr>
          <w:rFonts w:asciiTheme="minorHAnsi" w:hAnsiTheme="minorHAnsi" w:cstheme="minorHAnsi"/>
          <w:sz w:val="22"/>
          <w:szCs w:val="22"/>
        </w:rPr>
        <w:t>La tabla</w:t>
      </w:r>
      <w:r w:rsidRPr="005420D4">
        <w:rPr>
          <w:rFonts w:asciiTheme="minorHAnsi" w:hAnsiTheme="minorHAnsi" w:cstheme="minorHAnsi"/>
          <w:sz w:val="22"/>
          <w:szCs w:val="22"/>
        </w:rPr>
        <w:t xml:space="preserve"> </w:t>
      </w:r>
      <w:r w:rsidR="00234C50">
        <w:rPr>
          <w:rFonts w:asciiTheme="minorHAnsi" w:hAnsiTheme="minorHAnsi" w:cstheme="minorHAnsi"/>
          <w:sz w:val="22"/>
          <w:szCs w:val="22"/>
        </w:rPr>
        <w:t>1.</w:t>
      </w:r>
      <w:r w:rsidR="00FE1499">
        <w:rPr>
          <w:rFonts w:asciiTheme="minorHAnsi" w:hAnsiTheme="minorHAnsi" w:cstheme="minorHAnsi"/>
          <w:sz w:val="22"/>
          <w:szCs w:val="22"/>
        </w:rPr>
        <w:t>5</w:t>
      </w:r>
      <w:r w:rsidR="00663A9D" w:rsidRPr="005420D4">
        <w:rPr>
          <w:rFonts w:asciiTheme="minorHAnsi" w:hAnsiTheme="minorHAnsi" w:cstheme="minorHAnsi"/>
          <w:sz w:val="22"/>
          <w:szCs w:val="22"/>
        </w:rPr>
        <w:t xml:space="preserve"> </w:t>
      </w:r>
      <w:r w:rsidRPr="005420D4">
        <w:rPr>
          <w:rFonts w:asciiTheme="minorHAnsi" w:hAnsiTheme="minorHAnsi" w:cstheme="minorHAnsi"/>
          <w:sz w:val="22"/>
          <w:szCs w:val="22"/>
        </w:rPr>
        <w:t xml:space="preserve">muestra los efectos marginales de la estimación Probit. </w:t>
      </w:r>
      <w:r w:rsidR="00663A9D" w:rsidRPr="005420D4">
        <w:rPr>
          <w:rFonts w:asciiTheme="minorHAnsi" w:hAnsiTheme="minorHAnsi" w:cstheme="minorHAnsi"/>
          <w:sz w:val="22"/>
          <w:szCs w:val="22"/>
        </w:rPr>
        <w:t xml:space="preserve">Los resultados </w:t>
      </w:r>
      <w:r w:rsidR="00313B2B" w:rsidRPr="005420D4">
        <w:rPr>
          <w:rFonts w:asciiTheme="minorHAnsi" w:hAnsiTheme="minorHAnsi" w:cstheme="minorHAnsi"/>
          <w:sz w:val="22"/>
          <w:szCs w:val="22"/>
        </w:rPr>
        <w:t xml:space="preserve">sugieren que </w:t>
      </w:r>
      <w:r w:rsidR="00663A9D" w:rsidRPr="005420D4">
        <w:rPr>
          <w:rFonts w:asciiTheme="minorHAnsi" w:hAnsiTheme="minorHAnsi" w:cstheme="minorHAnsi"/>
          <w:sz w:val="22"/>
          <w:szCs w:val="22"/>
        </w:rPr>
        <w:t>l</w:t>
      </w:r>
      <w:r w:rsidR="00313B2B" w:rsidRPr="005420D4">
        <w:rPr>
          <w:rFonts w:asciiTheme="minorHAnsi" w:hAnsiTheme="minorHAnsi" w:cstheme="minorHAnsi"/>
          <w:sz w:val="22"/>
          <w:szCs w:val="22"/>
        </w:rPr>
        <w:t>os</w:t>
      </w:r>
      <w:r w:rsidR="00663A9D" w:rsidRPr="005420D4">
        <w:rPr>
          <w:rFonts w:asciiTheme="minorHAnsi" w:hAnsiTheme="minorHAnsi" w:cstheme="minorHAnsi"/>
          <w:sz w:val="22"/>
          <w:szCs w:val="22"/>
        </w:rPr>
        <w:t xml:space="preserve"> factor</w:t>
      </w:r>
      <w:r w:rsidR="00313B2B" w:rsidRPr="005420D4">
        <w:rPr>
          <w:rFonts w:asciiTheme="minorHAnsi" w:hAnsiTheme="minorHAnsi" w:cstheme="minorHAnsi"/>
          <w:sz w:val="22"/>
          <w:szCs w:val="22"/>
        </w:rPr>
        <w:t>es</w:t>
      </w:r>
      <w:r w:rsidR="00663A9D" w:rsidRPr="005420D4">
        <w:rPr>
          <w:rFonts w:asciiTheme="minorHAnsi" w:hAnsiTheme="minorHAnsi" w:cstheme="minorHAnsi"/>
          <w:sz w:val="22"/>
          <w:szCs w:val="22"/>
        </w:rPr>
        <w:t xml:space="preserve"> determinante</w:t>
      </w:r>
      <w:r w:rsidR="00313B2B" w:rsidRPr="005420D4">
        <w:rPr>
          <w:rFonts w:asciiTheme="minorHAnsi" w:hAnsiTheme="minorHAnsi" w:cstheme="minorHAnsi"/>
          <w:sz w:val="22"/>
          <w:szCs w:val="22"/>
        </w:rPr>
        <w:t>s</w:t>
      </w:r>
      <w:r w:rsidR="00663A9D" w:rsidRPr="005420D4">
        <w:rPr>
          <w:rFonts w:asciiTheme="minorHAnsi" w:hAnsiTheme="minorHAnsi" w:cstheme="minorHAnsi"/>
          <w:sz w:val="22"/>
          <w:szCs w:val="22"/>
        </w:rPr>
        <w:t xml:space="preserve"> de la probabilidad de recibir financiamiento ANII son la edad de la empresa y la inversión en I+D. Cuanto mayor sea la edad de la empresa</w:t>
      </w:r>
      <w:r w:rsidR="00CB16EC" w:rsidRPr="005420D4">
        <w:rPr>
          <w:rFonts w:asciiTheme="minorHAnsi" w:hAnsiTheme="minorHAnsi" w:cstheme="minorHAnsi"/>
          <w:sz w:val="22"/>
          <w:szCs w:val="22"/>
        </w:rPr>
        <w:t xml:space="preserve"> </w:t>
      </w:r>
      <w:r w:rsidR="00663A9D" w:rsidRPr="005420D4">
        <w:rPr>
          <w:rFonts w:asciiTheme="minorHAnsi" w:hAnsiTheme="minorHAnsi" w:cstheme="minorHAnsi"/>
          <w:sz w:val="22"/>
          <w:szCs w:val="22"/>
        </w:rPr>
        <w:t>y la inversión en I+D, mayor es la probabilidad de recibir financiamiento. Estas son las únicas dos variables significativas del modelo.</w:t>
      </w:r>
    </w:p>
    <w:p w:rsidR="000A1B59" w:rsidRPr="005420D4" w:rsidRDefault="000A1B59" w:rsidP="00C328F3">
      <w:pPr>
        <w:autoSpaceDE w:val="0"/>
        <w:autoSpaceDN w:val="0"/>
        <w:adjustRightInd w:val="0"/>
        <w:rPr>
          <w:rFonts w:asciiTheme="minorHAnsi" w:hAnsiTheme="minorHAnsi" w:cstheme="minorHAnsi"/>
          <w:sz w:val="22"/>
          <w:szCs w:val="22"/>
        </w:rPr>
      </w:pPr>
    </w:p>
    <w:p w:rsidR="00B11D8A" w:rsidRDefault="00B11D8A">
      <w:pPr>
        <w:rPr>
          <w:rFonts w:asciiTheme="minorHAnsi" w:hAnsiTheme="minorHAnsi" w:cstheme="minorHAnsi"/>
          <w:b/>
          <w:sz w:val="22"/>
          <w:szCs w:val="22"/>
        </w:rPr>
      </w:pPr>
      <w:r>
        <w:rPr>
          <w:rFonts w:asciiTheme="minorHAnsi" w:hAnsiTheme="minorHAnsi" w:cstheme="minorHAnsi"/>
          <w:b/>
          <w:sz w:val="22"/>
          <w:szCs w:val="22"/>
        </w:rPr>
        <w:br w:type="page"/>
      </w:r>
    </w:p>
    <w:p w:rsidR="002770F8" w:rsidRPr="005420D4" w:rsidRDefault="005C64AA" w:rsidP="005C64AA">
      <w:pPr>
        <w:jc w:val="center"/>
        <w:rPr>
          <w:rFonts w:asciiTheme="minorHAnsi" w:hAnsiTheme="minorHAnsi" w:cstheme="minorHAnsi"/>
          <w:b/>
          <w:sz w:val="22"/>
          <w:szCs w:val="22"/>
        </w:rPr>
      </w:pPr>
      <w:r w:rsidRPr="005420D4">
        <w:rPr>
          <w:rFonts w:asciiTheme="minorHAnsi" w:hAnsiTheme="minorHAnsi" w:cstheme="minorHAnsi"/>
          <w:b/>
          <w:sz w:val="22"/>
          <w:szCs w:val="22"/>
        </w:rPr>
        <w:lastRenderedPageBreak/>
        <w:t>Tabla</w:t>
      </w:r>
      <w:r w:rsidR="00663A9D" w:rsidRPr="005420D4">
        <w:rPr>
          <w:rFonts w:asciiTheme="minorHAnsi" w:hAnsiTheme="minorHAnsi" w:cstheme="minorHAnsi"/>
          <w:b/>
          <w:sz w:val="22"/>
          <w:szCs w:val="22"/>
        </w:rPr>
        <w:t xml:space="preserve"> </w:t>
      </w:r>
      <w:r w:rsidR="00234C50">
        <w:rPr>
          <w:rFonts w:asciiTheme="minorHAnsi" w:hAnsiTheme="minorHAnsi" w:cstheme="minorHAnsi"/>
          <w:b/>
          <w:sz w:val="22"/>
          <w:szCs w:val="22"/>
        </w:rPr>
        <w:t>1.</w:t>
      </w:r>
      <w:r w:rsidR="00FE1499">
        <w:rPr>
          <w:rFonts w:asciiTheme="minorHAnsi" w:hAnsiTheme="minorHAnsi" w:cstheme="minorHAnsi"/>
          <w:b/>
          <w:sz w:val="22"/>
          <w:szCs w:val="22"/>
        </w:rPr>
        <w:t>5</w:t>
      </w:r>
      <w:r w:rsidR="00E8300C" w:rsidRPr="005420D4">
        <w:rPr>
          <w:rFonts w:asciiTheme="minorHAnsi" w:hAnsiTheme="minorHAnsi" w:cstheme="minorHAnsi"/>
          <w:b/>
          <w:sz w:val="22"/>
          <w:szCs w:val="22"/>
        </w:rPr>
        <w:t>:</w:t>
      </w:r>
      <w:r w:rsidR="002770F8" w:rsidRPr="005420D4">
        <w:rPr>
          <w:rFonts w:asciiTheme="minorHAnsi" w:hAnsiTheme="minorHAnsi" w:cstheme="minorHAnsi"/>
          <w:b/>
          <w:sz w:val="22"/>
          <w:szCs w:val="22"/>
        </w:rPr>
        <w:t xml:space="preserve"> Estimación del modelo de regresión para el </w:t>
      </w:r>
      <w:r w:rsidR="000A1B59" w:rsidRPr="005420D4">
        <w:rPr>
          <w:rFonts w:asciiTheme="minorHAnsi" w:hAnsiTheme="minorHAnsi" w:cstheme="minorHAnsi"/>
          <w:b/>
          <w:sz w:val="22"/>
          <w:szCs w:val="22"/>
        </w:rPr>
        <w:t>PROPENSITY SCORE</w:t>
      </w:r>
    </w:p>
    <w:tbl>
      <w:tblPr>
        <w:tblW w:w="3772" w:type="pct"/>
        <w:jc w:val="center"/>
        <w:tblInd w:w="1917" w:type="dxa"/>
        <w:tblCellMar>
          <w:left w:w="70" w:type="dxa"/>
          <w:right w:w="70" w:type="dxa"/>
        </w:tblCellMar>
        <w:tblLook w:val="04A0" w:firstRow="1" w:lastRow="0" w:firstColumn="1" w:lastColumn="0" w:noHBand="0" w:noVBand="1"/>
      </w:tblPr>
      <w:tblGrid>
        <w:gridCol w:w="3261"/>
        <w:gridCol w:w="3261"/>
      </w:tblGrid>
      <w:tr w:rsidR="00FE1499" w:rsidRPr="005420D4" w:rsidTr="006E2F12">
        <w:trPr>
          <w:trHeight w:val="52"/>
          <w:jc w:val="center"/>
        </w:trPr>
        <w:tc>
          <w:tcPr>
            <w:tcW w:w="2500" w:type="pct"/>
            <w:tcBorders>
              <w:top w:val="single" w:sz="4" w:space="0" w:color="4F81BD" w:themeColor="accent1"/>
              <w:bottom w:val="nil"/>
              <w:right w:val="nil"/>
            </w:tcBorders>
            <w:shd w:val="clear" w:color="auto" w:fill="B6DDE8" w:themeFill="accent5" w:themeFillTint="66"/>
            <w:noWrap/>
            <w:vAlign w:val="bottom"/>
            <w:hideMark/>
          </w:tcPr>
          <w:p w:rsidR="00FE1499" w:rsidRPr="005420D4" w:rsidRDefault="00FE1499" w:rsidP="002770F8">
            <w:pPr>
              <w:jc w:val="center"/>
              <w:rPr>
                <w:rFonts w:asciiTheme="minorHAnsi" w:hAnsiTheme="minorHAnsi" w:cstheme="minorHAnsi"/>
                <w:sz w:val="20"/>
                <w:szCs w:val="20"/>
              </w:rPr>
            </w:pPr>
            <w:r w:rsidRPr="005420D4">
              <w:rPr>
                <w:rFonts w:asciiTheme="minorHAnsi" w:hAnsiTheme="minorHAnsi" w:cstheme="minorHAnsi"/>
                <w:sz w:val="20"/>
                <w:szCs w:val="20"/>
              </w:rPr>
              <w:t>capext_2009</w:t>
            </w:r>
          </w:p>
        </w:tc>
        <w:tc>
          <w:tcPr>
            <w:tcW w:w="2500" w:type="pct"/>
            <w:tcBorders>
              <w:top w:val="single" w:sz="4" w:space="0" w:color="4F81BD" w:themeColor="accent1"/>
              <w:left w:val="nil"/>
              <w:bottom w:val="nil"/>
            </w:tcBorders>
            <w:shd w:val="clear" w:color="auto" w:fill="auto"/>
            <w:noWrap/>
            <w:vAlign w:val="bottom"/>
          </w:tcPr>
          <w:p w:rsidR="00FE1499" w:rsidRPr="00FE1499" w:rsidRDefault="00FE1499" w:rsidP="00FE1499">
            <w:pPr>
              <w:jc w:val="center"/>
              <w:rPr>
                <w:rFonts w:asciiTheme="minorHAnsi" w:hAnsiTheme="minorHAnsi" w:cstheme="minorHAnsi"/>
                <w:sz w:val="20"/>
                <w:szCs w:val="20"/>
              </w:rPr>
            </w:pPr>
            <w:r w:rsidRPr="00FE1499">
              <w:rPr>
                <w:rFonts w:asciiTheme="minorHAnsi" w:hAnsiTheme="minorHAnsi" w:cstheme="minorHAnsi"/>
                <w:sz w:val="20"/>
                <w:szCs w:val="20"/>
              </w:rPr>
              <w:t>-0.563</w:t>
            </w:r>
          </w:p>
        </w:tc>
      </w:tr>
      <w:tr w:rsidR="00FE1499" w:rsidRPr="005420D4" w:rsidTr="006E2F12">
        <w:trPr>
          <w:trHeight w:val="170"/>
          <w:jc w:val="center"/>
        </w:trPr>
        <w:tc>
          <w:tcPr>
            <w:tcW w:w="2500" w:type="pct"/>
            <w:tcBorders>
              <w:top w:val="nil"/>
              <w:bottom w:val="nil"/>
              <w:right w:val="nil"/>
            </w:tcBorders>
            <w:shd w:val="clear" w:color="auto" w:fill="B6DDE8" w:themeFill="accent5" w:themeFillTint="66"/>
            <w:noWrap/>
            <w:vAlign w:val="bottom"/>
            <w:hideMark/>
          </w:tcPr>
          <w:p w:rsidR="00FE1499" w:rsidRPr="005420D4" w:rsidRDefault="00FE1499" w:rsidP="002770F8">
            <w:pPr>
              <w:jc w:val="center"/>
              <w:rPr>
                <w:rFonts w:asciiTheme="minorHAnsi" w:hAnsiTheme="minorHAnsi" w:cstheme="minorHAnsi"/>
                <w:sz w:val="20"/>
                <w:szCs w:val="20"/>
              </w:rPr>
            </w:pPr>
          </w:p>
        </w:tc>
        <w:tc>
          <w:tcPr>
            <w:tcW w:w="2500" w:type="pct"/>
            <w:tcBorders>
              <w:top w:val="nil"/>
              <w:left w:val="nil"/>
              <w:bottom w:val="nil"/>
            </w:tcBorders>
            <w:shd w:val="clear" w:color="auto" w:fill="auto"/>
            <w:noWrap/>
            <w:vAlign w:val="bottom"/>
          </w:tcPr>
          <w:p w:rsidR="00FE1499" w:rsidRPr="00FE1499" w:rsidRDefault="00FE1499" w:rsidP="00FE1499">
            <w:pPr>
              <w:jc w:val="center"/>
              <w:rPr>
                <w:rFonts w:asciiTheme="minorHAnsi" w:hAnsiTheme="minorHAnsi" w:cstheme="minorHAnsi"/>
                <w:sz w:val="20"/>
                <w:szCs w:val="20"/>
              </w:rPr>
            </w:pPr>
            <w:r w:rsidRPr="00FE1499">
              <w:rPr>
                <w:rFonts w:asciiTheme="minorHAnsi" w:hAnsiTheme="minorHAnsi" w:cstheme="minorHAnsi"/>
                <w:sz w:val="20"/>
                <w:szCs w:val="20"/>
              </w:rPr>
              <w:t>(0.407)</w:t>
            </w:r>
          </w:p>
        </w:tc>
      </w:tr>
      <w:tr w:rsidR="00FE1499" w:rsidRPr="005420D4" w:rsidTr="006E2F12">
        <w:trPr>
          <w:trHeight w:val="170"/>
          <w:jc w:val="center"/>
        </w:trPr>
        <w:tc>
          <w:tcPr>
            <w:tcW w:w="2500" w:type="pct"/>
            <w:tcBorders>
              <w:top w:val="nil"/>
              <w:bottom w:val="nil"/>
              <w:right w:val="nil"/>
            </w:tcBorders>
            <w:shd w:val="clear" w:color="auto" w:fill="B6DDE8" w:themeFill="accent5" w:themeFillTint="66"/>
            <w:noWrap/>
            <w:vAlign w:val="bottom"/>
            <w:hideMark/>
          </w:tcPr>
          <w:p w:rsidR="00FE1499" w:rsidRPr="005420D4" w:rsidRDefault="00FE1499" w:rsidP="002770F8">
            <w:pPr>
              <w:jc w:val="center"/>
              <w:rPr>
                <w:rFonts w:asciiTheme="minorHAnsi" w:hAnsiTheme="minorHAnsi" w:cstheme="minorHAnsi"/>
                <w:sz w:val="20"/>
                <w:szCs w:val="20"/>
              </w:rPr>
            </w:pPr>
            <w:r w:rsidRPr="005420D4">
              <w:rPr>
                <w:rFonts w:asciiTheme="minorHAnsi" w:hAnsiTheme="minorHAnsi" w:cstheme="minorHAnsi"/>
                <w:sz w:val="20"/>
                <w:szCs w:val="20"/>
              </w:rPr>
              <w:t>edad2</w:t>
            </w:r>
          </w:p>
        </w:tc>
        <w:tc>
          <w:tcPr>
            <w:tcW w:w="2500" w:type="pct"/>
            <w:tcBorders>
              <w:top w:val="nil"/>
              <w:left w:val="nil"/>
              <w:bottom w:val="nil"/>
            </w:tcBorders>
            <w:shd w:val="clear" w:color="auto" w:fill="auto"/>
            <w:noWrap/>
            <w:vAlign w:val="bottom"/>
          </w:tcPr>
          <w:p w:rsidR="00FE1499" w:rsidRPr="00FE1499" w:rsidRDefault="00FE1499" w:rsidP="00FE1499">
            <w:pPr>
              <w:jc w:val="center"/>
              <w:rPr>
                <w:rFonts w:asciiTheme="minorHAnsi" w:hAnsiTheme="minorHAnsi" w:cstheme="minorHAnsi"/>
                <w:sz w:val="20"/>
                <w:szCs w:val="20"/>
              </w:rPr>
            </w:pPr>
            <w:r w:rsidRPr="00FE1499">
              <w:rPr>
                <w:rFonts w:asciiTheme="minorHAnsi" w:hAnsiTheme="minorHAnsi" w:cstheme="minorHAnsi"/>
                <w:sz w:val="20"/>
                <w:szCs w:val="20"/>
              </w:rPr>
              <w:t>0.0170**</w:t>
            </w:r>
          </w:p>
        </w:tc>
      </w:tr>
      <w:tr w:rsidR="00FE1499" w:rsidRPr="005420D4" w:rsidTr="006E2F12">
        <w:trPr>
          <w:trHeight w:val="170"/>
          <w:jc w:val="center"/>
        </w:trPr>
        <w:tc>
          <w:tcPr>
            <w:tcW w:w="2500" w:type="pct"/>
            <w:tcBorders>
              <w:top w:val="nil"/>
              <w:bottom w:val="nil"/>
              <w:right w:val="nil"/>
            </w:tcBorders>
            <w:shd w:val="clear" w:color="auto" w:fill="B6DDE8" w:themeFill="accent5" w:themeFillTint="66"/>
            <w:noWrap/>
            <w:vAlign w:val="bottom"/>
            <w:hideMark/>
          </w:tcPr>
          <w:p w:rsidR="00FE1499" w:rsidRPr="005420D4" w:rsidRDefault="00FE1499" w:rsidP="002770F8">
            <w:pPr>
              <w:jc w:val="center"/>
              <w:rPr>
                <w:rFonts w:asciiTheme="minorHAnsi" w:hAnsiTheme="minorHAnsi" w:cstheme="minorHAnsi"/>
                <w:sz w:val="20"/>
                <w:szCs w:val="20"/>
              </w:rPr>
            </w:pPr>
          </w:p>
        </w:tc>
        <w:tc>
          <w:tcPr>
            <w:tcW w:w="2500" w:type="pct"/>
            <w:tcBorders>
              <w:top w:val="nil"/>
              <w:left w:val="nil"/>
              <w:bottom w:val="nil"/>
            </w:tcBorders>
            <w:shd w:val="clear" w:color="auto" w:fill="auto"/>
            <w:noWrap/>
            <w:vAlign w:val="bottom"/>
          </w:tcPr>
          <w:p w:rsidR="00FE1499" w:rsidRPr="00FE1499" w:rsidRDefault="00FE1499" w:rsidP="00FE1499">
            <w:pPr>
              <w:jc w:val="center"/>
              <w:rPr>
                <w:rFonts w:asciiTheme="minorHAnsi" w:hAnsiTheme="minorHAnsi" w:cstheme="minorHAnsi"/>
                <w:sz w:val="20"/>
                <w:szCs w:val="20"/>
              </w:rPr>
            </w:pPr>
            <w:r w:rsidRPr="00FE1499">
              <w:rPr>
                <w:rFonts w:asciiTheme="minorHAnsi" w:hAnsiTheme="minorHAnsi" w:cstheme="minorHAnsi"/>
                <w:sz w:val="20"/>
                <w:szCs w:val="20"/>
              </w:rPr>
              <w:t>(0.00797)</w:t>
            </w:r>
          </w:p>
        </w:tc>
      </w:tr>
      <w:tr w:rsidR="00FE1499" w:rsidRPr="005420D4" w:rsidTr="006E2F12">
        <w:trPr>
          <w:trHeight w:val="170"/>
          <w:jc w:val="center"/>
        </w:trPr>
        <w:tc>
          <w:tcPr>
            <w:tcW w:w="2500" w:type="pct"/>
            <w:tcBorders>
              <w:top w:val="nil"/>
              <w:bottom w:val="nil"/>
              <w:right w:val="nil"/>
            </w:tcBorders>
            <w:shd w:val="clear" w:color="auto" w:fill="B6DDE8" w:themeFill="accent5" w:themeFillTint="66"/>
            <w:noWrap/>
            <w:vAlign w:val="bottom"/>
            <w:hideMark/>
          </w:tcPr>
          <w:p w:rsidR="00FE1499" w:rsidRPr="005420D4" w:rsidRDefault="00FE1499" w:rsidP="002770F8">
            <w:pPr>
              <w:jc w:val="center"/>
              <w:rPr>
                <w:rFonts w:asciiTheme="minorHAnsi" w:hAnsiTheme="minorHAnsi" w:cstheme="minorHAnsi"/>
                <w:sz w:val="20"/>
                <w:szCs w:val="20"/>
              </w:rPr>
            </w:pPr>
            <w:r w:rsidRPr="005420D4">
              <w:rPr>
                <w:rFonts w:asciiTheme="minorHAnsi" w:hAnsiTheme="minorHAnsi" w:cstheme="minorHAnsi"/>
                <w:sz w:val="20"/>
                <w:szCs w:val="20"/>
              </w:rPr>
              <w:t>Tamaño Mediana</w:t>
            </w:r>
          </w:p>
        </w:tc>
        <w:tc>
          <w:tcPr>
            <w:tcW w:w="2500" w:type="pct"/>
            <w:tcBorders>
              <w:top w:val="nil"/>
              <w:left w:val="nil"/>
              <w:bottom w:val="nil"/>
            </w:tcBorders>
            <w:shd w:val="clear" w:color="auto" w:fill="auto"/>
            <w:noWrap/>
            <w:vAlign w:val="bottom"/>
          </w:tcPr>
          <w:p w:rsidR="00FE1499" w:rsidRPr="00FE1499" w:rsidRDefault="00FE1499" w:rsidP="00FE1499">
            <w:pPr>
              <w:jc w:val="center"/>
              <w:rPr>
                <w:rFonts w:asciiTheme="minorHAnsi" w:hAnsiTheme="minorHAnsi" w:cstheme="minorHAnsi"/>
                <w:sz w:val="20"/>
                <w:szCs w:val="20"/>
              </w:rPr>
            </w:pPr>
            <w:r w:rsidRPr="00FE1499">
              <w:rPr>
                <w:rFonts w:asciiTheme="minorHAnsi" w:hAnsiTheme="minorHAnsi" w:cstheme="minorHAnsi"/>
                <w:sz w:val="20"/>
                <w:szCs w:val="20"/>
              </w:rPr>
              <w:t>0.0390</w:t>
            </w:r>
          </w:p>
        </w:tc>
      </w:tr>
      <w:tr w:rsidR="00FE1499" w:rsidRPr="005420D4" w:rsidTr="006E2F12">
        <w:trPr>
          <w:trHeight w:val="170"/>
          <w:jc w:val="center"/>
        </w:trPr>
        <w:tc>
          <w:tcPr>
            <w:tcW w:w="2500" w:type="pct"/>
            <w:tcBorders>
              <w:top w:val="nil"/>
              <w:bottom w:val="nil"/>
              <w:right w:val="nil"/>
            </w:tcBorders>
            <w:shd w:val="clear" w:color="auto" w:fill="B6DDE8" w:themeFill="accent5" w:themeFillTint="66"/>
            <w:noWrap/>
            <w:vAlign w:val="bottom"/>
            <w:hideMark/>
          </w:tcPr>
          <w:p w:rsidR="00FE1499" w:rsidRPr="005420D4" w:rsidRDefault="00FE1499" w:rsidP="002770F8">
            <w:pPr>
              <w:jc w:val="center"/>
              <w:rPr>
                <w:rFonts w:asciiTheme="minorHAnsi" w:hAnsiTheme="minorHAnsi" w:cstheme="minorHAnsi"/>
                <w:sz w:val="20"/>
                <w:szCs w:val="20"/>
              </w:rPr>
            </w:pPr>
          </w:p>
        </w:tc>
        <w:tc>
          <w:tcPr>
            <w:tcW w:w="2500" w:type="pct"/>
            <w:tcBorders>
              <w:top w:val="nil"/>
              <w:left w:val="nil"/>
              <w:bottom w:val="nil"/>
            </w:tcBorders>
            <w:shd w:val="clear" w:color="auto" w:fill="auto"/>
            <w:noWrap/>
            <w:vAlign w:val="bottom"/>
          </w:tcPr>
          <w:p w:rsidR="00FE1499" w:rsidRPr="00FE1499" w:rsidRDefault="00FE1499" w:rsidP="00FE1499">
            <w:pPr>
              <w:jc w:val="center"/>
              <w:rPr>
                <w:rFonts w:asciiTheme="minorHAnsi" w:hAnsiTheme="minorHAnsi" w:cstheme="minorHAnsi"/>
                <w:sz w:val="20"/>
                <w:szCs w:val="20"/>
              </w:rPr>
            </w:pPr>
            <w:r w:rsidRPr="00FE1499">
              <w:rPr>
                <w:rFonts w:asciiTheme="minorHAnsi" w:hAnsiTheme="minorHAnsi" w:cstheme="minorHAnsi"/>
                <w:sz w:val="20"/>
                <w:szCs w:val="20"/>
              </w:rPr>
              <w:t>(0.262)</w:t>
            </w:r>
          </w:p>
        </w:tc>
      </w:tr>
      <w:tr w:rsidR="00FE1499" w:rsidRPr="005420D4" w:rsidTr="006E2F12">
        <w:trPr>
          <w:trHeight w:val="170"/>
          <w:jc w:val="center"/>
        </w:trPr>
        <w:tc>
          <w:tcPr>
            <w:tcW w:w="2500" w:type="pct"/>
            <w:tcBorders>
              <w:top w:val="nil"/>
              <w:bottom w:val="nil"/>
              <w:right w:val="nil"/>
            </w:tcBorders>
            <w:shd w:val="clear" w:color="auto" w:fill="B6DDE8" w:themeFill="accent5" w:themeFillTint="66"/>
            <w:noWrap/>
            <w:vAlign w:val="bottom"/>
            <w:hideMark/>
          </w:tcPr>
          <w:p w:rsidR="00FE1499" w:rsidRPr="005420D4" w:rsidRDefault="00FE1499" w:rsidP="002770F8">
            <w:pPr>
              <w:jc w:val="center"/>
              <w:rPr>
                <w:rFonts w:asciiTheme="minorHAnsi" w:hAnsiTheme="minorHAnsi" w:cstheme="minorHAnsi"/>
                <w:sz w:val="20"/>
                <w:szCs w:val="20"/>
              </w:rPr>
            </w:pPr>
            <w:r w:rsidRPr="005420D4">
              <w:rPr>
                <w:rFonts w:asciiTheme="minorHAnsi" w:hAnsiTheme="minorHAnsi" w:cstheme="minorHAnsi"/>
                <w:sz w:val="20"/>
                <w:szCs w:val="20"/>
              </w:rPr>
              <w:t>Tamaño Grande</w:t>
            </w:r>
          </w:p>
        </w:tc>
        <w:tc>
          <w:tcPr>
            <w:tcW w:w="2500" w:type="pct"/>
            <w:tcBorders>
              <w:top w:val="nil"/>
              <w:left w:val="nil"/>
              <w:bottom w:val="nil"/>
            </w:tcBorders>
            <w:shd w:val="clear" w:color="auto" w:fill="auto"/>
            <w:noWrap/>
            <w:vAlign w:val="bottom"/>
          </w:tcPr>
          <w:p w:rsidR="00FE1499" w:rsidRPr="00FE1499" w:rsidRDefault="00FE1499" w:rsidP="00FE1499">
            <w:pPr>
              <w:jc w:val="center"/>
              <w:rPr>
                <w:rFonts w:asciiTheme="minorHAnsi" w:hAnsiTheme="minorHAnsi" w:cstheme="minorHAnsi"/>
                <w:sz w:val="20"/>
                <w:szCs w:val="20"/>
              </w:rPr>
            </w:pPr>
            <w:r w:rsidRPr="00FE1499">
              <w:rPr>
                <w:rFonts w:asciiTheme="minorHAnsi" w:hAnsiTheme="minorHAnsi" w:cstheme="minorHAnsi"/>
                <w:sz w:val="20"/>
                <w:szCs w:val="20"/>
              </w:rPr>
              <w:t>0.107</w:t>
            </w:r>
          </w:p>
        </w:tc>
      </w:tr>
      <w:tr w:rsidR="00FE1499" w:rsidRPr="005420D4" w:rsidTr="006E2F12">
        <w:trPr>
          <w:trHeight w:val="170"/>
          <w:jc w:val="center"/>
        </w:trPr>
        <w:tc>
          <w:tcPr>
            <w:tcW w:w="2500" w:type="pct"/>
            <w:tcBorders>
              <w:top w:val="nil"/>
              <w:bottom w:val="nil"/>
              <w:right w:val="nil"/>
            </w:tcBorders>
            <w:shd w:val="clear" w:color="auto" w:fill="B6DDE8" w:themeFill="accent5" w:themeFillTint="66"/>
            <w:noWrap/>
            <w:vAlign w:val="bottom"/>
            <w:hideMark/>
          </w:tcPr>
          <w:p w:rsidR="00FE1499" w:rsidRPr="005420D4" w:rsidRDefault="00FE1499" w:rsidP="002770F8">
            <w:pPr>
              <w:jc w:val="center"/>
              <w:rPr>
                <w:rFonts w:asciiTheme="minorHAnsi" w:hAnsiTheme="minorHAnsi" w:cstheme="minorHAnsi"/>
                <w:sz w:val="20"/>
                <w:szCs w:val="20"/>
              </w:rPr>
            </w:pPr>
          </w:p>
        </w:tc>
        <w:tc>
          <w:tcPr>
            <w:tcW w:w="2500" w:type="pct"/>
            <w:tcBorders>
              <w:top w:val="nil"/>
              <w:left w:val="nil"/>
              <w:bottom w:val="nil"/>
            </w:tcBorders>
            <w:shd w:val="clear" w:color="auto" w:fill="auto"/>
            <w:noWrap/>
            <w:vAlign w:val="bottom"/>
          </w:tcPr>
          <w:p w:rsidR="00FE1499" w:rsidRPr="00FE1499" w:rsidRDefault="00FE1499" w:rsidP="00FE1499">
            <w:pPr>
              <w:jc w:val="center"/>
              <w:rPr>
                <w:rFonts w:asciiTheme="minorHAnsi" w:hAnsiTheme="minorHAnsi" w:cstheme="minorHAnsi"/>
                <w:sz w:val="20"/>
                <w:szCs w:val="20"/>
              </w:rPr>
            </w:pPr>
            <w:r w:rsidRPr="00FE1499">
              <w:rPr>
                <w:rFonts w:asciiTheme="minorHAnsi" w:hAnsiTheme="minorHAnsi" w:cstheme="minorHAnsi"/>
                <w:sz w:val="20"/>
                <w:szCs w:val="20"/>
              </w:rPr>
              <w:t>(0.436)</w:t>
            </w:r>
          </w:p>
        </w:tc>
      </w:tr>
      <w:tr w:rsidR="00FE1499" w:rsidRPr="005420D4" w:rsidTr="006E2F12">
        <w:trPr>
          <w:trHeight w:val="170"/>
          <w:jc w:val="center"/>
        </w:trPr>
        <w:tc>
          <w:tcPr>
            <w:tcW w:w="2500" w:type="pct"/>
            <w:tcBorders>
              <w:top w:val="nil"/>
              <w:bottom w:val="nil"/>
              <w:right w:val="nil"/>
            </w:tcBorders>
            <w:shd w:val="clear" w:color="auto" w:fill="B6DDE8" w:themeFill="accent5" w:themeFillTint="66"/>
            <w:noWrap/>
            <w:vAlign w:val="bottom"/>
            <w:hideMark/>
          </w:tcPr>
          <w:p w:rsidR="00FE1499" w:rsidRPr="005420D4" w:rsidRDefault="00FE1499" w:rsidP="002770F8">
            <w:pPr>
              <w:jc w:val="center"/>
              <w:rPr>
                <w:rFonts w:asciiTheme="minorHAnsi" w:hAnsiTheme="minorHAnsi" w:cstheme="minorHAnsi"/>
                <w:sz w:val="20"/>
                <w:szCs w:val="20"/>
              </w:rPr>
            </w:pPr>
            <w:r w:rsidRPr="005420D4">
              <w:rPr>
                <w:rFonts w:asciiTheme="minorHAnsi" w:hAnsiTheme="minorHAnsi" w:cstheme="minorHAnsi"/>
                <w:sz w:val="20"/>
                <w:szCs w:val="20"/>
              </w:rPr>
              <w:t>lngasto2009ai</w:t>
            </w:r>
          </w:p>
        </w:tc>
        <w:tc>
          <w:tcPr>
            <w:tcW w:w="2500" w:type="pct"/>
            <w:tcBorders>
              <w:top w:val="nil"/>
              <w:left w:val="nil"/>
              <w:bottom w:val="nil"/>
            </w:tcBorders>
            <w:shd w:val="clear" w:color="auto" w:fill="auto"/>
            <w:noWrap/>
            <w:vAlign w:val="bottom"/>
          </w:tcPr>
          <w:p w:rsidR="00FE1499" w:rsidRPr="00FE1499" w:rsidRDefault="00FE1499" w:rsidP="00FE1499">
            <w:pPr>
              <w:jc w:val="center"/>
              <w:rPr>
                <w:rFonts w:asciiTheme="minorHAnsi" w:hAnsiTheme="minorHAnsi" w:cstheme="minorHAnsi"/>
                <w:sz w:val="20"/>
                <w:szCs w:val="20"/>
              </w:rPr>
            </w:pPr>
            <w:r w:rsidRPr="00FE1499">
              <w:rPr>
                <w:rFonts w:asciiTheme="minorHAnsi" w:hAnsiTheme="minorHAnsi" w:cstheme="minorHAnsi"/>
                <w:sz w:val="20"/>
                <w:szCs w:val="20"/>
              </w:rPr>
              <w:t>-0.0189</w:t>
            </w:r>
          </w:p>
        </w:tc>
      </w:tr>
      <w:tr w:rsidR="00FE1499" w:rsidRPr="005420D4" w:rsidTr="006E2F12">
        <w:trPr>
          <w:trHeight w:val="170"/>
          <w:jc w:val="center"/>
        </w:trPr>
        <w:tc>
          <w:tcPr>
            <w:tcW w:w="2500" w:type="pct"/>
            <w:tcBorders>
              <w:top w:val="nil"/>
              <w:bottom w:val="nil"/>
              <w:right w:val="nil"/>
            </w:tcBorders>
            <w:shd w:val="clear" w:color="auto" w:fill="B6DDE8" w:themeFill="accent5" w:themeFillTint="66"/>
            <w:noWrap/>
            <w:vAlign w:val="bottom"/>
            <w:hideMark/>
          </w:tcPr>
          <w:p w:rsidR="00FE1499" w:rsidRPr="005420D4" w:rsidRDefault="00FE1499" w:rsidP="002770F8">
            <w:pPr>
              <w:jc w:val="center"/>
              <w:rPr>
                <w:rFonts w:asciiTheme="minorHAnsi" w:hAnsiTheme="minorHAnsi" w:cstheme="minorHAnsi"/>
                <w:sz w:val="20"/>
                <w:szCs w:val="20"/>
              </w:rPr>
            </w:pPr>
          </w:p>
        </w:tc>
        <w:tc>
          <w:tcPr>
            <w:tcW w:w="2500" w:type="pct"/>
            <w:tcBorders>
              <w:top w:val="nil"/>
              <w:left w:val="nil"/>
              <w:bottom w:val="nil"/>
            </w:tcBorders>
            <w:shd w:val="clear" w:color="auto" w:fill="auto"/>
            <w:noWrap/>
            <w:vAlign w:val="bottom"/>
          </w:tcPr>
          <w:p w:rsidR="00FE1499" w:rsidRPr="00FE1499" w:rsidRDefault="00FE1499" w:rsidP="00FE1499">
            <w:pPr>
              <w:jc w:val="center"/>
              <w:rPr>
                <w:rFonts w:asciiTheme="minorHAnsi" w:hAnsiTheme="minorHAnsi" w:cstheme="minorHAnsi"/>
                <w:sz w:val="20"/>
                <w:szCs w:val="20"/>
              </w:rPr>
            </w:pPr>
            <w:r w:rsidRPr="00FE1499">
              <w:rPr>
                <w:rFonts w:asciiTheme="minorHAnsi" w:hAnsiTheme="minorHAnsi" w:cstheme="minorHAnsi"/>
                <w:sz w:val="20"/>
                <w:szCs w:val="20"/>
              </w:rPr>
              <w:t>(0.0375)</w:t>
            </w:r>
          </w:p>
        </w:tc>
      </w:tr>
      <w:tr w:rsidR="00FE1499" w:rsidRPr="005420D4" w:rsidTr="006E2F12">
        <w:trPr>
          <w:trHeight w:val="170"/>
          <w:jc w:val="center"/>
        </w:trPr>
        <w:tc>
          <w:tcPr>
            <w:tcW w:w="2500" w:type="pct"/>
            <w:tcBorders>
              <w:top w:val="nil"/>
              <w:bottom w:val="nil"/>
              <w:right w:val="nil"/>
            </w:tcBorders>
            <w:shd w:val="clear" w:color="auto" w:fill="B6DDE8" w:themeFill="accent5" w:themeFillTint="66"/>
            <w:noWrap/>
            <w:vAlign w:val="bottom"/>
            <w:hideMark/>
          </w:tcPr>
          <w:p w:rsidR="00FE1499" w:rsidRPr="005420D4" w:rsidRDefault="00FE1499" w:rsidP="002770F8">
            <w:pPr>
              <w:jc w:val="center"/>
              <w:rPr>
                <w:rFonts w:asciiTheme="minorHAnsi" w:hAnsiTheme="minorHAnsi" w:cstheme="minorHAnsi"/>
                <w:sz w:val="20"/>
                <w:szCs w:val="20"/>
              </w:rPr>
            </w:pPr>
            <w:r w:rsidRPr="005420D4">
              <w:rPr>
                <w:rFonts w:asciiTheme="minorHAnsi" w:hAnsiTheme="minorHAnsi" w:cstheme="minorHAnsi"/>
                <w:sz w:val="20"/>
                <w:szCs w:val="20"/>
              </w:rPr>
              <w:t>lngasto2009id</w:t>
            </w:r>
          </w:p>
        </w:tc>
        <w:tc>
          <w:tcPr>
            <w:tcW w:w="2500" w:type="pct"/>
            <w:tcBorders>
              <w:top w:val="nil"/>
              <w:left w:val="nil"/>
              <w:bottom w:val="nil"/>
            </w:tcBorders>
            <w:shd w:val="clear" w:color="auto" w:fill="auto"/>
            <w:noWrap/>
            <w:vAlign w:val="bottom"/>
          </w:tcPr>
          <w:p w:rsidR="00FE1499" w:rsidRPr="00FE1499" w:rsidRDefault="00FE1499" w:rsidP="00FE1499">
            <w:pPr>
              <w:jc w:val="center"/>
              <w:rPr>
                <w:rFonts w:asciiTheme="minorHAnsi" w:hAnsiTheme="minorHAnsi" w:cstheme="minorHAnsi"/>
                <w:sz w:val="20"/>
                <w:szCs w:val="20"/>
              </w:rPr>
            </w:pPr>
            <w:r w:rsidRPr="00FE1499">
              <w:rPr>
                <w:rFonts w:asciiTheme="minorHAnsi" w:hAnsiTheme="minorHAnsi" w:cstheme="minorHAnsi"/>
                <w:sz w:val="20"/>
                <w:szCs w:val="20"/>
              </w:rPr>
              <w:t>0.0884***</w:t>
            </w:r>
          </w:p>
        </w:tc>
      </w:tr>
      <w:tr w:rsidR="00FE1499" w:rsidRPr="005420D4" w:rsidTr="006E2F12">
        <w:trPr>
          <w:trHeight w:val="170"/>
          <w:jc w:val="center"/>
        </w:trPr>
        <w:tc>
          <w:tcPr>
            <w:tcW w:w="2500" w:type="pct"/>
            <w:tcBorders>
              <w:top w:val="nil"/>
              <w:bottom w:val="nil"/>
              <w:right w:val="nil"/>
            </w:tcBorders>
            <w:shd w:val="clear" w:color="auto" w:fill="B6DDE8" w:themeFill="accent5" w:themeFillTint="66"/>
            <w:noWrap/>
            <w:vAlign w:val="bottom"/>
            <w:hideMark/>
          </w:tcPr>
          <w:p w:rsidR="00FE1499" w:rsidRPr="005420D4" w:rsidRDefault="00FE1499" w:rsidP="002770F8">
            <w:pPr>
              <w:jc w:val="center"/>
              <w:rPr>
                <w:rFonts w:asciiTheme="minorHAnsi" w:hAnsiTheme="minorHAnsi" w:cstheme="minorHAnsi"/>
                <w:sz w:val="20"/>
                <w:szCs w:val="20"/>
              </w:rPr>
            </w:pPr>
          </w:p>
        </w:tc>
        <w:tc>
          <w:tcPr>
            <w:tcW w:w="2500" w:type="pct"/>
            <w:tcBorders>
              <w:top w:val="nil"/>
              <w:left w:val="nil"/>
              <w:bottom w:val="nil"/>
            </w:tcBorders>
            <w:shd w:val="clear" w:color="auto" w:fill="auto"/>
            <w:noWrap/>
            <w:vAlign w:val="bottom"/>
          </w:tcPr>
          <w:p w:rsidR="00FE1499" w:rsidRPr="00FE1499" w:rsidRDefault="00FE1499" w:rsidP="00FE1499">
            <w:pPr>
              <w:jc w:val="center"/>
              <w:rPr>
                <w:rFonts w:asciiTheme="minorHAnsi" w:hAnsiTheme="minorHAnsi" w:cstheme="minorHAnsi"/>
                <w:sz w:val="20"/>
                <w:szCs w:val="20"/>
              </w:rPr>
            </w:pPr>
            <w:r w:rsidRPr="00FE1499">
              <w:rPr>
                <w:rFonts w:asciiTheme="minorHAnsi" w:hAnsiTheme="minorHAnsi" w:cstheme="minorHAnsi"/>
                <w:sz w:val="20"/>
                <w:szCs w:val="20"/>
              </w:rPr>
              <w:t>(0.0306)</w:t>
            </w:r>
          </w:p>
        </w:tc>
      </w:tr>
      <w:tr w:rsidR="00FE1499" w:rsidRPr="005420D4" w:rsidTr="006E2F12">
        <w:trPr>
          <w:trHeight w:val="170"/>
          <w:jc w:val="center"/>
        </w:trPr>
        <w:tc>
          <w:tcPr>
            <w:tcW w:w="2500" w:type="pct"/>
            <w:tcBorders>
              <w:top w:val="nil"/>
              <w:bottom w:val="nil"/>
              <w:right w:val="nil"/>
            </w:tcBorders>
            <w:shd w:val="clear" w:color="auto" w:fill="B6DDE8" w:themeFill="accent5" w:themeFillTint="66"/>
            <w:noWrap/>
            <w:vAlign w:val="bottom"/>
            <w:hideMark/>
          </w:tcPr>
          <w:p w:rsidR="00FE1499" w:rsidRPr="005420D4" w:rsidRDefault="00FE1499" w:rsidP="002770F8">
            <w:pPr>
              <w:jc w:val="center"/>
              <w:rPr>
                <w:rFonts w:asciiTheme="minorHAnsi" w:hAnsiTheme="minorHAnsi" w:cstheme="minorHAnsi"/>
                <w:sz w:val="20"/>
                <w:szCs w:val="20"/>
              </w:rPr>
            </w:pPr>
            <w:r w:rsidRPr="005420D4">
              <w:rPr>
                <w:rFonts w:asciiTheme="minorHAnsi" w:hAnsiTheme="minorHAnsi" w:cstheme="minorHAnsi"/>
                <w:sz w:val="20"/>
                <w:szCs w:val="20"/>
              </w:rPr>
              <w:t>Constante</w:t>
            </w:r>
          </w:p>
        </w:tc>
        <w:tc>
          <w:tcPr>
            <w:tcW w:w="2500" w:type="pct"/>
            <w:tcBorders>
              <w:top w:val="nil"/>
              <w:left w:val="nil"/>
              <w:bottom w:val="nil"/>
            </w:tcBorders>
            <w:shd w:val="clear" w:color="auto" w:fill="auto"/>
            <w:noWrap/>
            <w:vAlign w:val="bottom"/>
          </w:tcPr>
          <w:p w:rsidR="00FE1499" w:rsidRPr="00FE1499" w:rsidRDefault="00FE1499" w:rsidP="00FE1499">
            <w:pPr>
              <w:jc w:val="center"/>
              <w:rPr>
                <w:rFonts w:asciiTheme="minorHAnsi" w:hAnsiTheme="minorHAnsi" w:cstheme="minorHAnsi"/>
                <w:sz w:val="20"/>
                <w:szCs w:val="20"/>
              </w:rPr>
            </w:pPr>
            <w:r w:rsidRPr="00FE1499">
              <w:rPr>
                <w:rFonts w:asciiTheme="minorHAnsi" w:hAnsiTheme="minorHAnsi" w:cstheme="minorHAnsi"/>
                <w:sz w:val="20"/>
                <w:szCs w:val="20"/>
              </w:rPr>
              <w:t>-0.845***</w:t>
            </w:r>
          </w:p>
        </w:tc>
      </w:tr>
      <w:tr w:rsidR="00FE1499" w:rsidRPr="005420D4" w:rsidTr="006E2F12">
        <w:trPr>
          <w:trHeight w:val="170"/>
          <w:jc w:val="center"/>
        </w:trPr>
        <w:tc>
          <w:tcPr>
            <w:tcW w:w="2500" w:type="pct"/>
            <w:tcBorders>
              <w:top w:val="nil"/>
              <w:bottom w:val="single" w:sz="4" w:space="0" w:color="4F81BD" w:themeColor="accent1"/>
              <w:right w:val="nil"/>
            </w:tcBorders>
            <w:shd w:val="clear" w:color="auto" w:fill="B6DDE8" w:themeFill="accent5" w:themeFillTint="66"/>
            <w:noWrap/>
            <w:vAlign w:val="bottom"/>
            <w:hideMark/>
          </w:tcPr>
          <w:p w:rsidR="00FE1499" w:rsidRPr="005420D4" w:rsidRDefault="00FE1499" w:rsidP="002770F8">
            <w:pPr>
              <w:jc w:val="center"/>
              <w:rPr>
                <w:rFonts w:asciiTheme="minorHAnsi" w:hAnsiTheme="minorHAnsi" w:cstheme="minorHAnsi"/>
                <w:sz w:val="20"/>
                <w:szCs w:val="20"/>
              </w:rPr>
            </w:pPr>
          </w:p>
        </w:tc>
        <w:tc>
          <w:tcPr>
            <w:tcW w:w="2500" w:type="pct"/>
            <w:tcBorders>
              <w:top w:val="nil"/>
              <w:left w:val="nil"/>
              <w:bottom w:val="single" w:sz="4" w:space="0" w:color="4F81BD" w:themeColor="accent1"/>
            </w:tcBorders>
            <w:shd w:val="clear" w:color="auto" w:fill="auto"/>
            <w:noWrap/>
            <w:vAlign w:val="bottom"/>
          </w:tcPr>
          <w:p w:rsidR="00FE1499" w:rsidRPr="00FE1499" w:rsidRDefault="00FE1499" w:rsidP="00FE1499">
            <w:pPr>
              <w:jc w:val="center"/>
              <w:rPr>
                <w:rFonts w:asciiTheme="minorHAnsi" w:hAnsiTheme="minorHAnsi" w:cstheme="minorHAnsi"/>
                <w:sz w:val="20"/>
                <w:szCs w:val="20"/>
              </w:rPr>
            </w:pPr>
            <w:r w:rsidRPr="00FE1499">
              <w:rPr>
                <w:rFonts w:asciiTheme="minorHAnsi" w:hAnsiTheme="minorHAnsi" w:cstheme="minorHAnsi"/>
                <w:sz w:val="20"/>
                <w:szCs w:val="20"/>
              </w:rPr>
              <w:t>(0.257)</w:t>
            </w:r>
          </w:p>
        </w:tc>
      </w:tr>
      <w:tr w:rsidR="002770F8" w:rsidRPr="005420D4" w:rsidTr="006E2F12">
        <w:trPr>
          <w:trHeight w:val="170"/>
          <w:jc w:val="center"/>
        </w:trPr>
        <w:tc>
          <w:tcPr>
            <w:tcW w:w="2500" w:type="pct"/>
            <w:tcBorders>
              <w:top w:val="single" w:sz="4" w:space="0" w:color="4F81BD" w:themeColor="accent1"/>
              <w:right w:val="nil"/>
            </w:tcBorders>
            <w:shd w:val="clear" w:color="auto" w:fill="B6DDE8" w:themeFill="accent5" w:themeFillTint="66"/>
            <w:noWrap/>
            <w:vAlign w:val="bottom"/>
            <w:hideMark/>
          </w:tcPr>
          <w:p w:rsidR="002770F8" w:rsidRPr="005420D4" w:rsidRDefault="002770F8" w:rsidP="002770F8">
            <w:pPr>
              <w:jc w:val="center"/>
              <w:rPr>
                <w:rFonts w:asciiTheme="minorHAnsi" w:hAnsiTheme="minorHAnsi" w:cstheme="minorHAnsi"/>
                <w:sz w:val="20"/>
                <w:szCs w:val="20"/>
              </w:rPr>
            </w:pPr>
            <w:r w:rsidRPr="005420D4">
              <w:rPr>
                <w:rFonts w:asciiTheme="minorHAnsi" w:hAnsiTheme="minorHAnsi" w:cstheme="minorHAnsi"/>
                <w:sz w:val="20"/>
                <w:szCs w:val="20"/>
              </w:rPr>
              <w:t>Observaciones</w:t>
            </w:r>
          </w:p>
        </w:tc>
        <w:tc>
          <w:tcPr>
            <w:tcW w:w="2500" w:type="pct"/>
            <w:tcBorders>
              <w:top w:val="single" w:sz="4" w:space="0" w:color="4F81BD" w:themeColor="accent1"/>
              <w:left w:val="nil"/>
            </w:tcBorders>
            <w:shd w:val="clear" w:color="auto" w:fill="auto"/>
            <w:noWrap/>
            <w:vAlign w:val="bottom"/>
          </w:tcPr>
          <w:p w:rsidR="002770F8" w:rsidRPr="005420D4" w:rsidRDefault="00FE1499" w:rsidP="002770F8">
            <w:pPr>
              <w:jc w:val="center"/>
              <w:rPr>
                <w:rFonts w:asciiTheme="minorHAnsi" w:hAnsiTheme="minorHAnsi" w:cstheme="minorHAnsi"/>
                <w:sz w:val="20"/>
                <w:szCs w:val="20"/>
              </w:rPr>
            </w:pPr>
            <w:r>
              <w:rPr>
                <w:rFonts w:asciiTheme="minorHAnsi" w:hAnsiTheme="minorHAnsi" w:cstheme="minorHAnsi"/>
                <w:sz w:val="20"/>
                <w:szCs w:val="20"/>
              </w:rPr>
              <w:t>155</w:t>
            </w:r>
          </w:p>
        </w:tc>
      </w:tr>
      <w:tr w:rsidR="000A1B59" w:rsidRPr="005420D4" w:rsidTr="006E2F12">
        <w:trPr>
          <w:trHeight w:val="170"/>
          <w:jc w:val="center"/>
        </w:trPr>
        <w:tc>
          <w:tcPr>
            <w:tcW w:w="2500" w:type="pct"/>
            <w:tcBorders>
              <w:bottom w:val="single" w:sz="4" w:space="0" w:color="4F81BD" w:themeColor="accent1"/>
              <w:right w:val="nil"/>
            </w:tcBorders>
            <w:shd w:val="clear" w:color="auto" w:fill="B6DDE8" w:themeFill="accent5" w:themeFillTint="66"/>
            <w:noWrap/>
            <w:vAlign w:val="bottom"/>
          </w:tcPr>
          <w:p w:rsidR="000A1B59" w:rsidRPr="005420D4" w:rsidRDefault="000A1B59" w:rsidP="000A1B59">
            <w:pPr>
              <w:jc w:val="center"/>
              <w:rPr>
                <w:rFonts w:asciiTheme="minorHAnsi" w:hAnsiTheme="minorHAnsi" w:cstheme="minorHAnsi"/>
                <w:sz w:val="20"/>
                <w:szCs w:val="20"/>
              </w:rPr>
            </w:pPr>
            <w:r w:rsidRPr="005420D4">
              <w:rPr>
                <w:rFonts w:asciiTheme="minorHAnsi" w:hAnsiTheme="minorHAnsi" w:cstheme="minorHAnsi"/>
                <w:sz w:val="20"/>
                <w:szCs w:val="20"/>
              </w:rPr>
              <w:t>Log likelihood</w:t>
            </w:r>
            <w:r w:rsidR="00D6336F" w:rsidRPr="005420D4">
              <w:rPr>
                <w:rFonts w:asciiTheme="minorHAnsi" w:hAnsiTheme="minorHAnsi" w:cstheme="minorHAnsi"/>
                <w:sz w:val="20"/>
                <w:szCs w:val="20"/>
              </w:rPr>
              <w:t xml:space="preserve"> </w:t>
            </w:r>
          </w:p>
        </w:tc>
        <w:tc>
          <w:tcPr>
            <w:tcW w:w="2500" w:type="pct"/>
            <w:tcBorders>
              <w:left w:val="nil"/>
              <w:bottom w:val="single" w:sz="4" w:space="0" w:color="4F81BD" w:themeColor="accent1"/>
            </w:tcBorders>
            <w:shd w:val="clear" w:color="auto" w:fill="auto"/>
            <w:noWrap/>
            <w:vAlign w:val="bottom"/>
          </w:tcPr>
          <w:p w:rsidR="000A1B59" w:rsidRPr="005420D4" w:rsidRDefault="00FE1499" w:rsidP="00B955B0">
            <w:pPr>
              <w:jc w:val="center"/>
              <w:rPr>
                <w:rFonts w:asciiTheme="minorHAnsi" w:hAnsiTheme="minorHAnsi" w:cstheme="minorHAnsi"/>
                <w:sz w:val="20"/>
                <w:szCs w:val="20"/>
              </w:rPr>
            </w:pPr>
            <w:r>
              <w:rPr>
                <w:rFonts w:asciiTheme="minorHAnsi" w:hAnsiTheme="minorHAnsi" w:cstheme="minorHAnsi"/>
                <w:sz w:val="20"/>
                <w:szCs w:val="20"/>
              </w:rPr>
              <w:t>-94.3027</w:t>
            </w:r>
          </w:p>
        </w:tc>
      </w:tr>
    </w:tbl>
    <w:p w:rsidR="002770F8" w:rsidRPr="005420D4" w:rsidRDefault="002770F8" w:rsidP="002770F8">
      <w:pPr>
        <w:autoSpaceDE w:val="0"/>
        <w:autoSpaceDN w:val="0"/>
        <w:adjustRightInd w:val="0"/>
        <w:jc w:val="center"/>
        <w:rPr>
          <w:rFonts w:asciiTheme="minorHAnsi" w:hAnsiTheme="minorHAnsi" w:cstheme="minorHAnsi"/>
          <w:sz w:val="22"/>
          <w:szCs w:val="22"/>
          <w:lang w:val="it-IT"/>
        </w:rPr>
      </w:pPr>
      <w:r w:rsidRPr="005420D4">
        <w:rPr>
          <w:rFonts w:asciiTheme="minorHAnsi" w:hAnsiTheme="minorHAnsi" w:cstheme="minorHAnsi"/>
          <w:sz w:val="16"/>
          <w:szCs w:val="16"/>
        </w:rPr>
        <w:t xml:space="preserve">Nota: Desvíos estándar se muestran entre paréntesis. </w:t>
      </w:r>
      <w:r w:rsidRPr="005420D4">
        <w:rPr>
          <w:rFonts w:asciiTheme="minorHAnsi" w:hAnsiTheme="minorHAnsi" w:cstheme="minorHAnsi"/>
          <w:sz w:val="16"/>
          <w:szCs w:val="16"/>
          <w:lang w:val="it-IT"/>
        </w:rPr>
        <w:t>* Significativa al 10%; **Significativa al 5%; ***Significativa al 1</w:t>
      </w:r>
      <w:r w:rsidRPr="005420D4">
        <w:rPr>
          <w:rFonts w:asciiTheme="minorHAnsi" w:hAnsiTheme="minorHAnsi" w:cstheme="minorHAnsi"/>
          <w:sz w:val="22"/>
          <w:szCs w:val="22"/>
          <w:lang w:val="it-IT"/>
        </w:rPr>
        <w:t>%.</w:t>
      </w:r>
    </w:p>
    <w:p w:rsidR="002770F8" w:rsidRPr="005420D4" w:rsidRDefault="002770F8" w:rsidP="002770F8">
      <w:pPr>
        <w:autoSpaceDE w:val="0"/>
        <w:autoSpaceDN w:val="0"/>
        <w:adjustRightInd w:val="0"/>
        <w:rPr>
          <w:rFonts w:asciiTheme="minorHAnsi" w:hAnsiTheme="minorHAnsi" w:cstheme="minorHAnsi"/>
          <w:sz w:val="22"/>
          <w:szCs w:val="22"/>
          <w:lang w:val="it-IT"/>
        </w:rPr>
      </w:pPr>
      <w:r w:rsidRPr="005420D4">
        <w:rPr>
          <w:rFonts w:asciiTheme="minorHAnsi" w:hAnsiTheme="minorHAnsi" w:cstheme="minorHAnsi"/>
          <w:sz w:val="22"/>
          <w:szCs w:val="22"/>
          <w:lang w:val="it-IT"/>
        </w:rPr>
        <w:tab/>
      </w:r>
    </w:p>
    <w:p w:rsidR="003C07FE" w:rsidRPr="005420D4" w:rsidRDefault="00606267" w:rsidP="003C07FE">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Acorde a la metodología expuesta</w:t>
      </w:r>
      <w:r w:rsidR="005C64AA" w:rsidRPr="005420D4">
        <w:rPr>
          <w:rFonts w:asciiTheme="minorHAnsi" w:hAnsiTheme="minorHAnsi" w:cstheme="minorHAnsi"/>
          <w:sz w:val="22"/>
          <w:szCs w:val="22"/>
        </w:rPr>
        <w:t>,</w:t>
      </w:r>
      <w:r w:rsidRPr="005420D4">
        <w:rPr>
          <w:rFonts w:asciiTheme="minorHAnsi" w:hAnsiTheme="minorHAnsi" w:cstheme="minorHAnsi"/>
          <w:sz w:val="22"/>
          <w:szCs w:val="22"/>
        </w:rPr>
        <w:t xml:space="preserve"> </w:t>
      </w:r>
      <w:r w:rsidR="00663A9D" w:rsidRPr="005420D4">
        <w:rPr>
          <w:rFonts w:asciiTheme="minorHAnsi" w:hAnsiTheme="minorHAnsi" w:cstheme="minorHAnsi"/>
          <w:sz w:val="22"/>
          <w:szCs w:val="22"/>
        </w:rPr>
        <w:t>posteriormente se restringe la muestra al soporte común. L</w:t>
      </w:r>
      <w:r w:rsidR="000A1B59" w:rsidRPr="005420D4">
        <w:rPr>
          <w:rFonts w:asciiTheme="minorHAnsi" w:hAnsiTheme="minorHAnsi" w:cstheme="minorHAnsi"/>
          <w:sz w:val="22"/>
          <w:szCs w:val="22"/>
        </w:rPr>
        <w:t xml:space="preserve">a figura </w:t>
      </w:r>
      <w:r w:rsidRPr="005420D4">
        <w:rPr>
          <w:rFonts w:asciiTheme="minorHAnsi" w:hAnsiTheme="minorHAnsi" w:cstheme="minorHAnsi"/>
          <w:sz w:val="22"/>
          <w:szCs w:val="22"/>
        </w:rPr>
        <w:t>2</w:t>
      </w:r>
      <w:r w:rsidR="000A1B59" w:rsidRPr="005420D4">
        <w:rPr>
          <w:rFonts w:asciiTheme="minorHAnsi" w:hAnsiTheme="minorHAnsi" w:cstheme="minorHAnsi"/>
          <w:sz w:val="22"/>
          <w:szCs w:val="22"/>
        </w:rPr>
        <w:t xml:space="preserve"> </w:t>
      </w:r>
      <w:r w:rsidR="00663A9D" w:rsidRPr="005420D4">
        <w:rPr>
          <w:rFonts w:asciiTheme="minorHAnsi" w:hAnsiTheme="minorHAnsi" w:cstheme="minorHAnsi"/>
          <w:sz w:val="22"/>
          <w:szCs w:val="22"/>
        </w:rPr>
        <w:t>presenta</w:t>
      </w:r>
      <w:r w:rsidR="000A1B59" w:rsidRPr="005420D4">
        <w:rPr>
          <w:rFonts w:asciiTheme="minorHAnsi" w:hAnsiTheme="minorHAnsi" w:cstheme="minorHAnsi"/>
          <w:sz w:val="22"/>
          <w:szCs w:val="22"/>
        </w:rPr>
        <w:t xml:space="preserve"> la estimación no paramétrica del propensity score para ambos grupos</w:t>
      </w:r>
      <w:r w:rsidRPr="005420D4">
        <w:rPr>
          <w:rFonts w:asciiTheme="minorHAnsi" w:hAnsiTheme="minorHAnsi" w:cstheme="minorHAnsi"/>
          <w:sz w:val="22"/>
          <w:szCs w:val="22"/>
        </w:rPr>
        <w:t xml:space="preserve"> </w:t>
      </w:r>
      <w:r w:rsidR="000A1B59" w:rsidRPr="005420D4">
        <w:rPr>
          <w:rFonts w:asciiTheme="minorHAnsi" w:hAnsiTheme="minorHAnsi" w:cstheme="minorHAnsi"/>
          <w:sz w:val="22"/>
          <w:szCs w:val="22"/>
        </w:rPr>
        <w:t>de firmas</w:t>
      </w:r>
      <w:r w:rsidR="00663A9D" w:rsidRPr="005420D4">
        <w:rPr>
          <w:rFonts w:asciiTheme="minorHAnsi" w:hAnsiTheme="minorHAnsi" w:cstheme="minorHAnsi"/>
          <w:sz w:val="22"/>
          <w:szCs w:val="22"/>
        </w:rPr>
        <w:t xml:space="preserve">. </w:t>
      </w:r>
      <w:r w:rsidR="003C07FE" w:rsidRPr="005420D4">
        <w:rPr>
          <w:rFonts w:asciiTheme="minorHAnsi" w:hAnsiTheme="minorHAnsi" w:cstheme="minorHAnsi"/>
          <w:sz w:val="22"/>
          <w:szCs w:val="22"/>
        </w:rPr>
        <w:t xml:space="preserve">Las observaciones en el grupo de control son más desiguales que en el grupo de tratamiento. Sin embargo, comparando los valores mínimos y máximos de ambos grupos es posible establecer una coincidencia </w:t>
      </w:r>
      <w:r w:rsidR="009D47F9" w:rsidRPr="005420D4">
        <w:rPr>
          <w:rFonts w:asciiTheme="minorHAnsi" w:hAnsiTheme="minorHAnsi" w:cstheme="minorHAnsi"/>
          <w:sz w:val="22"/>
          <w:szCs w:val="22"/>
        </w:rPr>
        <w:t xml:space="preserve">significativa. Sólo </w:t>
      </w:r>
      <w:r w:rsidR="00A94E8F">
        <w:rPr>
          <w:rFonts w:asciiTheme="minorHAnsi" w:hAnsiTheme="minorHAnsi" w:cstheme="minorHAnsi"/>
          <w:sz w:val="22"/>
          <w:szCs w:val="22"/>
        </w:rPr>
        <w:t>dos</w:t>
      </w:r>
      <w:r w:rsidR="009D47F9" w:rsidRPr="005420D4">
        <w:rPr>
          <w:rFonts w:asciiTheme="minorHAnsi" w:hAnsiTheme="minorHAnsi" w:cstheme="minorHAnsi"/>
          <w:sz w:val="22"/>
          <w:szCs w:val="22"/>
        </w:rPr>
        <w:t xml:space="preserve"> casos quedan fuera del soporte común.</w:t>
      </w:r>
    </w:p>
    <w:p w:rsidR="008D14B0" w:rsidRPr="005420D4" w:rsidRDefault="008D14B0" w:rsidP="003C07FE">
      <w:pPr>
        <w:jc w:val="center"/>
        <w:rPr>
          <w:rFonts w:asciiTheme="minorHAnsi" w:hAnsiTheme="minorHAnsi" w:cstheme="minorHAnsi"/>
          <w:b/>
          <w:sz w:val="22"/>
          <w:szCs w:val="22"/>
        </w:rPr>
      </w:pPr>
    </w:p>
    <w:p w:rsidR="00606267" w:rsidRPr="005420D4" w:rsidRDefault="00606267" w:rsidP="003C07FE">
      <w:pPr>
        <w:jc w:val="center"/>
        <w:rPr>
          <w:rFonts w:asciiTheme="minorHAnsi" w:hAnsiTheme="minorHAnsi" w:cstheme="minorHAnsi"/>
          <w:b/>
          <w:sz w:val="22"/>
          <w:szCs w:val="22"/>
          <w:lang w:val="es-UY"/>
        </w:rPr>
      </w:pPr>
      <w:r w:rsidRPr="005420D4">
        <w:rPr>
          <w:rFonts w:asciiTheme="minorHAnsi" w:hAnsiTheme="minorHAnsi" w:cstheme="minorHAnsi"/>
          <w:b/>
          <w:sz w:val="22"/>
          <w:szCs w:val="22"/>
        </w:rPr>
        <w:t xml:space="preserve">Figura </w:t>
      </w:r>
      <w:r w:rsidR="00234C50">
        <w:rPr>
          <w:rFonts w:asciiTheme="minorHAnsi" w:hAnsiTheme="minorHAnsi" w:cstheme="minorHAnsi"/>
          <w:b/>
          <w:sz w:val="22"/>
          <w:szCs w:val="22"/>
        </w:rPr>
        <w:t>1.</w:t>
      </w:r>
      <w:r w:rsidRPr="005420D4">
        <w:rPr>
          <w:rFonts w:asciiTheme="minorHAnsi" w:hAnsiTheme="minorHAnsi" w:cstheme="minorHAnsi"/>
          <w:b/>
          <w:sz w:val="22"/>
          <w:szCs w:val="22"/>
        </w:rPr>
        <w:t>2. Estimación no paramétrica de la distribución del PROPENSITY SCORE para empresas tratadas y no tratadas</w:t>
      </w:r>
    </w:p>
    <w:p w:rsidR="00606267" w:rsidRPr="005420D4" w:rsidRDefault="00496E77" w:rsidP="00606267">
      <w:pPr>
        <w:autoSpaceDE w:val="0"/>
        <w:autoSpaceDN w:val="0"/>
        <w:adjustRightInd w:val="0"/>
        <w:jc w:val="center"/>
        <w:rPr>
          <w:rFonts w:asciiTheme="minorHAnsi" w:hAnsiTheme="minorHAnsi" w:cstheme="minorHAnsi"/>
          <w:sz w:val="22"/>
          <w:szCs w:val="22"/>
        </w:rPr>
      </w:pPr>
      <w:r>
        <w:rPr>
          <w:rFonts w:asciiTheme="minorHAnsi" w:hAnsiTheme="minorHAnsi" w:cstheme="minorHAnsi"/>
          <w:noProof/>
          <w:sz w:val="22"/>
          <w:szCs w:val="22"/>
          <w:lang w:val="es-ES_tradnl" w:eastAsia="es-ES_tradnl"/>
        </w:rPr>
        <w:drawing>
          <wp:inline distT="0" distB="0" distL="0" distR="0" wp14:anchorId="6928221E" wp14:editId="43B1B56F">
            <wp:extent cx="5112075" cy="2796596"/>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2385" cy="2796766"/>
                    </a:xfrm>
                    <a:prstGeom prst="rect">
                      <a:avLst/>
                    </a:prstGeom>
                    <a:noFill/>
                    <a:ln>
                      <a:noFill/>
                    </a:ln>
                  </pic:spPr>
                </pic:pic>
              </a:graphicData>
            </a:graphic>
          </wp:inline>
        </w:drawing>
      </w:r>
    </w:p>
    <w:p w:rsidR="00BE4C5A" w:rsidRPr="005420D4" w:rsidRDefault="00BE4C5A" w:rsidP="00606267">
      <w:pPr>
        <w:autoSpaceDE w:val="0"/>
        <w:autoSpaceDN w:val="0"/>
        <w:adjustRightInd w:val="0"/>
        <w:jc w:val="both"/>
        <w:rPr>
          <w:rFonts w:asciiTheme="minorHAnsi" w:hAnsiTheme="minorHAnsi" w:cstheme="minorHAnsi"/>
          <w:sz w:val="22"/>
          <w:szCs w:val="22"/>
        </w:rPr>
      </w:pPr>
    </w:p>
    <w:p w:rsidR="004F377C" w:rsidRPr="005420D4" w:rsidRDefault="004B44B5" w:rsidP="004F377C">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 xml:space="preserve">Finalmente, se ha de comprobar si el procedimiento de emparejamiento es capaz de equilibrar la distribución de las variables relevantes en el </w:t>
      </w:r>
      <w:r w:rsidR="00313B2B" w:rsidRPr="005420D4">
        <w:rPr>
          <w:rFonts w:asciiTheme="minorHAnsi" w:hAnsiTheme="minorHAnsi" w:cstheme="minorHAnsi"/>
          <w:sz w:val="22"/>
          <w:szCs w:val="22"/>
        </w:rPr>
        <w:t xml:space="preserve">grupo de </w:t>
      </w:r>
      <w:r w:rsidRPr="005420D4">
        <w:rPr>
          <w:rFonts w:asciiTheme="minorHAnsi" w:hAnsiTheme="minorHAnsi" w:cstheme="minorHAnsi"/>
          <w:sz w:val="22"/>
          <w:szCs w:val="22"/>
        </w:rPr>
        <w:t>control y tratamiento.</w:t>
      </w:r>
      <w:r w:rsidR="00313B2B" w:rsidRPr="005420D4">
        <w:rPr>
          <w:rFonts w:asciiTheme="minorHAnsi" w:hAnsiTheme="minorHAnsi" w:cstheme="minorHAnsi"/>
          <w:sz w:val="22"/>
          <w:szCs w:val="22"/>
        </w:rPr>
        <w:t xml:space="preserve"> </w:t>
      </w:r>
      <w:r w:rsidR="005C64AA" w:rsidRPr="005420D4">
        <w:rPr>
          <w:rFonts w:asciiTheme="minorHAnsi" w:hAnsiTheme="minorHAnsi" w:cstheme="minorHAnsi"/>
          <w:sz w:val="22"/>
          <w:szCs w:val="22"/>
        </w:rPr>
        <w:t>La tabla</w:t>
      </w:r>
      <w:r w:rsidRPr="005420D4">
        <w:rPr>
          <w:rFonts w:asciiTheme="minorHAnsi" w:hAnsiTheme="minorHAnsi" w:cstheme="minorHAnsi"/>
          <w:sz w:val="22"/>
          <w:szCs w:val="22"/>
        </w:rPr>
        <w:t xml:space="preserve"> </w:t>
      </w:r>
      <w:r w:rsidR="00234C50">
        <w:rPr>
          <w:rFonts w:asciiTheme="minorHAnsi" w:hAnsiTheme="minorHAnsi" w:cstheme="minorHAnsi"/>
          <w:sz w:val="22"/>
          <w:szCs w:val="22"/>
        </w:rPr>
        <w:t>1.</w:t>
      </w:r>
      <w:r w:rsidR="00496E77">
        <w:rPr>
          <w:rFonts w:asciiTheme="minorHAnsi" w:hAnsiTheme="minorHAnsi" w:cstheme="minorHAnsi"/>
          <w:sz w:val="22"/>
          <w:szCs w:val="22"/>
        </w:rPr>
        <w:t>6</w:t>
      </w:r>
      <w:r w:rsidRPr="005420D4">
        <w:rPr>
          <w:rFonts w:asciiTheme="minorHAnsi" w:hAnsiTheme="minorHAnsi" w:cstheme="minorHAnsi"/>
          <w:sz w:val="22"/>
          <w:szCs w:val="22"/>
        </w:rPr>
        <w:t xml:space="preserve"> </w:t>
      </w:r>
      <w:r w:rsidR="00FC38EC" w:rsidRPr="005420D4">
        <w:rPr>
          <w:rFonts w:asciiTheme="minorHAnsi" w:hAnsiTheme="minorHAnsi" w:cstheme="minorHAnsi"/>
          <w:sz w:val="22"/>
          <w:szCs w:val="22"/>
        </w:rPr>
        <w:t xml:space="preserve">muestra </w:t>
      </w:r>
      <w:r w:rsidR="005C64AA" w:rsidRPr="005420D4">
        <w:rPr>
          <w:rFonts w:asciiTheme="minorHAnsi" w:hAnsiTheme="minorHAnsi" w:cstheme="minorHAnsi"/>
          <w:sz w:val="22"/>
          <w:szCs w:val="22"/>
        </w:rPr>
        <w:t xml:space="preserve">que </w:t>
      </w:r>
      <w:r w:rsidR="004F377C" w:rsidRPr="005420D4">
        <w:rPr>
          <w:rFonts w:asciiTheme="minorHAnsi" w:hAnsiTheme="minorHAnsi" w:cstheme="minorHAnsi"/>
          <w:sz w:val="22"/>
          <w:szCs w:val="22"/>
        </w:rPr>
        <w:t xml:space="preserve">el método de emparejamiento </w:t>
      </w:r>
      <w:r w:rsidR="00732B53" w:rsidRPr="005420D4">
        <w:rPr>
          <w:rFonts w:asciiTheme="minorHAnsi" w:hAnsiTheme="minorHAnsi" w:cstheme="minorHAnsi"/>
          <w:sz w:val="22"/>
          <w:szCs w:val="22"/>
        </w:rPr>
        <w:t xml:space="preserve">ha permitido </w:t>
      </w:r>
      <w:r w:rsidR="004F377C" w:rsidRPr="005420D4">
        <w:rPr>
          <w:rFonts w:asciiTheme="minorHAnsi" w:hAnsiTheme="minorHAnsi" w:cstheme="minorHAnsi"/>
          <w:sz w:val="22"/>
          <w:szCs w:val="22"/>
        </w:rPr>
        <w:t>eliminar las diferencias de base existentes entre las empresas del grupo de tratamiento y control para las variables utilizadas</w:t>
      </w:r>
      <w:r w:rsidR="00CD3F80" w:rsidRPr="005420D4">
        <w:rPr>
          <w:rFonts w:asciiTheme="minorHAnsi" w:hAnsiTheme="minorHAnsi" w:cstheme="minorHAnsi"/>
          <w:sz w:val="22"/>
          <w:szCs w:val="22"/>
        </w:rPr>
        <w:t>.</w:t>
      </w:r>
      <w:r w:rsidR="00732B53" w:rsidRPr="005420D4">
        <w:rPr>
          <w:rFonts w:asciiTheme="minorHAnsi" w:hAnsiTheme="minorHAnsi" w:cstheme="minorHAnsi"/>
          <w:sz w:val="22"/>
          <w:szCs w:val="22"/>
        </w:rPr>
        <w:t xml:space="preserve"> E</w:t>
      </w:r>
      <w:r w:rsidR="004F377C" w:rsidRPr="005420D4">
        <w:rPr>
          <w:rFonts w:asciiTheme="minorHAnsi" w:hAnsiTheme="minorHAnsi" w:cstheme="minorHAnsi"/>
          <w:sz w:val="22"/>
          <w:szCs w:val="22"/>
        </w:rPr>
        <w:t xml:space="preserve">sto se puede </w:t>
      </w:r>
      <w:r w:rsidR="00CD3F80" w:rsidRPr="005420D4">
        <w:rPr>
          <w:rFonts w:asciiTheme="minorHAnsi" w:hAnsiTheme="minorHAnsi" w:cstheme="minorHAnsi"/>
          <w:sz w:val="22"/>
          <w:szCs w:val="22"/>
        </w:rPr>
        <w:t>observar</w:t>
      </w:r>
      <w:r w:rsidR="004F377C" w:rsidRPr="005420D4">
        <w:rPr>
          <w:rFonts w:asciiTheme="minorHAnsi" w:hAnsiTheme="minorHAnsi" w:cstheme="minorHAnsi"/>
          <w:sz w:val="22"/>
          <w:szCs w:val="22"/>
        </w:rPr>
        <w:t xml:space="preserve"> en los p-valores de las pruebas de diferencias de medias para la muestra emparejada</w:t>
      </w:r>
      <w:r w:rsidR="008D0F73">
        <w:rPr>
          <w:rFonts w:asciiTheme="minorHAnsi" w:hAnsiTheme="minorHAnsi" w:cstheme="minorHAnsi"/>
          <w:sz w:val="22"/>
          <w:szCs w:val="22"/>
        </w:rPr>
        <w:t xml:space="preserve">, que se </w:t>
      </w:r>
      <w:r w:rsidR="001B4B15">
        <w:rPr>
          <w:rFonts w:asciiTheme="minorHAnsi" w:hAnsiTheme="minorHAnsi" w:cstheme="minorHAnsi"/>
          <w:sz w:val="22"/>
          <w:szCs w:val="22"/>
        </w:rPr>
        <w:t xml:space="preserve">destacan </w:t>
      </w:r>
      <w:r w:rsidR="008D0F73">
        <w:rPr>
          <w:rFonts w:asciiTheme="minorHAnsi" w:hAnsiTheme="minorHAnsi" w:cstheme="minorHAnsi"/>
          <w:sz w:val="22"/>
          <w:szCs w:val="22"/>
        </w:rPr>
        <w:t>en la tabla</w:t>
      </w:r>
      <w:r w:rsidR="004F377C" w:rsidRPr="005420D4">
        <w:rPr>
          <w:rFonts w:asciiTheme="minorHAnsi" w:hAnsiTheme="minorHAnsi" w:cstheme="minorHAnsi"/>
          <w:sz w:val="22"/>
          <w:szCs w:val="22"/>
        </w:rPr>
        <w:t>.</w:t>
      </w:r>
    </w:p>
    <w:p w:rsidR="00140D2D" w:rsidRPr="005420D4" w:rsidRDefault="00140D2D" w:rsidP="004F377C">
      <w:pPr>
        <w:autoSpaceDE w:val="0"/>
        <w:autoSpaceDN w:val="0"/>
        <w:adjustRightInd w:val="0"/>
        <w:jc w:val="both"/>
        <w:rPr>
          <w:rFonts w:asciiTheme="minorHAnsi" w:hAnsiTheme="minorHAnsi" w:cstheme="minorHAnsi"/>
          <w:sz w:val="22"/>
          <w:szCs w:val="22"/>
        </w:rPr>
      </w:pPr>
    </w:p>
    <w:p w:rsidR="00B11D8A" w:rsidRDefault="00B11D8A">
      <w:pPr>
        <w:rPr>
          <w:rFonts w:asciiTheme="minorHAnsi" w:hAnsiTheme="minorHAnsi" w:cstheme="minorHAnsi"/>
          <w:b/>
          <w:sz w:val="22"/>
          <w:szCs w:val="22"/>
        </w:rPr>
      </w:pPr>
      <w:r>
        <w:rPr>
          <w:rFonts w:asciiTheme="minorHAnsi" w:hAnsiTheme="minorHAnsi" w:cstheme="minorHAnsi"/>
          <w:b/>
          <w:sz w:val="22"/>
          <w:szCs w:val="22"/>
        </w:rPr>
        <w:br w:type="page"/>
      </w:r>
    </w:p>
    <w:p w:rsidR="005C64AA" w:rsidRPr="005420D4" w:rsidRDefault="00496E77" w:rsidP="005C64AA">
      <w:pPr>
        <w:autoSpaceDE w:val="0"/>
        <w:autoSpaceDN w:val="0"/>
        <w:adjustRightInd w:val="0"/>
        <w:jc w:val="center"/>
        <w:rPr>
          <w:rFonts w:asciiTheme="minorHAnsi" w:eastAsia="Calibri" w:hAnsiTheme="minorHAnsi" w:cstheme="minorHAnsi"/>
          <w:color w:val="000000"/>
          <w:sz w:val="22"/>
          <w:szCs w:val="22"/>
          <w:lang w:val="es-UY"/>
        </w:rPr>
      </w:pPr>
      <w:r>
        <w:rPr>
          <w:rFonts w:asciiTheme="minorHAnsi" w:hAnsiTheme="minorHAnsi" w:cstheme="minorHAnsi"/>
          <w:b/>
          <w:sz w:val="22"/>
          <w:szCs w:val="22"/>
        </w:rPr>
        <w:lastRenderedPageBreak/>
        <w:t xml:space="preserve">Tabla </w:t>
      </w:r>
      <w:r w:rsidR="00234C50">
        <w:rPr>
          <w:rFonts w:asciiTheme="minorHAnsi" w:hAnsiTheme="minorHAnsi" w:cstheme="minorHAnsi"/>
          <w:b/>
          <w:sz w:val="22"/>
          <w:szCs w:val="22"/>
        </w:rPr>
        <w:t>1.</w:t>
      </w:r>
      <w:r>
        <w:rPr>
          <w:rFonts w:asciiTheme="minorHAnsi" w:hAnsiTheme="minorHAnsi" w:cstheme="minorHAnsi"/>
          <w:b/>
          <w:sz w:val="22"/>
          <w:szCs w:val="22"/>
        </w:rPr>
        <w:t>6</w:t>
      </w:r>
      <w:r w:rsidR="00E8300C" w:rsidRPr="005420D4">
        <w:rPr>
          <w:rFonts w:asciiTheme="minorHAnsi" w:hAnsiTheme="minorHAnsi" w:cstheme="minorHAnsi"/>
          <w:b/>
          <w:sz w:val="22"/>
          <w:szCs w:val="22"/>
        </w:rPr>
        <w:t>:</w:t>
      </w:r>
      <w:r w:rsidR="005C64AA" w:rsidRPr="005420D4">
        <w:rPr>
          <w:rFonts w:asciiTheme="minorHAnsi" w:hAnsiTheme="minorHAnsi" w:cstheme="minorHAnsi"/>
          <w:b/>
          <w:sz w:val="22"/>
          <w:szCs w:val="22"/>
        </w:rPr>
        <w:t xml:space="preserve"> Test de Balance y Sesgo de Balance para el Propensity Score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184"/>
        <w:gridCol w:w="156"/>
        <w:gridCol w:w="719"/>
        <w:gridCol w:w="729"/>
        <w:gridCol w:w="146"/>
        <w:gridCol w:w="1001"/>
        <w:gridCol w:w="232"/>
        <w:gridCol w:w="758"/>
        <w:gridCol w:w="617"/>
        <w:gridCol w:w="373"/>
        <w:gridCol w:w="998"/>
      </w:tblGrid>
      <w:tr w:rsidR="00B77966" w:rsidRPr="006E2F12" w:rsidTr="006E2F12">
        <w:trPr>
          <w:trHeight w:val="20"/>
        </w:trPr>
        <w:tc>
          <w:tcPr>
            <w:tcW w:w="1038" w:type="pct"/>
            <w:vMerge w:val="restart"/>
            <w:tcBorders>
              <w:top w:val="single" w:sz="4" w:space="0" w:color="4F81BD" w:themeColor="accent1"/>
              <w:left w:val="single" w:sz="4" w:space="0" w:color="4F81BD" w:themeColor="accent1"/>
              <w:right w:val="single" w:sz="4" w:space="0" w:color="4F81BD" w:themeColor="accent1"/>
            </w:tcBorders>
            <w:shd w:val="clear" w:color="auto" w:fill="4F81BD" w:themeFill="accent1"/>
            <w:vAlign w:val="center"/>
            <w:hideMark/>
          </w:tcPr>
          <w:p w:rsidR="00FC38EC" w:rsidRPr="006E2F12" w:rsidRDefault="00FC38EC">
            <w:pPr>
              <w:jc w:val="center"/>
              <w:rPr>
                <w:rFonts w:asciiTheme="minorHAnsi" w:hAnsiTheme="minorHAnsi" w:cstheme="minorHAnsi"/>
                <w:b/>
                <w:color w:val="FFFFFF" w:themeColor="background1"/>
                <w:sz w:val="20"/>
                <w:szCs w:val="20"/>
                <w:lang w:eastAsia="en-US"/>
              </w:rPr>
            </w:pPr>
            <w:r w:rsidRPr="006E2F12">
              <w:rPr>
                <w:rFonts w:asciiTheme="minorHAnsi" w:hAnsiTheme="minorHAnsi" w:cstheme="minorHAnsi"/>
                <w:b/>
                <w:color w:val="FFFFFF" w:themeColor="background1"/>
                <w:sz w:val="20"/>
                <w:szCs w:val="20"/>
              </w:rPr>
              <w:t>Variable</w:t>
            </w:r>
          </w:p>
        </w:tc>
        <w:tc>
          <w:tcPr>
            <w:tcW w:w="669" w:type="pct"/>
            <w:vMerge w:val="restart"/>
            <w:tcBorders>
              <w:top w:val="single" w:sz="4" w:space="0" w:color="4F81BD" w:themeColor="accent1"/>
              <w:left w:val="single" w:sz="4" w:space="0" w:color="4F81BD" w:themeColor="accent1"/>
              <w:right w:val="single" w:sz="4" w:space="0" w:color="4F81BD" w:themeColor="accent1"/>
            </w:tcBorders>
            <w:shd w:val="clear" w:color="auto" w:fill="4F81BD" w:themeFill="accent1"/>
            <w:hideMark/>
          </w:tcPr>
          <w:p w:rsidR="00FC38EC" w:rsidRPr="006E2F12" w:rsidRDefault="00FC38EC" w:rsidP="005C64AA">
            <w:pPr>
              <w:jc w:val="center"/>
              <w:rPr>
                <w:rFonts w:asciiTheme="minorHAnsi" w:hAnsiTheme="minorHAnsi" w:cstheme="minorHAnsi"/>
                <w:b/>
                <w:color w:val="FFFFFF" w:themeColor="background1"/>
                <w:sz w:val="20"/>
                <w:szCs w:val="20"/>
              </w:rPr>
            </w:pPr>
            <w:r w:rsidRPr="006E2F12">
              <w:rPr>
                <w:rFonts w:asciiTheme="minorHAnsi" w:hAnsiTheme="minorHAnsi" w:cstheme="minorHAnsi"/>
                <w:b/>
                <w:color w:val="FFFFFF" w:themeColor="background1"/>
                <w:sz w:val="20"/>
                <w:szCs w:val="20"/>
              </w:rPr>
              <w:t>Unmatched</w:t>
            </w:r>
          </w:p>
          <w:p w:rsidR="00FC38EC" w:rsidRPr="006E2F12" w:rsidRDefault="00FC38EC" w:rsidP="005C64AA">
            <w:pPr>
              <w:jc w:val="center"/>
              <w:rPr>
                <w:rFonts w:asciiTheme="minorHAnsi" w:hAnsiTheme="minorHAnsi" w:cstheme="minorHAnsi"/>
                <w:b/>
                <w:color w:val="FFFFFF" w:themeColor="background1"/>
                <w:sz w:val="20"/>
                <w:szCs w:val="20"/>
                <w:lang w:eastAsia="en-US"/>
              </w:rPr>
            </w:pPr>
            <w:r w:rsidRPr="006E2F12">
              <w:rPr>
                <w:rFonts w:asciiTheme="minorHAnsi" w:hAnsiTheme="minorHAnsi" w:cstheme="minorHAnsi"/>
                <w:b/>
                <w:color w:val="FFFFFF" w:themeColor="background1"/>
                <w:sz w:val="20"/>
                <w:szCs w:val="20"/>
              </w:rPr>
              <w:t>Matched</w:t>
            </w:r>
          </w:p>
        </w:tc>
        <w:tc>
          <w:tcPr>
            <w:tcW w:w="1003" w:type="pct"/>
            <w:gridSpan w:val="4"/>
            <w:tcBorders>
              <w:top w:val="single" w:sz="4" w:space="0" w:color="4F81BD" w:themeColor="accent1"/>
              <w:left w:val="single" w:sz="4" w:space="0" w:color="4F81BD" w:themeColor="accent1"/>
              <w:right w:val="single" w:sz="4" w:space="0" w:color="4F81BD" w:themeColor="accent1"/>
            </w:tcBorders>
            <w:shd w:val="clear" w:color="auto" w:fill="4F81BD" w:themeFill="accent1"/>
            <w:hideMark/>
          </w:tcPr>
          <w:p w:rsidR="00FC38EC" w:rsidRPr="006E2F12" w:rsidRDefault="00FC38EC">
            <w:pPr>
              <w:jc w:val="center"/>
              <w:rPr>
                <w:rFonts w:asciiTheme="minorHAnsi" w:hAnsiTheme="minorHAnsi" w:cstheme="minorHAnsi"/>
                <w:b/>
                <w:color w:val="FFFFFF" w:themeColor="background1"/>
                <w:sz w:val="20"/>
                <w:szCs w:val="20"/>
                <w:lang w:eastAsia="en-US"/>
              </w:rPr>
            </w:pPr>
            <w:r w:rsidRPr="006E2F12">
              <w:rPr>
                <w:rFonts w:asciiTheme="minorHAnsi" w:hAnsiTheme="minorHAnsi" w:cstheme="minorHAnsi"/>
                <w:b/>
                <w:color w:val="FFFFFF" w:themeColor="background1"/>
                <w:sz w:val="20"/>
                <w:szCs w:val="20"/>
              </w:rPr>
              <w:t>Mean</w:t>
            </w:r>
          </w:p>
        </w:tc>
        <w:tc>
          <w:tcPr>
            <w:tcW w:w="1146" w:type="pct"/>
            <w:gridSpan w:val="3"/>
            <w:tcBorders>
              <w:top w:val="single" w:sz="4" w:space="0" w:color="4F81BD" w:themeColor="accent1"/>
              <w:left w:val="single" w:sz="4" w:space="0" w:color="4F81BD" w:themeColor="accent1"/>
              <w:right w:val="single" w:sz="4" w:space="0" w:color="4F81BD" w:themeColor="accent1"/>
            </w:tcBorders>
            <w:shd w:val="clear" w:color="auto" w:fill="4F81BD" w:themeFill="accent1"/>
            <w:hideMark/>
          </w:tcPr>
          <w:p w:rsidR="00FC38EC" w:rsidRPr="006E2F12" w:rsidRDefault="00FC38EC">
            <w:pPr>
              <w:jc w:val="center"/>
              <w:rPr>
                <w:rFonts w:asciiTheme="minorHAnsi" w:hAnsiTheme="minorHAnsi" w:cstheme="minorHAnsi"/>
                <w:b/>
                <w:color w:val="FFFFFF" w:themeColor="background1"/>
                <w:sz w:val="20"/>
                <w:szCs w:val="20"/>
                <w:lang w:eastAsia="en-US"/>
              </w:rPr>
            </w:pPr>
            <w:r w:rsidRPr="006E2F12">
              <w:rPr>
                <w:rFonts w:asciiTheme="minorHAnsi" w:hAnsiTheme="minorHAnsi" w:cstheme="minorHAnsi"/>
                <w:b/>
                <w:color w:val="FFFFFF" w:themeColor="background1"/>
                <w:sz w:val="20"/>
                <w:szCs w:val="20"/>
              </w:rPr>
              <w:t>%reduct</w:t>
            </w:r>
          </w:p>
        </w:tc>
        <w:tc>
          <w:tcPr>
            <w:tcW w:w="1144" w:type="pct"/>
            <w:gridSpan w:val="3"/>
            <w:tcBorders>
              <w:top w:val="single" w:sz="4" w:space="0" w:color="4F81BD" w:themeColor="accent1"/>
              <w:left w:val="single" w:sz="4" w:space="0" w:color="4F81BD" w:themeColor="accent1"/>
              <w:right w:val="single" w:sz="4" w:space="0" w:color="4F81BD" w:themeColor="accent1"/>
            </w:tcBorders>
            <w:shd w:val="clear" w:color="auto" w:fill="4F81BD" w:themeFill="accent1"/>
            <w:hideMark/>
          </w:tcPr>
          <w:p w:rsidR="00FC38EC" w:rsidRPr="006E2F12" w:rsidRDefault="00FC38EC">
            <w:pPr>
              <w:jc w:val="center"/>
              <w:rPr>
                <w:rFonts w:asciiTheme="minorHAnsi" w:hAnsiTheme="minorHAnsi" w:cstheme="minorHAnsi"/>
                <w:b/>
                <w:color w:val="FFFFFF" w:themeColor="background1"/>
                <w:sz w:val="20"/>
                <w:szCs w:val="20"/>
                <w:lang w:eastAsia="en-US"/>
              </w:rPr>
            </w:pPr>
            <w:r w:rsidRPr="006E2F12">
              <w:rPr>
                <w:rFonts w:asciiTheme="minorHAnsi" w:hAnsiTheme="minorHAnsi" w:cstheme="minorHAnsi"/>
                <w:b/>
                <w:color w:val="FFFFFF" w:themeColor="background1"/>
                <w:sz w:val="20"/>
                <w:szCs w:val="20"/>
              </w:rPr>
              <w:t>t-test</w:t>
            </w:r>
          </w:p>
        </w:tc>
      </w:tr>
      <w:tr w:rsidR="00B77966" w:rsidRPr="001F4537" w:rsidTr="006E2F12">
        <w:trPr>
          <w:trHeight w:val="20"/>
        </w:trPr>
        <w:tc>
          <w:tcPr>
            <w:tcW w:w="1038" w:type="pct"/>
            <w:vMerge/>
            <w:tcBorders>
              <w:left w:val="single" w:sz="4" w:space="0" w:color="4F81BD" w:themeColor="accent1"/>
              <w:bottom w:val="single" w:sz="4" w:space="0" w:color="4F81BD" w:themeColor="accent1"/>
              <w:right w:val="single" w:sz="4" w:space="0" w:color="4F81BD" w:themeColor="accent1"/>
            </w:tcBorders>
            <w:shd w:val="clear" w:color="auto" w:fill="4F81BD" w:themeFill="accent1"/>
            <w:vAlign w:val="center"/>
            <w:hideMark/>
          </w:tcPr>
          <w:p w:rsidR="00FC38EC" w:rsidRPr="006E2F12" w:rsidRDefault="00FC38EC">
            <w:pPr>
              <w:rPr>
                <w:rFonts w:asciiTheme="minorHAnsi" w:hAnsiTheme="minorHAnsi" w:cstheme="minorHAnsi"/>
                <w:color w:val="FFFFFF" w:themeColor="background1"/>
                <w:sz w:val="20"/>
                <w:szCs w:val="20"/>
                <w:lang w:eastAsia="en-US"/>
              </w:rPr>
            </w:pPr>
          </w:p>
        </w:tc>
        <w:tc>
          <w:tcPr>
            <w:tcW w:w="669" w:type="pct"/>
            <w:vMerge/>
            <w:tcBorders>
              <w:left w:val="single" w:sz="4" w:space="0" w:color="4F81BD" w:themeColor="accent1"/>
              <w:bottom w:val="single" w:sz="4" w:space="0" w:color="4F81BD" w:themeColor="accent1"/>
              <w:right w:val="single" w:sz="4" w:space="0" w:color="4F81BD" w:themeColor="accent1"/>
            </w:tcBorders>
            <w:shd w:val="clear" w:color="auto" w:fill="4F81BD" w:themeFill="accent1"/>
            <w:vAlign w:val="center"/>
            <w:hideMark/>
          </w:tcPr>
          <w:p w:rsidR="00FC38EC" w:rsidRPr="006E2F12" w:rsidRDefault="00FC38EC" w:rsidP="005C64AA">
            <w:pPr>
              <w:jc w:val="center"/>
              <w:rPr>
                <w:rFonts w:asciiTheme="minorHAnsi" w:hAnsiTheme="minorHAnsi" w:cstheme="minorHAnsi"/>
                <w:color w:val="FFFFFF" w:themeColor="background1"/>
                <w:sz w:val="20"/>
                <w:szCs w:val="20"/>
                <w:lang w:eastAsia="en-US"/>
              </w:rPr>
            </w:pPr>
          </w:p>
        </w:tc>
        <w:tc>
          <w:tcPr>
            <w:tcW w:w="502" w:type="pct"/>
            <w:gridSpan w:val="2"/>
            <w:tcBorders>
              <w:left w:val="single" w:sz="4" w:space="0" w:color="4F81BD" w:themeColor="accent1"/>
              <w:bottom w:val="single" w:sz="4" w:space="0" w:color="4F81BD" w:themeColor="accent1"/>
            </w:tcBorders>
            <w:shd w:val="clear" w:color="auto" w:fill="4F81BD" w:themeFill="accent1"/>
            <w:hideMark/>
          </w:tcPr>
          <w:p w:rsidR="00FC38EC" w:rsidRPr="006E2F12" w:rsidRDefault="00FC38EC">
            <w:pPr>
              <w:jc w:val="center"/>
              <w:rPr>
                <w:rFonts w:asciiTheme="minorHAnsi" w:hAnsiTheme="minorHAnsi" w:cstheme="minorHAnsi"/>
                <w:b/>
                <w:color w:val="FFFFFF" w:themeColor="background1"/>
                <w:sz w:val="20"/>
                <w:szCs w:val="20"/>
                <w:lang w:eastAsia="en-US"/>
              </w:rPr>
            </w:pPr>
            <w:r w:rsidRPr="006E2F12">
              <w:rPr>
                <w:rFonts w:asciiTheme="minorHAnsi" w:hAnsiTheme="minorHAnsi" w:cstheme="minorHAnsi"/>
                <w:b/>
                <w:color w:val="FFFFFF" w:themeColor="background1"/>
                <w:sz w:val="20"/>
                <w:szCs w:val="20"/>
              </w:rPr>
              <w:t>Treated</w:t>
            </w:r>
          </w:p>
        </w:tc>
        <w:tc>
          <w:tcPr>
            <w:tcW w:w="502" w:type="pct"/>
            <w:gridSpan w:val="2"/>
            <w:tcBorders>
              <w:bottom w:val="single" w:sz="4" w:space="0" w:color="4F81BD" w:themeColor="accent1"/>
              <w:right w:val="single" w:sz="4" w:space="0" w:color="4F81BD" w:themeColor="accent1"/>
            </w:tcBorders>
            <w:shd w:val="clear" w:color="auto" w:fill="4F81BD" w:themeFill="accent1"/>
            <w:hideMark/>
          </w:tcPr>
          <w:p w:rsidR="00FC38EC" w:rsidRPr="006E2F12" w:rsidRDefault="00FC38EC">
            <w:pPr>
              <w:jc w:val="center"/>
              <w:rPr>
                <w:rFonts w:asciiTheme="minorHAnsi" w:hAnsiTheme="minorHAnsi" w:cstheme="minorHAnsi"/>
                <w:b/>
                <w:color w:val="FFFFFF" w:themeColor="background1"/>
                <w:sz w:val="20"/>
                <w:szCs w:val="20"/>
                <w:lang w:eastAsia="en-US"/>
              </w:rPr>
            </w:pPr>
            <w:r w:rsidRPr="006E2F12">
              <w:rPr>
                <w:rFonts w:asciiTheme="minorHAnsi" w:hAnsiTheme="minorHAnsi" w:cstheme="minorHAnsi"/>
                <w:b/>
                <w:color w:val="FFFFFF" w:themeColor="background1"/>
                <w:sz w:val="20"/>
                <w:szCs w:val="20"/>
              </w:rPr>
              <w:t>Control</w:t>
            </w:r>
          </w:p>
        </w:tc>
        <w:tc>
          <w:tcPr>
            <w:tcW w:w="576" w:type="pct"/>
            <w:tcBorders>
              <w:left w:val="single" w:sz="4" w:space="0" w:color="4F81BD" w:themeColor="accent1"/>
              <w:bottom w:val="single" w:sz="4" w:space="0" w:color="4F81BD" w:themeColor="accent1"/>
            </w:tcBorders>
            <w:shd w:val="clear" w:color="auto" w:fill="4F81BD" w:themeFill="accent1"/>
            <w:hideMark/>
          </w:tcPr>
          <w:p w:rsidR="00FC38EC" w:rsidRPr="006E2F12" w:rsidRDefault="00FC38EC">
            <w:pPr>
              <w:jc w:val="center"/>
              <w:rPr>
                <w:rFonts w:asciiTheme="minorHAnsi" w:hAnsiTheme="minorHAnsi" w:cstheme="minorHAnsi"/>
                <w:b/>
                <w:color w:val="FFFFFF" w:themeColor="background1"/>
                <w:sz w:val="20"/>
                <w:szCs w:val="20"/>
                <w:lang w:eastAsia="en-US"/>
              </w:rPr>
            </w:pPr>
            <w:r w:rsidRPr="006E2F12">
              <w:rPr>
                <w:rFonts w:asciiTheme="minorHAnsi" w:hAnsiTheme="minorHAnsi" w:cstheme="minorHAnsi"/>
                <w:b/>
                <w:color w:val="FFFFFF" w:themeColor="background1"/>
                <w:sz w:val="20"/>
                <w:szCs w:val="20"/>
              </w:rPr>
              <w:t>%bias</w:t>
            </w:r>
          </w:p>
        </w:tc>
        <w:tc>
          <w:tcPr>
            <w:tcW w:w="570" w:type="pct"/>
            <w:gridSpan w:val="2"/>
            <w:tcBorders>
              <w:bottom w:val="single" w:sz="4" w:space="0" w:color="4F81BD" w:themeColor="accent1"/>
              <w:right w:val="single" w:sz="4" w:space="0" w:color="4F81BD" w:themeColor="accent1"/>
            </w:tcBorders>
            <w:shd w:val="clear" w:color="auto" w:fill="4F81BD" w:themeFill="accent1"/>
            <w:hideMark/>
          </w:tcPr>
          <w:p w:rsidR="00FC38EC" w:rsidRPr="006E2F12" w:rsidRDefault="00CD07DD">
            <w:pPr>
              <w:jc w:val="center"/>
              <w:rPr>
                <w:rFonts w:asciiTheme="minorHAnsi" w:hAnsiTheme="minorHAnsi" w:cstheme="minorHAnsi"/>
                <w:b/>
                <w:color w:val="FFFFFF" w:themeColor="background1"/>
                <w:sz w:val="20"/>
                <w:szCs w:val="20"/>
                <w:lang w:eastAsia="en-US"/>
              </w:rPr>
            </w:pPr>
            <w:r w:rsidRPr="006E2F12">
              <w:rPr>
                <w:rFonts w:asciiTheme="minorHAnsi" w:hAnsiTheme="minorHAnsi" w:cstheme="minorHAnsi"/>
                <w:b/>
                <w:color w:val="FFFFFF" w:themeColor="background1"/>
                <w:sz w:val="20"/>
                <w:szCs w:val="20"/>
              </w:rPr>
              <w:t>bias</w:t>
            </w:r>
          </w:p>
        </w:tc>
        <w:tc>
          <w:tcPr>
            <w:tcW w:w="570" w:type="pct"/>
            <w:gridSpan w:val="2"/>
            <w:tcBorders>
              <w:left w:val="single" w:sz="4" w:space="0" w:color="4F81BD" w:themeColor="accent1"/>
              <w:bottom w:val="single" w:sz="4" w:space="0" w:color="4F81BD" w:themeColor="accent1"/>
            </w:tcBorders>
            <w:shd w:val="clear" w:color="auto" w:fill="4F81BD" w:themeFill="accent1"/>
            <w:hideMark/>
          </w:tcPr>
          <w:p w:rsidR="00FC38EC" w:rsidRPr="006E2F12" w:rsidRDefault="00FC38EC">
            <w:pPr>
              <w:jc w:val="center"/>
              <w:rPr>
                <w:rFonts w:asciiTheme="minorHAnsi" w:hAnsiTheme="minorHAnsi" w:cstheme="minorHAnsi"/>
                <w:b/>
                <w:color w:val="FFFFFF" w:themeColor="background1"/>
                <w:sz w:val="20"/>
                <w:szCs w:val="20"/>
                <w:lang w:eastAsia="en-US"/>
              </w:rPr>
            </w:pPr>
            <w:r w:rsidRPr="006E2F12">
              <w:rPr>
                <w:rFonts w:asciiTheme="minorHAnsi" w:hAnsiTheme="minorHAnsi" w:cstheme="minorHAnsi"/>
                <w:b/>
                <w:color w:val="FFFFFF" w:themeColor="background1"/>
                <w:sz w:val="20"/>
                <w:szCs w:val="20"/>
              </w:rPr>
              <w:t>t</w:t>
            </w:r>
          </w:p>
        </w:tc>
        <w:tc>
          <w:tcPr>
            <w:tcW w:w="574" w:type="pct"/>
            <w:tcBorders>
              <w:bottom w:val="single" w:sz="4" w:space="0" w:color="4F81BD" w:themeColor="accent1"/>
              <w:right w:val="single" w:sz="4" w:space="0" w:color="4F81BD" w:themeColor="accent1"/>
            </w:tcBorders>
            <w:shd w:val="clear" w:color="auto" w:fill="4F81BD" w:themeFill="accent1"/>
            <w:hideMark/>
          </w:tcPr>
          <w:p w:rsidR="00FC38EC" w:rsidRPr="006E2F12" w:rsidRDefault="00FC38EC">
            <w:pPr>
              <w:jc w:val="center"/>
              <w:rPr>
                <w:rFonts w:asciiTheme="minorHAnsi" w:hAnsiTheme="minorHAnsi" w:cstheme="minorHAnsi"/>
                <w:b/>
                <w:color w:val="FFFFFF" w:themeColor="background1"/>
                <w:sz w:val="20"/>
                <w:szCs w:val="20"/>
                <w:lang w:eastAsia="en-US"/>
              </w:rPr>
            </w:pPr>
            <w:r w:rsidRPr="006E2F12">
              <w:rPr>
                <w:rFonts w:asciiTheme="minorHAnsi" w:hAnsiTheme="minorHAnsi" w:cstheme="minorHAnsi"/>
                <w:b/>
                <w:color w:val="FFFFFF" w:themeColor="background1"/>
                <w:sz w:val="20"/>
                <w:szCs w:val="20"/>
              </w:rPr>
              <w:t>p&gt;|t|</w:t>
            </w:r>
          </w:p>
        </w:tc>
      </w:tr>
      <w:tr w:rsidR="001F4537" w:rsidRPr="001F4537" w:rsidTr="006E2F12">
        <w:trPr>
          <w:trHeight w:val="20"/>
        </w:trPr>
        <w:tc>
          <w:tcPr>
            <w:tcW w:w="1038" w:type="pct"/>
            <w:tcBorders>
              <w:top w:val="single" w:sz="4" w:space="0" w:color="4F81BD" w:themeColor="accent1"/>
              <w:left w:val="single" w:sz="4" w:space="0" w:color="4F81BD" w:themeColor="accent1"/>
              <w:right w:val="single" w:sz="4" w:space="0" w:color="4F81BD" w:themeColor="accent1"/>
            </w:tcBorders>
            <w:shd w:val="clear" w:color="auto" w:fill="B6DDE8" w:themeFill="accent5" w:themeFillTint="66"/>
            <w:hideMark/>
          </w:tcPr>
          <w:p w:rsidR="001F4537" w:rsidRPr="001F4537" w:rsidRDefault="001F4537">
            <w:pPr>
              <w:rPr>
                <w:rFonts w:asciiTheme="minorHAnsi" w:hAnsiTheme="minorHAnsi" w:cstheme="minorHAnsi"/>
                <w:sz w:val="20"/>
                <w:szCs w:val="20"/>
                <w:lang w:eastAsia="en-US"/>
              </w:rPr>
            </w:pPr>
            <w:r w:rsidRPr="001F4537">
              <w:rPr>
                <w:rFonts w:asciiTheme="minorHAnsi" w:hAnsiTheme="minorHAnsi" w:cstheme="minorHAnsi"/>
                <w:sz w:val="20"/>
                <w:szCs w:val="20"/>
              </w:rPr>
              <w:t>Capext_2009</w:t>
            </w:r>
          </w:p>
        </w:tc>
        <w:tc>
          <w:tcPr>
            <w:tcW w:w="669" w:type="pct"/>
            <w:tcBorders>
              <w:top w:val="single" w:sz="4" w:space="0" w:color="4F81BD" w:themeColor="accent1"/>
              <w:left w:val="single" w:sz="4" w:space="0" w:color="4F81BD" w:themeColor="accent1"/>
              <w:right w:val="single" w:sz="4" w:space="0" w:color="4F81BD" w:themeColor="accent1"/>
            </w:tcBorders>
            <w:hideMark/>
          </w:tcPr>
          <w:p w:rsidR="001F4537" w:rsidRPr="001F4537" w:rsidRDefault="001F4537" w:rsidP="005C64AA">
            <w:pPr>
              <w:jc w:val="center"/>
              <w:rPr>
                <w:rFonts w:asciiTheme="minorHAnsi" w:hAnsiTheme="minorHAnsi" w:cstheme="minorHAnsi"/>
                <w:sz w:val="20"/>
                <w:szCs w:val="20"/>
                <w:lang w:eastAsia="en-US"/>
              </w:rPr>
            </w:pPr>
            <w:r w:rsidRPr="001F4537">
              <w:rPr>
                <w:rFonts w:asciiTheme="minorHAnsi" w:hAnsiTheme="minorHAnsi" w:cstheme="minorHAnsi"/>
                <w:sz w:val="20"/>
                <w:szCs w:val="20"/>
              </w:rPr>
              <w:t>U</w:t>
            </w:r>
          </w:p>
        </w:tc>
        <w:tc>
          <w:tcPr>
            <w:tcW w:w="502" w:type="pct"/>
            <w:gridSpan w:val="2"/>
            <w:tcBorders>
              <w:top w:val="single" w:sz="4" w:space="0" w:color="4F81BD" w:themeColor="accent1"/>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0.06349</w:t>
            </w:r>
          </w:p>
        </w:tc>
        <w:tc>
          <w:tcPr>
            <w:tcW w:w="502" w:type="pct"/>
            <w:gridSpan w:val="2"/>
            <w:tcBorders>
              <w:top w:val="single" w:sz="4" w:space="0" w:color="4F81BD" w:themeColor="accent1"/>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0.08696</w:t>
            </w:r>
          </w:p>
        </w:tc>
        <w:tc>
          <w:tcPr>
            <w:tcW w:w="576" w:type="pct"/>
            <w:tcBorders>
              <w:top w:val="single" w:sz="4" w:space="0" w:color="4F81BD" w:themeColor="accent1"/>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-8.8</w:t>
            </w:r>
          </w:p>
        </w:tc>
        <w:tc>
          <w:tcPr>
            <w:tcW w:w="570" w:type="pct"/>
            <w:gridSpan w:val="2"/>
            <w:tcBorders>
              <w:top w:val="single" w:sz="4" w:space="0" w:color="4F81BD" w:themeColor="accent1"/>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 </w:t>
            </w:r>
          </w:p>
        </w:tc>
        <w:tc>
          <w:tcPr>
            <w:tcW w:w="570" w:type="pct"/>
            <w:gridSpan w:val="2"/>
            <w:tcBorders>
              <w:top w:val="single" w:sz="4" w:space="0" w:color="4F81BD" w:themeColor="accent1"/>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-0.53</w:t>
            </w:r>
          </w:p>
        </w:tc>
        <w:tc>
          <w:tcPr>
            <w:tcW w:w="574" w:type="pct"/>
            <w:tcBorders>
              <w:top w:val="single" w:sz="4" w:space="0" w:color="4F81BD" w:themeColor="accent1"/>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0.594</w:t>
            </w:r>
          </w:p>
        </w:tc>
      </w:tr>
      <w:tr w:rsidR="001F4537" w:rsidRPr="001F4537" w:rsidTr="006E2F12">
        <w:trPr>
          <w:trHeight w:val="20"/>
        </w:trPr>
        <w:tc>
          <w:tcPr>
            <w:tcW w:w="1038" w:type="pct"/>
            <w:tcBorders>
              <w:left w:val="single" w:sz="4" w:space="0" w:color="4F81BD" w:themeColor="accent1"/>
              <w:right w:val="single" w:sz="4" w:space="0" w:color="4F81BD" w:themeColor="accent1"/>
            </w:tcBorders>
            <w:shd w:val="clear" w:color="auto" w:fill="B6DDE8" w:themeFill="accent5" w:themeFillTint="66"/>
          </w:tcPr>
          <w:p w:rsidR="001F4537" w:rsidRPr="001F4537" w:rsidRDefault="001F4537">
            <w:pPr>
              <w:rPr>
                <w:rFonts w:asciiTheme="minorHAnsi" w:hAnsiTheme="minorHAnsi" w:cstheme="minorHAnsi"/>
                <w:sz w:val="20"/>
                <w:szCs w:val="20"/>
                <w:lang w:eastAsia="en-US"/>
              </w:rPr>
            </w:pPr>
          </w:p>
        </w:tc>
        <w:tc>
          <w:tcPr>
            <w:tcW w:w="669" w:type="pct"/>
            <w:tcBorders>
              <w:left w:val="single" w:sz="4" w:space="0" w:color="4F81BD" w:themeColor="accent1"/>
              <w:right w:val="single" w:sz="4" w:space="0" w:color="4F81BD" w:themeColor="accent1"/>
            </w:tcBorders>
            <w:hideMark/>
          </w:tcPr>
          <w:p w:rsidR="001F4537" w:rsidRPr="001F4537" w:rsidRDefault="001F4537" w:rsidP="005C64AA">
            <w:pPr>
              <w:jc w:val="center"/>
              <w:rPr>
                <w:rFonts w:asciiTheme="minorHAnsi" w:hAnsiTheme="minorHAnsi" w:cstheme="minorHAnsi"/>
                <w:sz w:val="20"/>
                <w:szCs w:val="20"/>
                <w:lang w:eastAsia="en-US"/>
              </w:rPr>
            </w:pPr>
            <w:r w:rsidRPr="001F4537">
              <w:rPr>
                <w:rFonts w:asciiTheme="minorHAnsi" w:hAnsiTheme="minorHAnsi" w:cstheme="minorHAnsi"/>
                <w:sz w:val="20"/>
                <w:szCs w:val="20"/>
              </w:rPr>
              <w:t>M</w:t>
            </w:r>
          </w:p>
        </w:tc>
        <w:tc>
          <w:tcPr>
            <w:tcW w:w="502"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0.04918</w:t>
            </w:r>
          </w:p>
        </w:tc>
        <w:tc>
          <w:tcPr>
            <w:tcW w:w="502"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0.05445</w:t>
            </w:r>
          </w:p>
        </w:tc>
        <w:tc>
          <w:tcPr>
            <w:tcW w:w="576" w:type="pct"/>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-2,0</w:t>
            </w:r>
          </w:p>
        </w:tc>
        <w:tc>
          <w:tcPr>
            <w:tcW w:w="570"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77.5</w:t>
            </w:r>
          </w:p>
        </w:tc>
        <w:tc>
          <w:tcPr>
            <w:tcW w:w="570"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-0.13</w:t>
            </w:r>
          </w:p>
        </w:tc>
        <w:tc>
          <w:tcPr>
            <w:tcW w:w="574" w:type="pct"/>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9E0A2C">
              <w:rPr>
                <w:rFonts w:ascii="Calibri" w:hAnsi="Calibri" w:cs="Calibri"/>
                <w:color w:val="000000"/>
                <w:sz w:val="20"/>
                <w:szCs w:val="20"/>
                <w:highlight w:val="cyan"/>
              </w:rPr>
              <w:t>0.897</w:t>
            </w:r>
          </w:p>
        </w:tc>
      </w:tr>
      <w:tr w:rsidR="001F4537" w:rsidRPr="001F4537" w:rsidTr="006E2F12">
        <w:trPr>
          <w:trHeight w:val="20"/>
        </w:trPr>
        <w:tc>
          <w:tcPr>
            <w:tcW w:w="1038" w:type="pct"/>
            <w:tcBorders>
              <w:left w:val="single" w:sz="4" w:space="0" w:color="4F81BD" w:themeColor="accent1"/>
              <w:right w:val="single" w:sz="4" w:space="0" w:color="4F81BD" w:themeColor="accent1"/>
            </w:tcBorders>
            <w:shd w:val="clear" w:color="auto" w:fill="B6DDE8" w:themeFill="accent5" w:themeFillTint="66"/>
            <w:hideMark/>
          </w:tcPr>
          <w:p w:rsidR="001F4537" w:rsidRPr="001F4537" w:rsidRDefault="001F4537">
            <w:pPr>
              <w:rPr>
                <w:rFonts w:asciiTheme="minorHAnsi" w:hAnsiTheme="minorHAnsi" w:cstheme="minorHAnsi"/>
                <w:sz w:val="20"/>
                <w:szCs w:val="20"/>
                <w:lang w:eastAsia="en-US"/>
              </w:rPr>
            </w:pPr>
            <w:r w:rsidRPr="001F4537">
              <w:rPr>
                <w:rFonts w:asciiTheme="minorHAnsi" w:hAnsiTheme="minorHAnsi" w:cstheme="minorHAnsi"/>
                <w:sz w:val="20"/>
                <w:szCs w:val="20"/>
              </w:rPr>
              <w:t>Edad</w:t>
            </w:r>
            <w:r w:rsidRPr="001F4537">
              <w:rPr>
                <w:rFonts w:asciiTheme="minorHAnsi" w:hAnsiTheme="minorHAnsi" w:cstheme="minorHAnsi"/>
                <w:sz w:val="20"/>
                <w:szCs w:val="20"/>
                <w:vertAlign w:val="superscript"/>
              </w:rPr>
              <w:t>2</w:t>
            </w:r>
          </w:p>
        </w:tc>
        <w:tc>
          <w:tcPr>
            <w:tcW w:w="669" w:type="pct"/>
            <w:tcBorders>
              <w:left w:val="single" w:sz="4" w:space="0" w:color="4F81BD" w:themeColor="accent1"/>
              <w:right w:val="single" w:sz="4" w:space="0" w:color="4F81BD" w:themeColor="accent1"/>
            </w:tcBorders>
            <w:hideMark/>
          </w:tcPr>
          <w:p w:rsidR="001F4537" w:rsidRPr="001F4537" w:rsidRDefault="001F4537" w:rsidP="005C64AA">
            <w:pPr>
              <w:jc w:val="center"/>
              <w:rPr>
                <w:rFonts w:asciiTheme="minorHAnsi" w:hAnsiTheme="minorHAnsi" w:cstheme="minorHAnsi"/>
                <w:sz w:val="20"/>
                <w:szCs w:val="20"/>
                <w:lang w:eastAsia="en-US"/>
              </w:rPr>
            </w:pPr>
            <w:r w:rsidRPr="001F4537">
              <w:rPr>
                <w:rFonts w:asciiTheme="minorHAnsi" w:hAnsiTheme="minorHAnsi" w:cstheme="minorHAnsi"/>
                <w:sz w:val="20"/>
                <w:szCs w:val="20"/>
              </w:rPr>
              <w:t>U</w:t>
            </w:r>
          </w:p>
        </w:tc>
        <w:tc>
          <w:tcPr>
            <w:tcW w:w="502"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17.667</w:t>
            </w:r>
          </w:p>
        </w:tc>
        <w:tc>
          <w:tcPr>
            <w:tcW w:w="502"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10.87</w:t>
            </w:r>
          </w:p>
        </w:tc>
        <w:tc>
          <w:tcPr>
            <w:tcW w:w="576" w:type="pct"/>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41.7</w:t>
            </w:r>
          </w:p>
        </w:tc>
        <w:tc>
          <w:tcPr>
            <w:tcW w:w="570"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 </w:t>
            </w:r>
          </w:p>
        </w:tc>
        <w:tc>
          <w:tcPr>
            <w:tcW w:w="570"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2.68</w:t>
            </w:r>
          </w:p>
        </w:tc>
        <w:tc>
          <w:tcPr>
            <w:tcW w:w="574" w:type="pct"/>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0.008</w:t>
            </w:r>
          </w:p>
        </w:tc>
      </w:tr>
      <w:tr w:rsidR="001F4537" w:rsidRPr="001F4537" w:rsidTr="006E2F12">
        <w:trPr>
          <w:trHeight w:val="20"/>
        </w:trPr>
        <w:tc>
          <w:tcPr>
            <w:tcW w:w="1038" w:type="pct"/>
            <w:tcBorders>
              <w:left w:val="single" w:sz="4" w:space="0" w:color="4F81BD" w:themeColor="accent1"/>
              <w:right w:val="single" w:sz="4" w:space="0" w:color="4F81BD" w:themeColor="accent1"/>
            </w:tcBorders>
            <w:shd w:val="clear" w:color="auto" w:fill="B6DDE8" w:themeFill="accent5" w:themeFillTint="66"/>
          </w:tcPr>
          <w:p w:rsidR="001F4537" w:rsidRPr="001F4537" w:rsidRDefault="001F4537">
            <w:pPr>
              <w:rPr>
                <w:rFonts w:asciiTheme="minorHAnsi" w:hAnsiTheme="minorHAnsi" w:cstheme="minorHAnsi"/>
                <w:sz w:val="20"/>
                <w:szCs w:val="20"/>
                <w:lang w:eastAsia="en-US"/>
              </w:rPr>
            </w:pPr>
          </w:p>
        </w:tc>
        <w:tc>
          <w:tcPr>
            <w:tcW w:w="669" w:type="pct"/>
            <w:tcBorders>
              <w:left w:val="single" w:sz="4" w:space="0" w:color="4F81BD" w:themeColor="accent1"/>
              <w:right w:val="single" w:sz="4" w:space="0" w:color="4F81BD" w:themeColor="accent1"/>
            </w:tcBorders>
            <w:hideMark/>
          </w:tcPr>
          <w:p w:rsidR="001F4537" w:rsidRPr="001F4537" w:rsidRDefault="001F4537" w:rsidP="005C64AA">
            <w:pPr>
              <w:jc w:val="center"/>
              <w:rPr>
                <w:rFonts w:asciiTheme="minorHAnsi" w:hAnsiTheme="minorHAnsi" w:cstheme="minorHAnsi"/>
                <w:sz w:val="20"/>
                <w:szCs w:val="20"/>
                <w:lang w:eastAsia="en-US"/>
              </w:rPr>
            </w:pPr>
            <w:r w:rsidRPr="001F4537">
              <w:rPr>
                <w:rFonts w:asciiTheme="minorHAnsi" w:hAnsiTheme="minorHAnsi" w:cstheme="minorHAnsi"/>
                <w:sz w:val="20"/>
                <w:szCs w:val="20"/>
              </w:rPr>
              <w:t>M</w:t>
            </w:r>
          </w:p>
        </w:tc>
        <w:tc>
          <w:tcPr>
            <w:tcW w:w="502"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17.295</w:t>
            </w:r>
          </w:p>
        </w:tc>
        <w:tc>
          <w:tcPr>
            <w:tcW w:w="502"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15.416</w:t>
            </w:r>
          </w:p>
        </w:tc>
        <w:tc>
          <w:tcPr>
            <w:tcW w:w="576" w:type="pct"/>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11.5</w:t>
            </w:r>
          </w:p>
        </w:tc>
        <w:tc>
          <w:tcPr>
            <w:tcW w:w="570"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72.4</w:t>
            </w:r>
          </w:p>
        </w:tc>
        <w:tc>
          <w:tcPr>
            <w:tcW w:w="570"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0.61</w:t>
            </w:r>
          </w:p>
        </w:tc>
        <w:tc>
          <w:tcPr>
            <w:tcW w:w="574" w:type="pct"/>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9E0A2C">
              <w:rPr>
                <w:rFonts w:ascii="Calibri" w:hAnsi="Calibri" w:cs="Calibri"/>
                <w:color w:val="000000"/>
                <w:sz w:val="20"/>
                <w:szCs w:val="20"/>
                <w:highlight w:val="cyan"/>
              </w:rPr>
              <w:t>0.541</w:t>
            </w:r>
          </w:p>
        </w:tc>
      </w:tr>
      <w:tr w:rsidR="001F4537" w:rsidRPr="001F4537" w:rsidTr="006E2F12">
        <w:trPr>
          <w:trHeight w:val="20"/>
        </w:trPr>
        <w:tc>
          <w:tcPr>
            <w:tcW w:w="1038" w:type="pct"/>
            <w:tcBorders>
              <w:left w:val="single" w:sz="4" w:space="0" w:color="4F81BD" w:themeColor="accent1"/>
              <w:right w:val="single" w:sz="4" w:space="0" w:color="4F81BD" w:themeColor="accent1"/>
            </w:tcBorders>
            <w:shd w:val="clear" w:color="auto" w:fill="B6DDE8" w:themeFill="accent5" w:themeFillTint="66"/>
            <w:hideMark/>
          </w:tcPr>
          <w:p w:rsidR="001F4537" w:rsidRPr="001F4537" w:rsidRDefault="001F4537">
            <w:pPr>
              <w:rPr>
                <w:rFonts w:asciiTheme="minorHAnsi" w:hAnsiTheme="minorHAnsi" w:cstheme="minorHAnsi"/>
                <w:sz w:val="20"/>
                <w:szCs w:val="20"/>
                <w:lang w:eastAsia="en-US"/>
              </w:rPr>
            </w:pPr>
            <w:r w:rsidRPr="001F4537">
              <w:rPr>
                <w:rFonts w:asciiTheme="minorHAnsi" w:hAnsiTheme="minorHAnsi" w:cstheme="minorHAnsi"/>
                <w:sz w:val="20"/>
                <w:szCs w:val="20"/>
              </w:rPr>
              <w:t>Tamaño Mediana</w:t>
            </w:r>
          </w:p>
        </w:tc>
        <w:tc>
          <w:tcPr>
            <w:tcW w:w="669" w:type="pct"/>
            <w:tcBorders>
              <w:left w:val="single" w:sz="4" w:space="0" w:color="4F81BD" w:themeColor="accent1"/>
              <w:right w:val="single" w:sz="4" w:space="0" w:color="4F81BD" w:themeColor="accent1"/>
            </w:tcBorders>
            <w:hideMark/>
          </w:tcPr>
          <w:p w:rsidR="001F4537" w:rsidRPr="001F4537" w:rsidRDefault="001F4537" w:rsidP="005C64AA">
            <w:pPr>
              <w:jc w:val="center"/>
              <w:rPr>
                <w:rFonts w:asciiTheme="minorHAnsi" w:hAnsiTheme="minorHAnsi" w:cstheme="minorHAnsi"/>
                <w:sz w:val="20"/>
                <w:szCs w:val="20"/>
                <w:lang w:eastAsia="en-US"/>
              </w:rPr>
            </w:pPr>
            <w:r w:rsidRPr="001F4537">
              <w:rPr>
                <w:rFonts w:asciiTheme="minorHAnsi" w:hAnsiTheme="minorHAnsi" w:cstheme="minorHAnsi"/>
                <w:sz w:val="20"/>
                <w:szCs w:val="20"/>
              </w:rPr>
              <w:t>U</w:t>
            </w:r>
          </w:p>
        </w:tc>
        <w:tc>
          <w:tcPr>
            <w:tcW w:w="502"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0.33333</w:t>
            </w:r>
          </w:p>
        </w:tc>
        <w:tc>
          <w:tcPr>
            <w:tcW w:w="502"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0.29348</w:t>
            </w:r>
          </w:p>
        </w:tc>
        <w:tc>
          <w:tcPr>
            <w:tcW w:w="576" w:type="pct"/>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8.5</w:t>
            </w:r>
          </w:p>
        </w:tc>
        <w:tc>
          <w:tcPr>
            <w:tcW w:w="570"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 </w:t>
            </w:r>
          </w:p>
        </w:tc>
        <w:tc>
          <w:tcPr>
            <w:tcW w:w="570"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0.52</w:t>
            </w:r>
          </w:p>
        </w:tc>
        <w:tc>
          <w:tcPr>
            <w:tcW w:w="574" w:type="pct"/>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0.601</w:t>
            </w:r>
          </w:p>
        </w:tc>
      </w:tr>
      <w:tr w:rsidR="001F4537" w:rsidRPr="001F4537" w:rsidTr="006E2F12">
        <w:trPr>
          <w:trHeight w:val="20"/>
        </w:trPr>
        <w:tc>
          <w:tcPr>
            <w:tcW w:w="1038" w:type="pct"/>
            <w:tcBorders>
              <w:left w:val="single" w:sz="4" w:space="0" w:color="4F81BD" w:themeColor="accent1"/>
              <w:right w:val="single" w:sz="4" w:space="0" w:color="4F81BD" w:themeColor="accent1"/>
            </w:tcBorders>
            <w:shd w:val="clear" w:color="auto" w:fill="B6DDE8" w:themeFill="accent5" w:themeFillTint="66"/>
          </w:tcPr>
          <w:p w:rsidR="001F4537" w:rsidRPr="001F4537" w:rsidRDefault="001F4537">
            <w:pPr>
              <w:rPr>
                <w:rFonts w:asciiTheme="minorHAnsi" w:hAnsiTheme="minorHAnsi" w:cstheme="minorHAnsi"/>
                <w:sz w:val="20"/>
                <w:szCs w:val="20"/>
                <w:lang w:eastAsia="en-US"/>
              </w:rPr>
            </w:pPr>
          </w:p>
        </w:tc>
        <w:tc>
          <w:tcPr>
            <w:tcW w:w="669" w:type="pct"/>
            <w:tcBorders>
              <w:left w:val="single" w:sz="4" w:space="0" w:color="4F81BD" w:themeColor="accent1"/>
              <w:right w:val="single" w:sz="4" w:space="0" w:color="4F81BD" w:themeColor="accent1"/>
            </w:tcBorders>
            <w:hideMark/>
          </w:tcPr>
          <w:p w:rsidR="001F4537" w:rsidRPr="001F4537" w:rsidRDefault="001F4537" w:rsidP="005C64AA">
            <w:pPr>
              <w:jc w:val="center"/>
              <w:rPr>
                <w:rFonts w:asciiTheme="minorHAnsi" w:hAnsiTheme="minorHAnsi" w:cstheme="minorHAnsi"/>
                <w:sz w:val="20"/>
                <w:szCs w:val="20"/>
                <w:lang w:eastAsia="en-US"/>
              </w:rPr>
            </w:pPr>
            <w:r w:rsidRPr="001F4537">
              <w:rPr>
                <w:rFonts w:asciiTheme="minorHAnsi" w:hAnsiTheme="minorHAnsi" w:cstheme="minorHAnsi"/>
                <w:sz w:val="20"/>
                <w:szCs w:val="20"/>
              </w:rPr>
              <w:t>M</w:t>
            </w:r>
          </w:p>
        </w:tc>
        <w:tc>
          <w:tcPr>
            <w:tcW w:w="502"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0.34426</w:t>
            </w:r>
          </w:p>
        </w:tc>
        <w:tc>
          <w:tcPr>
            <w:tcW w:w="502"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0.37698</w:t>
            </w:r>
          </w:p>
        </w:tc>
        <w:tc>
          <w:tcPr>
            <w:tcW w:w="576" w:type="pct"/>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-7,0</w:t>
            </w:r>
          </w:p>
        </w:tc>
        <w:tc>
          <w:tcPr>
            <w:tcW w:w="570"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17.9</w:t>
            </w:r>
          </w:p>
        </w:tc>
        <w:tc>
          <w:tcPr>
            <w:tcW w:w="570"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-0.37</w:t>
            </w:r>
          </w:p>
        </w:tc>
        <w:tc>
          <w:tcPr>
            <w:tcW w:w="574" w:type="pct"/>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9E0A2C">
              <w:rPr>
                <w:rFonts w:ascii="Calibri" w:hAnsi="Calibri" w:cs="Calibri"/>
                <w:color w:val="000000"/>
                <w:sz w:val="20"/>
                <w:szCs w:val="20"/>
                <w:highlight w:val="cyan"/>
              </w:rPr>
              <w:t>0.709</w:t>
            </w:r>
          </w:p>
        </w:tc>
      </w:tr>
      <w:tr w:rsidR="001F4537" w:rsidRPr="001F4537" w:rsidTr="006E2F12">
        <w:trPr>
          <w:trHeight w:val="20"/>
        </w:trPr>
        <w:tc>
          <w:tcPr>
            <w:tcW w:w="1038" w:type="pct"/>
            <w:tcBorders>
              <w:left w:val="single" w:sz="4" w:space="0" w:color="4F81BD" w:themeColor="accent1"/>
              <w:right w:val="single" w:sz="4" w:space="0" w:color="4F81BD" w:themeColor="accent1"/>
            </w:tcBorders>
            <w:shd w:val="clear" w:color="auto" w:fill="B6DDE8" w:themeFill="accent5" w:themeFillTint="66"/>
            <w:hideMark/>
          </w:tcPr>
          <w:p w:rsidR="001F4537" w:rsidRPr="001F4537" w:rsidRDefault="001F4537">
            <w:pPr>
              <w:rPr>
                <w:rFonts w:asciiTheme="minorHAnsi" w:hAnsiTheme="minorHAnsi" w:cstheme="minorHAnsi"/>
                <w:sz w:val="20"/>
                <w:szCs w:val="20"/>
                <w:lang w:eastAsia="en-US"/>
              </w:rPr>
            </w:pPr>
            <w:r w:rsidRPr="001F4537">
              <w:rPr>
                <w:rFonts w:asciiTheme="minorHAnsi" w:hAnsiTheme="minorHAnsi" w:cstheme="minorHAnsi"/>
                <w:sz w:val="20"/>
                <w:szCs w:val="20"/>
                <w:lang w:eastAsia="en-US"/>
              </w:rPr>
              <w:t>Tamaño Grande</w:t>
            </w:r>
          </w:p>
        </w:tc>
        <w:tc>
          <w:tcPr>
            <w:tcW w:w="669" w:type="pct"/>
            <w:tcBorders>
              <w:left w:val="single" w:sz="4" w:space="0" w:color="4F81BD" w:themeColor="accent1"/>
              <w:right w:val="single" w:sz="4" w:space="0" w:color="4F81BD" w:themeColor="accent1"/>
            </w:tcBorders>
            <w:hideMark/>
          </w:tcPr>
          <w:p w:rsidR="001F4537" w:rsidRPr="001F4537" w:rsidRDefault="001F4537" w:rsidP="005C64AA">
            <w:pPr>
              <w:jc w:val="center"/>
              <w:rPr>
                <w:rFonts w:asciiTheme="minorHAnsi" w:hAnsiTheme="minorHAnsi" w:cstheme="minorHAnsi"/>
                <w:sz w:val="20"/>
                <w:szCs w:val="20"/>
                <w:lang w:eastAsia="en-US"/>
              </w:rPr>
            </w:pPr>
            <w:r w:rsidRPr="001F4537">
              <w:rPr>
                <w:rFonts w:asciiTheme="minorHAnsi" w:hAnsiTheme="minorHAnsi" w:cstheme="minorHAnsi"/>
                <w:sz w:val="20"/>
                <w:szCs w:val="20"/>
              </w:rPr>
              <w:t>U</w:t>
            </w:r>
          </w:p>
        </w:tc>
        <w:tc>
          <w:tcPr>
            <w:tcW w:w="502"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0.12698</w:t>
            </w:r>
          </w:p>
        </w:tc>
        <w:tc>
          <w:tcPr>
            <w:tcW w:w="502"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0.07609</w:t>
            </w:r>
          </w:p>
        </w:tc>
        <w:tc>
          <w:tcPr>
            <w:tcW w:w="576" w:type="pct"/>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16.8</w:t>
            </w:r>
          </w:p>
        </w:tc>
        <w:tc>
          <w:tcPr>
            <w:tcW w:w="570"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 </w:t>
            </w:r>
          </w:p>
        </w:tc>
        <w:tc>
          <w:tcPr>
            <w:tcW w:w="570"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1.05</w:t>
            </w:r>
          </w:p>
        </w:tc>
        <w:tc>
          <w:tcPr>
            <w:tcW w:w="574" w:type="pct"/>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0.296</w:t>
            </w:r>
          </w:p>
        </w:tc>
      </w:tr>
      <w:tr w:rsidR="001F4537" w:rsidRPr="001F4537" w:rsidTr="006E2F12">
        <w:trPr>
          <w:trHeight w:val="20"/>
        </w:trPr>
        <w:tc>
          <w:tcPr>
            <w:tcW w:w="1038" w:type="pct"/>
            <w:tcBorders>
              <w:left w:val="single" w:sz="4" w:space="0" w:color="4F81BD" w:themeColor="accent1"/>
              <w:right w:val="single" w:sz="4" w:space="0" w:color="4F81BD" w:themeColor="accent1"/>
            </w:tcBorders>
            <w:shd w:val="clear" w:color="auto" w:fill="B6DDE8" w:themeFill="accent5" w:themeFillTint="66"/>
          </w:tcPr>
          <w:p w:rsidR="001F4537" w:rsidRPr="001F4537" w:rsidRDefault="001F4537">
            <w:pPr>
              <w:rPr>
                <w:rFonts w:asciiTheme="minorHAnsi" w:hAnsiTheme="minorHAnsi" w:cstheme="minorHAnsi"/>
                <w:sz w:val="20"/>
                <w:szCs w:val="20"/>
                <w:lang w:eastAsia="en-US"/>
              </w:rPr>
            </w:pPr>
          </w:p>
        </w:tc>
        <w:tc>
          <w:tcPr>
            <w:tcW w:w="669" w:type="pct"/>
            <w:tcBorders>
              <w:left w:val="single" w:sz="4" w:space="0" w:color="4F81BD" w:themeColor="accent1"/>
              <w:right w:val="single" w:sz="4" w:space="0" w:color="4F81BD" w:themeColor="accent1"/>
            </w:tcBorders>
            <w:hideMark/>
          </w:tcPr>
          <w:p w:rsidR="001F4537" w:rsidRPr="001F4537" w:rsidRDefault="001F4537" w:rsidP="005C64AA">
            <w:pPr>
              <w:jc w:val="center"/>
              <w:rPr>
                <w:rFonts w:asciiTheme="minorHAnsi" w:hAnsiTheme="minorHAnsi" w:cstheme="minorHAnsi"/>
                <w:sz w:val="20"/>
                <w:szCs w:val="20"/>
                <w:lang w:eastAsia="en-US"/>
              </w:rPr>
            </w:pPr>
            <w:r w:rsidRPr="001F4537">
              <w:rPr>
                <w:rFonts w:asciiTheme="minorHAnsi" w:hAnsiTheme="minorHAnsi" w:cstheme="minorHAnsi"/>
                <w:sz w:val="20"/>
                <w:szCs w:val="20"/>
              </w:rPr>
              <w:t>M</w:t>
            </w:r>
          </w:p>
        </w:tc>
        <w:tc>
          <w:tcPr>
            <w:tcW w:w="502"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0.11475</w:t>
            </w:r>
          </w:p>
        </w:tc>
        <w:tc>
          <w:tcPr>
            <w:tcW w:w="502"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0.04649</w:t>
            </w:r>
          </w:p>
        </w:tc>
        <w:tc>
          <w:tcPr>
            <w:tcW w:w="576" w:type="pct"/>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22.5</w:t>
            </w:r>
          </w:p>
        </w:tc>
        <w:tc>
          <w:tcPr>
            <w:tcW w:w="570"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-34.1</w:t>
            </w:r>
          </w:p>
        </w:tc>
        <w:tc>
          <w:tcPr>
            <w:tcW w:w="570"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1.38</w:t>
            </w:r>
          </w:p>
        </w:tc>
        <w:tc>
          <w:tcPr>
            <w:tcW w:w="574" w:type="pct"/>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9E0A2C">
              <w:rPr>
                <w:rFonts w:ascii="Calibri" w:hAnsi="Calibri" w:cs="Calibri"/>
                <w:color w:val="000000"/>
                <w:sz w:val="20"/>
                <w:szCs w:val="20"/>
                <w:highlight w:val="cyan"/>
              </w:rPr>
              <w:t>0.169</w:t>
            </w:r>
          </w:p>
        </w:tc>
      </w:tr>
      <w:tr w:rsidR="001F4537" w:rsidRPr="001F4537" w:rsidTr="006E2F12">
        <w:trPr>
          <w:trHeight w:val="20"/>
        </w:trPr>
        <w:tc>
          <w:tcPr>
            <w:tcW w:w="1038" w:type="pct"/>
            <w:tcBorders>
              <w:left w:val="single" w:sz="4" w:space="0" w:color="4F81BD" w:themeColor="accent1"/>
              <w:right w:val="single" w:sz="4" w:space="0" w:color="4F81BD" w:themeColor="accent1"/>
            </w:tcBorders>
            <w:shd w:val="clear" w:color="auto" w:fill="B6DDE8" w:themeFill="accent5" w:themeFillTint="66"/>
            <w:hideMark/>
          </w:tcPr>
          <w:p w:rsidR="001F4537" w:rsidRPr="001F4537" w:rsidRDefault="001F4537">
            <w:pPr>
              <w:rPr>
                <w:rFonts w:asciiTheme="minorHAnsi" w:hAnsiTheme="minorHAnsi" w:cstheme="minorHAnsi"/>
                <w:sz w:val="20"/>
                <w:szCs w:val="20"/>
                <w:lang w:eastAsia="en-US"/>
              </w:rPr>
            </w:pPr>
            <w:r w:rsidRPr="001F4537">
              <w:rPr>
                <w:rFonts w:asciiTheme="minorHAnsi" w:hAnsiTheme="minorHAnsi" w:cstheme="minorHAnsi"/>
                <w:sz w:val="20"/>
                <w:szCs w:val="20"/>
              </w:rPr>
              <w:t>Lngasto2009ai</w:t>
            </w:r>
          </w:p>
        </w:tc>
        <w:tc>
          <w:tcPr>
            <w:tcW w:w="669" w:type="pct"/>
            <w:tcBorders>
              <w:left w:val="single" w:sz="4" w:space="0" w:color="4F81BD" w:themeColor="accent1"/>
              <w:right w:val="single" w:sz="4" w:space="0" w:color="4F81BD" w:themeColor="accent1"/>
            </w:tcBorders>
            <w:hideMark/>
          </w:tcPr>
          <w:p w:rsidR="001F4537" w:rsidRPr="001F4537" w:rsidRDefault="001F4537" w:rsidP="005C64AA">
            <w:pPr>
              <w:jc w:val="center"/>
              <w:rPr>
                <w:rFonts w:asciiTheme="minorHAnsi" w:hAnsiTheme="minorHAnsi" w:cstheme="minorHAnsi"/>
                <w:sz w:val="20"/>
                <w:szCs w:val="20"/>
                <w:lang w:eastAsia="en-US"/>
              </w:rPr>
            </w:pPr>
            <w:r w:rsidRPr="001F4537">
              <w:rPr>
                <w:rFonts w:asciiTheme="minorHAnsi" w:hAnsiTheme="minorHAnsi" w:cstheme="minorHAnsi"/>
                <w:sz w:val="20"/>
                <w:szCs w:val="20"/>
              </w:rPr>
              <w:t>U</w:t>
            </w:r>
          </w:p>
        </w:tc>
        <w:tc>
          <w:tcPr>
            <w:tcW w:w="502"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9.8962</w:t>
            </w:r>
          </w:p>
        </w:tc>
        <w:tc>
          <w:tcPr>
            <w:tcW w:w="502"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8.2131</w:t>
            </w:r>
          </w:p>
        </w:tc>
        <w:tc>
          <w:tcPr>
            <w:tcW w:w="576" w:type="pct"/>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40.4</w:t>
            </w:r>
          </w:p>
        </w:tc>
        <w:tc>
          <w:tcPr>
            <w:tcW w:w="570"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 </w:t>
            </w:r>
          </w:p>
        </w:tc>
        <w:tc>
          <w:tcPr>
            <w:tcW w:w="570"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2.46</w:t>
            </w:r>
          </w:p>
        </w:tc>
        <w:tc>
          <w:tcPr>
            <w:tcW w:w="574" w:type="pct"/>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0.015</w:t>
            </w:r>
          </w:p>
        </w:tc>
      </w:tr>
      <w:tr w:rsidR="001F4537" w:rsidRPr="001F4537" w:rsidTr="006E2F12">
        <w:trPr>
          <w:trHeight w:val="20"/>
        </w:trPr>
        <w:tc>
          <w:tcPr>
            <w:tcW w:w="1038" w:type="pct"/>
            <w:tcBorders>
              <w:left w:val="single" w:sz="4" w:space="0" w:color="4F81BD" w:themeColor="accent1"/>
              <w:right w:val="single" w:sz="4" w:space="0" w:color="4F81BD" w:themeColor="accent1"/>
            </w:tcBorders>
            <w:shd w:val="clear" w:color="auto" w:fill="B6DDE8" w:themeFill="accent5" w:themeFillTint="66"/>
          </w:tcPr>
          <w:p w:rsidR="001F4537" w:rsidRPr="001F4537" w:rsidRDefault="001F4537">
            <w:pPr>
              <w:rPr>
                <w:rFonts w:asciiTheme="minorHAnsi" w:hAnsiTheme="minorHAnsi" w:cstheme="minorHAnsi"/>
                <w:sz w:val="20"/>
                <w:szCs w:val="20"/>
                <w:lang w:eastAsia="en-US"/>
              </w:rPr>
            </w:pPr>
          </w:p>
        </w:tc>
        <w:tc>
          <w:tcPr>
            <w:tcW w:w="669" w:type="pct"/>
            <w:tcBorders>
              <w:left w:val="single" w:sz="4" w:space="0" w:color="4F81BD" w:themeColor="accent1"/>
              <w:right w:val="single" w:sz="4" w:space="0" w:color="4F81BD" w:themeColor="accent1"/>
            </w:tcBorders>
            <w:hideMark/>
          </w:tcPr>
          <w:p w:rsidR="001F4537" w:rsidRPr="001F4537" w:rsidRDefault="001F4537" w:rsidP="005C64AA">
            <w:pPr>
              <w:jc w:val="center"/>
              <w:rPr>
                <w:rFonts w:asciiTheme="minorHAnsi" w:hAnsiTheme="minorHAnsi" w:cstheme="minorHAnsi"/>
                <w:sz w:val="20"/>
                <w:szCs w:val="20"/>
                <w:lang w:eastAsia="en-US"/>
              </w:rPr>
            </w:pPr>
            <w:r w:rsidRPr="001F4537">
              <w:rPr>
                <w:rFonts w:asciiTheme="minorHAnsi" w:hAnsiTheme="minorHAnsi" w:cstheme="minorHAnsi"/>
                <w:sz w:val="20"/>
                <w:szCs w:val="20"/>
              </w:rPr>
              <w:t>M</w:t>
            </w:r>
          </w:p>
        </w:tc>
        <w:tc>
          <w:tcPr>
            <w:tcW w:w="502"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10.004</w:t>
            </w:r>
          </w:p>
        </w:tc>
        <w:tc>
          <w:tcPr>
            <w:tcW w:w="502"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9.9182</w:t>
            </w:r>
          </w:p>
        </w:tc>
        <w:tc>
          <w:tcPr>
            <w:tcW w:w="576" w:type="pct"/>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2.1</w:t>
            </w:r>
          </w:p>
        </w:tc>
        <w:tc>
          <w:tcPr>
            <w:tcW w:w="570"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94.9</w:t>
            </w:r>
          </w:p>
        </w:tc>
        <w:tc>
          <w:tcPr>
            <w:tcW w:w="570"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0.14</w:t>
            </w:r>
          </w:p>
        </w:tc>
        <w:tc>
          <w:tcPr>
            <w:tcW w:w="574" w:type="pct"/>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9E0A2C">
              <w:rPr>
                <w:rFonts w:ascii="Calibri" w:hAnsi="Calibri" w:cs="Calibri"/>
                <w:color w:val="000000"/>
                <w:sz w:val="20"/>
                <w:szCs w:val="20"/>
                <w:highlight w:val="cyan"/>
              </w:rPr>
              <w:t>0.891</w:t>
            </w:r>
          </w:p>
        </w:tc>
      </w:tr>
      <w:tr w:rsidR="001F4537" w:rsidRPr="001F4537" w:rsidTr="006E2F12">
        <w:trPr>
          <w:trHeight w:val="20"/>
        </w:trPr>
        <w:tc>
          <w:tcPr>
            <w:tcW w:w="1038" w:type="pct"/>
            <w:tcBorders>
              <w:left w:val="single" w:sz="4" w:space="0" w:color="4F81BD" w:themeColor="accent1"/>
              <w:right w:val="single" w:sz="4" w:space="0" w:color="4F81BD" w:themeColor="accent1"/>
            </w:tcBorders>
            <w:shd w:val="clear" w:color="auto" w:fill="B6DDE8" w:themeFill="accent5" w:themeFillTint="66"/>
            <w:hideMark/>
          </w:tcPr>
          <w:p w:rsidR="001F4537" w:rsidRPr="001F4537" w:rsidRDefault="001F4537">
            <w:pPr>
              <w:rPr>
                <w:rFonts w:asciiTheme="minorHAnsi" w:hAnsiTheme="minorHAnsi" w:cstheme="minorHAnsi"/>
                <w:sz w:val="20"/>
                <w:szCs w:val="20"/>
                <w:lang w:eastAsia="en-US"/>
              </w:rPr>
            </w:pPr>
            <w:r w:rsidRPr="001F4537">
              <w:rPr>
                <w:rFonts w:asciiTheme="minorHAnsi" w:hAnsiTheme="minorHAnsi" w:cstheme="minorHAnsi"/>
                <w:sz w:val="20"/>
                <w:szCs w:val="20"/>
              </w:rPr>
              <w:t>Lngasto2009id</w:t>
            </w:r>
          </w:p>
        </w:tc>
        <w:tc>
          <w:tcPr>
            <w:tcW w:w="669" w:type="pct"/>
            <w:tcBorders>
              <w:left w:val="single" w:sz="4" w:space="0" w:color="4F81BD" w:themeColor="accent1"/>
              <w:right w:val="single" w:sz="4" w:space="0" w:color="4F81BD" w:themeColor="accent1"/>
            </w:tcBorders>
            <w:hideMark/>
          </w:tcPr>
          <w:p w:rsidR="001F4537" w:rsidRPr="001F4537" w:rsidRDefault="001F4537" w:rsidP="005C64AA">
            <w:pPr>
              <w:jc w:val="center"/>
              <w:rPr>
                <w:rFonts w:asciiTheme="minorHAnsi" w:hAnsiTheme="minorHAnsi" w:cstheme="minorHAnsi"/>
                <w:sz w:val="20"/>
                <w:szCs w:val="20"/>
                <w:lang w:eastAsia="en-US"/>
              </w:rPr>
            </w:pPr>
            <w:r w:rsidRPr="001F4537">
              <w:rPr>
                <w:rFonts w:asciiTheme="minorHAnsi" w:hAnsiTheme="minorHAnsi" w:cstheme="minorHAnsi"/>
                <w:sz w:val="20"/>
                <w:szCs w:val="20"/>
              </w:rPr>
              <w:t>U</w:t>
            </w:r>
          </w:p>
        </w:tc>
        <w:tc>
          <w:tcPr>
            <w:tcW w:w="502"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7.8183</w:t>
            </w:r>
          </w:p>
        </w:tc>
        <w:tc>
          <w:tcPr>
            <w:tcW w:w="502"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4.9826</w:t>
            </w:r>
          </w:p>
        </w:tc>
        <w:tc>
          <w:tcPr>
            <w:tcW w:w="576" w:type="pct"/>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59.8</w:t>
            </w:r>
          </w:p>
        </w:tc>
        <w:tc>
          <w:tcPr>
            <w:tcW w:w="570" w:type="pct"/>
            <w:gridSpan w:val="2"/>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 </w:t>
            </w:r>
          </w:p>
        </w:tc>
        <w:tc>
          <w:tcPr>
            <w:tcW w:w="570" w:type="pct"/>
            <w:gridSpan w:val="2"/>
            <w:tcBorders>
              <w:lef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3.63</w:t>
            </w:r>
          </w:p>
        </w:tc>
        <w:tc>
          <w:tcPr>
            <w:tcW w:w="574" w:type="pct"/>
            <w:tcBorders>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0,00</w:t>
            </w:r>
          </w:p>
        </w:tc>
      </w:tr>
      <w:tr w:rsidR="001F4537" w:rsidRPr="001F4537" w:rsidTr="006E2F12">
        <w:trPr>
          <w:trHeight w:val="20"/>
        </w:trPr>
        <w:tc>
          <w:tcPr>
            <w:tcW w:w="1038" w:type="pct"/>
            <w:tcBorders>
              <w:left w:val="single" w:sz="4" w:space="0" w:color="4F81BD" w:themeColor="accent1"/>
              <w:bottom w:val="single" w:sz="4" w:space="0" w:color="4F81BD" w:themeColor="accent1"/>
              <w:right w:val="single" w:sz="4" w:space="0" w:color="4F81BD" w:themeColor="accent1"/>
            </w:tcBorders>
            <w:shd w:val="clear" w:color="auto" w:fill="B6DDE8" w:themeFill="accent5" w:themeFillTint="66"/>
          </w:tcPr>
          <w:p w:rsidR="001F4537" w:rsidRPr="001F4537" w:rsidRDefault="001F4537">
            <w:pPr>
              <w:rPr>
                <w:rFonts w:asciiTheme="minorHAnsi" w:hAnsiTheme="minorHAnsi" w:cstheme="minorHAnsi"/>
                <w:sz w:val="20"/>
                <w:szCs w:val="20"/>
                <w:lang w:eastAsia="en-US"/>
              </w:rPr>
            </w:pPr>
          </w:p>
        </w:tc>
        <w:tc>
          <w:tcPr>
            <w:tcW w:w="669" w:type="pct"/>
            <w:tcBorders>
              <w:left w:val="single" w:sz="4" w:space="0" w:color="4F81BD" w:themeColor="accent1"/>
              <w:bottom w:val="single" w:sz="4" w:space="0" w:color="4F81BD" w:themeColor="accent1"/>
              <w:right w:val="single" w:sz="4" w:space="0" w:color="4F81BD" w:themeColor="accent1"/>
            </w:tcBorders>
            <w:hideMark/>
          </w:tcPr>
          <w:p w:rsidR="001F4537" w:rsidRPr="001F4537" w:rsidRDefault="001F4537" w:rsidP="005C64AA">
            <w:pPr>
              <w:jc w:val="center"/>
              <w:rPr>
                <w:rFonts w:asciiTheme="minorHAnsi" w:hAnsiTheme="minorHAnsi" w:cstheme="minorHAnsi"/>
                <w:sz w:val="20"/>
                <w:szCs w:val="20"/>
                <w:lang w:eastAsia="en-US"/>
              </w:rPr>
            </w:pPr>
            <w:r w:rsidRPr="001F4537">
              <w:rPr>
                <w:rFonts w:asciiTheme="minorHAnsi" w:hAnsiTheme="minorHAnsi" w:cstheme="minorHAnsi"/>
                <w:sz w:val="20"/>
                <w:szCs w:val="20"/>
              </w:rPr>
              <w:t>M</w:t>
            </w:r>
          </w:p>
        </w:tc>
        <w:tc>
          <w:tcPr>
            <w:tcW w:w="502" w:type="pct"/>
            <w:gridSpan w:val="2"/>
            <w:tcBorders>
              <w:left w:val="single" w:sz="4" w:space="0" w:color="4F81BD" w:themeColor="accent1"/>
              <w:bottom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7.8748</w:t>
            </w:r>
          </w:p>
        </w:tc>
        <w:tc>
          <w:tcPr>
            <w:tcW w:w="502" w:type="pct"/>
            <w:gridSpan w:val="2"/>
            <w:tcBorders>
              <w:bottom w:val="single" w:sz="4" w:space="0" w:color="4F81BD" w:themeColor="accent1"/>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8.2679</w:t>
            </w:r>
          </w:p>
        </w:tc>
        <w:tc>
          <w:tcPr>
            <w:tcW w:w="576" w:type="pct"/>
            <w:tcBorders>
              <w:left w:val="single" w:sz="4" w:space="0" w:color="4F81BD" w:themeColor="accent1"/>
              <w:bottom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-8.3</w:t>
            </w:r>
          </w:p>
        </w:tc>
        <w:tc>
          <w:tcPr>
            <w:tcW w:w="570" w:type="pct"/>
            <w:gridSpan w:val="2"/>
            <w:tcBorders>
              <w:bottom w:val="single" w:sz="4" w:space="0" w:color="4F81BD" w:themeColor="accent1"/>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86.1</w:t>
            </w:r>
          </w:p>
        </w:tc>
        <w:tc>
          <w:tcPr>
            <w:tcW w:w="570" w:type="pct"/>
            <w:gridSpan w:val="2"/>
            <w:tcBorders>
              <w:left w:val="single" w:sz="4" w:space="0" w:color="4F81BD" w:themeColor="accent1"/>
              <w:bottom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-0.52</w:t>
            </w:r>
          </w:p>
        </w:tc>
        <w:tc>
          <w:tcPr>
            <w:tcW w:w="574" w:type="pct"/>
            <w:tcBorders>
              <w:bottom w:val="single" w:sz="4" w:space="0" w:color="4F81BD" w:themeColor="accent1"/>
              <w:right w:val="single" w:sz="4" w:space="0" w:color="4F81BD" w:themeColor="accent1"/>
            </w:tcBorders>
            <w:vAlign w:val="bottom"/>
          </w:tcPr>
          <w:p w:rsidR="001F4537" w:rsidRPr="001F4537" w:rsidRDefault="001F4537">
            <w:pPr>
              <w:jc w:val="center"/>
              <w:rPr>
                <w:rFonts w:ascii="Calibri" w:hAnsi="Calibri" w:cs="Calibri"/>
                <w:color w:val="000000"/>
                <w:sz w:val="20"/>
                <w:szCs w:val="20"/>
              </w:rPr>
            </w:pPr>
            <w:r w:rsidRPr="009E0A2C">
              <w:rPr>
                <w:rFonts w:ascii="Calibri" w:hAnsi="Calibri" w:cs="Calibri"/>
                <w:color w:val="000000"/>
                <w:sz w:val="20"/>
                <w:szCs w:val="20"/>
                <w:highlight w:val="cyan"/>
              </w:rPr>
              <w:t>0.605</w:t>
            </w:r>
          </w:p>
        </w:tc>
      </w:tr>
      <w:tr w:rsidR="004F377C" w:rsidRPr="001F4537" w:rsidTr="000875FF">
        <w:trPr>
          <w:trHeight w:val="20"/>
        </w:trPr>
        <w:tc>
          <w:tcPr>
            <w:tcW w:w="5000" w:type="pct"/>
            <w:gridSpan w:val="12"/>
            <w:tcBorders>
              <w:top w:val="single" w:sz="4" w:space="0" w:color="4F81BD" w:themeColor="accent1"/>
              <w:bottom w:val="single" w:sz="4" w:space="0" w:color="4F81BD" w:themeColor="accent1"/>
            </w:tcBorders>
          </w:tcPr>
          <w:p w:rsidR="004F377C" w:rsidRPr="001F4537" w:rsidRDefault="004F377C">
            <w:pPr>
              <w:jc w:val="center"/>
              <w:rPr>
                <w:rFonts w:asciiTheme="minorHAnsi" w:hAnsiTheme="minorHAnsi" w:cstheme="minorHAnsi"/>
                <w:sz w:val="20"/>
                <w:szCs w:val="20"/>
              </w:rPr>
            </w:pPr>
          </w:p>
        </w:tc>
      </w:tr>
      <w:tr w:rsidR="006E2F12" w:rsidRPr="006E2F12" w:rsidTr="006E2F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rsidR="004F377C" w:rsidRPr="006E2F12" w:rsidRDefault="004F377C">
            <w:pPr>
              <w:jc w:val="center"/>
              <w:rPr>
                <w:rFonts w:ascii="Calibri" w:hAnsi="Calibri" w:cs="Calibri"/>
                <w:b/>
                <w:color w:val="FFFFFF" w:themeColor="background1"/>
                <w:sz w:val="20"/>
                <w:szCs w:val="20"/>
              </w:rPr>
            </w:pPr>
            <w:r w:rsidRPr="006E2F12">
              <w:rPr>
                <w:rFonts w:ascii="Calibri" w:hAnsi="Calibri" w:cs="Calibri"/>
                <w:b/>
                <w:color w:val="FFFFFF" w:themeColor="background1"/>
                <w:sz w:val="20"/>
                <w:szCs w:val="20"/>
              </w:rPr>
              <w:t>Sample</w:t>
            </w:r>
          </w:p>
        </w:tc>
        <w:tc>
          <w:tcPr>
            <w:tcW w:w="758" w:type="pct"/>
            <w:gridSpan w:val="2"/>
            <w:tcBorders>
              <w:top w:val="single" w:sz="4" w:space="0" w:color="4F81BD" w:themeColor="accent1"/>
              <w:left w:val="single" w:sz="4" w:space="0" w:color="4F81BD" w:themeColor="accent1"/>
              <w:bottom w:val="single" w:sz="4" w:space="0" w:color="4F81BD" w:themeColor="accent1"/>
              <w:right w:val="nil"/>
            </w:tcBorders>
            <w:shd w:val="clear" w:color="auto" w:fill="4F81BD" w:themeFill="accent1"/>
            <w:hideMark/>
          </w:tcPr>
          <w:p w:rsidR="004F377C" w:rsidRPr="006E2F12" w:rsidRDefault="004F377C">
            <w:pPr>
              <w:jc w:val="center"/>
              <w:rPr>
                <w:rFonts w:ascii="Calibri" w:hAnsi="Calibri" w:cs="Calibri"/>
                <w:b/>
                <w:color w:val="FFFFFF" w:themeColor="background1"/>
                <w:sz w:val="20"/>
                <w:szCs w:val="20"/>
              </w:rPr>
            </w:pPr>
            <w:r w:rsidRPr="006E2F12">
              <w:rPr>
                <w:rFonts w:ascii="Calibri" w:hAnsi="Calibri" w:cs="Calibri"/>
                <w:b/>
                <w:color w:val="FFFFFF" w:themeColor="background1"/>
                <w:sz w:val="20"/>
                <w:szCs w:val="20"/>
              </w:rPr>
              <w:t>Pseudo R2</w:t>
            </w:r>
          </w:p>
        </w:tc>
        <w:tc>
          <w:tcPr>
            <w:tcW w:w="831" w:type="pct"/>
            <w:gridSpan w:val="2"/>
            <w:tcBorders>
              <w:top w:val="single" w:sz="4" w:space="0" w:color="4F81BD" w:themeColor="accent1"/>
              <w:left w:val="nil"/>
              <w:bottom w:val="single" w:sz="4" w:space="0" w:color="4F81BD" w:themeColor="accent1"/>
              <w:right w:val="nil"/>
            </w:tcBorders>
            <w:shd w:val="clear" w:color="auto" w:fill="4F81BD" w:themeFill="accent1"/>
            <w:hideMark/>
          </w:tcPr>
          <w:p w:rsidR="004F377C" w:rsidRPr="006E2F12" w:rsidRDefault="004F377C">
            <w:pPr>
              <w:jc w:val="center"/>
              <w:rPr>
                <w:rFonts w:ascii="Calibri" w:hAnsi="Calibri" w:cs="Calibri"/>
                <w:b/>
                <w:color w:val="FFFFFF" w:themeColor="background1"/>
                <w:sz w:val="20"/>
                <w:szCs w:val="20"/>
              </w:rPr>
            </w:pPr>
            <w:r w:rsidRPr="006E2F12">
              <w:rPr>
                <w:rFonts w:ascii="Calibri" w:hAnsi="Calibri" w:cs="Calibri"/>
                <w:b/>
                <w:color w:val="FFFFFF" w:themeColor="background1"/>
                <w:sz w:val="20"/>
                <w:szCs w:val="20"/>
              </w:rPr>
              <w:t>LR chi2</w:t>
            </w:r>
          </w:p>
        </w:tc>
        <w:tc>
          <w:tcPr>
            <w:tcW w:w="794" w:type="pct"/>
            <w:gridSpan w:val="3"/>
            <w:tcBorders>
              <w:top w:val="single" w:sz="4" w:space="0" w:color="4F81BD" w:themeColor="accent1"/>
              <w:left w:val="nil"/>
              <w:bottom w:val="single" w:sz="4" w:space="0" w:color="4F81BD" w:themeColor="accent1"/>
              <w:right w:val="nil"/>
            </w:tcBorders>
            <w:shd w:val="clear" w:color="auto" w:fill="4F81BD" w:themeFill="accent1"/>
            <w:hideMark/>
          </w:tcPr>
          <w:p w:rsidR="004F377C" w:rsidRPr="006E2F12" w:rsidRDefault="004F377C">
            <w:pPr>
              <w:jc w:val="center"/>
              <w:rPr>
                <w:rFonts w:ascii="Calibri" w:hAnsi="Calibri" w:cs="Calibri"/>
                <w:b/>
                <w:color w:val="FFFFFF" w:themeColor="background1"/>
                <w:sz w:val="20"/>
                <w:szCs w:val="20"/>
              </w:rPr>
            </w:pPr>
            <w:r w:rsidRPr="006E2F12">
              <w:rPr>
                <w:rFonts w:ascii="Calibri" w:hAnsi="Calibri" w:cs="Calibri"/>
                <w:b/>
                <w:color w:val="FFFFFF" w:themeColor="background1"/>
                <w:sz w:val="20"/>
                <w:szCs w:val="20"/>
              </w:rPr>
              <w:t>p&gt;chi2</w:t>
            </w:r>
          </w:p>
        </w:tc>
        <w:tc>
          <w:tcPr>
            <w:tcW w:w="791" w:type="pct"/>
            <w:gridSpan w:val="2"/>
            <w:tcBorders>
              <w:top w:val="single" w:sz="4" w:space="0" w:color="4F81BD" w:themeColor="accent1"/>
              <w:left w:val="nil"/>
              <w:bottom w:val="single" w:sz="4" w:space="0" w:color="4F81BD" w:themeColor="accent1"/>
              <w:right w:val="nil"/>
            </w:tcBorders>
            <w:shd w:val="clear" w:color="auto" w:fill="4F81BD" w:themeFill="accent1"/>
            <w:hideMark/>
          </w:tcPr>
          <w:p w:rsidR="004F377C" w:rsidRPr="006E2F12" w:rsidRDefault="004F377C" w:rsidP="006D674B">
            <w:pPr>
              <w:jc w:val="center"/>
              <w:rPr>
                <w:rFonts w:ascii="Calibri" w:hAnsi="Calibri" w:cs="Calibri"/>
                <w:b/>
                <w:color w:val="FFFFFF" w:themeColor="background1"/>
                <w:sz w:val="20"/>
                <w:szCs w:val="20"/>
              </w:rPr>
            </w:pPr>
            <w:r w:rsidRPr="006E2F12">
              <w:rPr>
                <w:rFonts w:ascii="Calibri" w:hAnsi="Calibri" w:cs="Calibri"/>
                <w:b/>
                <w:color w:val="FFFFFF" w:themeColor="background1"/>
                <w:sz w:val="20"/>
                <w:szCs w:val="20"/>
              </w:rPr>
              <w:t>Mean Bias</w:t>
            </w:r>
          </w:p>
        </w:tc>
        <w:tc>
          <w:tcPr>
            <w:tcW w:w="789" w:type="pct"/>
            <w:gridSpan w:val="2"/>
            <w:tcBorders>
              <w:top w:val="single" w:sz="4" w:space="0" w:color="4F81BD" w:themeColor="accent1"/>
              <w:left w:val="nil"/>
              <w:bottom w:val="single" w:sz="4" w:space="0" w:color="4F81BD" w:themeColor="accent1"/>
              <w:right w:val="single" w:sz="4" w:space="0" w:color="4F81BD" w:themeColor="accent1"/>
            </w:tcBorders>
            <w:shd w:val="clear" w:color="auto" w:fill="4F81BD" w:themeFill="accent1"/>
            <w:hideMark/>
          </w:tcPr>
          <w:p w:rsidR="004F377C" w:rsidRPr="006E2F12" w:rsidRDefault="004F377C">
            <w:pPr>
              <w:jc w:val="center"/>
              <w:rPr>
                <w:rFonts w:ascii="Calibri" w:hAnsi="Calibri" w:cs="Calibri"/>
                <w:b/>
                <w:color w:val="FFFFFF" w:themeColor="background1"/>
                <w:sz w:val="20"/>
                <w:szCs w:val="20"/>
              </w:rPr>
            </w:pPr>
            <w:r w:rsidRPr="006E2F12">
              <w:rPr>
                <w:rFonts w:ascii="Calibri" w:hAnsi="Calibri" w:cs="Calibri"/>
                <w:b/>
                <w:color w:val="FFFFFF" w:themeColor="background1"/>
                <w:sz w:val="20"/>
                <w:szCs w:val="20"/>
              </w:rPr>
              <w:t>Med Bias</w:t>
            </w:r>
          </w:p>
        </w:tc>
      </w:tr>
      <w:tr w:rsidR="001F4537" w:rsidRPr="001F4537" w:rsidTr="006E2F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38" w:type="pct"/>
            <w:tcBorders>
              <w:top w:val="single" w:sz="4" w:space="0" w:color="4F81BD" w:themeColor="accent1"/>
              <w:left w:val="single" w:sz="4" w:space="0" w:color="4F81BD" w:themeColor="accent1"/>
              <w:bottom w:val="nil"/>
              <w:right w:val="single" w:sz="4" w:space="0" w:color="4F81BD" w:themeColor="accent1"/>
            </w:tcBorders>
            <w:shd w:val="clear" w:color="auto" w:fill="B6DDE8" w:themeFill="accent5" w:themeFillTint="66"/>
            <w:hideMark/>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Raw</w:t>
            </w:r>
          </w:p>
        </w:tc>
        <w:tc>
          <w:tcPr>
            <w:tcW w:w="758" w:type="pct"/>
            <w:gridSpan w:val="2"/>
            <w:tcBorders>
              <w:top w:val="single" w:sz="4" w:space="0" w:color="4F81BD" w:themeColor="accent1"/>
              <w:left w:val="single" w:sz="4" w:space="0" w:color="4F81BD" w:themeColor="accent1"/>
              <w:bottom w:val="nil"/>
              <w:right w:val="nil"/>
            </w:tcBorders>
            <w:vAlign w:val="bottom"/>
          </w:tcPr>
          <w:p w:rsidR="001F4537" w:rsidRPr="001F4537" w:rsidRDefault="001F4537" w:rsidP="001F4537">
            <w:pPr>
              <w:jc w:val="center"/>
              <w:rPr>
                <w:rFonts w:ascii="Calibri" w:hAnsi="Calibri" w:cs="Calibri"/>
                <w:color w:val="000000"/>
                <w:sz w:val="20"/>
                <w:szCs w:val="20"/>
              </w:rPr>
            </w:pPr>
            <w:r w:rsidRPr="001F4537">
              <w:rPr>
                <w:rFonts w:ascii="Calibri" w:hAnsi="Calibri" w:cs="Calibri"/>
                <w:color w:val="000000"/>
                <w:sz w:val="20"/>
                <w:szCs w:val="20"/>
              </w:rPr>
              <w:t>0.099</w:t>
            </w:r>
          </w:p>
        </w:tc>
        <w:tc>
          <w:tcPr>
            <w:tcW w:w="831" w:type="pct"/>
            <w:gridSpan w:val="2"/>
            <w:tcBorders>
              <w:top w:val="single" w:sz="4" w:space="0" w:color="4F81BD" w:themeColor="accent1"/>
              <w:left w:val="nil"/>
              <w:bottom w:val="nil"/>
              <w:right w:val="nil"/>
            </w:tcBorders>
            <w:vAlign w:val="bottom"/>
          </w:tcPr>
          <w:p w:rsidR="001F4537" w:rsidRPr="001F4537" w:rsidRDefault="001F4537" w:rsidP="001F4537">
            <w:pPr>
              <w:jc w:val="center"/>
              <w:rPr>
                <w:rFonts w:ascii="Calibri" w:hAnsi="Calibri" w:cs="Calibri"/>
                <w:color w:val="000000"/>
                <w:sz w:val="20"/>
                <w:szCs w:val="20"/>
              </w:rPr>
            </w:pPr>
            <w:r w:rsidRPr="001F4537">
              <w:rPr>
                <w:rFonts w:ascii="Calibri" w:hAnsi="Calibri" w:cs="Calibri"/>
                <w:color w:val="000000"/>
                <w:sz w:val="20"/>
                <w:szCs w:val="20"/>
              </w:rPr>
              <w:t>20.81</w:t>
            </w:r>
          </w:p>
        </w:tc>
        <w:tc>
          <w:tcPr>
            <w:tcW w:w="794" w:type="pct"/>
            <w:gridSpan w:val="3"/>
            <w:tcBorders>
              <w:top w:val="single" w:sz="4" w:space="0" w:color="4F81BD" w:themeColor="accent1"/>
              <w:left w:val="nil"/>
              <w:bottom w:val="nil"/>
              <w:right w:val="nil"/>
            </w:tcBorders>
            <w:vAlign w:val="bottom"/>
          </w:tcPr>
          <w:p w:rsidR="001F4537" w:rsidRPr="001F4537" w:rsidRDefault="001F4537" w:rsidP="001F4537">
            <w:pPr>
              <w:jc w:val="center"/>
              <w:rPr>
                <w:rFonts w:ascii="Calibri" w:hAnsi="Calibri" w:cs="Calibri"/>
                <w:color w:val="000000"/>
                <w:sz w:val="20"/>
                <w:szCs w:val="20"/>
              </w:rPr>
            </w:pPr>
            <w:r w:rsidRPr="001F4537">
              <w:rPr>
                <w:rFonts w:ascii="Calibri" w:hAnsi="Calibri" w:cs="Calibri"/>
                <w:color w:val="000000"/>
                <w:sz w:val="20"/>
                <w:szCs w:val="20"/>
              </w:rPr>
              <w:t>0.002</w:t>
            </w:r>
          </w:p>
        </w:tc>
        <w:tc>
          <w:tcPr>
            <w:tcW w:w="791" w:type="pct"/>
            <w:gridSpan w:val="2"/>
            <w:tcBorders>
              <w:top w:val="single" w:sz="4" w:space="0" w:color="4F81BD" w:themeColor="accent1"/>
              <w:left w:val="nil"/>
              <w:bottom w:val="nil"/>
              <w:right w:val="nil"/>
            </w:tcBorders>
            <w:vAlign w:val="bottom"/>
          </w:tcPr>
          <w:p w:rsidR="001F4537" w:rsidRPr="001F4537" w:rsidRDefault="001F4537" w:rsidP="001F4537">
            <w:pPr>
              <w:jc w:val="center"/>
              <w:rPr>
                <w:rFonts w:ascii="Calibri" w:hAnsi="Calibri" w:cs="Calibri"/>
                <w:color w:val="000000"/>
                <w:sz w:val="20"/>
                <w:szCs w:val="20"/>
              </w:rPr>
            </w:pPr>
            <w:r w:rsidRPr="001F4537">
              <w:rPr>
                <w:rFonts w:ascii="Calibri" w:hAnsi="Calibri" w:cs="Calibri"/>
                <w:color w:val="000000"/>
                <w:sz w:val="20"/>
                <w:szCs w:val="20"/>
              </w:rPr>
              <w:t>29.4</w:t>
            </w:r>
          </w:p>
        </w:tc>
        <w:tc>
          <w:tcPr>
            <w:tcW w:w="789" w:type="pct"/>
            <w:gridSpan w:val="2"/>
            <w:tcBorders>
              <w:top w:val="single" w:sz="4" w:space="0" w:color="4F81BD" w:themeColor="accent1"/>
              <w:left w:val="nil"/>
              <w:bottom w:val="nil"/>
              <w:right w:val="single" w:sz="4" w:space="0" w:color="4F81BD" w:themeColor="accent1"/>
            </w:tcBorders>
            <w:vAlign w:val="bottom"/>
          </w:tcPr>
          <w:p w:rsidR="001F4537" w:rsidRPr="001F4537" w:rsidRDefault="001F4537" w:rsidP="001F4537">
            <w:pPr>
              <w:jc w:val="center"/>
              <w:rPr>
                <w:rFonts w:ascii="Calibri" w:hAnsi="Calibri" w:cs="Calibri"/>
                <w:color w:val="000000"/>
                <w:sz w:val="20"/>
                <w:szCs w:val="20"/>
              </w:rPr>
            </w:pPr>
            <w:r w:rsidRPr="001F4537">
              <w:rPr>
                <w:rFonts w:ascii="Calibri" w:hAnsi="Calibri" w:cs="Calibri"/>
                <w:color w:val="000000"/>
                <w:sz w:val="20"/>
                <w:szCs w:val="20"/>
              </w:rPr>
              <w:t>28.6</w:t>
            </w:r>
          </w:p>
        </w:tc>
      </w:tr>
      <w:tr w:rsidR="001F4537" w:rsidRPr="001F4537" w:rsidTr="006E2F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38" w:type="pct"/>
            <w:tcBorders>
              <w:top w:val="nil"/>
              <w:left w:val="single" w:sz="4" w:space="0" w:color="4F81BD" w:themeColor="accent1"/>
              <w:bottom w:val="single" w:sz="4" w:space="0" w:color="4F81BD" w:themeColor="accent1"/>
              <w:right w:val="single" w:sz="4" w:space="0" w:color="4F81BD" w:themeColor="accent1"/>
            </w:tcBorders>
            <w:shd w:val="clear" w:color="auto" w:fill="B6DDE8" w:themeFill="accent5" w:themeFillTint="66"/>
            <w:hideMark/>
          </w:tcPr>
          <w:p w:rsidR="001F4537" w:rsidRPr="001F4537" w:rsidRDefault="001F4537">
            <w:pPr>
              <w:jc w:val="center"/>
              <w:rPr>
                <w:rFonts w:ascii="Calibri" w:hAnsi="Calibri" w:cs="Calibri"/>
                <w:color w:val="000000"/>
                <w:sz w:val="20"/>
                <w:szCs w:val="20"/>
              </w:rPr>
            </w:pPr>
            <w:r w:rsidRPr="001F4537">
              <w:rPr>
                <w:rFonts w:ascii="Calibri" w:hAnsi="Calibri" w:cs="Calibri"/>
                <w:color w:val="000000"/>
                <w:sz w:val="20"/>
                <w:szCs w:val="20"/>
              </w:rPr>
              <w:t>Matched</w:t>
            </w:r>
          </w:p>
        </w:tc>
        <w:tc>
          <w:tcPr>
            <w:tcW w:w="758" w:type="pct"/>
            <w:gridSpan w:val="2"/>
            <w:tcBorders>
              <w:top w:val="nil"/>
              <w:left w:val="single" w:sz="4" w:space="0" w:color="4F81BD" w:themeColor="accent1"/>
              <w:bottom w:val="single" w:sz="4" w:space="0" w:color="4F81BD" w:themeColor="accent1"/>
              <w:right w:val="nil"/>
            </w:tcBorders>
            <w:vAlign w:val="bottom"/>
          </w:tcPr>
          <w:p w:rsidR="001F4537" w:rsidRPr="001F4537" w:rsidRDefault="001F4537" w:rsidP="001F4537">
            <w:pPr>
              <w:jc w:val="center"/>
              <w:rPr>
                <w:rFonts w:ascii="Calibri" w:hAnsi="Calibri" w:cs="Calibri"/>
                <w:color w:val="000000"/>
                <w:sz w:val="20"/>
                <w:szCs w:val="20"/>
              </w:rPr>
            </w:pPr>
            <w:r w:rsidRPr="001F4537">
              <w:rPr>
                <w:rFonts w:ascii="Calibri" w:hAnsi="Calibri" w:cs="Calibri"/>
                <w:color w:val="000000"/>
                <w:sz w:val="20"/>
                <w:szCs w:val="20"/>
              </w:rPr>
              <w:t>0.015</w:t>
            </w:r>
          </w:p>
        </w:tc>
        <w:tc>
          <w:tcPr>
            <w:tcW w:w="831" w:type="pct"/>
            <w:gridSpan w:val="2"/>
            <w:tcBorders>
              <w:top w:val="nil"/>
              <w:left w:val="nil"/>
              <w:bottom w:val="single" w:sz="4" w:space="0" w:color="4F81BD" w:themeColor="accent1"/>
              <w:right w:val="nil"/>
            </w:tcBorders>
            <w:vAlign w:val="bottom"/>
          </w:tcPr>
          <w:p w:rsidR="001F4537" w:rsidRPr="001F4537" w:rsidRDefault="001F4537" w:rsidP="001F4537">
            <w:pPr>
              <w:jc w:val="center"/>
              <w:rPr>
                <w:rFonts w:ascii="Calibri" w:hAnsi="Calibri" w:cs="Calibri"/>
                <w:color w:val="000000"/>
                <w:sz w:val="20"/>
                <w:szCs w:val="20"/>
              </w:rPr>
            </w:pPr>
            <w:r w:rsidRPr="001F4537">
              <w:rPr>
                <w:rFonts w:ascii="Calibri" w:hAnsi="Calibri" w:cs="Calibri"/>
                <w:color w:val="000000"/>
                <w:sz w:val="20"/>
                <w:szCs w:val="20"/>
              </w:rPr>
              <w:t>2.51</w:t>
            </w:r>
          </w:p>
        </w:tc>
        <w:tc>
          <w:tcPr>
            <w:tcW w:w="794" w:type="pct"/>
            <w:gridSpan w:val="3"/>
            <w:tcBorders>
              <w:top w:val="nil"/>
              <w:left w:val="nil"/>
              <w:bottom w:val="single" w:sz="4" w:space="0" w:color="4F81BD" w:themeColor="accent1"/>
              <w:right w:val="nil"/>
            </w:tcBorders>
            <w:vAlign w:val="bottom"/>
          </w:tcPr>
          <w:p w:rsidR="001F4537" w:rsidRPr="001F4537" w:rsidRDefault="001F4537" w:rsidP="001F4537">
            <w:pPr>
              <w:jc w:val="center"/>
              <w:rPr>
                <w:rFonts w:ascii="Calibri" w:hAnsi="Calibri" w:cs="Calibri"/>
                <w:color w:val="000000"/>
                <w:sz w:val="20"/>
                <w:szCs w:val="20"/>
              </w:rPr>
            </w:pPr>
            <w:r w:rsidRPr="001F4537">
              <w:rPr>
                <w:rFonts w:ascii="Calibri" w:hAnsi="Calibri" w:cs="Calibri"/>
                <w:color w:val="000000"/>
                <w:sz w:val="20"/>
                <w:szCs w:val="20"/>
              </w:rPr>
              <w:t>0.867</w:t>
            </w:r>
          </w:p>
        </w:tc>
        <w:tc>
          <w:tcPr>
            <w:tcW w:w="791" w:type="pct"/>
            <w:gridSpan w:val="2"/>
            <w:tcBorders>
              <w:top w:val="nil"/>
              <w:left w:val="nil"/>
              <w:bottom w:val="single" w:sz="4" w:space="0" w:color="4F81BD" w:themeColor="accent1"/>
              <w:right w:val="nil"/>
            </w:tcBorders>
            <w:vAlign w:val="bottom"/>
          </w:tcPr>
          <w:p w:rsidR="001F4537" w:rsidRPr="001F4537" w:rsidRDefault="001F4537" w:rsidP="001F4537">
            <w:pPr>
              <w:jc w:val="center"/>
              <w:rPr>
                <w:rFonts w:ascii="Calibri" w:hAnsi="Calibri" w:cs="Calibri"/>
                <w:color w:val="000000"/>
                <w:sz w:val="20"/>
                <w:szCs w:val="20"/>
              </w:rPr>
            </w:pPr>
            <w:r w:rsidRPr="001F4537">
              <w:rPr>
                <w:rFonts w:ascii="Calibri" w:hAnsi="Calibri" w:cs="Calibri"/>
                <w:color w:val="000000"/>
                <w:sz w:val="20"/>
                <w:szCs w:val="20"/>
              </w:rPr>
              <w:t>8.9</w:t>
            </w:r>
          </w:p>
        </w:tc>
        <w:tc>
          <w:tcPr>
            <w:tcW w:w="789" w:type="pct"/>
            <w:gridSpan w:val="2"/>
            <w:tcBorders>
              <w:top w:val="nil"/>
              <w:left w:val="nil"/>
              <w:bottom w:val="single" w:sz="4" w:space="0" w:color="4F81BD" w:themeColor="accent1"/>
              <w:right w:val="single" w:sz="4" w:space="0" w:color="4F81BD" w:themeColor="accent1"/>
            </w:tcBorders>
            <w:vAlign w:val="bottom"/>
          </w:tcPr>
          <w:p w:rsidR="001F4537" w:rsidRPr="001F4537" w:rsidRDefault="001F4537" w:rsidP="001F4537">
            <w:pPr>
              <w:jc w:val="center"/>
              <w:rPr>
                <w:rFonts w:ascii="Calibri" w:hAnsi="Calibri" w:cs="Calibri"/>
                <w:color w:val="000000"/>
                <w:sz w:val="20"/>
                <w:szCs w:val="20"/>
              </w:rPr>
            </w:pPr>
            <w:r w:rsidRPr="001F4537">
              <w:rPr>
                <w:rFonts w:ascii="Calibri" w:hAnsi="Calibri" w:cs="Calibri"/>
                <w:color w:val="000000"/>
                <w:sz w:val="20"/>
                <w:szCs w:val="20"/>
              </w:rPr>
              <w:t>7.7</w:t>
            </w:r>
          </w:p>
        </w:tc>
      </w:tr>
    </w:tbl>
    <w:p w:rsidR="00D4794F" w:rsidRPr="005420D4" w:rsidRDefault="003C07FE" w:rsidP="005B1076">
      <w:pPr>
        <w:pStyle w:val="Heading3"/>
      </w:pPr>
      <w:r w:rsidRPr="005420D4">
        <w:br w:type="page"/>
      </w:r>
      <w:bookmarkStart w:id="23" w:name="_Toc389146830"/>
      <w:r w:rsidR="00067898" w:rsidRPr="005420D4">
        <w:lastRenderedPageBreak/>
        <w:t>R</w:t>
      </w:r>
      <w:r w:rsidR="00D4794F" w:rsidRPr="005420D4">
        <w:t>esultados</w:t>
      </w:r>
      <w:bookmarkEnd w:id="15"/>
      <w:bookmarkEnd w:id="16"/>
      <w:bookmarkEnd w:id="17"/>
      <w:bookmarkEnd w:id="18"/>
      <w:bookmarkEnd w:id="19"/>
      <w:bookmarkEnd w:id="20"/>
      <w:bookmarkEnd w:id="21"/>
      <w:bookmarkEnd w:id="22"/>
      <w:bookmarkEnd w:id="23"/>
    </w:p>
    <w:p w:rsidR="00D4794F" w:rsidRPr="005420D4" w:rsidRDefault="00E30F14" w:rsidP="00985704">
      <w:pPr>
        <w:spacing w:after="240"/>
        <w:jc w:val="both"/>
        <w:rPr>
          <w:rFonts w:asciiTheme="minorHAnsi" w:hAnsiTheme="minorHAnsi" w:cstheme="minorHAnsi"/>
          <w:sz w:val="22"/>
          <w:szCs w:val="22"/>
        </w:rPr>
      </w:pPr>
      <w:r w:rsidRPr="005420D4">
        <w:rPr>
          <w:rFonts w:asciiTheme="minorHAnsi" w:hAnsiTheme="minorHAnsi" w:cstheme="minorHAnsi"/>
          <w:sz w:val="22"/>
          <w:szCs w:val="22"/>
        </w:rPr>
        <w:t>A</w:t>
      </w:r>
      <w:r w:rsidR="00D4794F" w:rsidRPr="005420D4">
        <w:rPr>
          <w:rFonts w:asciiTheme="minorHAnsi" w:hAnsiTheme="minorHAnsi" w:cstheme="minorHAnsi"/>
          <w:sz w:val="22"/>
          <w:szCs w:val="22"/>
        </w:rPr>
        <w:t xml:space="preserve"> continuación se presenta un resumen de los coeficientes resultante</w:t>
      </w:r>
      <w:r w:rsidR="00140D2D" w:rsidRPr="005420D4">
        <w:rPr>
          <w:rFonts w:asciiTheme="minorHAnsi" w:hAnsiTheme="minorHAnsi" w:cstheme="minorHAnsi"/>
          <w:sz w:val="22"/>
          <w:szCs w:val="22"/>
        </w:rPr>
        <w:t>s</w:t>
      </w:r>
      <w:r w:rsidR="00D4794F" w:rsidRPr="005420D4">
        <w:rPr>
          <w:rFonts w:asciiTheme="minorHAnsi" w:hAnsiTheme="minorHAnsi" w:cstheme="minorHAnsi"/>
          <w:sz w:val="22"/>
          <w:szCs w:val="22"/>
        </w:rPr>
        <w:t xml:space="preserve"> de las regresiones y el impacto estimado mediante la técnica de PSM</w:t>
      </w:r>
      <w:r w:rsidR="00186F15" w:rsidRPr="005420D4">
        <w:rPr>
          <w:rFonts w:asciiTheme="minorHAnsi" w:hAnsiTheme="minorHAnsi" w:cstheme="minorHAnsi"/>
          <w:sz w:val="22"/>
          <w:szCs w:val="22"/>
        </w:rPr>
        <w:t xml:space="preserve"> para las distintas variables de resultado analizadas</w:t>
      </w:r>
      <w:r w:rsidR="00D4794F" w:rsidRPr="005420D4">
        <w:rPr>
          <w:rFonts w:asciiTheme="minorHAnsi" w:hAnsiTheme="minorHAnsi" w:cstheme="minorHAnsi"/>
          <w:sz w:val="22"/>
          <w:szCs w:val="22"/>
        </w:rPr>
        <w:t>.</w:t>
      </w:r>
      <w:r w:rsidR="00186F15" w:rsidRPr="005420D4">
        <w:rPr>
          <w:rFonts w:asciiTheme="minorHAnsi" w:hAnsiTheme="minorHAnsi" w:cstheme="minorHAnsi"/>
          <w:sz w:val="22"/>
          <w:szCs w:val="22"/>
        </w:rPr>
        <w:t xml:space="preserve"> Las salidas completas de las regresiones y el detalle de los resultados de los modelos de emparejamiento se pueden ver en el Anexo </w:t>
      </w:r>
      <w:r w:rsidR="00601417" w:rsidRPr="005420D4">
        <w:rPr>
          <w:rFonts w:asciiTheme="minorHAnsi" w:hAnsiTheme="minorHAnsi" w:cstheme="minorHAnsi"/>
          <w:sz w:val="22"/>
          <w:szCs w:val="22"/>
        </w:rPr>
        <w:t>III.</w:t>
      </w:r>
    </w:p>
    <w:p w:rsidR="00A54584" w:rsidRPr="005420D4" w:rsidRDefault="00C4325A" w:rsidP="005B1076">
      <w:pPr>
        <w:pStyle w:val="Heading3"/>
      </w:pPr>
      <w:bookmarkStart w:id="24" w:name="_Toc389146831"/>
      <w:r w:rsidRPr="005420D4">
        <w:t>Resultados del Objetivo 1: Adicionalidad vs desplazamiento</w:t>
      </w:r>
      <w:bookmarkEnd w:id="24"/>
    </w:p>
    <w:p w:rsidR="007D28D2" w:rsidRPr="005420D4" w:rsidRDefault="005C64AA" w:rsidP="00985704">
      <w:pPr>
        <w:autoSpaceDE w:val="0"/>
        <w:autoSpaceDN w:val="0"/>
        <w:adjustRightInd w:val="0"/>
        <w:spacing w:after="240"/>
        <w:jc w:val="both"/>
        <w:rPr>
          <w:rFonts w:asciiTheme="minorHAnsi" w:eastAsia="Calibri" w:hAnsiTheme="minorHAnsi" w:cstheme="minorHAnsi"/>
          <w:sz w:val="22"/>
          <w:szCs w:val="22"/>
          <w:lang w:val="es-UY"/>
        </w:rPr>
      </w:pPr>
      <w:r w:rsidRPr="005420D4">
        <w:rPr>
          <w:rFonts w:asciiTheme="minorHAnsi" w:eastAsia="Calibri" w:hAnsiTheme="minorHAnsi" w:cstheme="minorHAnsi"/>
          <w:sz w:val="22"/>
          <w:szCs w:val="22"/>
          <w:lang w:val="es-UY"/>
        </w:rPr>
        <w:t>La tabla</w:t>
      </w:r>
      <w:r w:rsidR="00AF71E1" w:rsidRPr="005420D4">
        <w:rPr>
          <w:rFonts w:asciiTheme="minorHAnsi" w:eastAsia="Calibri" w:hAnsiTheme="minorHAnsi" w:cstheme="minorHAnsi"/>
          <w:sz w:val="22"/>
          <w:szCs w:val="22"/>
          <w:lang w:val="es-UY"/>
        </w:rPr>
        <w:t xml:space="preserve"> </w:t>
      </w:r>
      <w:r w:rsidR="00FB5D64">
        <w:rPr>
          <w:rFonts w:asciiTheme="minorHAnsi" w:hAnsiTheme="minorHAnsi" w:cstheme="minorHAnsi"/>
          <w:sz w:val="22"/>
          <w:szCs w:val="22"/>
        </w:rPr>
        <w:t>1.</w:t>
      </w:r>
      <w:r w:rsidR="00B04F50">
        <w:rPr>
          <w:rFonts w:asciiTheme="minorHAnsi" w:eastAsia="Calibri" w:hAnsiTheme="minorHAnsi" w:cstheme="minorHAnsi"/>
          <w:sz w:val="22"/>
          <w:szCs w:val="22"/>
          <w:lang w:val="es-UY"/>
        </w:rPr>
        <w:t>7</w:t>
      </w:r>
      <w:r w:rsidR="00AF71E1" w:rsidRPr="005420D4">
        <w:rPr>
          <w:rFonts w:asciiTheme="minorHAnsi" w:eastAsia="Calibri" w:hAnsiTheme="minorHAnsi" w:cstheme="minorHAnsi"/>
          <w:sz w:val="22"/>
          <w:szCs w:val="22"/>
          <w:lang w:val="es-UY"/>
        </w:rPr>
        <w:t xml:space="preserve"> muestra los resultados de la regresión en que la variable dependiente es el total de desembolsos en</w:t>
      </w:r>
      <w:r w:rsidR="00EF7CE2" w:rsidRPr="005420D4">
        <w:rPr>
          <w:rFonts w:asciiTheme="minorHAnsi" w:eastAsia="Calibri" w:hAnsiTheme="minorHAnsi" w:cstheme="minorHAnsi"/>
          <w:sz w:val="22"/>
          <w:szCs w:val="22"/>
          <w:lang w:val="es-UY"/>
        </w:rPr>
        <w:t xml:space="preserve"> actividades de</w:t>
      </w:r>
      <w:r w:rsidR="00AF71E1" w:rsidRPr="005420D4">
        <w:rPr>
          <w:rFonts w:asciiTheme="minorHAnsi" w:eastAsia="Calibri" w:hAnsiTheme="minorHAnsi" w:cstheme="minorHAnsi"/>
          <w:sz w:val="22"/>
          <w:szCs w:val="22"/>
          <w:lang w:val="es-UY"/>
        </w:rPr>
        <w:t xml:space="preserve"> innovación, mientras que </w:t>
      </w:r>
      <w:r w:rsidRPr="005420D4">
        <w:rPr>
          <w:rFonts w:asciiTheme="minorHAnsi" w:eastAsia="Calibri" w:hAnsiTheme="minorHAnsi" w:cstheme="minorHAnsi"/>
          <w:sz w:val="22"/>
          <w:szCs w:val="22"/>
          <w:lang w:val="es-UY"/>
        </w:rPr>
        <w:t>la tabla</w:t>
      </w:r>
      <w:r w:rsidR="00286A33" w:rsidRPr="005420D4">
        <w:rPr>
          <w:rFonts w:asciiTheme="minorHAnsi" w:eastAsia="Calibri" w:hAnsiTheme="minorHAnsi" w:cstheme="minorHAnsi"/>
          <w:sz w:val="22"/>
          <w:szCs w:val="22"/>
          <w:lang w:val="es-UY"/>
        </w:rPr>
        <w:t xml:space="preserve"> </w:t>
      </w:r>
      <w:r w:rsidR="00FB5D64">
        <w:rPr>
          <w:rFonts w:asciiTheme="minorHAnsi" w:hAnsiTheme="minorHAnsi" w:cstheme="minorHAnsi"/>
          <w:sz w:val="22"/>
          <w:szCs w:val="22"/>
        </w:rPr>
        <w:t>1.</w:t>
      </w:r>
      <w:r w:rsidR="00B04F50">
        <w:rPr>
          <w:rFonts w:asciiTheme="minorHAnsi" w:eastAsia="Calibri" w:hAnsiTheme="minorHAnsi" w:cstheme="minorHAnsi"/>
          <w:sz w:val="22"/>
          <w:szCs w:val="22"/>
          <w:lang w:val="es-UY"/>
        </w:rPr>
        <w:t>8</w:t>
      </w:r>
      <w:r w:rsidR="00AF71E1" w:rsidRPr="005420D4">
        <w:rPr>
          <w:rFonts w:asciiTheme="minorHAnsi" w:eastAsia="Calibri" w:hAnsiTheme="minorHAnsi" w:cstheme="minorHAnsi"/>
          <w:sz w:val="22"/>
          <w:szCs w:val="22"/>
          <w:lang w:val="es-UY"/>
        </w:rPr>
        <w:t xml:space="preserve"> repite los ejercicios siendo la variable dependiente la </w:t>
      </w:r>
      <w:r w:rsidR="007D28D2" w:rsidRPr="005420D4">
        <w:rPr>
          <w:rFonts w:asciiTheme="minorHAnsi" w:eastAsia="Calibri" w:hAnsiTheme="minorHAnsi" w:cstheme="minorHAnsi"/>
          <w:sz w:val="22"/>
          <w:szCs w:val="22"/>
          <w:lang w:val="es-UY"/>
        </w:rPr>
        <w:t>inversión</w:t>
      </w:r>
      <w:r w:rsidR="00AF71E1" w:rsidRPr="005420D4">
        <w:rPr>
          <w:rFonts w:asciiTheme="minorHAnsi" w:eastAsia="Calibri" w:hAnsiTheme="minorHAnsi" w:cstheme="minorHAnsi"/>
          <w:sz w:val="22"/>
          <w:szCs w:val="22"/>
          <w:lang w:val="es-UY"/>
        </w:rPr>
        <w:t xml:space="preserve"> </w:t>
      </w:r>
      <w:r w:rsidR="00F00459" w:rsidRPr="005420D4">
        <w:rPr>
          <w:rFonts w:asciiTheme="minorHAnsi" w:eastAsia="Calibri" w:hAnsiTheme="minorHAnsi" w:cstheme="minorHAnsi"/>
          <w:sz w:val="22"/>
          <w:szCs w:val="22"/>
          <w:lang w:val="es-UY"/>
        </w:rPr>
        <w:t xml:space="preserve">privada </w:t>
      </w:r>
      <w:r w:rsidR="00AF71E1" w:rsidRPr="005420D4">
        <w:rPr>
          <w:rFonts w:asciiTheme="minorHAnsi" w:eastAsia="Calibri" w:hAnsiTheme="minorHAnsi" w:cstheme="minorHAnsi"/>
          <w:sz w:val="22"/>
          <w:szCs w:val="22"/>
          <w:lang w:val="es-UY"/>
        </w:rPr>
        <w:t xml:space="preserve">en innovación </w:t>
      </w:r>
      <w:r w:rsidR="00F00459" w:rsidRPr="005420D4">
        <w:rPr>
          <w:rFonts w:asciiTheme="minorHAnsi" w:eastAsia="Calibri" w:hAnsiTheme="minorHAnsi" w:cstheme="minorHAnsi"/>
          <w:sz w:val="22"/>
          <w:szCs w:val="22"/>
          <w:lang w:val="es-UY"/>
        </w:rPr>
        <w:t xml:space="preserve">(inversión </w:t>
      </w:r>
      <w:r w:rsidR="00AF71E1" w:rsidRPr="005420D4">
        <w:rPr>
          <w:rFonts w:asciiTheme="minorHAnsi" w:eastAsia="Calibri" w:hAnsiTheme="minorHAnsi" w:cstheme="minorHAnsi"/>
          <w:sz w:val="22"/>
          <w:szCs w:val="22"/>
          <w:lang w:val="es-UY"/>
        </w:rPr>
        <w:t>neta del m</w:t>
      </w:r>
      <w:r w:rsidR="00574E11" w:rsidRPr="005420D4">
        <w:rPr>
          <w:rFonts w:asciiTheme="minorHAnsi" w:eastAsia="Calibri" w:hAnsiTheme="minorHAnsi" w:cstheme="minorHAnsi"/>
          <w:sz w:val="22"/>
          <w:szCs w:val="22"/>
          <w:lang w:val="es-UY"/>
        </w:rPr>
        <w:t>onto pagado por ANII</w:t>
      </w:r>
      <w:r w:rsidR="00F00459" w:rsidRPr="005420D4">
        <w:rPr>
          <w:rFonts w:asciiTheme="minorHAnsi" w:eastAsia="Calibri" w:hAnsiTheme="minorHAnsi" w:cstheme="minorHAnsi"/>
          <w:sz w:val="22"/>
          <w:szCs w:val="22"/>
          <w:lang w:val="es-UY"/>
        </w:rPr>
        <w:t>)</w:t>
      </w:r>
      <w:r w:rsidR="00574E11" w:rsidRPr="005420D4">
        <w:rPr>
          <w:rFonts w:asciiTheme="minorHAnsi" w:eastAsia="Calibri" w:hAnsiTheme="minorHAnsi" w:cstheme="minorHAnsi"/>
          <w:sz w:val="22"/>
          <w:szCs w:val="22"/>
          <w:lang w:val="es-UY"/>
        </w:rPr>
        <w:t xml:space="preserve">. </w:t>
      </w:r>
      <w:r w:rsidR="00BD131D">
        <w:rPr>
          <w:rFonts w:asciiTheme="minorHAnsi" w:eastAsia="Calibri" w:hAnsiTheme="minorHAnsi" w:cstheme="minorHAnsi"/>
          <w:sz w:val="22"/>
          <w:szCs w:val="22"/>
          <w:lang w:val="es-UY"/>
        </w:rPr>
        <w:t>La tabla 1.9 muestra los resultados para la variable de propensión a innovar, cuyo impacto se calcula utilizando únicamente el método de PSM al tratarse de una variable binaria.</w:t>
      </w:r>
    </w:p>
    <w:p w:rsidR="00AF71E1" w:rsidRPr="005420D4" w:rsidRDefault="00574E11" w:rsidP="00985704">
      <w:pPr>
        <w:autoSpaceDE w:val="0"/>
        <w:autoSpaceDN w:val="0"/>
        <w:adjustRightInd w:val="0"/>
        <w:spacing w:after="240"/>
        <w:jc w:val="both"/>
        <w:rPr>
          <w:rFonts w:asciiTheme="minorHAnsi" w:eastAsia="Calibri" w:hAnsiTheme="minorHAnsi" w:cstheme="minorHAnsi"/>
          <w:sz w:val="22"/>
          <w:szCs w:val="22"/>
          <w:lang w:val="es-UY"/>
        </w:rPr>
      </w:pPr>
      <w:r w:rsidRPr="005420D4">
        <w:rPr>
          <w:rFonts w:asciiTheme="minorHAnsi" w:eastAsia="Calibri" w:hAnsiTheme="minorHAnsi" w:cstheme="minorHAnsi"/>
          <w:sz w:val="22"/>
          <w:szCs w:val="22"/>
          <w:lang w:val="es-UY"/>
        </w:rPr>
        <w:t xml:space="preserve">En </w:t>
      </w:r>
      <w:r w:rsidR="00BD131D">
        <w:rPr>
          <w:rFonts w:asciiTheme="minorHAnsi" w:eastAsia="Calibri" w:hAnsiTheme="minorHAnsi" w:cstheme="minorHAnsi"/>
          <w:sz w:val="22"/>
          <w:szCs w:val="22"/>
          <w:lang w:val="es-UY"/>
        </w:rPr>
        <w:t>las primeras dos tablas</w:t>
      </w:r>
      <w:r w:rsidR="00AF71E1" w:rsidRPr="005420D4">
        <w:rPr>
          <w:rFonts w:asciiTheme="minorHAnsi" w:eastAsia="Calibri" w:hAnsiTheme="minorHAnsi" w:cstheme="minorHAnsi"/>
          <w:sz w:val="22"/>
          <w:szCs w:val="22"/>
          <w:lang w:val="es-UY"/>
        </w:rPr>
        <w:t xml:space="preserve">, las columnas (1) y (2) reportan el estimador de diferencias en diferencias calculado sobre el panel total de </w:t>
      </w:r>
      <w:r w:rsidR="00E65A9A" w:rsidRPr="005420D4">
        <w:rPr>
          <w:rFonts w:asciiTheme="minorHAnsi" w:eastAsia="Calibri" w:hAnsiTheme="minorHAnsi" w:cstheme="minorHAnsi"/>
          <w:sz w:val="22"/>
          <w:szCs w:val="22"/>
          <w:lang w:val="es-UY"/>
        </w:rPr>
        <w:t>empresas</w:t>
      </w:r>
      <w:r w:rsidR="00AF71E1" w:rsidRPr="005420D4">
        <w:rPr>
          <w:rFonts w:asciiTheme="minorHAnsi" w:eastAsia="Calibri" w:hAnsiTheme="minorHAnsi" w:cstheme="minorHAnsi"/>
          <w:sz w:val="22"/>
          <w:szCs w:val="22"/>
          <w:lang w:val="es-UY"/>
        </w:rPr>
        <w:t>, con regresores adicionales y efectos fijos respectivamente. La columna (</w:t>
      </w:r>
      <w:r w:rsidR="0004714E" w:rsidRPr="005420D4">
        <w:rPr>
          <w:rFonts w:asciiTheme="minorHAnsi" w:eastAsia="Calibri" w:hAnsiTheme="minorHAnsi" w:cstheme="minorHAnsi"/>
          <w:sz w:val="22"/>
          <w:szCs w:val="22"/>
          <w:lang w:val="es-UY"/>
        </w:rPr>
        <w:t>3</w:t>
      </w:r>
      <w:r w:rsidR="00AF71E1" w:rsidRPr="005420D4">
        <w:rPr>
          <w:rFonts w:asciiTheme="minorHAnsi" w:eastAsia="Calibri" w:hAnsiTheme="minorHAnsi" w:cstheme="minorHAnsi"/>
          <w:sz w:val="22"/>
          <w:szCs w:val="22"/>
          <w:lang w:val="es-UY"/>
        </w:rPr>
        <w:t>) muestra los efectos marginales del mode</w:t>
      </w:r>
      <w:r w:rsidR="008E0447" w:rsidRPr="005420D4">
        <w:rPr>
          <w:rFonts w:asciiTheme="minorHAnsi" w:eastAsia="Calibri" w:hAnsiTheme="minorHAnsi" w:cstheme="minorHAnsi"/>
          <w:sz w:val="22"/>
          <w:szCs w:val="22"/>
          <w:lang w:val="es-UY"/>
        </w:rPr>
        <w:t>lo Tobit</w:t>
      </w:r>
      <w:r w:rsidR="0004714E" w:rsidRPr="005420D4">
        <w:rPr>
          <w:rFonts w:asciiTheme="minorHAnsi" w:eastAsia="Calibri" w:hAnsiTheme="minorHAnsi" w:cstheme="minorHAnsi"/>
          <w:sz w:val="22"/>
          <w:szCs w:val="22"/>
          <w:lang w:val="es-UY"/>
        </w:rPr>
        <w:t>. Las columnas (4), (5) y</w:t>
      </w:r>
      <w:r w:rsidR="00AF71E1" w:rsidRPr="005420D4">
        <w:rPr>
          <w:rFonts w:asciiTheme="minorHAnsi" w:eastAsia="Calibri" w:hAnsiTheme="minorHAnsi" w:cstheme="minorHAnsi"/>
          <w:sz w:val="22"/>
          <w:szCs w:val="22"/>
          <w:lang w:val="es-UY"/>
        </w:rPr>
        <w:t xml:space="preserve"> (</w:t>
      </w:r>
      <w:r w:rsidR="0004714E" w:rsidRPr="005420D4">
        <w:rPr>
          <w:rFonts w:asciiTheme="minorHAnsi" w:eastAsia="Calibri" w:hAnsiTheme="minorHAnsi" w:cstheme="minorHAnsi"/>
          <w:sz w:val="22"/>
          <w:szCs w:val="22"/>
          <w:lang w:val="es-UY"/>
        </w:rPr>
        <w:t>6</w:t>
      </w:r>
      <w:r w:rsidR="007D28D2" w:rsidRPr="005420D4">
        <w:rPr>
          <w:rFonts w:asciiTheme="minorHAnsi" w:eastAsia="Calibri" w:hAnsiTheme="minorHAnsi" w:cstheme="minorHAnsi"/>
          <w:sz w:val="22"/>
          <w:szCs w:val="22"/>
          <w:lang w:val="es-UY"/>
        </w:rPr>
        <w:t xml:space="preserve">) presentan </w:t>
      </w:r>
      <w:r w:rsidR="00AF71E1" w:rsidRPr="005420D4">
        <w:rPr>
          <w:rFonts w:asciiTheme="minorHAnsi" w:eastAsia="Calibri" w:hAnsiTheme="minorHAnsi" w:cstheme="minorHAnsi"/>
          <w:sz w:val="22"/>
          <w:szCs w:val="22"/>
          <w:lang w:val="es-UY"/>
        </w:rPr>
        <w:t>l</w:t>
      </w:r>
      <w:r w:rsidR="007D28D2" w:rsidRPr="005420D4">
        <w:rPr>
          <w:rFonts w:asciiTheme="minorHAnsi" w:eastAsia="Calibri" w:hAnsiTheme="minorHAnsi" w:cstheme="minorHAnsi"/>
          <w:sz w:val="22"/>
          <w:szCs w:val="22"/>
          <w:lang w:val="es-UY"/>
        </w:rPr>
        <w:t>os</w:t>
      </w:r>
      <w:r w:rsidR="00AF71E1" w:rsidRPr="005420D4">
        <w:rPr>
          <w:rFonts w:asciiTheme="minorHAnsi" w:eastAsia="Calibri" w:hAnsiTheme="minorHAnsi" w:cstheme="minorHAnsi"/>
          <w:sz w:val="22"/>
          <w:szCs w:val="22"/>
          <w:lang w:val="es-UY"/>
        </w:rPr>
        <w:t xml:space="preserve"> estimador</w:t>
      </w:r>
      <w:r w:rsidR="007D28D2" w:rsidRPr="005420D4">
        <w:rPr>
          <w:rFonts w:asciiTheme="minorHAnsi" w:eastAsia="Calibri" w:hAnsiTheme="minorHAnsi" w:cstheme="minorHAnsi"/>
          <w:sz w:val="22"/>
          <w:szCs w:val="22"/>
          <w:lang w:val="es-UY"/>
        </w:rPr>
        <w:t>es</w:t>
      </w:r>
      <w:r w:rsidR="00AF71E1" w:rsidRPr="005420D4">
        <w:rPr>
          <w:rFonts w:asciiTheme="minorHAnsi" w:eastAsia="Calibri" w:hAnsiTheme="minorHAnsi" w:cstheme="minorHAnsi"/>
          <w:sz w:val="22"/>
          <w:szCs w:val="22"/>
          <w:lang w:val="es-UY"/>
        </w:rPr>
        <w:t xml:space="preserve"> calculado</w:t>
      </w:r>
      <w:r w:rsidR="007D28D2" w:rsidRPr="005420D4">
        <w:rPr>
          <w:rFonts w:asciiTheme="minorHAnsi" w:eastAsia="Calibri" w:hAnsiTheme="minorHAnsi" w:cstheme="minorHAnsi"/>
          <w:sz w:val="22"/>
          <w:szCs w:val="22"/>
          <w:lang w:val="es-UY"/>
        </w:rPr>
        <w:t>s</w:t>
      </w:r>
      <w:r w:rsidR="00AF71E1" w:rsidRPr="005420D4">
        <w:rPr>
          <w:rFonts w:asciiTheme="minorHAnsi" w:eastAsia="Calibri" w:hAnsiTheme="minorHAnsi" w:cstheme="minorHAnsi"/>
          <w:sz w:val="22"/>
          <w:szCs w:val="22"/>
          <w:lang w:val="es-UY"/>
        </w:rPr>
        <w:t xml:space="preserve"> utilizando </w:t>
      </w:r>
      <w:r w:rsidR="00EF7CE2" w:rsidRPr="005420D4">
        <w:rPr>
          <w:rFonts w:asciiTheme="minorHAnsi" w:eastAsia="Calibri" w:hAnsiTheme="minorHAnsi" w:cstheme="minorHAnsi"/>
          <w:sz w:val="22"/>
          <w:szCs w:val="22"/>
          <w:lang w:val="es-UY"/>
        </w:rPr>
        <w:t xml:space="preserve">PSM, </w:t>
      </w:r>
      <w:r w:rsidR="00286A33" w:rsidRPr="005420D4">
        <w:rPr>
          <w:rFonts w:asciiTheme="minorHAnsi" w:eastAsia="Calibri" w:hAnsiTheme="minorHAnsi" w:cstheme="minorHAnsi"/>
          <w:sz w:val="22"/>
          <w:szCs w:val="22"/>
          <w:lang w:val="es-UY"/>
        </w:rPr>
        <w:t>bajo d</w:t>
      </w:r>
      <w:r w:rsidR="007A02B1" w:rsidRPr="005420D4">
        <w:rPr>
          <w:rFonts w:asciiTheme="minorHAnsi" w:eastAsia="Calibri" w:hAnsiTheme="minorHAnsi" w:cstheme="minorHAnsi"/>
          <w:sz w:val="22"/>
          <w:szCs w:val="22"/>
          <w:lang w:val="es-UY"/>
        </w:rPr>
        <w:t>i</w:t>
      </w:r>
      <w:r w:rsidR="00286A33" w:rsidRPr="005420D4">
        <w:rPr>
          <w:rFonts w:asciiTheme="minorHAnsi" w:eastAsia="Calibri" w:hAnsiTheme="minorHAnsi" w:cstheme="minorHAnsi"/>
          <w:sz w:val="22"/>
          <w:szCs w:val="22"/>
          <w:lang w:val="es-UY"/>
        </w:rPr>
        <w:t>ferentes métodos de emparejamiento: (</w:t>
      </w:r>
      <w:r w:rsidR="0004714E" w:rsidRPr="005420D4">
        <w:rPr>
          <w:rFonts w:asciiTheme="minorHAnsi" w:eastAsia="Calibri" w:hAnsiTheme="minorHAnsi" w:cstheme="minorHAnsi"/>
          <w:sz w:val="22"/>
          <w:szCs w:val="22"/>
          <w:lang w:val="es-UY"/>
        </w:rPr>
        <w:t>4</w:t>
      </w:r>
      <w:r w:rsidR="00286A33" w:rsidRPr="005420D4">
        <w:rPr>
          <w:rFonts w:asciiTheme="minorHAnsi" w:eastAsia="Calibri" w:hAnsiTheme="minorHAnsi" w:cstheme="minorHAnsi"/>
          <w:sz w:val="22"/>
          <w:szCs w:val="22"/>
          <w:lang w:val="es-UY"/>
        </w:rPr>
        <w:t xml:space="preserve">) </w:t>
      </w:r>
      <w:r w:rsidR="0004714E" w:rsidRPr="005420D4">
        <w:rPr>
          <w:rFonts w:asciiTheme="minorHAnsi" w:eastAsia="Calibri" w:hAnsiTheme="minorHAnsi" w:cstheme="minorHAnsi"/>
          <w:sz w:val="22"/>
          <w:szCs w:val="22"/>
          <w:lang w:val="es-UY"/>
        </w:rPr>
        <w:t xml:space="preserve">vecino más cercano, </w:t>
      </w:r>
      <w:r w:rsidR="00286A33" w:rsidRPr="005420D4">
        <w:rPr>
          <w:rFonts w:asciiTheme="minorHAnsi" w:eastAsia="Calibri" w:hAnsiTheme="minorHAnsi" w:cstheme="minorHAnsi"/>
          <w:sz w:val="22"/>
          <w:szCs w:val="22"/>
          <w:lang w:val="es-UY"/>
        </w:rPr>
        <w:t>(</w:t>
      </w:r>
      <w:r w:rsidR="0004714E" w:rsidRPr="005420D4">
        <w:rPr>
          <w:rFonts w:asciiTheme="minorHAnsi" w:eastAsia="Calibri" w:hAnsiTheme="minorHAnsi" w:cstheme="minorHAnsi"/>
          <w:sz w:val="22"/>
          <w:szCs w:val="22"/>
          <w:lang w:val="es-UY"/>
        </w:rPr>
        <w:t>5</w:t>
      </w:r>
      <w:r w:rsidR="00286A33" w:rsidRPr="005420D4">
        <w:rPr>
          <w:rFonts w:asciiTheme="minorHAnsi" w:eastAsia="Calibri" w:hAnsiTheme="minorHAnsi" w:cstheme="minorHAnsi"/>
          <w:sz w:val="22"/>
          <w:szCs w:val="22"/>
          <w:lang w:val="es-UY"/>
        </w:rPr>
        <w:t xml:space="preserve">) </w:t>
      </w:r>
      <w:r w:rsidR="007D28D2" w:rsidRPr="005420D4">
        <w:rPr>
          <w:rFonts w:asciiTheme="minorHAnsi" w:eastAsia="Calibri" w:hAnsiTheme="minorHAnsi" w:cstheme="minorHAnsi"/>
          <w:sz w:val="22"/>
          <w:szCs w:val="22"/>
          <w:lang w:val="es-UY"/>
        </w:rPr>
        <w:t xml:space="preserve">emparejamiento con </w:t>
      </w:r>
      <w:r w:rsidR="00286A33" w:rsidRPr="005420D4">
        <w:rPr>
          <w:rFonts w:asciiTheme="minorHAnsi" w:eastAsia="Calibri" w:hAnsiTheme="minorHAnsi" w:cstheme="minorHAnsi"/>
          <w:sz w:val="22"/>
          <w:szCs w:val="22"/>
          <w:lang w:val="es-UY"/>
        </w:rPr>
        <w:t>5 vecinos</w:t>
      </w:r>
      <w:r w:rsidR="0004714E" w:rsidRPr="005420D4">
        <w:rPr>
          <w:rFonts w:asciiTheme="minorHAnsi" w:eastAsia="Calibri" w:hAnsiTheme="minorHAnsi" w:cstheme="minorHAnsi"/>
          <w:sz w:val="22"/>
          <w:szCs w:val="22"/>
          <w:lang w:val="es-UY"/>
        </w:rPr>
        <w:t xml:space="preserve"> más cercanos</w:t>
      </w:r>
      <w:r w:rsidR="007D28D2" w:rsidRPr="005420D4">
        <w:rPr>
          <w:rFonts w:asciiTheme="minorHAnsi" w:eastAsia="Calibri" w:hAnsiTheme="minorHAnsi" w:cstheme="minorHAnsi"/>
          <w:sz w:val="22"/>
          <w:szCs w:val="22"/>
          <w:lang w:val="es-UY"/>
        </w:rPr>
        <w:t>, y</w:t>
      </w:r>
      <w:r w:rsidR="00286A33" w:rsidRPr="005420D4">
        <w:rPr>
          <w:rFonts w:asciiTheme="minorHAnsi" w:eastAsia="Calibri" w:hAnsiTheme="minorHAnsi" w:cstheme="minorHAnsi"/>
          <w:sz w:val="22"/>
          <w:szCs w:val="22"/>
          <w:lang w:val="es-UY"/>
        </w:rPr>
        <w:t xml:space="preserve"> (</w:t>
      </w:r>
      <w:r w:rsidR="0004714E" w:rsidRPr="005420D4">
        <w:rPr>
          <w:rFonts w:asciiTheme="minorHAnsi" w:eastAsia="Calibri" w:hAnsiTheme="minorHAnsi" w:cstheme="minorHAnsi"/>
          <w:sz w:val="22"/>
          <w:szCs w:val="22"/>
          <w:lang w:val="es-UY"/>
        </w:rPr>
        <w:t>6</w:t>
      </w:r>
      <w:r w:rsidR="00286A33" w:rsidRPr="005420D4">
        <w:rPr>
          <w:rFonts w:asciiTheme="minorHAnsi" w:eastAsia="Calibri" w:hAnsiTheme="minorHAnsi" w:cstheme="minorHAnsi"/>
          <w:sz w:val="22"/>
          <w:szCs w:val="22"/>
          <w:lang w:val="es-UY"/>
        </w:rPr>
        <w:t>) emparejamiento kernel gaussiano.</w:t>
      </w:r>
      <w:r w:rsidR="00AF71E1" w:rsidRPr="005420D4">
        <w:rPr>
          <w:rFonts w:asciiTheme="minorHAnsi" w:eastAsia="Calibri" w:hAnsiTheme="minorHAnsi" w:cstheme="minorHAnsi"/>
          <w:sz w:val="22"/>
          <w:szCs w:val="22"/>
          <w:lang w:val="es-UY"/>
        </w:rPr>
        <w:t xml:space="preserve"> </w:t>
      </w:r>
      <w:r w:rsidR="00BD131D">
        <w:rPr>
          <w:rFonts w:asciiTheme="minorHAnsi" w:eastAsia="Calibri" w:hAnsiTheme="minorHAnsi" w:cstheme="minorHAnsi"/>
          <w:sz w:val="22"/>
          <w:szCs w:val="22"/>
          <w:lang w:val="es-UY"/>
        </w:rPr>
        <w:t>La tercera tabla muestra los resultados para cada tipo de método de emparejamiento utilizado.</w:t>
      </w:r>
    </w:p>
    <w:p w:rsidR="00AF71E1" w:rsidRPr="005420D4" w:rsidRDefault="00AF71E1" w:rsidP="00CE0F1A">
      <w:pPr>
        <w:autoSpaceDE w:val="0"/>
        <w:autoSpaceDN w:val="0"/>
        <w:adjustRightInd w:val="0"/>
        <w:jc w:val="both"/>
        <w:rPr>
          <w:rFonts w:asciiTheme="minorHAnsi" w:eastAsia="Calibri" w:hAnsiTheme="minorHAnsi" w:cstheme="minorHAnsi"/>
          <w:sz w:val="22"/>
          <w:szCs w:val="22"/>
          <w:lang w:val="es-UY"/>
        </w:rPr>
      </w:pPr>
    </w:p>
    <w:p w:rsidR="00372DCD" w:rsidRPr="005420D4" w:rsidRDefault="00234C50" w:rsidP="00372DCD">
      <w:pPr>
        <w:jc w:val="center"/>
        <w:rPr>
          <w:rFonts w:asciiTheme="minorHAnsi" w:hAnsiTheme="minorHAnsi" w:cstheme="minorHAnsi"/>
          <w:b/>
          <w:sz w:val="22"/>
          <w:szCs w:val="22"/>
        </w:rPr>
      </w:pPr>
      <w:r>
        <w:rPr>
          <w:rFonts w:asciiTheme="minorHAnsi" w:hAnsiTheme="minorHAnsi" w:cstheme="minorHAnsi"/>
          <w:b/>
          <w:sz w:val="22"/>
          <w:szCs w:val="22"/>
        </w:rPr>
        <w:t>Tabla 1.</w:t>
      </w:r>
      <w:r w:rsidR="00B04F50">
        <w:rPr>
          <w:rFonts w:asciiTheme="minorHAnsi" w:hAnsiTheme="minorHAnsi" w:cstheme="minorHAnsi"/>
          <w:b/>
          <w:sz w:val="22"/>
          <w:szCs w:val="22"/>
        </w:rPr>
        <w:t>7</w:t>
      </w:r>
      <w:r w:rsidR="00372DCD" w:rsidRPr="005420D4">
        <w:rPr>
          <w:rFonts w:asciiTheme="minorHAnsi" w:hAnsiTheme="minorHAnsi" w:cstheme="minorHAnsi"/>
          <w:b/>
          <w:sz w:val="22"/>
          <w:szCs w:val="22"/>
        </w:rPr>
        <w:t>: Adicionalidad vs desplazamiento</w:t>
      </w:r>
    </w:p>
    <w:p w:rsidR="00372DCD" w:rsidRPr="005420D4" w:rsidRDefault="00372DCD" w:rsidP="00372DCD">
      <w:pPr>
        <w:jc w:val="center"/>
        <w:rPr>
          <w:rFonts w:asciiTheme="minorHAnsi" w:hAnsiTheme="minorHAnsi" w:cstheme="minorHAnsi"/>
          <w:b/>
          <w:sz w:val="22"/>
          <w:szCs w:val="22"/>
        </w:rPr>
      </w:pPr>
      <w:r w:rsidRPr="005420D4">
        <w:rPr>
          <w:rFonts w:asciiTheme="minorHAnsi" w:hAnsiTheme="minorHAnsi" w:cstheme="minorHAnsi"/>
          <w:b/>
          <w:sz w:val="22"/>
          <w:szCs w:val="22"/>
        </w:rPr>
        <w:t>Variable dependiente: Logaritmo natural de las Inversión en AI</w:t>
      </w:r>
    </w:p>
    <w:tbl>
      <w:tblPr>
        <w:tblW w:w="5000" w:type="pct"/>
        <w:tblCellMar>
          <w:left w:w="70" w:type="dxa"/>
          <w:right w:w="70" w:type="dxa"/>
        </w:tblCellMar>
        <w:tblLook w:val="04A0" w:firstRow="1" w:lastRow="0" w:firstColumn="1" w:lastColumn="0" w:noHBand="0" w:noVBand="1"/>
      </w:tblPr>
      <w:tblGrid>
        <w:gridCol w:w="2041"/>
        <w:gridCol w:w="1100"/>
        <w:gridCol w:w="1100"/>
        <w:gridCol w:w="1101"/>
        <w:gridCol w:w="1101"/>
        <w:gridCol w:w="1101"/>
        <w:gridCol w:w="1101"/>
      </w:tblGrid>
      <w:tr w:rsidR="00372DCD" w:rsidRPr="005420D4" w:rsidTr="00372DCD">
        <w:trPr>
          <w:trHeight w:val="20"/>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372DCD" w:rsidRPr="005420D4" w:rsidRDefault="00372DCD" w:rsidP="00372DCD">
            <w:pPr>
              <w:jc w:val="center"/>
              <w:rPr>
                <w:rFonts w:asciiTheme="minorHAnsi" w:hAnsiTheme="minorHAnsi" w:cstheme="minorHAnsi"/>
                <w:color w:val="000000"/>
                <w:sz w:val="20"/>
                <w:szCs w:val="20"/>
                <w:lang w:val="es-UY" w:eastAsia="es-UY"/>
              </w:rPr>
            </w:pP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372DCD" w:rsidRPr="005420D4" w:rsidRDefault="00372DCD" w:rsidP="00372DCD">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(1)</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372DCD" w:rsidRPr="005420D4" w:rsidRDefault="00372DCD" w:rsidP="00372DCD">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(2)</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372DCD" w:rsidRPr="005420D4" w:rsidRDefault="00372DCD" w:rsidP="00372DCD">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(3)</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372DCD" w:rsidRPr="005420D4" w:rsidRDefault="00372DCD" w:rsidP="00372DCD">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(4)</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372DCD" w:rsidRPr="005420D4" w:rsidRDefault="00372DCD" w:rsidP="00372DCD">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(5)</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372DCD" w:rsidRPr="005420D4" w:rsidRDefault="00372DCD" w:rsidP="00372DCD">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(6)</w:t>
            </w:r>
          </w:p>
        </w:tc>
      </w:tr>
      <w:tr w:rsidR="00A94E8F" w:rsidRPr="005420D4" w:rsidTr="00372DCD">
        <w:trPr>
          <w:trHeight w:val="113"/>
        </w:trPr>
        <w:tc>
          <w:tcPr>
            <w:tcW w:w="1180" w:type="pct"/>
            <w:vMerge w:val="restar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A94E8F" w:rsidRPr="005420D4" w:rsidRDefault="00A94E8F"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 xml:space="preserve">Impacto programa ANII </w:t>
            </w:r>
          </w:p>
          <w:p w:rsidR="00A94E8F" w:rsidRPr="005420D4" w:rsidRDefault="00A94E8F"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(Efecto tratamiento)</w:t>
            </w:r>
          </w:p>
        </w:tc>
        <w:tc>
          <w:tcPr>
            <w:tcW w:w="636"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A94E8F" w:rsidRPr="00662934" w:rsidRDefault="00A94E8F" w:rsidP="00A94E8F">
            <w:pPr>
              <w:jc w:val="center"/>
              <w:rPr>
                <w:rFonts w:ascii="Calibri" w:hAnsi="Calibri" w:cs="Calibri"/>
                <w:color w:val="000000"/>
                <w:sz w:val="20"/>
                <w:szCs w:val="20"/>
              </w:rPr>
            </w:pPr>
            <w:r w:rsidRPr="00662934">
              <w:rPr>
                <w:rFonts w:ascii="Calibri" w:hAnsi="Calibri" w:cs="Calibri"/>
                <w:color w:val="000000"/>
                <w:sz w:val="20"/>
                <w:szCs w:val="20"/>
              </w:rPr>
              <w:t>2.353***</w:t>
            </w:r>
          </w:p>
        </w:tc>
        <w:tc>
          <w:tcPr>
            <w:tcW w:w="636"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A94E8F" w:rsidRPr="00662934" w:rsidRDefault="00A94E8F" w:rsidP="00A94E8F">
            <w:pPr>
              <w:jc w:val="center"/>
              <w:rPr>
                <w:rFonts w:ascii="Calibri" w:hAnsi="Calibri" w:cs="Calibri"/>
                <w:color w:val="000000"/>
                <w:sz w:val="20"/>
                <w:szCs w:val="20"/>
              </w:rPr>
            </w:pPr>
            <w:r w:rsidRPr="00662934">
              <w:rPr>
                <w:rFonts w:ascii="Calibri" w:hAnsi="Calibri" w:cs="Calibri"/>
                <w:color w:val="000000"/>
                <w:sz w:val="20"/>
                <w:szCs w:val="20"/>
              </w:rPr>
              <w:t>2.353***</w:t>
            </w:r>
          </w:p>
        </w:tc>
        <w:tc>
          <w:tcPr>
            <w:tcW w:w="637"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A94E8F" w:rsidRPr="00662934" w:rsidRDefault="00A94E8F" w:rsidP="00A94E8F">
            <w:pPr>
              <w:jc w:val="center"/>
              <w:rPr>
                <w:rFonts w:ascii="Calibri" w:hAnsi="Calibri" w:cs="Calibri"/>
                <w:color w:val="000000"/>
                <w:sz w:val="20"/>
                <w:szCs w:val="20"/>
              </w:rPr>
            </w:pPr>
            <w:r w:rsidRPr="00662934">
              <w:rPr>
                <w:rFonts w:ascii="Calibri" w:hAnsi="Calibri" w:cs="Calibri"/>
                <w:color w:val="000000"/>
                <w:sz w:val="20"/>
                <w:szCs w:val="20"/>
              </w:rPr>
              <w:t>7.983***</w:t>
            </w:r>
          </w:p>
        </w:tc>
        <w:tc>
          <w:tcPr>
            <w:tcW w:w="637"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A94E8F" w:rsidRPr="00662934" w:rsidRDefault="00A94E8F" w:rsidP="00A94E8F">
            <w:pPr>
              <w:jc w:val="center"/>
              <w:rPr>
                <w:rFonts w:ascii="Calibri" w:hAnsi="Calibri" w:cs="Calibri"/>
                <w:color w:val="000000"/>
                <w:sz w:val="20"/>
                <w:szCs w:val="20"/>
              </w:rPr>
            </w:pPr>
            <w:r w:rsidRPr="00662934">
              <w:rPr>
                <w:rFonts w:ascii="Calibri" w:hAnsi="Calibri" w:cs="Calibri"/>
                <w:color w:val="000000"/>
                <w:sz w:val="20"/>
                <w:szCs w:val="20"/>
              </w:rPr>
              <w:t>3.056***</w:t>
            </w:r>
          </w:p>
        </w:tc>
        <w:tc>
          <w:tcPr>
            <w:tcW w:w="637"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A94E8F" w:rsidRPr="00662934" w:rsidRDefault="00A94E8F" w:rsidP="00A94E8F">
            <w:pPr>
              <w:jc w:val="center"/>
              <w:rPr>
                <w:rFonts w:ascii="Calibri" w:hAnsi="Calibri" w:cs="Calibri"/>
                <w:color w:val="000000"/>
                <w:sz w:val="20"/>
                <w:szCs w:val="20"/>
              </w:rPr>
            </w:pPr>
            <w:r w:rsidRPr="00662934">
              <w:rPr>
                <w:rFonts w:ascii="Calibri" w:hAnsi="Calibri" w:cs="Calibri"/>
                <w:color w:val="000000"/>
                <w:sz w:val="20"/>
                <w:szCs w:val="20"/>
              </w:rPr>
              <w:t>3.653***</w:t>
            </w:r>
          </w:p>
        </w:tc>
        <w:tc>
          <w:tcPr>
            <w:tcW w:w="637"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A94E8F" w:rsidRPr="00662934" w:rsidRDefault="00A94E8F" w:rsidP="0000617B">
            <w:pPr>
              <w:jc w:val="center"/>
              <w:rPr>
                <w:rFonts w:ascii="Calibri" w:hAnsi="Calibri" w:cs="Calibri"/>
                <w:color w:val="000000"/>
                <w:sz w:val="20"/>
                <w:szCs w:val="20"/>
              </w:rPr>
            </w:pPr>
            <w:r w:rsidRPr="00662934">
              <w:rPr>
                <w:rFonts w:ascii="Calibri" w:hAnsi="Calibri" w:cs="Calibri"/>
                <w:color w:val="000000"/>
                <w:sz w:val="20"/>
                <w:szCs w:val="20"/>
              </w:rPr>
              <w:t>3.90</w:t>
            </w:r>
            <w:r w:rsidR="0000617B" w:rsidRPr="00662934">
              <w:rPr>
                <w:rFonts w:ascii="Calibri" w:hAnsi="Calibri" w:cs="Calibri"/>
                <w:color w:val="000000"/>
                <w:sz w:val="20"/>
                <w:szCs w:val="20"/>
              </w:rPr>
              <w:t>4</w:t>
            </w:r>
            <w:r w:rsidRPr="00662934">
              <w:rPr>
                <w:rFonts w:ascii="Calibri" w:hAnsi="Calibri" w:cs="Calibri"/>
                <w:color w:val="000000"/>
                <w:sz w:val="20"/>
                <w:szCs w:val="20"/>
              </w:rPr>
              <w:t>***</w:t>
            </w:r>
          </w:p>
        </w:tc>
      </w:tr>
      <w:tr w:rsidR="00A94E8F" w:rsidRPr="005420D4" w:rsidTr="00372DCD">
        <w:trPr>
          <w:trHeight w:val="20"/>
        </w:trPr>
        <w:tc>
          <w:tcPr>
            <w:tcW w:w="1180" w:type="pct"/>
            <w:vMerge/>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A94E8F" w:rsidRPr="005420D4" w:rsidRDefault="00A94E8F" w:rsidP="00372DCD">
            <w:pPr>
              <w:rPr>
                <w:rFonts w:asciiTheme="minorHAnsi" w:hAnsiTheme="minorHAnsi" w:cstheme="minorHAnsi"/>
                <w:color w:val="000000"/>
                <w:sz w:val="20"/>
                <w:szCs w:val="20"/>
                <w:lang w:val="es-UY" w:eastAsia="es-UY"/>
              </w:rPr>
            </w:pPr>
          </w:p>
        </w:tc>
        <w:tc>
          <w:tcPr>
            <w:tcW w:w="636"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A94E8F" w:rsidRPr="00662934" w:rsidRDefault="00A94E8F" w:rsidP="00A94E8F">
            <w:pPr>
              <w:jc w:val="center"/>
              <w:rPr>
                <w:rFonts w:ascii="Calibri" w:hAnsi="Calibri" w:cs="Calibri"/>
                <w:color w:val="000000"/>
                <w:sz w:val="20"/>
                <w:szCs w:val="20"/>
              </w:rPr>
            </w:pPr>
            <w:r w:rsidRPr="00662934">
              <w:rPr>
                <w:rFonts w:ascii="Calibri" w:hAnsi="Calibri" w:cs="Calibri"/>
                <w:color w:val="000000"/>
                <w:sz w:val="20"/>
                <w:szCs w:val="20"/>
              </w:rPr>
              <w:t>(0.884)</w:t>
            </w:r>
          </w:p>
        </w:tc>
        <w:tc>
          <w:tcPr>
            <w:tcW w:w="636"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A94E8F" w:rsidRPr="00662934" w:rsidRDefault="00A94E8F" w:rsidP="00A94E8F">
            <w:pPr>
              <w:jc w:val="center"/>
              <w:rPr>
                <w:rFonts w:ascii="Calibri" w:hAnsi="Calibri" w:cs="Calibri"/>
                <w:color w:val="000000"/>
                <w:sz w:val="20"/>
                <w:szCs w:val="20"/>
              </w:rPr>
            </w:pPr>
            <w:r w:rsidRPr="00662934">
              <w:rPr>
                <w:rFonts w:ascii="Calibri" w:hAnsi="Calibri" w:cs="Calibri"/>
                <w:color w:val="000000"/>
                <w:sz w:val="20"/>
                <w:szCs w:val="20"/>
              </w:rPr>
              <w:t>(0.684)</w:t>
            </w:r>
          </w:p>
        </w:tc>
        <w:tc>
          <w:tcPr>
            <w:tcW w:w="637"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A94E8F" w:rsidRPr="00662934" w:rsidRDefault="00A94E8F" w:rsidP="00A94E8F">
            <w:pPr>
              <w:jc w:val="center"/>
              <w:rPr>
                <w:rFonts w:ascii="Calibri" w:hAnsi="Calibri" w:cs="Calibri"/>
                <w:color w:val="000000"/>
                <w:sz w:val="20"/>
                <w:szCs w:val="20"/>
              </w:rPr>
            </w:pPr>
            <w:r w:rsidRPr="00662934">
              <w:rPr>
                <w:rFonts w:ascii="Calibri" w:hAnsi="Calibri" w:cs="Calibri"/>
                <w:color w:val="000000"/>
                <w:sz w:val="20"/>
                <w:szCs w:val="20"/>
              </w:rPr>
              <w:t>(0.453)</w:t>
            </w:r>
          </w:p>
        </w:tc>
        <w:tc>
          <w:tcPr>
            <w:tcW w:w="637"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A94E8F" w:rsidRPr="00662934" w:rsidRDefault="00662934" w:rsidP="00662934">
            <w:pPr>
              <w:jc w:val="center"/>
              <w:rPr>
                <w:rFonts w:ascii="Calibri" w:hAnsi="Calibri" w:cs="Calibri"/>
                <w:color w:val="000000"/>
                <w:sz w:val="20"/>
                <w:szCs w:val="20"/>
              </w:rPr>
            </w:pPr>
            <w:r w:rsidRPr="00662934">
              <w:rPr>
                <w:rFonts w:ascii="Calibri" w:hAnsi="Calibri" w:cs="Calibri"/>
                <w:color w:val="000000"/>
                <w:sz w:val="20"/>
                <w:szCs w:val="20"/>
              </w:rPr>
              <w:t>(1.011</w:t>
            </w:r>
            <w:r w:rsidR="00A94E8F" w:rsidRPr="00662934">
              <w:rPr>
                <w:rFonts w:ascii="Calibri" w:hAnsi="Calibri" w:cs="Calibri"/>
                <w:color w:val="000000"/>
                <w:sz w:val="20"/>
                <w:szCs w:val="20"/>
              </w:rPr>
              <w:t>)</w:t>
            </w:r>
          </w:p>
        </w:tc>
        <w:tc>
          <w:tcPr>
            <w:tcW w:w="637"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A94E8F" w:rsidRPr="00662934" w:rsidRDefault="00A94E8F" w:rsidP="00662934">
            <w:pPr>
              <w:jc w:val="center"/>
              <w:rPr>
                <w:rFonts w:ascii="Calibri" w:hAnsi="Calibri" w:cs="Calibri"/>
                <w:color w:val="000000"/>
                <w:sz w:val="20"/>
                <w:szCs w:val="20"/>
              </w:rPr>
            </w:pPr>
            <w:r w:rsidRPr="00662934">
              <w:rPr>
                <w:rFonts w:ascii="Calibri" w:hAnsi="Calibri" w:cs="Calibri"/>
                <w:color w:val="000000"/>
                <w:sz w:val="20"/>
                <w:szCs w:val="20"/>
              </w:rPr>
              <w:t>(1.1</w:t>
            </w:r>
            <w:r w:rsidR="00662934" w:rsidRPr="00662934">
              <w:rPr>
                <w:rFonts w:ascii="Calibri" w:hAnsi="Calibri" w:cs="Calibri"/>
                <w:color w:val="000000"/>
                <w:sz w:val="20"/>
                <w:szCs w:val="20"/>
              </w:rPr>
              <w:t>75</w:t>
            </w:r>
            <w:r w:rsidRPr="00662934">
              <w:rPr>
                <w:rFonts w:ascii="Calibri" w:hAnsi="Calibri" w:cs="Calibri"/>
                <w:color w:val="000000"/>
                <w:sz w:val="20"/>
                <w:szCs w:val="20"/>
              </w:rPr>
              <w:t>)</w:t>
            </w:r>
          </w:p>
        </w:tc>
        <w:tc>
          <w:tcPr>
            <w:tcW w:w="637"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A94E8F" w:rsidRPr="00662934" w:rsidRDefault="00A94E8F" w:rsidP="00A94E8F">
            <w:pPr>
              <w:jc w:val="center"/>
              <w:rPr>
                <w:rFonts w:ascii="Calibri" w:hAnsi="Calibri" w:cs="Calibri"/>
                <w:color w:val="000000"/>
                <w:sz w:val="20"/>
                <w:szCs w:val="20"/>
              </w:rPr>
            </w:pPr>
            <w:r w:rsidRPr="00662934">
              <w:rPr>
                <w:rFonts w:ascii="Calibri" w:hAnsi="Calibri" w:cs="Calibri"/>
                <w:color w:val="000000"/>
                <w:sz w:val="20"/>
                <w:szCs w:val="20"/>
              </w:rPr>
              <w:t>(0.959)</w:t>
            </w:r>
          </w:p>
        </w:tc>
      </w:tr>
      <w:tr w:rsidR="00372DCD" w:rsidRPr="005420D4" w:rsidTr="00372DCD">
        <w:trPr>
          <w:trHeight w:val="20"/>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Efectos Fijos</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No</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Si</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No</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N/C</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N/C</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N/C</w:t>
            </w:r>
          </w:p>
        </w:tc>
      </w:tr>
      <w:tr w:rsidR="00372DCD" w:rsidRPr="005420D4" w:rsidTr="00372DCD">
        <w:trPr>
          <w:trHeight w:val="20"/>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Variables adicionales</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Si</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No</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No</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N/C</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N/C</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N/C</w:t>
            </w:r>
          </w:p>
        </w:tc>
      </w:tr>
      <w:tr w:rsidR="00A94E8F" w:rsidRPr="005420D4" w:rsidTr="00662934">
        <w:trPr>
          <w:trHeight w:val="20"/>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A94E8F" w:rsidRPr="005420D4" w:rsidRDefault="00A94E8F"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Observaciones</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A94E8F" w:rsidRPr="005420D4" w:rsidRDefault="00A94E8F" w:rsidP="00A94E8F">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620</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tcPr>
          <w:p w:rsidR="00A94E8F" w:rsidRDefault="00A94E8F" w:rsidP="00A94E8F">
            <w:pPr>
              <w:jc w:val="center"/>
            </w:pPr>
            <w:r w:rsidRPr="00A62CE9">
              <w:rPr>
                <w:rFonts w:asciiTheme="minorHAnsi" w:hAnsiTheme="minorHAnsi" w:cstheme="minorHAnsi"/>
                <w:color w:val="000000"/>
                <w:sz w:val="20"/>
                <w:szCs w:val="20"/>
                <w:lang w:val="es-UY" w:eastAsia="es-UY"/>
              </w:rPr>
              <w:t>620</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tcPr>
          <w:p w:rsidR="00A94E8F" w:rsidRDefault="00A94E8F" w:rsidP="00A94E8F">
            <w:pPr>
              <w:jc w:val="center"/>
            </w:pPr>
            <w:r w:rsidRPr="00A62CE9">
              <w:rPr>
                <w:rFonts w:asciiTheme="minorHAnsi" w:hAnsiTheme="minorHAnsi" w:cstheme="minorHAnsi"/>
                <w:color w:val="000000"/>
                <w:sz w:val="20"/>
                <w:szCs w:val="20"/>
                <w:lang w:val="es-UY" w:eastAsia="es-UY"/>
              </w:rPr>
              <w:t>620</w:t>
            </w:r>
          </w:p>
        </w:tc>
        <w:tc>
          <w:tcPr>
            <w:tcW w:w="191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A94E8F" w:rsidRPr="005420D4" w:rsidRDefault="00A94E8F" w:rsidP="00A94E8F">
            <w:pPr>
              <w:jc w:val="center"/>
              <w:rPr>
                <w:rFonts w:asciiTheme="minorHAnsi" w:hAnsiTheme="minorHAnsi" w:cstheme="minorHAnsi"/>
                <w:color w:val="000000"/>
                <w:sz w:val="20"/>
                <w:szCs w:val="20"/>
                <w:lang w:val="es-UY" w:eastAsia="es-UY"/>
              </w:rPr>
            </w:pPr>
          </w:p>
        </w:tc>
      </w:tr>
      <w:tr w:rsidR="00372DCD" w:rsidRPr="005420D4" w:rsidTr="00A94E8F">
        <w:trPr>
          <w:trHeight w:val="62"/>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Número de empresas</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A94E8F" w:rsidP="00A94E8F">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155</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p>
        </w:tc>
        <w:tc>
          <w:tcPr>
            <w:tcW w:w="191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372DCD" w:rsidP="00A94E8F">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No tratadas 9</w:t>
            </w:r>
            <w:r w:rsidR="00A94E8F">
              <w:rPr>
                <w:rFonts w:asciiTheme="minorHAnsi" w:hAnsiTheme="minorHAnsi" w:cstheme="minorHAnsi"/>
                <w:color w:val="000000"/>
                <w:sz w:val="20"/>
                <w:szCs w:val="20"/>
                <w:lang w:val="es-UY" w:eastAsia="es-UY"/>
              </w:rPr>
              <w:t>2</w:t>
            </w:r>
            <w:r w:rsidRPr="005420D4">
              <w:rPr>
                <w:rFonts w:asciiTheme="minorHAnsi" w:hAnsiTheme="minorHAnsi" w:cstheme="minorHAnsi"/>
                <w:color w:val="000000"/>
                <w:sz w:val="20"/>
                <w:szCs w:val="20"/>
                <w:lang w:val="es-UY" w:eastAsia="es-UY"/>
              </w:rPr>
              <w:t xml:space="preserve"> (fuera del soporte 0)</w:t>
            </w:r>
          </w:p>
          <w:p w:rsidR="00372DCD" w:rsidRPr="005420D4" w:rsidRDefault="00372DCD" w:rsidP="00A94E8F">
            <w:pPr>
              <w:jc w:val="center"/>
              <w:rPr>
                <w:rFonts w:asciiTheme="minorHAnsi" w:hAnsiTheme="minorHAnsi" w:cstheme="minorHAnsi"/>
                <w:color w:val="000000"/>
                <w:sz w:val="20"/>
                <w:szCs w:val="20"/>
              </w:rPr>
            </w:pPr>
            <w:r w:rsidRPr="005420D4">
              <w:rPr>
                <w:rFonts w:asciiTheme="minorHAnsi" w:hAnsiTheme="minorHAnsi" w:cstheme="minorHAnsi"/>
                <w:color w:val="000000"/>
                <w:sz w:val="20"/>
                <w:szCs w:val="20"/>
                <w:lang w:val="es-UY" w:eastAsia="es-UY"/>
              </w:rPr>
              <w:t xml:space="preserve">Tratadas </w:t>
            </w:r>
            <w:r w:rsidR="00A94E8F">
              <w:rPr>
                <w:rFonts w:asciiTheme="minorHAnsi" w:hAnsiTheme="minorHAnsi" w:cstheme="minorHAnsi"/>
                <w:color w:val="000000"/>
                <w:sz w:val="20"/>
                <w:szCs w:val="20"/>
                <w:lang w:val="es-UY" w:eastAsia="es-UY"/>
              </w:rPr>
              <w:t>63</w:t>
            </w:r>
            <w:r w:rsidRPr="005420D4">
              <w:rPr>
                <w:rFonts w:asciiTheme="minorHAnsi" w:hAnsiTheme="minorHAnsi" w:cstheme="minorHAnsi"/>
                <w:color w:val="000000"/>
                <w:sz w:val="20"/>
                <w:szCs w:val="20"/>
                <w:lang w:val="es-UY" w:eastAsia="es-UY"/>
              </w:rPr>
              <w:t xml:space="preserve"> (fuera del soporte </w:t>
            </w:r>
            <w:r w:rsidR="00A94E8F">
              <w:rPr>
                <w:rFonts w:asciiTheme="minorHAnsi" w:hAnsiTheme="minorHAnsi" w:cstheme="minorHAnsi"/>
                <w:color w:val="000000"/>
                <w:sz w:val="20"/>
                <w:szCs w:val="20"/>
                <w:lang w:val="es-UY" w:eastAsia="es-UY"/>
              </w:rPr>
              <w:t>2</w:t>
            </w:r>
            <w:r w:rsidRPr="005420D4">
              <w:rPr>
                <w:rFonts w:asciiTheme="minorHAnsi" w:hAnsiTheme="minorHAnsi" w:cstheme="minorHAnsi"/>
                <w:color w:val="000000"/>
                <w:sz w:val="20"/>
                <w:szCs w:val="20"/>
                <w:lang w:val="es-UY" w:eastAsia="es-UY"/>
              </w:rPr>
              <w:t>)</w:t>
            </w:r>
          </w:p>
        </w:tc>
      </w:tr>
    </w:tbl>
    <w:p w:rsidR="00372DCD" w:rsidRPr="005420D4" w:rsidRDefault="00372DCD" w:rsidP="00372DCD">
      <w:pPr>
        <w:autoSpaceDE w:val="0"/>
        <w:autoSpaceDN w:val="0"/>
        <w:adjustRightInd w:val="0"/>
        <w:jc w:val="both"/>
        <w:rPr>
          <w:rFonts w:ascii="Calibri" w:eastAsia="Calibri" w:hAnsi="Calibri" w:cs="Calibri"/>
          <w:sz w:val="16"/>
          <w:szCs w:val="16"/>
          <w:lang w:val="es-UY"/>
        </w:rPr>
      </w:pPr>
      <w:r w:rsidRPr="005420D4">
        <w:rPr>
          <w:rFonts w:ascii="Calibri" w:eastAsia="Calibri" w:hAnsi="Calibri" w:cs="Calibri"/>
          <w:sz w:val="16"/>
          <w:szCs w:val="16"/>
          <w:lang w:val="es-UY"/>
        </w:rPr>
        <w:t xml:space="preserve">Notas: Las regresiones 1 y 2 fueron realizadas con el método de Mínimos Cuadrados Ordinarios. El modelo Tobit de la columna 3 muestra los efectos marginales. Los modelos de las columnas (4), (5) y (6) fueron estimados por PSM bajo diferentes métodos de emparejamiento: (4) vecino más cercano, (5) emparejamiento con 5 vecinos más cercanos, (6) emparejamiento kernel gaussiano. </w:t>
      </w:r>
      <w:r w:rsidR="00662934" w:rsidRPr="005420D4">
        <w:rPr>
          <w:rFonts w:ascii="Calibri" w:eastAsia="Calibri" w:hAnsi="Calibri" w:cs="Calibri"/>
          <w:sz w:val="16"/>
          <w:szCs w:val="16"/>
          <w:lang w:val="es-UY"/>
        </w:rPr>
        <w:t>Errores estándar robustos entre paréntesis</w:t>
      </w:r>
      <w:r w:rsidR="00662934">
        <w:rPr>
          <w:rFonts w:ascii="Calibri" w:eastAsia="Calibri" w:hAnsi="Calibri" w:cs="Calibri"/>
          <w:sz w:val="16"/>
          <w:szCs w:val="16"/>
          <w:lang w:val="es-UY"/>
        </w:rPr>
        <w:t>. En el caso de PSM Kernel el er</w:t>
      </w:r>
      <w:r w:rsidRPr="005420D4">
        <w:rPr>
          <w:rFonts w:ascii="Calibri" w:eastAsia="Calibri" w:hAnsi="Calibri" w:cs="Calibri"/>
          <w:sz w:val="16"/>
          <w:szCs w:val="16"/>
          <w:lang w:val="es-UY"/>
        </w:rPr>
        <w:t>ror estándar</w:t>
      </w:r>
      <w:r w:rsidR="00662934">
        <w:rPr>
          <w:rFonts w:ascii="Calibri" w:eastAsia="Calibri" w:hAnsi="Calibri" w:cs="Calibri"/>
          <w:sz w:val="16"/>
          <w:szCs w:val="16"/>
          <w:lang w:val="es-UY"/>
        </w:rPr>
        <w:t xml:space="preserve"> es</w:t>
      </w:r>
      <w:r w:rsidRPr="005420D4">
        <w:rPr>
          <w:rFonts w:ascii="Calibri" w:eastAsia="Calibri" w:hAnsi="Calibri" w:cs="Calibri"/>
          <w:sz w:val="16"/>
          <w:szCs w:val="16"/>
          <w:lang w:val="es-UY"/>
        </w:rPr>
        <w:t xml:space="preserve"> calculado con el método de Bootstrap (50 réplicas) entre paréntesis.*Significativa al 10%; **Significativa al 5%; ***Significativa 1%.</w:t>
      </w:r>
    </w:p>
    <w:p w:rsidR="00372DCD" w:rsidRPr="005420D4" w:rsidRDefault="00372DCD" w:rsidP="00372DCD">
      <w:pPr>
        <w:autoSpaceDE w:val="0"/>
        <w:autoSpaceDN w:val="0"/>
        <w:adjustRightInd w:val="0"/>
        <w:jc w:val="both"/>
        <w:rPr>
          <w:rFonts w:ascii="Calibri" w:eastAsia="Calibri" w:hAnsi="Calibri" w:cs="Calibri"/>
          <w:sz w:val="16"/>
          <w:szCs w:val="16"/>
          <w:lang w:val="es-UY"/>
        </w:rPr>
      </w:pPr>
    </w:p>
    <w:p w:rsidR="00372DCD" w:rsidRPr="005420D4" w:rsidRDefault="00234C50" w:rsidP="00372DCD">
      <w:pPr>
        <w:jc w:val="center"/>
        <w:rPr>
          <w:rFonts w:asciiTheme="minorHAnsi" w:hAnsiTheme="minorHAnsi" w:cstheme="minorHAnsi"/>
          <w:b/>
          <w:sz w:val="22"/>
          <w:szCs w:val="22"/>
        </w:rPr>
      </w:pPr>
      <w:r>
        <w:rPr>
          <w:rFonts w:asciiTheme="minorHAnsi" w:hAnsiTheme="minorHAnsi" w:cstheme="minorHAnsi"/>
          <w:b/>
          <w:sz w:val="22"/>
          <w:szCs w:val="22"/>
        </w:rPr>
        <w:t>Tabla 1.</w:t>
      </w:r>
      <w:r w:rsidR="00B04F50">
        <w:rPr>
          <w:rFonts w:asciiTheme="minorHAnsi" w:hAnsiTheme="minorHAnsi" w:cstheme="minorHAnsi"/>
          <w:b/>
          <w:sz w:val="22"/>
          <w:szCs w:val="22"/>
        </w:rPr>
        <w:t>8</w:t>
      </w:r>
      <w:r w:rsidR="00372DCD" w:rsidRPr="005420D4">
        <w:rPr>
          <w:rFonts w:asciiTheme="minorHAnsi" w:hAnsiTheme="minorHAnsi" w:cstheme="minorHAnsi"/>
          <w:b/>
          <w:sz w:val="22"/>
          <w:szCs w:val="22"/>
        </w:rPr>
        <w:t>: Adicionalidad vs desplazamiento</w:t>
      </w:r>
    </w:p>
    <w:p w:rsidR="00372DCD" w:rsidRPr="005420D4" w:rsidRDefault="00372DCD" w:rsidP="00372DCD">
      <w:pPr>
        <w:jc w:val="center"/>
        <w:rPr>
          <w:rFonts w:asciiTheme="minorHAnsi" w:hAnsiTheme="minorHAnsi" w:cstheme="minorHAnsi"/>
          <w:b/>
          <w:sz w:val="22"/>
          <w:szCs w:val="22"/>
        </w:rPr>
      </w:pPr>
      <w:r w:rsidRPr="005420D4">
        <w:rPr>
          <w:rFonts w:asciiTheme="minorHAnsi" w:hAnsiTheme="minorHAnsi" w:cstheme="minorHAnsi"/>
          <w:b/>
          <w:sz w:val="22"/>
          <w:szCs w:val="22"/>
        </w:rPr>
        <w:t>Variable dependiente: Logaritmo natural de las Inversión privada en AI</w:t>
      </w:r>
    </w:p>
    <w:tbl>
      <w:tblPr>
        <w:tblW w:w="5000" w:type="pct"/>
        <w:tblCellMar>
          <w:left w:w="70" w:type="dxa"/>
          <w:right w:w="70" w:type="dxa"/>
        </w:tblCellMar>
        <w:tblLook w:val="04A0" w:firstRow="1" w:lastRow="0" w:firstColumn="1" w:lastColumn="0" w:noHBand="0" w:noVBand="1"/>
      </w:tblPr>
      <w:tblGrid>
        <w:gridCol w:w="2041"/>
        <w:gridCol w:w="1100"/>
        <w:gridCol w:w="1100"/>
        <w:gridCol w:w="1101"/>
        <w:gridCol w:w="1101"/>
        <w:gridCol w:w="1101"/>
        <w:gridCol w:w="1101"/>
      </w:tblGrid>
      <w:tr w:rsidR="00372DCD" w:rsidRPr="00C50B88" w:rsidTr="006E2F12">
        <w:trPr>
          <w:trHeight w:val="20"/>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(1)</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(2)</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(3)</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(4)</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(5)</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(6)</w:t>
            </w:r>
          </w:p>
        </w:tc>
      </w:tr>
      <w:tr w:rsidR="00C50B88" w:rsidRPr="00C50B88" w:rsidTr="006E2F12">
        <w:trPr>
          <w:trHeight w:val="20"/>
        </w:trPr>
        <w:tc>
          <w:tcPr>
            <w:tcW w:w="1180" w:type="pct"/>
            <w:vMerge w:val="restart"/>
            <w:tcBorders>
              <w:top w:val="single" w:sz="4" w:space="0" w:color="4F81BD" w:themeColor="accent1"/>
              <w:left w:val="single" w:sz="4" w:space="0" w:color="4F81BD" w:themeColor="accent1"/>
              <w:right w:val="single" w:sz="4" w:space="0" w:color="4F81BD" w:themeColor="accent1"/>
            </w:tcBorders>
            <w:shd w:val="clear" w:color="auto" w:fill="B6DDE8" w:themeFill="accent5" w:themeFillTint="66"/>
            <w:noWrap/>
            <w:vAlign w:val="bottom"/>
            <w:hideMark/>
          </w:tcPr>
          <w:p w:rsidR="00C50B88" w:rsidRPr="00C50B88" w:rsidRDefault="00C50B88" w:rsidP="00372DCD">
            <w:pP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 xml:space="preserve">Impacto programa ANII </w:t>
            </w:r>
          </w:p>
          <w:p w:rsidR="00C50B88" w:rsidRPr="00C50B88" w:rsidRDefault="00C50B88" w:rsidP="00372DCD">
            <w:pP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(Efecto tratamiento)</w:t>
            </w:r>
          </w:p>
        </w:tc>
        <w:tc>
          <w:tcPr>
            <w:tcW w:w="636"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C50B88" w:rsidRPr="00C50B88" w:rsidRDefault="00C50B88" w:rsidP="00C50B88">
            <w:pPr>
              <w:jc w:val="center"/>
              <w:rPr>
                <w:rFonts w:ascii="Calibri" w:hAnsi="Calibri" w:cs="Calibri"/>
                <w:color w:val="000000"/>
                <w:sz w:val="20"/>
                <w:szCs w:val="20"/>
              </w:rPr>
            </w:pPr>
            <w:r w:rsidRPr="00C50B88">
              <w:rPr>
                <w:rFonts w:ascii="Calibri" w:hAnsi="Calibri" w:cs="Calibri"/>
                <w:color w:val="000000"/>
                <w:sz w:val="20"/>
                <w:szCs w:val="20"/>
              </w:rPr>
              <w:t>3.456***</w:t>
            </w:r>
          </w:p>
        </w:tc>
        <w:tc>
          <w:tcPr>
            <w:tcW w:w="636"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C50B88" w:rsidRPr="00C50B88" w:rsidRDefault="00C50B88" w:rsidP="00C50B88">
            <w:pPr>
              <w:jc w:val="center"/>
              <w:rPr>
                <w:rFonts w:ascii="Calibri" w:hAnsi="Calibri" w:cs="Calibri"/>
                <w:color w:val="000000"/>
                <w:sz w:val="20"/>
                <w:szCs w:val="20"/>
              </w:rPr>
            </w:pPr>
            <w:r w:rsidRPr="00C50B88">
              <w:rPr>
                <w:rFonts w:ascii="Calibri" w:hAnsi="Calibri" w:cs="Calibri"/>
                <w:color w:val="000000"/>
                <w:sz w:val="20"/>
                <w:szCs w:val="20"/>
              </w:rPr>
              <w:t>3.058***</w:t>
            </w:r>
          </w:p>
        </w:tc>
        <w:tc>
          <w:tcPr>
            <w:tcW w:w="637"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C50B88" w:rsidRPr="00C50B88" w:rsidRDefault="00C50B88" w:rsidP="00C50B88">
            <w:pPr>
              <w:jc w:val="center"/>
              <w:rPr>
                <w:rFonts w:ascii="Calibri" w:hAnsi="Calibri" w:cs="Calibri"/>
                <w:color w:val="000000"/>
                <w:sz w:val="20"/>
                <w:szCs w:val="20"/>
              </w:rPr>
            </w:pPr>
            <w:r w:rsidRPr="00C50B88">
              <w:rPr>
                <w:rFonts w:ascii="Calibri" w:hAnsi="Calibri" w:cs="Calibri"/>
                <w:color w:val="000000"/>
                <w:sz w:val="20"/>
                <w:szCs w:val="20"/>
              </w:rPr>
              <w:t>9.311***</w:t>
            </w:r>
          </w:p>
        </w:tc>
        <w:tc>
          <w:tcPr>
            <w:tcW w:w="637"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C50B88" w:rsidRPr="00662934" w:rsidRDefault="00C50B88" w:rsidP="00C50B88">
            <w:pPr>
              <w:jc w:val="center"/>
              <w:rPr>
                <w:rFonts w:ascii="Calibri" w:hAnsi="Calibri" w:cs="Calibri"/>
                <w:color w:val="000000"/>
                <w:sz w:val="20"/>
                <w:szCs w:val="20"/>
              </w:rPr>
            </w:pPr>
            <w:r w:rsidRPr="00662934">
              <w:rPr>
                <w:rFonts w:ascii="Calibri" w:hAnsi="Calibri" w:cs="Calibri"/>
                <w:color w:val="000000"/>
                <w:sz w:val="20"/>
                <w:szCs w:val="20"/>
              </w:rPr>
              <w:t>2.610**</w:t>
            </w:r>
          </w:p>
        </w:tc>
        <w:tc>
          <w:tcPr>
            <w:tcW w:w="637"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C50B88" w:rsidRPr="00662934" w:rsidRDefault="00C50B88" w:rsidP="00C50B88">
            <w:pPr>
              <w:jc w:val="center"/>
              <w:rPr>
                <w:rFonts w:ascii="Calibri" w:hAnsi="Calibri" w:cs="Calibri"/>
                <w:color w:val="000000"/>
                <w:sz w:val="20"/>
                <w:szCs w:val="20"/>
              </w:rPr>
            </w:pPr>
            <w:r w:rsidRPr="00662934">
              <w:rPr>
                <w:rFonts w:ascii="Calibri" w:hAnsi="Calibri" w:cs="Calibri"/>
                <w:color w:val="000000"/>
                <w:sz w:val="20"/>
                <w:szCs w:val="20"/>
              </w:rPr>
              <w:t>3.207***</w:t>
            </w:r>
          </w:p>
        </w:tc>
        <w:tc>
          <w:tcPr>
            <w:tcW w:w="637"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C50B88" w:rsidRPr="00662934" w:rsidRDefault="00C50B88" w:rsidP="00C50B88">
            <w:pPr>
              <w:jc w:val="center"/>
              <w:rPr>
                <w:rFonts w:ascii="Calibri" w:hAnsi="Calibri" w:cs="Calibri"/>
                <w:color w:val="000000"/>
                <w:sz w:val="20"/>
                <w:szCs w:val="20"/>
              </w:rPr>
            </w:pPr>
            <w:r w:rsidRPr="00662934">
              <w:rPr>
                <w:rFonts w:ascii="Calibri" w:hAnsi="Calibri" w:cs="Calibri"/>
                <w:color w:val="000000"/>
                <w:sz w:val="20"/>
                <w:szCs w:val="20"/>
              </w:rPr>
              <w:t>3.457***</w:t>
            </w:r>
          </w:p>
        </w:tc>
      </w:tr>
      <w:tr w:rsidR="00C50B88" w:rsidRPr="00C50B88" w:rsidTr="006E2F12">
        <w:trPr>
          <w:trHeight w:val="20"/>
        </w:trPr>
        <w:tc>
          <w:tcPr>
            <w:tcW w:w="1180" w:type="pct"/>
            <w:vMerge/>
            <w:tcBorders>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hideMark/>
          </w:tcPr>
          <w:p w:rsidR="00C50B88" w:rsidRPr="00C50B88" w:rsidRDefault="00C50B88" w:rsidP="00372DCD">
            <w:pPr>
              <w:rPr>
                <w:rFonts w:asciiTheme="minorHAnsi" w:hAnsiTheme="minorHAnsi" w:cstheme="minorHAnsi"/>
                <w:color w:val="000000"/>
                <w:sz w:val="20"/>
                <w:szCs w:val="20"/>
                <w:lang w:val="es-UY" w:eastAsia="es-UY"/>
              </w:rPr>
            </w:pPr>
          </w:p>
        </w:tc>
        <w:tc>
          <w:tcPr>
            <w:tcW w:w="636"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C50B88" w:rsidRPr="00C50B88" w:rsidRDefault="00C50B88" w:rsidP="00C50B88">
            <w:pPr>
              <w:jc w:val="center"/>
              <w:rPr>
                <w:rFonts w:ascii="Calibri" w:hAnsi="Calibri" w:cs="Calibri"/>
                <w:color w:val="000000"/>
                <w:sz w:val="20"/>
                <w:szCs w:val="20"/>
              </w:rPr>
            </w:pPr>
            <w:r w:rsidRPr="00C50B88">
              <w:rPr>
                <w:rFonts w:ascii="Calibri" w:hAnsi="Calibri" w:cs="Calibri"/>
                <w:color w:val="000000"/>
                <w:sz w:val="20"/>
                <w:szCs w:val="20"/>
              </w:rPr>
              <w:t>(0.854)</w:t>
            </w:r>
          </w:p>
        </w:tc>
        <w:tc>
          <w:tcPr>
            <w:tcW w:w="636"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C50B88" w:rsidRPr="00C50B88" w:rsidRDefault="00C50B88" w:rsidP="00C50B88">
            <w:pPr>
              <w:jc w:val="center"/>
              <w:rPr>
                <w:rFonts w:ascii="Calibri" w:hAnsi="Calibri" w:cs="Calibri"/>
                <w:color w:val="000000"/>
                <w:sz w:val="20"/>
                <w:szCs w:val="20"/>
              </w:rPr>
            </w:pPr>
            <w:r w:rsidRPr="00C50B88">
              <w:rPr>
                <w:rFonts w:ascii="Calibri" w:hAnsi="Calibri" w:cs="Calibri"/>
                <w:color w:val="000000"/>
                <w:sz w:val="20"/>
                <w:szCs w:val="20"/>
              </w:rPr>
              <w:t>(0.672)</w:t>
            </w:r>
          </w:p>
        </w:tc>
        <w:tc>
          <w:tcPr>
            <w:tcW w:w="637"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C50B88" w:rsidRPr="00C50B88" w:rsidRDefault="00C50B88" w:rsidP="00C50B88">
            <w:pPr>
              <w:jc w:val="center"/>
              <w:rPr>
                <w:rFonts w:ascii="Calibri" w:hAnsi="Calibri" w:cs="Calibri"/>
                <w:color w:val="000000"/>
                <w:sz w:val="20"/>
                <w:szCs w:val="20"/>
              </w:rPr>
            </w:pPr>
            <w:r w:rsidRPr="00C50B88">
              <w:rPr>
                <w:rFonts w:ascii="Calibri" w:hAnsi="Calibri" w:cs="Calibri"/>
                <w:color w:val="000000"/>
                <w:sz w:val="20"/>
                <w:szCs w:val="20"/>
              </w:rPr>
              <w:t>(0.508)</w:t>
            </w:r>
          </w:p>
        </w:tc>
        <w:tc>
          <w:tcPr>
            <w:tcW w:w="637"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C50B88" w:rsidRPr="00662934" w:rsidRDefault="00C50B88" w:rsidP="00662934">
            <w:pPr>
              <w:jc w:val="center"/>
              <w:rPr>
                <w:rFonts w:ascii="Calibri" w:hAnsi="Calibri" w:cs="Calibri"/>
                <w:color w:val="000000"/>
                <w:sz w:val="20"/>
                <w:szCs w:val="20"/>
              </w:rPr>
            </w:pPr>
            <w:r w:rsidRPr="00662934">
              <w:rPr>
                <w:rFonts w:ascii="Calibri" w:hAnsi="Calibri" w:cs="Calibri"/>
                <w:color w:val="000000"/>
                <w:sz w:val="20"/>
                <w:szCs w:val="20"/>
              </w:rPr>
              <w:t>(1.</w:t>
            </w:r>
            <w:r w:rsidR="00662934" w:rsidRPr="00662934">
              <w:rPr>
                <w:rFonts w:ascii="Calibri" w:hAnsi="Calibri" w:cs="Calibri"/>
                <w:color w:val="000000"/>
                <w:sz w:val="20"/>
                <w:szCs w:val="20"/>
              </w:rPr>
              <w:t>102</w:t>
            </w:r>
            <w:r w:rsidRPr="00662934">
              <w:rPr>
                <w:rFonts w:ascii="Calibri" w:hAnsi="Calibri" w:cs="Calibri"/>
                <w:color w:val="000000"/>
                <w:sz w:val="20"/>
                <w:szCs w:val="20"/>
              </w:rPr>
              <w:t>)</w:t>
            </w:r>
          </w:p>
        </w:tc>
        <w:tc>
          <w:tcPr>
            <w:tcW w:w="637"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C50B88" w:rsidRPr="00662934" w:rsidRDefault="00C50B88" w:rsidP="00662934">
            <w:pPr>
              <w:jc w:val="center"/>
              <w:rPr>
                <w:rFonts w:ascii="Calibri" w:hAnsi="Calibri" w:cs="Calibri"/>
                <w:color w:val="000000"/>
                <w:sz w:val="20"/>
                <w:szCs w:val="20"/>
              </w:rPr>
            </w:pPr>
            <w:r w:rsidRPr="00662934">
              <w:rPr>
                <w:rFonts w:ascii="Calibri" w:hAnsi="Calibri" w:cs="Calibri"/>
                <w:color w:val="000000"/>
                <w:sz w:val="20"/>
                <w:szCs w:val="20"/>
              </w:rPr>
              <w:t>(0.</w:t>
            </w:r>
            <w:r w:rsidR="00662934" w:rsidRPr="00662934">
              <w:rPr>
                <w:rFonts w:ascii="Calibri" w:hAnsi="Calibri" w:cs="Calibri"/>
                <w:color w:val="000000"/>
                <w:sz w:val="20"/>
                <w:szCs w:val="20"/>
              </w:rPr>
              <w:t>884</w:t>
            </w:r>
            <w:r w:rsidRPr="00662934">
              <w:rPr>
                <w:rFonts w:ascii="Calibri" w:hAnsi="Calibri" w:cs="Calibri"/>
                <w:color w:val="000000"/>
                <w:sz w:val="20"/>
                <w:szCs w:val="20"/>
              </w:rPr>
              <w:t>)</w:t>
            </w:r>
          </w:p>
        </w:tc>
        <w:tc>
          <w:tcPr>
            <w:tcW w:w="637"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C50B88" w:rsidRPr="00662934" w:rsidRDefault="00C50B88" w:rsidP="00C50B88">
            <w:pPr>
              <w:jc w:val="center"/>
              <w:rPr>
                <w:rFonts w:ascii="Calibri" w:hAnsi="Calibri" w:cs="Calibri"/>
                <w:color w:val="000000"/>
                <w:sz w:val="20"/>
                <w:szCs w:val="20"/>
              </w:rPr>
            </w:pPr>
            <w:r w:rsidRPr="00662934">
              <w:rPr>
                <w:rFonts w:ascii="Calibri" w:hAnsi="Calibri" w:cs="Calibri"/>
                <w:color w:val="000000"/>
                <w:sz w:val="20"/>
                <w:szCs w:val="20"/>
              </w:rPr>
              <w:t>(1.126)</w:t>
            </w:r>
          </w:p>
        </w:tc>
      </w:tr>
      <w:tr w:rsidR="00372DCD" w:rsidRPr="00C50B88" w:rsidTr="006E2F12">
        <w:trPr>
          <w:trHeight w:val="20"/>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372DCD" w:rsidRPr="00C50B88" w:rsidRDefault="00372DCD" w:rsidP="00372DCD">
            <w:pP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Efectos Fijos</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No</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Si</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No</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N/C</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N/C</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N/C</w:t>
            </w:r>
          </w:p>
        </w:tc>
      </w:tr>
      <w:tr w:rsidR="00372DCD" w:rsidRPr="00C50B88" w:rsidTr="006E2F12">
        <w:trPr>
          <w:trHeight w:val="20"/>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372DCD" w:rsidRPr="00C50B88" w:rsidRDefault="00372DCD" w:rsidP="00372DCD">
            <w:pP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Variables adicionales</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Si</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No</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No</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N/C</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N/C</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N/C</w:t>
            </w:r>
          </w:p>
        </w:tc>
      </w:tr>
      <w:tr w:rsidR="00372DCD" w:rsidRPr="00C50B88" w:rsidTr="006E2F12">
        <w:trPr>
          <w:trHeight w:val="20"/>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372DCD" w:rsidRPr="00C50B88" w:rsidRDefault="00372DCD" w:rsidP="00372DCD">
            <w:pP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Observaciones</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C50B88"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577</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tcPr>
          <w:p w:rsidR="00372DCD" w:rsidRPr="00C50B88" w:rsidRDefault="00C50B88" w:rsidP="00372DCD">
            <w:pPr>
              <w:jc w:val="center"/>
              <w:rPr>
                <w:sz w:val="20"/>
                <w:szCs w:val="20"/>
              </w:rPr>
            </w:pPr>
            <w:r w:rsidRPr="00C50B88">
              <w:rPr>
                <w:rFonts w:asciiTheme="minorHAnsi" w:hAnsiTheme="minorHAnsi" w:cstheme="minorHAnsi"/>
                <w:color w:val="000000"/>
                <w:sz w:val="20"/>
                <w:szCs w:val="20"/>
                <w:lang w:val="es-UY" w:eastAsia="es-UY"/>
              </w:rPr>
              <w:t>577</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tcPr>
          <w:p w:rsidR="00372DCD" w:rsidRPr="00C50B88" w:rsidRDefault="00C50B88" w:rsidP="00372DCD">
            <w:pPr>
              <w:jc w:val="center"/>
              <w:rPr>
                <w:sz w:val="20"/>
                <w:szCs w:val="20"/>
              </w:rPr>
            </w:pPr>
            <w:r w:rsidRPr="00C50B88">
              <w:rPr>
                <w:rFonts w:asciiTheme="minorHAnsi" w:hAnsiTheme="minorHAnsi" w:cstheme="minorHAnsi"/>
                <w:color w:val="000000"/>
                <w:sz w:val="20"/>
                <w:szCs w:val="20"/>
                <w:lang w:val="es-UY" w:eastAsia="es-UY"/>
              </w:rPr>
              <w:t>577</w:t>
            </w:r>
          </w:p>
        </w:tc>
        <w:tc>
          <w:tcPr>
            <w:tcW w:w="191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p>
        </w:tc>
      </w:tr>
      <w:tr w:rsidR="00372DCD" w:rsidRPr="00C50B88" w:rsidTr="006E2F12">
        <w:trPr>
          <w:trHeight w:val="62"/>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372DCD" w:rsidRPr="00C50B88" w:rsidRDefault="00372DCD" w:rsidP="00372DCD">
            <w:pP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Número de empresas</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C50B88"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155</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p>
        </w:tc>
        <w:tc>
          <w:tcPr>
            <w:tcW w:w="191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50B88" w:rsidRDefault="00372DCD" w:rsidP="00372DCD">
            <w:pPr>
              <w:jc w:val="center"/>
              <w:rPr>
                <w:rFonts w:asciiTheme="minorHAnsi" w:hAnsiTheme="minorHAnsi" w:cstheme="minorHAnsi"/>
                <w:color w:val="000000"/>
                <w:sz w:val="20"/>
                <w:szCs w:val="20"/>
                <w:lang w:val="es-UY" w:eastAsia="es-UY"/>
              </w:rPr>
            </w:pPr>
            <w:r w:rsidRPr="00C50B88">
              <w:rPr>
                <w:rFonts w:asciiTheme="minorHAnsi" w:hAnsiTheme="minorHAnsi" w:cstheme="minorHAnsi"/>
                <w:color w:val="000000"/>
                <w:sz w:val="20"/>
                <w:szCs w:val="20"/>
                <w:lang w:val="es-UY" w:eastAsia="es-UY"/>
              </w:rPr>
              <w:t xml:space="preserve">No tratadas </w:t>
            </w:r>
            <w:r w:rsidR="00C50B88" w:rsidRPr="00C50B88">
              <w:rPr>
                <w:rFonts w:asciiTheme="minorHAnsi" w:hAnsiTheme="minorHAnsi" w:cstheme="minorHAnsi"/>
                <w:color w:val="000000"/>
                <w:sz w:val="20"/>
                <w:szCs w:val="20"/>
                <w:lang w:val="es-UY" w:eastAsia="es-UY"/>
              </w:rPr>
              <w:t>92</w:t>
            </w:r>
            <w:r w:rsidRPr="00C50B88">
              <w:rPr>
                <w:rFonts w:asciiTheme="minorHAnsi" w:hAnsiTheme="minorHAnsi" w:cstheme="minorHAnsi"/>
                <w:color w:val="000000"/>
                <w:sz w:val="20"/>
                <w:szCs w:val="20"/>
                <w:lang w:val="es-UY" w:eastAsia="es-UY"/>
              </w:rPr>
              <w:t xml:space="preserve"> (fuera del soporte 0)</w:t>
            </w:r>
          </w:p>
          <w:p w:rsidR="00372DCD" w:rsidRPr="00C50B88" w:rsidRDefault="00372DCD" w:rsidP="00C50B88">
            <w:pPr>
              <w:jc w:val="center"/>
              <w:rPr>
                <w:rFonts w:cstheme="minorHAnsi"/>
                <w:color w:val="000000"/>
                <w:sz w:val="20"/>
                <w:szCs w:val="20"/>
              </w:rPr>
            </w:pPr>
            <w:r w:rsidRPr="00C50B88">
              <w:rPr>
                <w:rFonts w:asciiTheme="minorHAnsi" w:hAnsiTheme="minorHAnsi" w:cstheme="minorHAnsi"/>
                <w:color w:val="000000"/>
                <w:sz w:val="20"/>
                <w:szCs w:val="20"/>
                <w:lang w:val="es-UY" w:eastAsia="es-UY"/>
              </w:rPr>
              <w:t xml:space="preserve">Tratadas </w:t>
            </w:r>
            <w:r w:rsidR="00C50B88" w:rsidRPr="00C50B88">
              <w:rPr>
                <w:rFonts w:asciiTheme="minorHAnsi" w:hAnsiTheme="minorHAnsi" w:cstheme="minorHAnsi"/>
                <w:color w:val="000000"/>
                <w:sz w:val="20"/>
                <w:szCs w:val="20"/>
                <w:lang w:val="es-UY" w:eastAsia="es-UY"/>
              </w:rPr>
              <w:t>63</w:t>
            </w:r>
            <w:r w:rsidRPr="00C50B88">
              <w:rPr>
                <w:rFonts w:asciiTheme="minorHAnsi" w:hAnsiTheme="minorHAnsi" w:cstheme="minorHAnsi"/>
                <w:color w:val="000000"/>
                <w:sz w:val="20"/>
                <w:szCs w:val="20"/>
                <w:lang w:val="es-UY" w:eastAsia="es-UY"/>
              </w:rPr>
              <w:t xml:space="preserve"> (fuera del soporte </w:t>
            </w:r>
            <w:r w:rsidR="00C50B88" w:rsidRPr="00C50B88">
              <w:rPr>
                <w:rFonts w:asciiTheme="minorHAnsi" w:hAnsiTheme="minorHAnsi" w:cstheme="minorHAnsi"/>
                <w:color w:val="000000"/>
                <w:sz w:val="20"/>
                <w:szCs w:val="20"/>
                <w:lang w:val="es-UY" w:eastAsia="es-UY"/>
              </w:rPr>
              <w:t>2</w:t>
            </w:r>
            <w:r w:rsidRPr="00C50B88">
              <w:rPr>
                <w:rFonts w:asciiTheme="minorHAnsi" w:hAnsiTheme="minorHAnsi" w:cstheme="minorHAnsi"/>
                <w:color w:val="000000"/>
                <w:sz w:val="20"/>
                <w:szCs w:val="20"/>
                <w:lang w:val="es-UY" w:eastAsia="es-UY"/>
              </w:rPr>
              <w:t>)</w:t>
            </w:r>
          </w:p>
        </w:tc>
      </w:tr>
    </w:tbl>
    <w:p w:rsidR="00662934" w:rsidRPr="005420D4" w:rsidRDefault="00662934" w:rsidP="00662934">
      <w:pPr>
        <w:autoSpaceDE w:val="0"/>
        <w:autoSpaceDN w:val="0"/>
        <w:adjustRightInd w:val="0"/>
        <w:jc w:val="both"/>
        <w:rPr>
          <w:rFonts w:ascii="Calibri" w:eastAsia="Calibri" w:hAnsi="Calibri" w:cs="Calibri"/>
          <w:sz w:val="16"/>
          <w:szCs w:val="16"/>
          <w:lang w:val="es-UY"/>
        </w:rPr>
      </w:pPr>
      <w:r w:rsidRPr="005420D4">
        <w:rPr>
          <w:rFonts w:ascii="Calibri" w:eastAsia="Calibri" w:hAnsi="Calibri" w:cs="Calibri"/>
          <w:sz w:val="16"/>
          <w:szCs w:val="16"/>
          <w:lang w:val="es-UY"/>
        </w:rPr>
        <w:t>Notas: Las regresiones 1 y 2 fueron realizadas con el método de Mínimos Cuadrados Ordinarios. El modelo Tobit de la columna 3 muestra los efectos marginales. Los modelos de las columnas (4), (5) y (6) fueron estimados por PSM bajo diferentes métodos de emparejamiento: (4) vecino más cercano, (5) emparejamiento con 5 vecinos más cercanos, (6) emparejamiento kernel gaussiano. Errores estándar robustos entre paréntesis</w:t>
      </w:r>
      <w:r>
        <w:rPr>
          <w:rFonts w:ascii="Calibri" w:eastAsia="Calibri" w:hAnsi="Calibri" w:cs="Calibri"/>
          <w:sz w:val="16"/>
          <w:szCs w:val="16"/>
          <w:lang w:val="es-UY"/>
        </w:rPr>
        <w:t>. En el caso de PSM Kernel el er</w:t>
      </w:r>
      <w:r w:rsidRPr="005420D4">
        <w:rPr>
          <w:rFonts w:ascii="Calibri" w:eastAsia="Calibri" w:hAnsi="Calibri" w:cs="Calibri"/>
          <w:sz w:val="16"/>
          <w:szCs w:val="16"/>
          <w:lang w:val="es-UY"/>
        </w:rPr>
        <w:t>ror estándar</w:t>
      </w:r>
      <w:r>
        <w:rPr>
          <w:rFonts w:ascii="Calibri" w:eastAsia="Calibri" w:hAnsi="Calibri" w:cs="Calibri"/>
          <w:sz w:val="16"/>
          <w:szCs w:val="16"/>
          <w:lang w:val="es-UY"/>
        </w:rPr>
        <w:t xml:space="preserve"> es</w:t>
      </w:r>
      <w:r w:rsidRPr="005420D4">
        <w:rPr>
          <w:rFonts w:ascii="Calibri" w:eastAsia="Calibri" w:hAnsi="Calibri" w:cs="Calibri"/>
          <w:sz w:val="16"/>
          <w:szCs w:val="16"/>
          <w:lang w:val="es-UY"/>
        </w:rPr>
        <w:t xml:space="preserve"> calculado con el método de Bootstrap (50 réplicas) entre paréntesis.*Significativa al 10%; **Significativa al 5%; ***Significativa 1%.</w:t>
      </w:r>
      <w:r w:rsidR="00BD131D">
        <w:rPr>
          <w:rFonts w:ascii="Calibri" w:eastAsia="Calibri" w:hAnsi="Calibri" w:cs="Calibri"/>
          <w:sz w:val="16"/>
          <w:szCs w:val="16"/>
          <w:lang w:val="es-UY"/>
        </w:rPr>
        <w:t xml:space="preserve"> Desvíos estándar entre paréntesis.</w:t>
      </w:r>
    </w:p>
    <w:p w:rsidR="00BD131D" w:rsidRDefault="00BD131D" w:rsidP="00BD131D">
      <w:pPr>
        <w:jc w:val="center"/>
        <w:rPr>
          <w:rFonts w:asciiTheme="minorHAnsi" w:hAnsiTheme="minorHAnsi" w:cstheme="minorHAnsi"/>
          <w:b/>
          <w:sz w:val="22"/>
          <w:szCs w:val="22"/>
        </w:rPr>
      </w:pPr>
      <w:r>
        <w:rPr>
          <w:rFonts w:asciiTheme="minorHAnsi" w:hAnsiTheme="minorHAnsi" w:cstheme="minorHAnsi"/>
          <w:b/>
          <w:sz w:val="22"/>
          <w:szCs w:val="22"/>
        </w:rPr>
        <w:lastRenderedPageBreak/>
        <w:t>Tabla 1.</w:t>
      </w:r>
      <w:r w:rsidR="00F26F65">
        <w:rPr>
          <w:rFonts w:asciiTheme="minorHAnsi" w:hAnsiTheme="minorHAnsi" w:cstheme="minorHAnsi"/>
          <w:b/>
          <w:sz w:val="22"/>
          <w:szCs w:val="22"/>
        </w:rPr>
        <w:t>9</w:t>
      </w:r>
      <w:r w:rsidRPr="005420D4">
        <w:rPr>
          <w:rFonts w:asciiTheme="minorHAnsi" w:hAnsiTheme="minorHAnsi" w:cstheme="minorHAnsi"/>
          <w:b/>
          <w:sz w:val="22"/>
          <w:szCs w:val="22"/>
        </w:rPr>
        <w:t>: Adicionalidad vs desplazamiento</w:t>
      </w:r>
      <w:r w:rsidRPr="00234C50">
        <w:rPr>
          <w:rFonts w:asciiTheme="minorHAnsi" w:hAnsiTheme="minorHAnsi" w:cstheme="minorHAnsi"/>
          <w:b/>
          <w:sz w:val="22"/>
          <w:szCs w:val="22"/>
        </w:rPr>
        <w:t xml:space="preserve"> </w:t>
      </w:r>
    </w:p>
    <w:p w:rsidR="00BD131D" w:rsidRPr="00234C50" w:rsidRDefault="00BD131D" w:rsidP="00BD131D">
      <w:pPr>
        <w:jc w:val="center"/>
        <w:rPr>
          <w:rFonts w:asciiTheme="minorHAnsi" w:hAnsiTheme="minorHAnsi" w:cstheme="minorHAnsi"/>
          <w:b/>
          <w:sz w:val="22"/>
          <w:szCs w:val="22"/>
        </w:rPr>
      </w:pPr>
      <w:r w:rsidRPr="00234C50">
        <w:rPr>
          <w:rFonts w:asciiTheme="minorHAnsi" w:hAnsiTheme="minorHAnsi" w:cstheme="minorHAnsi"/>
          <w:b/>
          <w:sz w:val="22"/>
          <w:szCs w:val="22"/>
        </w:rPr>
        <w:t xml:space="preserve">Variable dependiente: </w:t>
      </w:r>
      <w:r>
        <w:rPr>
          <w:rFonts w:asciiTheme="minorHAnsi" w:hAnsiTheme="minorHAnsi" w:cstheme="minorHAnsi"/>
          <w:b/>
          <w:sz w:val="22"/>
          <w:szCs w:val="22"/>
        </w:rPr>
        <w:t>Propensión a innovar</w:t>
      </w:r>
    </w:p>
    <w:tbl>
      <w:tblPr>
        <w:tblW w:w="5000" w:type="pct"/>
        <w:tblLayout w:type="fixed"/>
        <w:tblCellMar>
          <w:left w:w="70" w:type="dxa"/>
          <w:right w:w="70" w:type="dxa"/>
        </w:tblCellMar>
        <w:tblLook w:val="04A0" w:firstRow="1" w:lastRow="0" w:firstColumn="1" w:lastColumn="0" w:noHBand="0" w:noVBand="1"/>
      </w:tblPr>
      <w:tblGrid>
        <w:gridCol w:w="2055"/>
        <w:gridCol w:w="2196"/>
        <w:gridCol w:w="2196"/>
        <w:gridCol w:w="2198"/>
      </w:tblGrid>
      <w:tr w:rsidR="00BD131D" w:rsidRPr="006E2F12" w:rsidTr="00BD131D">
        <w:trPr>
          <w:trHeight w:val="20"/>
        </w:trPr>
        <w:tc>
          <w:tcPr>
            <w:tcW w:w="118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BD131D" w:rsidRPr="006E2F12" w:rsidRDefault="00BD131D" w:rsidP="00BD131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 </w:t>
            </w:r>
          </w:p>
        </w:tc>
        <w:tc>
          <w:tcPr>
            <w:tcW w:w="127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BD131D" w:rsidRPr="006E2F12" w:rsidRDefault="00BD131D" w:rsidP="00BD131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(1)</w:t>
            </w:r>
          </w:p>
        </w:tc>
        <w:tc>
          <w:tcPr>
            <w:tcW w:w="127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BD131D" w:rsidRPr="006E2F12" w:rsidRDefault="00BD131D" w:rsidP="00BD131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(2)</w:t>
            </w:r>
          </w:p>
        </w:tc>
        <w:tc>
          <w:tcPr>
            <w:tcW w:w="12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BD131D" w:rsidRPr="006E2F12" w:rsidRDefault="00BD131D" w:rsidP="00BD131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(3)</w:t>
            </w:r>
          </w:p>
        </w:tc>
      </w:tr>
      <w:tr w:rsidR="00BD131D" w:rsidRPr="005420D4" w:rsidTr="00BD131D">
        <w:trPr>
          <w:trHeight w:val="20"/>
        </w:trPr>
        <w:tc>
          <w:tcPr>
            <w:tcW w:w="1189" w:type="pct"/>
            <w:vMerge w:val="restart"/>
            <w:tcBorders>
              <w:top w:val="single" w:sz="4" w:space="0" w:color="4F81BD" w:themeColor="accent1"/>
              <w:left w:val="single" w:sz="4" w:space="0" w:color="4F81BD" w:themeColor="accent1"/>
              <w:right w:val="single" w:sz="4" w:space="0" w:color="4F81BD" w:themeColor="accent1"/>
            </w:tcBorders>
            <w:shd w:val="clear" w:color="auto" w:fill="B6DDE8" w:themeFill="accent5" w:themeFillTint="66"/>
            <w:noWrap/>
            <w:vAlign w:val="bottom"/>
            <w:hideMark/>
          </w:tcPr>
          <w:p w:rsidR="00BD131D" w:rsidRPr="005420D4" w:rsidRDefault="00BD131D" w:rsidP="00BD131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Impacto programa ANII (Efecto tratamiento)</w:t>
            </w:r>
          </w:p>
        </w:tc>
        <w:tc>
          <w:tcPr>
            <w:tcW w:w="1270"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BD131D" w:rsidRPr="005420D4" w:rsidRDefault="00BD131D" w:rsidP="00BD131D">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0.168</w:t>
            </w:r>
            <w:r w:rsidRPr="005420D4">
              <w:rPr>
                <w:rFonts w:asciiTheme="minorHAnsi" w:hAnsiTheme="minorHAnsi" w:cstheme="minorHAnsi"/>
                <w:color w:val="000000"/>
                <w:sz w:val="20"/>
                <w:szCs w:val="20"/>
                <w:lang w:val="es-UY" w:eastAsia="es-UY"/>
              </w:rPr>
              <w:t>**</w:t>
            </w:r>
            <w:r>
              <w:rPr>
                <w:rFonts w:asciiTheme="minorHAnsi" w:hAnsiTheme="minorHAnsi" w:cstheme="minorHAnsi"/>
                <w:color w:val="000000"/>
                <w:sz w:val="20"/>
                <w:szCs w:val="20"/>
                <w:lang w:val="es-UY" w:eastAsia="es-UY"/>
              </w:rPr>
              <w:t>*</w:t>
            </w:r>
          </w:p>
        </w:tc>
        <w:tc>
          <w:tcPr>
            <w:tcW w:w="1270"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BD131D" w:rsidRPr="005420D4" w:rsidRDefault="00BD131D" w:rsidP="00BD131D">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0</w:t>
            </w:r>
            <w:r>
              <w:rPr>
                <w:rFonts w:asciiTheme="minorHAnsi" w:hAnsiTheme="minorHAnsi" w:cstheme="minorHAnsi"/>
                <w:color w:val="000000"/>
                <w:sz w:val="20"/>
                <w:szCs w:val="20"/>
                <w:lang w:val="es-UY" w:eastAsia="es-UY"/>
              </w:rPr>
              <w:t>.214</w:t>
            </w:r>
            <w:r w:rsidRPr="005420D4">
              <w:rPr>
                <w:rFonts w:asciiTheme="minorHAnsi" w:hAnsiTheme="minorHAnsi" w:cstheme="minorHAnsi"/>
                <w:color w:val="000000"/>
                <w:sz w:val="20"/>
                <w:szCs w:val="20"/>
                <w:lang w:val="es-UY" w:eastAsia="es-UY"/>
              </w:rPr>
              <w:t>**</w:t>
            </w:r>
            <w:r>
              <w:rPr>
                <w:rFonts w:asciiTheme="minorHAnsi" w:hAnsiTheme="minorHAnsi" w:cstheme="minorHAnsi"/>
                <w:color w:val="000000"/>
                <w:sz w:val="20"/>
                <w:szCs w:val="20"/>
                <w:lang w:val="es-UY" w:eastAsia="es-UY"/>
              </w:rPr>
              <w:t>*</w:t>
            </w:r>
          </w:p>
        </w:tc>
        <w:tc>
          <w:tcPr>
            <w:tcW w:w="1271"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BD131D" w:rsidRPr="005420D4" w:rsidRDefault="00BD131D" w:rsidP="00BD131D">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0.</w:t>
            </w:r>
            <w:r>
              <w:rPr>
                <w:rFonts w:asciiTheme="minorHAnsi" w:hAnsiTheme="minorHAnsi" w:cstheme="minorHAnsi"/>
                <w:color w:val="000000"/>
                <w:sz w:val="20"/>
                <w:szCs w:val="20"/>
                <w:lang w:val="es-UY" w:eastAsia="es-UY"/>
              </w:rPr>
              <w:t>237</w:t>
            </w:r>
            <w:r w:rsidRPr="005420D4">
              <w:rPr>
                <w:rFonts w:asciiTheme="minorHAnsi" w:hAnsiTheme="minorHAnsi" w:cstheme="minorHAnsi"/>
                <w:color w:val="000000"/>
                <w:sz w:val="20"/>
                <w:szCs w:val="20"/>
                <w:lang w:val="es-UY" w:eastAsia="es-UY"/>
              </w:rPr>
              <w:t>**</w:t>
            </w:r>
            <w:r>
              <w:rPr>
                <w:rFonts w:asciiTheme="minorHAnsi" w:hAnsiTheme="minorHAnsi" w:cstheme="minorHAnsi"/>
                <w:color w:val="000000"/>
                <w:sz w:val="20"/>
                <w:szCs w:val="20"/>
                <w:lang w:val="es-UY" w:eastAsia="es-UY"/>
              </w:rPr>
              <w:t>*</w:t>
            </w:r>
          </w:p>
        </w:tc>
      </w:tr>
      <w:tr w:rsidR="00BD131D" w:rsidRPr="005420D4" w:rsidTr="00BD131D">
        <w:trPr>
          <w:trHeight w:val="56"/>
        </w:trPr>
        <w:tc>
          <w:tcPr>
            <w:tcW w:w="1189" w:type="pct"/>
            <w:vMerge/>
            <w:tcBorders>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hideMark/>
          </w:tcPr>
          <w:p w:rsidR="00BD131D" w:rsidRPr="005420D4" w:rsidRDefault="00BD131D" w:rsidP="00BD131D">
            <w:pPr>
              <w:rPr>
                <w:rFonts w:asciiTheme="minorHAnsi" w:hAnsiTheme="minorHAnsi" w:cstheme="minorHAnsi"/>
                <w:color w:val="000000"/>
                <w:sz w:val="20"/>
                <w:szCs w:val="20"/>
                <w:lang w:val="es-UY" w:eastAsia="es-UY"/>
              </w:rPr>
            </w:pPr>
          </w:p>
        </w:tc>
        <w:tc>
          <w:tcPr>
            <w:tcW w:w="1270"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BD131D" w:rsidRPr="005420D4" w:rsidRDefault="00BD131D" w:rsidP="00BD131D">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w:t>
            </w:r>
            <w:r>
              <w:rPr>
                <w:rFonts w:asciiTheme="minorHAnsi" w:hAnsiTheme="minorHAnsi" w:cstheme="minorHAnsi"/>
                <w:color w:val="000000"/>
                <w:sz w:val="20"/>
                <w:szCs w:val="20"/>
                <w:lang w:val="es-UY" w:eastAsia="es-UY"/>
              </w:rPr>
              <w:t>0.075</w:t>
            </w:r>
            <w:r w:rsidRPr="005420D4">
              <w:rPr>
                <w:rFonts w:asciiTheme="minorHAnsi" w:hAnsiTheme="minorHAnsi" w:cstheme="minorHAnsi"/>
                <w:color w:val="000000"/>
                <w:sz w:val="20"/>
                <w:szCs w:val="20"/>
                <w:lang w:val="es-UY" w:eastAsia="es-UY"/>
              </w:rPr>
              <w:t>)</w:t>
            </w:r>
          </w:p>
        </w:tc>
        <w:tc>
          <w:tcPr>
            <w:tcW w:w="1270"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BD131D" w:rsidRPr="005420D4" w:rsidRDefault="00BD131D" w:rsidP="00BD131D">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(0</w:t>
            </w:r>
            <w:r>
              <w:rPr>
                <w:rFonts w:asciiTheme="minorHAnsi" w:hAnsiTheme="minorHAnsi" w:cstheme="minorHAnsi"/>
                <w:color w:val="000000"/>
                <w:sz w:val="20"/>
                <w:szCs w:val="20"/>
                <w:lang w:val="es-UY" w:eastAsia="es-UY"/>
              </w:rPr>
              <w:t>.066</w:t>
            </w:r>
            <w:r w:rsidRPr="005420D4">
              <w:rPr>
                <w:rFonts w:asciiTheme="minorHAnsi" w:hAnsiTheme="minorHAnsi" w:cstheme="minorHAnsi"/>
                <w:color w:val="000000"/>
                <w:sz w:val="20"/>
                <w:szCs w:val="20"/>
                <w:lang w:val="es-UY" w:eastAsia="es-UY"/>
              </w:rPr>
              <w:t>)</w:t>
            </w:r>
          </w:p>
        </w:tc>
        <w:tc>
          <w:tcPr>
            <w:tcW w:w="1271"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BD131D" w:rsidRPr="005420D4" w:rsidRDefault="00BD131D" w:rsidP="00BD131D">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(0.082</w:t>
            </w:r>
            <w:r w:rsidRPr="005420D4">
              <w:rPr>
                <w:rFonts w:asciiTheme="minorHAnsi" w:hAnsiTheme="minorHAnsi" w:cstheme="minorHAnsi"/>
                <w:color w:val="000000"/>
                <w:sz w:val="20"/>
                <w:szCs w:val="20"/>
                <w:lang w:val="es-UY" w:eastAsia="es-UY"/>
              </w:rPr>
              <w:t>)</w:t>
            </w:r>
          </w:p>
        </w:tc>
      </w:tr>
      <w:tr w:rsidR="00BD131D" w:rsidRPr="005420D4" w:rsidTr="00BD131D">
        <w:trPr>
          <w:trHeight w:val="56"/>
        </w:trPr>
        <w:tc>
          <w:tcPr>
            <w:tcW w:w="118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BD131D" w:rsidRPr="005420D4" w:rsidRDefault="00BD131D" w:rsidP="00BD131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Número de empresas</w:t>
            </w:r>
          </w:p>
        </w:tc>
        <w:tc>
          <w:tcPr>
            <w:tcW w:w="381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tcPr>
          <w:p w:rsidR="00BD131D" w:rsidRPr="005420D4" w:rsidRDefault="00BD131D" w:rsidP="00BD131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No tratadas 9</w:t>
            </w:r>
            <w:r>
              <w:rPr>
                <w:rFonts w:asciiTheme="minorHAnsi" w:hAnsiTheme="minorHAnsi" w:cstheme="minorHAnsi"/>
                <w:color w:val="000000"/>
                <w:sz w:val="20"/>
                <w:szCs w:val="20"/>
                <w:lang w:val="es-UY" w:eastAsia="es-UY"/>
              </w:rPr>
              <w:t>2</w:t>
            </w:r>
            <w:r w:rsidRPr="005420D4">
              <w:rPr>
                <w:rFonts w:asciiTheme="minorHAnsi" w:hAnsiTheme="minorHAnsi" w:cstheme="minorHAnsi"/>
                <w:color w:val="000000"/>
                <w:sz w:val="20"/>
                <w:szCs w:val="20"/>
                <w:lang w:val="es-UY" w:eastAsia="es-UY"/>
              </w:rPr>
              <w:t xml:space="preserve"> (fuera del soporte 0)</w:t>
            </w:r>
          </w:p>
          <w:p w:rsidR="00BD131D" w:rsidRPr="005420D4" w:rsidRDefault="00BD131D" w:rsidP="00BD131D">
            <w:pPr>
              <w:rPr>
                <w:rFonts w:asciiTheme="minorHAnsi" w:hAnsiTheme="minorHAnsi" w:cstheme="minorHAnsi"/>
                <w:color w:val="000000"/>
                <w:sz w:val="20"/>
                <w:szCs w:val="20"/>
              </w:rPr>
            </w:pPr>
            <w:r>
              <w:rPr>
                <w:rFonts w:asciiTheme="minorHAnsi" w:hAnsiTheme="minorHAnsi" w:cstheme="minorHAnsi"/>
                <w:color w:val="000000"/>
                <w:sz w:val="20"/>
                <w:szCs w:val="20"/>
                <w:lang w:val="es-UY" w:eastAsia="es-UY"/>
              </w:rPr>
              <w:t>Tratadas 63</w:t>
            </w:r>
            <w:r w:rsidRPr="005420D4">
              <w:rPr>
                <w:rFonts w:asciiTheme="minorHAnsi" w:hAnsiTheme="minorHAnsi" w:cstheme="minorHAnsi"/>
                <w:color w:val="000000"/>
                <w:sz w:val="20"/>
                <w:szCs w:val="20"/>
                <w:lang w:val="es-UY" w:eastAsia="es-UY"/>
              </w:rPr>
              <w:t xml:space="preserve"> (fuera del soporte </w:t>
            </w:r>
            <w:r>
              <w:rPr>
                <w:rFonts w:asciiTheme="minorHAnsi" w:hAnsiTheme="minorHAnsi" w:cstheme="minorHAnsi"/>
                <w:color w:val="000000"/>
                <w:sz w:val="20"/>
                <w:szCs w:val="20"/>
                <w:lang w:val="es-UY" w:eastAsia="es-UY"/>
              </w:rPr>
              <w:t>2</w:t>
            </w:r>
            <w:r w:rsidRPr="005420D4">
              <w:rPr>
                <w:rFonts w:asciiTheme="minorHAnsi" w:hAnsiTheme="minorHAnsi" w:cstheme="minorHAnsi"/>
                <w:color w:val="000000"/>
                <w:sz w:val="20"/>
                <w:szCs w:val="20"/>
                <w:lang w:val="es-UY" w:eastAsia="es-UY"/>
              </w:rPr>
              <w:t xml:space="preserve">)   </w:t>
            </w:r>
          </w:p>
        </w:tc>
      </w:tr>
    </w:tbl>
    <w:p w:rsidR="00B557C8" w:rsidRPr="005420D4" w:rsidRDefault="00B557C8" w:rsidP="00B557C8">
      <w:pPr>
        <w:autoSpaceDE w:val="0"/>
        <w:autoSpaceDN w:val="0"/>
        <w:adjustRightInd w:val="0"/>
        <w:jc w:val="both"/>
        <w:rPr>
          <w:rFonts w:ascii="Calibri" w:eastAsia="Calibri" w:hAnsi="Calibri" w:cs="Calibri"/>
          <w:sz w:val="16"/>
          <w:szCs w:val="16"/>
          <w:lang w:val="es-UY"/>
        </w:rPr>
      </w:pPr>
      <w:r>
        <w:rPr>
          <w:rFonts w:ascii="Calibri" w:eastAsia="Calibri" w:hAnsi="Calibri" w:cs="Calibri"/>
          <w:sz w:val="16"/>
          <w:szCs w:val="16"/>
          <w:lang w:val="es-UY"/>
        </w:rPr>
        <w:t xml:space="preserve">Notas: </w:t>
      </w:r>
      <w:r w:rsidRPr="005420D4">
        <w:rPr>
          <w:rFonts w:ascii="Calibri" w:eastAsia="Calibri" w:hAnsi="Calibri" w:cs="Calibri"/>
          <w:sz w:val="16"/>
          <w:szCs w:val="16"/>
          <w:lang w:val="es-UY"/>
        </w:rPr>
        <w:t xml:space="preserve">Los modelos de las columnas (1), (2) y (3) fueron estimados por PSM bajo diferentes métodos de emparejamiento: (1) vecino más cercano, (2) emparejamiento con 5 vecinos más cercanos, (3) emparejamiento kernel gaussiano. Errores estándar </w:t>
      </w:r>
      <w:r>
        <w:rPr>
          <w:rFonts w:ascii="Calibri" w:eastAsia="Calibri" w:hAnsi="Calibri" w:cs="Calibri"/>
          <w:sz w:val="16"/>
          <w:szCs w:val="16"/>
          <w:lang w:val="es-UY"/>
        </w:rPr>
        <w:t xml:space="preserve">entre paréntesis. En el caso de PSM Kernel los errores estándares fueron </w:t>
      </w:r>
      <w:r w:rsidRPr="005420D4">
        <w:rPr>
          <w:rFonts w:ascii="Calibri" w:eastAsia="Calibri" w:hAnsi="Calibri" w:cs="Calibri"/>
          <w:sz w:val="16"/>
          <w:szCs w:val="16"/>
          <w:lang w:val="es-UY"/>
        </w:rPr>
        <w:t>calculados con el método de Bootstrap (50 réplicas).*Significativa al 10%; **Significativa al 5%; ***Significativa 1%.</w:t>
      </w:r>
    </w:p>
    <w:p w:rsidR="00372DCD" w:rsidRPr="005420D4" w:rsidRDefault="00372DCD" w:rsidP="00CE0F1A">
      <w:pPr>
        <w:autoSpaceDE w:val="0"/>
        <w:autoSpaceDN w:val="0"/>
        <w:adjustRightInd w:val="0"/>
        <w:jc w:val="both"/>
        <w:rPr>
          <w:rFonts w:asciiTheme="minorHAnsi" w:eastAsia="Calibri" w:hAnsiTheme="minorHAnsi" w:cstheme="minorHAnsi"/>
          <w:sz w:val="22"/>
          <w:szCs w:val="22"/>
          <w:lang w:val="es-UY"/>
        </w:rPr>
      </w:pPr>
    </w:p>
    <w:p w:rsidR="00CE0F1A" w:rsidRPr="005420D4" w:rsidRDefault="00AF71E1" w:rsidP="005B1076">
      <w:pPr>
        <w:autoSpaceDE w:val="0"/>
        <w:autoSpaceDN w:val="0"/>
        <w:adjustRightInd w:val="0"/>
        <w:spacing w:after="240"/>
        <w:jc w:val="both"/>
        <w:rPr>
          <w:rFonts w:asciiTheme="minorHAnsi" w:eastAsia="Calibri" w:hAnsiTheme="minorHAnsi" w:cstheme="minorHAnsi"/>
          <w:sz w:val="22"/>
          <w:szCs w:val="22"/>
          <w:lang w:val="es-UY"/>
        </w:rPr>
      </w:pPr>
      <w:r w:rsidRPr="005420D4">
        <w:rPr>
          <w:rFonts w:asciiTheme="minorHAnsi" w:eastAsia="Calibri" w:hAnsiTheme="minorHAnsi" w:cstheme="minorHAnsi"/>
          <w:sz w:val="22"/>
          <w:szCs w:val="22"/>
          <w:lang w:val="es-UY"/>
        </w:rPr>
        <w:t xml:space="preserve">La evidencia empírica sugiere que las </w:t>
      </w:r>
      <w:r w:rsidR="00E65A9A" w:rsidRPr="005420D4">
        <w:rPr>
          <w:rFonts w:asciiTheme="minorHAnsi" w:eastAsia="Calibri" w:hAnsiTheme="minorHAnsi" w:cstheme="minorHAnsi"/>
          <w:sz w:val="22"/>
          <w:szCs w:val="22"/>
          <w:lang w:val="es-UY"/>
        </w:rPr>
        <w:t>empresas</w:t>
      </w:r>
      <w:r w:rsidRPr="005420D4">
        <w:rPr>
          <w:rFonts w:asciiTheme="minorHAnsi" w:eastAsia="Calibri" w:hAnsiTheme="minorHAnsi" w:cstheme="minorHAnsi"/>
          <w:sz w:val="22"/>
          <w:szCs w:val="22"/>
          <w:lang w:val="es-UY"/>
        </w:rPr>
        <w:t xml:space="preserve"> responden a los incentivos públicos de una manera positiva, incrementando sus inversiones en innovación </w:t>
      </w:r>
      <w:r w:rsidR="00067898" w:rsidRPr="005420D4">
        <w:rPr>
          <w:rFonts w:asciiTheme="minorHAnsi" w:eastAsia="Calibri" w:hAnsiTheme="minorHAnsi" w:cstheme="minorHAnsi"/>
          <w:sz w:val="22"/>
          <w:szCs w:val="22"/>
          <w:lang w:val="es-UY"/>
        </w:rPr>
        <w:t>tras recibir financiamiento por parte de la ANII</w:t>
      </w:r>
      <w:r w:rsidRPr="005420D4">
        <w:rPr>
          <w:rFonts w:asciiTheme="minorHAnsi" w:eastAsia="Calibri" w:hAnsiTheme="minorHAnsi" w:cstheme="minorHAnsi"/>
          <w:sz w:val="22"/>
          <w:szCs w:val="22"/>
          <w:lang w:val="es-UY"/>
        </w:rPr>
        <w:t xml:space="preserve">. Si se considera la </w:t>
      </w:r>
      <w:r w:rsidR="00CE0F1A" w:rsidRPr="005420D4">
        <w:rPr>
          <w:rFonts w:asciiTheme="minorHAnsi" w:eastAsia="Calibri" w:hAnsiTheme="minorHAnsi" w:cstheme="minorHAnsi"/>
          <w:sz w:val="22"/>
          <w:szCs w:val="22"/>
          <w:lang w:val="es-UY"/>
        </w:rPr>
        <w:t>inversión</w:t>
      </w:r>
      <w:r w:rsidRPr="005420D4">
        <w:rPr>
          <w:rFonts w:asciiTheme="minorHAnsi" w:eastAsia="Calibri" w:hAnsiTheme="minorHAnsi" w:cstheme="minorHAnsi"/>
          <w:sz w:val="22"/>
          <w:szCs w:val="22"/>
          <w:lang w:val="es-UY"/>
        </w:rPr>
        <w:t xml:space="preserve"> </w:t>
      </w:r>
      <w:r w:rsidR="007D28D2" w:rsidRPr="005420D4">
        <w:rPr>
          <w:rFonts w:asciiTheme="minorHAnsi" w:eastAsia="Calibri" w:hAnsiTheme="minorHAnsi" w:cstheme="minorHAnsi"/>
          <w:sz w:val="22"/>
          <w:szCs w:val="22"/>
          <w:lang w:val="es-UY"/>
        </w:rPr>
        <w:t xml:space="preserve">total </w:t>
      </w:r>
      <w:r w:rsidRPr="005420D4">
        <w:rPr>
          <w:rFonts w:asciiTheme="minorHAnsi" w:eastAsia="Calibri" w:hAnsiTheme="minorHAnsi" w:cstheme="minorHAnsi"/>
          <w:sz w:val="22"/>
          <w:szCs w:val="22"/>
          <w:lang w:val="es-UY"/>
        </w:rPr>
        <w:t xml:space="preserve">en innovación, las </w:t>
      </w:r>
      <w:r w:rsidR="00E65A9A" w:rsidRPr="005420D4">
        <w:rPr>
          <w:rFonts w:asciiTheme="minorHAnsi" w:eastAsia="Calibri" w:hAnsiTheme="minorHAnsi" w:cstheme="minorHAnsi"/>
          <w:sz w:val="22"/>
          <w:szCs w:val="22"/>
          <w:lang w:val="es-UY"/>
        </w:rPr>
        <w:t>empresas</w:t>
      </w:r>
      <w:r w:rsidRPr="005420D4">
        <w:rPr>
          <w:rFonts w:asciiTheme="minorHAnsi" w:eastAsia="Calibri" w:hAnsiTheme="minorHAnsi" w:cstheme="minorHAnsi"/>
          <w:sz w:val="22"/>
          <w:szCs w:val="22"/>
          <w:lang w:val="es-UY"/>
        </w:rPr>
        <w:t xml:space="preserve"> beneficiarias </w:t>
      </w:r>
      <w:r w:rsidR="00286A33" w:rsidRPr="005420D4">
        <w:rPr>
          <w:rFonts w:asciiTheme="minorHAnsi" w:eastAsia="Calibri" w:hAnsiTheme="minorHAnsi" w:cstheme="minorHAnsi"/>
          <w:sz w:val="22"/>
          <w:szCs w:val="22"/>
          <w:lang w:val="es-UY"/>
        </w:rPr>
        <w:t xml:space="preserve">invierten </w:t>
      </w:r>
      <w:r w:rsidRPr="005420D4">
        <w:rPr>
          <w:rFonts w:asciiTheme="minorHAnsi" w:eastAsia="Calibri" w:hAnsiTheme="minorHAnsi" w:cstheme="minorHAnsi"/>
          <w:sz w:val="22"/>
          <w:szCs w:val="22"/>
          <w:lang w:val="es-UY"/>
        </w:rPr>
        <w:t xml:space="preserve">casi un </w:t>
      </w:r>
      <w:r w:rsidR="00CE0F1A" w:rsidRPr="005420D4">
        <w:rPr>
          <w:rFonts w:asciiTheme="minorHAnsi" w:eastAsia="Calibri" w:hAnsiTheme="minorHAnsi" w:cstheme="minorHAnsi"/>
          <w:sz w:val="22"/>
          <w:szCs w:val="22"/>
          <w:lang w:val="es-UY"/>
        </w:rPr>
        <w:t>23</w:t>
      </w:r>
      <w:r w:rsidR="00A94E8F">
        <w:rPr>
          <w:rFonts w:asciiTheme="minorHAnsi" w:eastAsia="Calibri" w:hAnsiTheme="minorHAnsi" w:cstheme="minorHAnsi"/>
          <w:sz w:val="22"/>
          <w:szCs w:val="22"/>
          <w:lang w:val="es-UY"/>
        </w:rPr>
        <w:t>5</w:t>
      </w:r>
      <w:r w:rsidRPr="005420D4">
        <w:rPr>
          <w:rFonts w:asciiTheme="minorHAnsi" w:eastAsia="Calibri" w:hAnsiTheme="minorHAnsi" w:cstheme="minorHAnsi"/>
          <w:sz w:val="22"/>
          <w:szCs w:val="22"/>
          <w:lang w:val="es-UY"/>
        </w:rPr>
        <w:t xml:space="preserve">% más en innovación que las </w:t>
      </w:r>
      <w:r w:rsidR="00E65A9A" w:rsidRPr="005420D4">
        <w:rPr>
          <w:rFonts w:asciiTheme="minorHAnsi" w:eastAsia="Calibri" w:hAnsiTheme="minorHAnsi" w:cstheme="minorHAnsi"/>
          <w:sz w:val="22"/>
          <w:szCs w:val="22"/>
          <w:lang w:val="es-UY"/>
        </w:rPr>
        <w:t>empresas</w:t>
      </w:r>
      <w:r w:rsidRPr="005420D4">
        <w:rPr>
          <w:rFonts w:asciiTheme="minorHAnsi" w:eastAsia="Calibri" w:hAnsiTheme="minorHAnsi" w:cstheme="minorHAnsi"/>
          <w:sz w:val="22"/>
          <w:szCs w:val="22"/>
          <w:lang w:val="es-UY"/>
        </w:rPr>
        <w:t xml:space="preserve"> no benefi</w:t>
      </w:r>
      <w:r w:rsidR="007D28D2" w:rsidRPr="005420D4">
        <w:rPr>
          <w:rFonts w:asciiTheme="minorHAnsi" w:eastAsia="Calibri" w:hAnsiTheme="minorHAnsi" w:cstheme="minorHAnsi"/>
          <w:sz w:val="22"/>
          <w:szCs w:val="22"/>
          <w:lang w:val="es-UY"/>
        </w:rPr>
        <w:t>ciarias. Cuando se consideran la</w:t>
      </w:r>
      <w:r w:rsidRPr="005420D4">
        <w:rPr>
          <w:rFonts w:asciiTheme="minorHAnsi" w:eastAsia="Calibri" w:hAnsiTheme="minorHAnsi" w:cstheme="minorHAnsi"/>
          <w:sz w:val="22"/>
          <w:szCs w:val="22"/>
          <w:lang w:val="es-UY"/>
        </w:rPr>
        <w:t xml:space="preserve">s </w:t>
      </w:r>
      <w:r w:rsidR="007D28D2" w:rsidRPr="005420D4">
        <w:rPr>
          <w:rFonts w:asciiTheme="minorHAnsi" w:eastAsia="Calibri" w:hAnsiTheme="minorHAnsi" w:cstheme="minorHAnsi"/>
          <w:sz w:val="22"/>
          <w:szCs w:val="22"/>
          <w:lang w:val="es-UY"/>
        </w:rPr>
        <w:t>inversiones neta</w:t>
      </w:r>
      <w:r w:rsidRPr="005420D4">
        <w:rPr>
          <w:rFonts w:asciiTheme="minorHAnsi" w:eastAsia="Calibri" w:hAnsiTheme="minorHAnsi" w:cstheme="minorHAnsi"/>
          <w:sz w:val="22"/>
          <w:szCs w:val="22"/>
          <w:lang w:val="es-UY"/>
        </w:rPr>
        <w:t xml:space="preserve">s del </w:t>
      </w:r>
      <w:r w:rsidR="00CE0F1A" w:rsidRPr="005420D4">
        <w:rPr>
          <w:rFonts w:asciiTheme="minorHAnsi" w:eastAsia="Calibri" w:hAnsiTheme="minorHAnsi" w:cstheme="minorHAnsi"/>
          <w:sz w:val="22"/>
          <w:szCs w:val="22"/>
          <w:lang w:val="es-UY"/>
        </w:rPr>
        <w:t>valor pagado por la ANII</w:t>
      </w:r>
      <w:r w:rsidRPr="005420D4">
        <w:rPr>
          <w:rFonts w:asciiTheme="minorHAnsi" w:eastAsia="Calibri" w:hAnsiTheme="minorHAnsi" w:cstheme="minorHAnsi"/>
          <w:sz w:val="22"/>
          <w:szCs w:val="22"/>
          <w:lang w:val="es-UY"/>
        </w:rPr>
        <w:t xml:space="preserve"> </w:t>
      </w:r>
      <w:r w:rsidR="00CE0F1A" w:rsidRPr="005420D4">
        <w:rPr>
          <w:rFonts w:asciiTheme="minorHAnsi" w:eastAsia="Calibri" w:hAnsiTheme="minorHAnsi" w:cstheme="minorHAnsi"/>
          <w:sz w:val="22"/>
          <w:szCs w:val="22"/>
          <w:lang w:val="es-UY"/>
        </w:rPr>
        <w:t xml:space="preserve">este resultado </w:t>
      </w:r>
      <w:r w:rsidRPr="005420D4">
        <w:rPr>
          <w:rFonts w:asciiTheme="minorHAnsi" w:eastAsia="Calibri" w:hAnsiTheme="minorHAnsi" w:cstheme="minorHAnsi"/>
          <w:sz w:val="22"/>
          <w:szCs w:val="22"/>
          <w:lang w:val="es-UY"/>
        </w:rPr>
        <w:t>es aún mayor</w:t>
      </w:r>
      <w:r w:rsidR="00EF7CE2" w:rsidRPr="005420D4">
        <w:rPr>
          <w:rFonts w:asciiTheme="minorHAnsi" w:eastAsia="Calibri" w:hAnsiTheme="minorHAnsi" w:cstheme="minorHAnsi"/>
          <w:sz w:val="22"/>
          <w:szCs w:val="22"/>
          <w:lang w:val="es-UY"/>
        </w:rPr>
        <w:t>. L</w:t>
      </w:r>
      <w:r w:rsidRPr="005420D4">
        <w:rPr>
          <w:rFonts w:asciiTheme="minorHAnsi" w:eastAsia="Calibri" w:hAnsiTheme="minorHAnsi" w:cstheme="minorHAnsi"/>
          <w:sz w:val="22"/>
          <w:szCs w:val="22"/>
          <w:lang w:val="es-UY"/>
        </w:rPr>
        <w:t xml:space="preserve">as </w:t>
      </w:r>
      <w:r w:rsidR="00E65A9A" w:rsidRPr="005420D4">
        <w:rPr>
          <w:rFonts w:asciiTheme="minorHAnsi" w:eastAsia="Calibri" w:hAnsiTheme="minorHAnsi" w:cstheme="minorHAnsi"/>
          <w:sz w:val="22"/>
          <w:szCs w:val="22"/>
          <w:lang w:val="es-UY"/>
        </w:rPr>
        <w:t>empresas</w:t>
      </w:r>
      <w:r w:rsidRPr="005420D4">
        <w:rPr>
          <w:rFonts w:asciiTheme="minorHAnsi" w:eastAsia="Calibri" w:hAnsiTheme="minorHAnsi" w:cstheme="minorHAnsi"/>
          <w:sz w:val="22"/>
          <w:szCs w:val="22"/>
          <w:lang w:val="es-UY"/>
        </w:rPr>
        <w:t xml:space="preserve"> beneficiarias </w:t>
      </w:r>
      <w:r w:rsidR="00286A33" w:rsidRPr="00C50B88">
        <w:rPr>
          <w:rFonts w:asciiTheme="minorHAnsi" w:eastAsia="Calibri" w:hAnsiTheme="minorHAnsi" w:cstheme="minorHAnsi"/>
          <w:sz w:val="22"/>
          <w:szCs w:val="22"/>
          <w:lang w:val="es-UY"/>
        </w:rPr>
        <w:t>invierten</w:t>
      </w:r>
      <w:r w:rsidR="007D28D2" w:rsidRPr="00C50B88">
        <w:rPr>
          <w:rFonts w:asciiTheme="minorHAnsi" w:eastAsia="Calibri" w:hAnsiTheme="minorHAnsi" w:cstheme="minorHAnsi"/>
          <w:sz w:val="22"/>
          <w:szCs w:val="22"/>
          <w:lang w:val="es-UY"/>
        </w:rPr>
        <w:t xml:space="preserve"> </w:t>
      </w:r>
      <w:r w:rsidR="00CE0F1A" w:rsidRPr="00C50B88">
        <w:rPr>
          <w:rFonts w:asciiTheme="minorHAnsi" w:eastAsia="Calibri" w:hAnsiTheme="minorHAnsi" w:cstheme="minorHAnsi"/>
          <w:sz w:val="22"/>
          <w:szCs w:val="22"/>
          <w:lang w:val="es-UY"/>
        </w:rPr>
        <w:t>3</w:t>
      </w:r>
      <w:r w:rsidR="00C50B88" w:rsidRPr="00C50B88">
        <w:rPr>
          <w:rFonts w:asciiTheme="minorHAnsi" w:eastAsia="Calibri" w:hAnsiTheme="minorHAnsi" w:cstheme="minorHAnsi"/>
          <w:sz w:val="22"/>
          <w:szCs w:val="22"/>
          <w:lang w:val="es-UY"/>
        </w:rPr>
        <w:t>45</w:t>
      </w:r>
      <w:r w:rsidRPr="00C50B88">
        <w:rPr>
          <w:rFonts w:asciiTheme="minorHAnsi" w:eastAsia="Calibri" w:hAnsiTheme="minorHAnsi" w:cstheme="minorHAnsi"/>
          <w:sz w:val="22"/>
          <w:szCs w:val="22"/>
          <w:lang w:val="es-UY"/>
        </w:rPr>
        <w:t>% más</w:t>
      </w:r>
      <w:r w:rsidRPr="005420D4">
        <w:rPr>
          <w:rFonts w:asciiTheme="minorHAnsi" w:eastAsia="Calibri" w:hAnsiTheme="minorHAnsi" w:cstheme="minorHAnsi"/>
          <w:sz w:val="22"/>
          <w:szCs w:val="22"/>
          <w:lang w:val="es-UY"/>
        </w:rPr>
        <w:t xml:space="preserve"> en innovación</w:t>
      </w:r>
      <w:r w:rsidR="004238E9">
        <w:rPr>
          <w:rFonts w:asciiTheme="minorHAnsi" w:eastAsia="Calibri" w:hAnsiTheme="minorHAnsi" w:cstheme="minorHAnsi"/>
          <w:sz w:val="22"/>
          <w:szCs w:val="22"/>
          <w:lang w:val="es-UY"/>
        </w:rPr>
        <w:t>,</w:t>
      </w:r>
      <w:r w:rsidRPr="005420D4">
        <w:rPr>
          <w:rFonts w:asciiTheme="minorHAnsi" w:eastAsia="Calibri" w:hAnsiTheme="minorHAnsi" w:cstheme="minorHAnsi"/>
          <w:sz w:val="22"/>
          <w:szCs w:val="22"/>
          <w:lang w:val="es-UY"/>
        </w:rPr>
        <w:t xml:space="preserve"> que las no beneficiarias.</w:t>
      </w:r>
      <w:r w:rsidR="00CE0F1A" w:rsidRPr="005420D4">
        <w:rPr>
          <w:rFonts w:asciiTheme="minorHAnsi" w:eastAsia="Calibri" w:hAnsiTheme="minorHAnsi" w:cstheme="minorHAnsi"/>
          <w:sz w:val="22"/>
          <w:szCs w:val="22"/>
          <w:lang w:val="es-UY"/>
        </w:rPr>
        <w:t xml:space="preserve"> </w:t>
      </w:r>
    </w:p>
    <w:p w:rsidR="00286A33" w:rsidRPr="005420D4" w:rsidRDefault="00286A33" w:rsidP="005B1076">
      <w:pPr>
        <w:autoSpaceDE w:val="0"/>
        <w:autoSpaceDN w:val="0"/>
        <w:adjustRightInd w:val="0"/>
        <w:spacing w:after="240"/>
        <w:jc w:val="both"/>
        <w:rPr>
          <w:rFonts w:asciiTheme="minorHAnsi" w:eastAsia="Calibri" w:hAnsiTheme="minorHAnsi" w:cstheme="minorHAnsi"/>
          <w:sz w:val="22"/>
          <w:szCs w:val="22"/>
          <w:lang w:val="es-UY"/>
        </w:rPr>
      </w:pPr>
      <w:r w:rsidRPr="005420D4">
        <w:rPr>
          <w:rFonts w:asciiTheme="minorHAnsi" w:eastAsia="Calibri" w:hAnsiTheme="minorHAnsi" w:cstheme="minorHAnsi"/>
          <w:sz w:val="22"/>
          <w:szCs w:val="22"/>
          <w:lang w:val="es-UY"/>
        </w:rPr>
        <w:t xml:space="preserve">No obstante al incluir </w:t>
      </w:r>
      <w:r w:rsidRPr="005420D4">
        <w:rPr>
          <w:rFonts w:asciiTheme="minorHAnsi" w:eastAsia="Calibri" w:hAnsiTheme="minorHAnsi" w:cstheme="minorHAnsi"/>
          <w:i/>
          <w:sz w:val="22"/>
          <w:szCs w:val="22"/>
          <w:lang w:val="es-UY"/>
        </w:rPr>
        <w:t>dum</w:t>
      </w:r>
      <w:r w:rsidR="00E65A9A" w:rsidRPr="005420D4">
        <w:rPr>
          <w:rFonts w:asciiTheme="minorHAnsi" w:eastAsia="Calibri" w:hAnsiTheme="minorHAnsi" w:cstheme="minorHAnsi"/>
          <w:i/>
          <w:sz w:val="22"/>
          <w:szCs w:val="22"/>
          <w:lang w:val="es-UY"/>
        </w:rPr>
        <w:t>m</w:t>
      </w:r>
      <w:r w:rsidR="007A02B1" w:rsidRPr="005420D4">
        <w:rPr>
          <w:rFonts w:asciiTheme="minorHAnsi" w:eastAsia="Calibri" w:hAnsiTheme="minorHAnsi" w:cstheme="minorHAnsi"/>
          <w:i/>
          <w:sz w:val="22"/>
          <w:szCs w:val="22"/>
          <w:lang w:val="es-UY"/>
        </w:rPr>
        <w:t>ys</w:t>
      </w:r>
      <w:r w:rsidR="007A02B1" w:rsidRPr="005420D4">
        <w:rPr>
          <w:rFonts w:asciiTheme="minorHAnsi" w:eastAsia="Calibri" w:hAnsiTheme="minorHAnsi" w:cstheme="minorHAnsi"/>
          <w:sz w:val="22"/>
          <w:szCs w:val="22"/>
          <w:lang w:val="es-UY"/>
        </w:rPr>
        <w:t xml:space="preserve"> </w:t>
      </w:r>
      <w:r w:rsidR="00E65A9A" w:rsidRPr="005420D4">
        <w:rPr>
          <w:rFonts w:asciiTheme="minorHAnsi" w:eastAsia="Calibri" w:hAnsiTheme="minorHAnsi" w:cstheme="minorHAnsi"/>
          <w:sz w:val="22"/>
          <w:szCs w:val="22"/>
          <w:lang w:val="es-UY"/>
        </w:rPr>
        <w:t xml:space="preserve">por año en las regresiones, </w:t>
      </w:r>
      <w:r w:rsidRPr="005420D4">
        <w:rPr>
          <w:rFonts w:asciiTheme="minorHAnsi" w:eastAsia="Calibri" w:hAnsiTheme="minorHAnsi" w:cstheme="minorHAnsi"/>
          <w:sz w:val="22"/>
          <w:szCs w:val="22"/>
          <w:lang w:val="es-UY"/>
        </w:rPr>
        <w:t xml:space="preserve">las variables temporales </w:t>
      </w:r>
      <w:r w:rsidR="00E65A9A" w:rsidRPr="005420D4">
        <w:rPr>
          <w:rFonts w:asciiTheme="minorHAnsi" w:eastAsia="Calibri" w:hAnsiTheme="minorHAnsi" w:cstheme="minorHAnsi"/>
          <w:sz w:val="22"/>
          <w:szCs w:val="22"/>
          <w:lang w:val="es-UY"/>
        </w:rPr>
        <w:t>r</w:t>
      </w:r>
      <w:r w:rsidRPr="005420D4">
        <w:rPr>
          <w:rFonts w:asciiTheme="minorHAnsi" w:eastAsia="Calibri" w:hAnsiTheme="minorHAnsi" w:cstheme="minorHAnsi"/>
          <w:sz w:val="22"/>
          <w:szCs w:val="22"/>
          <w:lang w:val="es-UY"/>
        </w:rPr>
        <w:t>esulta</w:t>
      </w:r>
      <w:r w:rsidR="00E65A9A" w:rsidRPr="005420D4">
        <w:rPr>
          <w:rFonts w:asciiTheme="minorHAnsi" w:eastAsia="Calibri" w:hAnsiTheme="minorHAnsi" w:cstheme="minorHAnsi"/>
          <w:sz w:val="22"/>
          <w:szCs w:val="22"/>
          <w:lang w:val="es-UY"/>
        </w:rPr>
        <w:t xml:space="preserve">n estadísticamente significativas y </w:t>
      </w:r>
      <w:r w:rsidRPr="005420D4">
        <w:rPr>
          <w:rFonts w:asciiTheme="minorHAnsi" w:eastAsia="Calibri" w:hAnsiTheme="minorHAnsi" w:cstheme="minorHAnsi"/>
          <w:sz w:val="22"/>
          <w:szCs w:val="22"/>
          <w:lang w:val="es-UY"/>
        </w:rPr>
        <w:t>negativas</w:t>
      </w:r>
      <w:r w:rsidR="00E65A9A" w:rsidRPr="005420D4">
        <w:rPr>
          <w:rFonts w:asciiTheme="minorHAnsi" w:eastAsia="Calibri" w:hAnsiTheme="minorHAnsi" w:cstheme="minorHAnsi"/>
          <w:sz w:val="22"/>
          <w:szCs w:val="22"/>
          <w:lang w:val="es-UY"/>
        </w:rPr>
        <w:t xml:space="preserve">, lo que indica que </w:t>
      </w:r>
      <w:r w:rsidRPr="005420D4">
        <w:rPr>
          <w:rFonts w:asciiTheme="minorHAnsi" w:eastAsia="Calibri" w:hAnsiTheme="minorHAnsi" w:cstheme="minorHAnsi"/>
          <w:sz w:val="22"/>
          <w:szCs w:val="22"/>
          <w:lang w:val="es-UY"/>
        </w:rPr>
        <w:t>a medida que pasa el</w:t>
      </w:r>
      <w:r w:rsidR="00E65A9A" w:rsidRPr="005420D4">
        <w:rPr>
          <w:rFonts w:asciiTheme="minorHAnsi" w:eastAsia="Calibri" w:hAnsiTheme="minorHAnsi" w:cstheme="minorHAnsi"/>
          <w:sz w:val="22"/>
          <w:szCs w:val="22"/>
          <w:lang w:val="es-UY"/>
        </w:rPr>
        <w:t xml:space="preserve"> </w:t>
      </w:r>
      <w:r w:rsidRPr="005420D4">
        <w:rPr>
          <w:rFonts w:asciiTheme="minorHAnsi" w:eastAsia="Calibri" w:hAnsiTheme="minorHAnsi" w:cstheme="minorHAnsi"/>
          <w:sz w:val="22"/>
          <w:szCs w:val="22"/>
          <w:lang w:val="es-UY"/>
        </w:rPr>
        <w:t>tiempo,</w:t>
      </w:r>
      <w:r w:rsidR="00067898" w:rsidRPr="005420D4">
        <w:rPr>
          <w:rFonts w:asciiTheme="minorHAnsi" w:eastAsia="Calibri" w:hAnsiTheme="minorHAnsi" w:cstheme="minorHAnsi"/>
          <w:sz w:val="22"/>
          <w:szCs w:val="22"/>
          <w:lang w:val="es-UY"/>
        </w:rPr>
        <w:t xml:space="preserve"> </w:t>
      </w:r>
      <w:r w:rsidRPr="005420D4">
        <w:rPr>
          <w:rFonts w:asciiTheme="minorHAnsi" w:eastAsia="Calibri" w:hAnsiTheme="minorHAnsi" w:cstheme="minorHAnsi"/>
          <w:sz w:val="22"/>
          <w:szCs w:val="22"/>
          <w:lang w:val="es-UY"/>
        </w:rPr>
        <w:t xml:space="preserve">disminuye </w:t>
      </w:r>
      <w:r w:rsidR="00E65A9A" w:rsidRPr="005420D4">
        <w:rPr>
          <w:rFonts w:asciiTheme="minorHAnsi" w:eastAsia="Calibri" w:hAnsiTheme="minorHAnsi" w:cstheme="minorHAnsi"/>
          <w:sz w:val="22"/>
          <w:szCs w:val="22"/>
          <w:lang w:val="es-UY"/>
        </w:rPr>
        <w:t>la inversión</w:t>
      </w:r>
      <w:r w:rsidR="007D28D2" w:rsidRPr="005420D4">
        <w:rPr>
          <w:rFonts w:asciiTheme="minorHAnsi" w:eastAsia="Calibri" w:hAnsiTheme="minorHAnsi" w:cstheme="minorHAnsi"/>
          <w:sz w:val="22"/>
          <w:szCs w:val="22"/>
          <w:lang w:val="es-UY"/>
        </w:rPr>
        <w:t xml:space="preserve"> (total y privada)</w:t>
      </w:r>
      <w:r w:rsidR="00035E82">
        <w:rPr>
          <w:rFonts w:asciiTheme="minorHAnsi" w:eastAsia="Calibri" w:hAnsiTheme="minorHAnsi" w:cstheme="minorHAnsi"/>
          <w:sz w:val="22"/>
          <w:szCs w:val="22"/>
          <w:lang w:val="es-UY"/>
        </w:rPr>
        <w:t xml:space="preserve"> en innovación, lo cual </w:t>
      </w:r>
      <w:r w:rsidR="004238E9">
        <w:rPr>
          <w:rFonts w:asciiTheme="minorHAnsi" w:eastAsia="Calibri" w:hAnsiTheme="minorHAnsi" w:cstheme="minorHAnsi"/>
          <w:sz w:val="22"/>
          <w:szCs w:val="22"/>
          <w:lang w:val="es-UY"/>
        </w:rPr>
        <w:t xml:space="preserve">resulta consistente </w:t>
      </w:r>
      <w:r w:rsidR="00035E82">
        <w:rPr>
          <w:rFonts w:asciiTheme="minorHAnsi" w:eastAsia="Calibri" w:hAnsiTheme="minorHAnsi" w:cstheme="minorHAnsi"/>
          <w:sz w:val="22"/>
          <w:szCs w:val="22"/>
          <w:lang w:val="es-UY"/>
        </w:rPr>
        <w:t xml:space="preserve">con un contexto </w:t>
      </w:r>
      <w:r w:rsidR="004238E9">
        <w:rPr>
          <w:rFonts w:asciiTheme="minorHAnsi" w:eastAsia="Calibri" w:hAnsiTheme="minorHAnsi" w:cstheme="minorHAnsi"/>
          <w:sz w:val="22"/>
          <w:szCs w:val="22"/>
          <w:lang w:val="es-UY"/>
        </w:rPr>
        <w:t xml:space="preserve">nacional </w:t>
      </w:r>
      <w:r w:rsidR="00035E82">
        <w:rPr>
          <w:rFonts w:asciiTheme="minorHAnsi" w:eastAsia="Calibri" w:hAnsiTheme="minorHAnsi" w:cstheme="minorHAnsi"/>
          <w:sz w:val="22"/>
          <w:szCs w:val="22"/>
          <w:lang w:val="es-UY"/>
        </w:rPr>
        <w:t xml:space="preserve">de caída en la inversión en innovación. </w:t>
      </w:r>
    </w:p>
    <w:p w:rsidR="00732B53" w:rsidRPr="005420D4" w:rsidRDefault="00F00459" w:rsidP="005B1076">
      <w:pPr>
        <w:autoSpaceDE w:val="0"/>
        <w:autoSpaceDN w:val="0"/>
        <w:adjustRightInd w:val="0"/>
        <w:spacing w:after="240"/>
        <w:jc w:val="both"/>
        <w:rPr>
          <w:rFonts w:asciiTheme="minorHAnsi" w:eastAsia="Calibri" w:hAnsiTheme="minorHAnsi" w:cstheme="minorHAnsi"/>
          <w:sz w:val="22"/>
          <w:szCs w:val="22"/>
          <w:lang w:val="es-UY"/>
        </w:rPr>
      </w:pPr>
      <w:r w:rsidRPr="005420D4">
        <w:rPr>
          <w:rFonts w:asciiTheme="minorHAnsi" w:eastAsia="Calibri" w:hAnsiTheme="minorHAnsi" w:cstheme="minorHAnsi"/>
          <w:sz w:val="22"/>
          <w:szCs w:val="22"/>
          <w:lang w:val="es-UY"/>
        </w:rPr>
        <w:t>También en el</w:t>
      </w:r>
      <w:r w:rsidR="008E0447" w:rsidRPr="005420D4">
        <w:rPr>
          <w:rFonts w:asciiTheme="minorHAnsi" w:eastAsia="Calibri" w:hAnsiTheme="minorHAnsi" w:cstheme="minorHAnsi"/>
          <w:sz w:val="22"/>
          <w:szCs w:val="22"/>
          <w:lang w:val="es-UY"/>
        </w:rPr>
        <w:t xml:space="preserve"> modelo </w:t>
      </w:r>
      <w:r w:rsidR="007D28D2" w:rsidRPr="005420D4">
        <w:rPr>
          <w:rFonts w:asciiTheme="minorHAnsi" w:eastAsia="Calibri" w:hAnsiTheme="minorHAnsi" w:cstheme="minorHAnsi"/>
          <w:sz w:val="22"/>
          <w:szCs w:val="22"/>
          <w:lang w:val="es-UY"/>
        </w:rPr>
        <w:t>Tobit</w:t>
      </w:r>
      <w:r w:rsidR="008E0447" w:rsidRPr="005420D4">
        <w:rPr>
          <w:rFonts w:asciiTheme="minorHAnsi" w:eastAsia="Calibri" w:hAnsiTheme="minorHAnsi" w:cstheme="minorHAnsi"/>
          <w:sz w:val="22"/>
          <w:szCs w:val="22"/>
          <w:lang w:val="es-UY"/>
        </w:rPr>
        <w:t xml:space="preserve">, que censura los valores </w:t>
      </w:r>
      <w:r w:rsidR="00EF7CE2" w:rsidRPr="005420D4">
        <w:rPr>
          <w:rFonts w:asciiTheme="minorHAnsi" w:eastAsia="Calibri" w:hAnsiTheme="minorHAnsi" w:cstheme="minorHAnsi"/>
          <w:sz w:val="22"/>
          <w:szCs w:val="22"/>
          <w:lang w:val="es-UY"/>
        </w:rPr>
        <w:t>cero</w:t>
      </w:r>
      <w:r w:rsidR="008E0447" w:rsidRPr="005420D4">
        <w:rPr>
          <w:rFonts w:asciiTheme="minorHAnsi" w:eastAsia="Calibri" w:hAnsiTheme="minorHAnsi" w:cstheme="minorHAnsi"/>
          <w:sz w:val="22"/>
          <w:szCs w:val="22"/>
          <w:lang w:val="es-UY"/>
        </w:rPr>
        <w:t xml:space="preserve"> de las respectivas variables de resultados, es posible observar efectos marginales positivos y signif</w:t>
      </w:r>
      <w:r w:rsidR="00732B53" w:rsidRPr="005420D4">
        <w:rPr>
          <w:rFonts w:asciiTheme="minorHAnsi" w:eastAsia="Calibri" w:hAnsiTheme="minorHAnsi" w:cstheme="minorHAnsi"/>
          <w:sz w:val="22"/>
          <w:szCs w:val="22"/>
          <w:lang w:val="es-UY"/>
        </w:rPr>
        <w:t>icativos. Estos resultados van en línea con los anteriores y los hace más robustos al encontrar un resultado similar.</w:t>
      </w:r>
    </w:p>
    <w:p w:rsidR="00F00459" w:rsidRDefault="008E0447" w:rsidP="005B1076">
      <w:pPr>
        <w:autoSpaceDE w:val="0"/>
        <w:autoSpaceDN w:val="0"/>
        <w:adjustRightInd w:val="0"/>
        <w:spacing w:after="240"/>
        <w:jc w:val="both"/>
        <w:rPr>
          <w:rFonts w:asciiTheme="minorHAnsi" w:eastAsia="Calibri" w:hAnsiTheme="minorHAnsi" w:cstheme="minorHAnsi"/>
          <w:sz w:val="22"/>
          <w:szCs w:val="22"/>
          <w:lang w:val="es-UY"/>
        </w:rPr>
      </w:pPr>
      <w:r w:rsidRPr="005420D4">
        <w:rPr>
          <w:rFonts w:asciiTheme="minorHAnsi" w:eastAsia="Calibri" w:hAnsiTheme="minorHAnsi" w:cstheme="minorHAnsi"/>
          <w:sz w:val="22"/>
          <w:szCs w:val="22"/>
          <w:lang w:val="es-UY"/>
        </w:rPr>
        <w:t>Finalmente, c</w:t>
      </w:r>
      <w:r w:rsidR="000873BE" w:rsidRPr="005420D4">
        <w:rPr>
          <w:rFonts w:asciiTheme="minorHAnsi" w:eastAsia="Calibri" w:hAnsiTheme="minorHAnsi" w:cstheme="minorHAnsi"/>
          <w:sz w:val="22"/>
          <w:szCs w:val="22"/>
          <w:lang w:val="es-UY"/>
        </w:rPr>
        <w:t xml:space="preserve">uando los ejercicios se repiten </w:t>
      </w:r>
      <w:r w:rsidRPr="005420D4">
        <w:rPr>
          <w:rFonts w:asciiTheme="minorHAnsi" w:eastAsia="Calibri" w:hAnsiTheme="minorHAnsi" w:cstheme="minorHAnsi"/>
          <w:sz w:val="22"/>
          <w:szCs w:val="22"/>
          <w:lang w:val="es-UY"/>
        </w:rPr>
        <w:t>bajo la metodología PSM se encuentra que</w:t>
      </w:r>
      <w:r w:rsidR="002D36E5" w:rsidRPr="005420D4">
        <w:rPr>
          <w:rFonts w:asciiTheme="minorHAnsi" w:eastAsia="Calibri" w:hAnsiTheme="minorHAnsi" w:cstheme="minorHAnsi"/>
          <w:sz w:val="22"/>
          <w:szCs w:val="22"/>
          <w:lang w:val="es-UY"/>
        </w:rPr>
        <w:t xml:space="preserve"> </w:t>
      </w:r>
      <w:r w:rsidR="000873BE" w:rsidRPr="005420D4">
        <w:rPr>
          <w:rFonts w:asciiTheme="minorHAnsi" w:eastAsia="Calibri" w:hAnsiTheme="minorHAnsi" w:cstheme="minorHAnsi"/>
          <w:sz w:val="22"/>
          <w:szCs w:val="22"/>
          <w:lang w:val="es-UY"/>
        </w:rPr>
        <w:t xml:space="preserve">los resultados son superiores a los encontrados en la regresión con controles y efectos fijos. </w:t>
      </w:r>
      <w:r w:rsidR="00F00459" w:rsidRPr="005420D4">
        <w:rPr>
          <w:rFonts w:asciiTheme="minorHAnsi" w:eastAsia="Calibri" w:hAnsiTheme="minorHAnsi" w:cstheme="minorHAnsi"/>
          <w:sz w:val="22"/>
          <w:szCs w:val="22"/>
          <w:lang w:val="es-UY"/>
        </w:rPr>
        <w:t xml:space="preserve">En </w:t>
      </w:r>
      <w:r w:rsidR="007A02B1" w:rsidRPr="005420D4">
        <w:rPr>
          <w:rFonts w:asciiTheme="minorHAnsi" w:eastAsia="Calibri" w:hAnsiTheme="minorHAnsi" w:cstheme="minorHAnsi"/>
          <w:sz w:val="22"/>
          <w:szCs w:val="22"/>
          <w:lang w:val="es-UY"/>
        </w:rPr>
        <w:t>este modelo</w:t>
      </w:r>
      <w:r w:rsidR="00F00459" w:rsidRPr="005420D4">
        <w:rPr>
          <w:rFonts w:asciiTheme="minorHAnsi" w:eastAsia="Calibri" w:hAnsiTheme="minorHAnsi" w:cstheme="minorHAnsi"/>
          <w:sz w:val="22"/>
          <w:szCs w:val="22"/>
          <w:lang w:val="es-UY"/>
        </w:rPr>
        <w:t>, l</w:t>
      </w:r>
      <w:r w:rsidR="00942DB8" w:rsidRPr="005420D4">
        <w:rPr>
          <w:rFonts w:asciiTheme="minorHAnsi" w:eastAsia="Calibri" w:hAnsiTheme="minorHAnsi" w:cstheme="minorHAnsi"/>
          <w:sz w:val="22"/>
          <w:szCs w:val="22"/>
          <w:lang w:val="es-UY"/>
        </w:rPr>
        <w:t>as empresas beneficiarias están invirtiendo en</w:t>
      </w:r>
      <w:r w:rsidR="00EF7CE2" w:rsidRPr="005420D4">
        <w:rPr>
          <w:rFonts w:asciiTheme="minorHAnsi" w:eastAsia="Calibri" w:hAnsiTheme="minorHAnsi" w:cstheme="minorHAnsi"/>
          <w:sz w:val="22"/>
          <w:szCs w:val="22"/>
          <w:lang w:val="es-UY"/>
        </w:rPr>
        <w:t xml:space="preserve"> total</w:t>
      </w:r>
      <w:r w:rsidR="00942DB8" w:rsidRPr="005420D4">
        <w:rPr>
          <w:rFonts w:asciiTheme="minorHAnsi" w:eastAsia="Calibri" w:hAnsiTheme="minorHAnsi" w:cstheme="minorHAnsi"/>
          <w:sz w:val="22"/>
          <w:szCs w:val="22"/>
          <w:lang w:val="es-UY"/>
        </w:rPr>
        <w:t xml:space="preserve"> </w:t>
      </w:r>
      <w:r w:rsidR="007A02B1" w:rsidRPr="005420D4">
        <w:rPr>
          <w:rFonts w:asciiTheme="minorHAnsi" w:eastAsia="Calibri" w:hAnsiTheme="minorHAnsi" w:cstheme="minorHAnsi"/>
          <w:sz w:val="22"/>
          <w:szCs w:val="22"/>
          <w:lang w:val="es-UY"/>
        </w:rPr>
        <w:t xml:space="preserve">en </w:t>
      </w:r>
      <w:r w:rsidR="006D674B" w:rsidRPr="005420D4">
        <w:rPr>
          <w:rFonts w:asciiTheme="minorHAnsi" w:eastAsia="Calibri" w:hAnsiTheme="minorHAnsi" w:cstheme="minorHAnsi"/>
          <w:sz w:val="22"/>
          <w:szCs w:val="22"/>
          <w:lang w:val="es-UY"/>
        </w:rPr>
        <w:t xml:space="preserve">actividades de </w:t>
      </w:r>
      <w:r w:rsidR="00942DB8" w:rsidRPr="005420D4">
        <w:rPr>
          <w:rFonts w:asciiTheme="minorHAnsi" w:eastAsia="Calibri" w:hAnsiTheme="minorHAnsi" w:cstheme="minorHAnsi"/>
          <w:sz w:val="22"/>
          <w:szCs w:val="22"/>
          <w:lang w:val="es-UY"/>
        </w:rPr>
        <w:t xml:space="preserve">innovación </w:t>
      </w:r>
      <w:r w:rsidR="00A94E8F">
        <w:rPr>
          <w:rFonts w:asciiTheme="minorHAnsi" w:eastAsia="Calibri" w:hAnsiTheme="minorHAnsi" w:cstheme="minorHAnsi"/>
          <w:sz w:val="22"/>
          <w:szCs w:val="22"/>
          <w:lang w:val="es-UY"/>
        </w:rPr>
        <w:t>entre 3</w:t>
      </w:r>
      <w:r w:rsidR="00EF7CE2" w:rsidRPr="005420D4">
        <w:rPr>
          <w:rFonts w:asciiTheme="minorHAnsi" w:eastAsia="Calibri" w:hAnsiTheme="minorHAnsi" w:cstheme="minorHAnsi"/>
          <w:sz w:val="22"/>
          <w:szCs w:val="22"/>
          <w:lang w:val="es-UY"/>
        </w:rPr>
        <w:t xml:space="preserve"> y </w:t>
      </w:r>
      <w:r w:rsidR="0000617B">
        <w:rPr>
          <w:rFonts w:asciiTheme="minorHAnsi" w:eastAsia="Calibri" w:hAnsiTheme="minorHAnsi" w:cstheme="minorHAnsi"/>
          <w:sz w:val="22"/>
          <w:szCs w:val="22"/>
          <w:lang w:val="es-UY"/>
        </w:rPr>
        <w:t>casi 4</w:t>
      </w:r>
      <w:r w:rsidR="00EF7CE2" w:rsidRPr="005420D4">
        <w:rPr>
          <w:rFonts w:asciiTheme="minorHAnsi" w:eastAsia="Calibri" w:hAnsiTheme="minorHAnsi" w:cstheme="minorHAnsi"/>
          <w:sz w:val="22"/>
          <w:szCs w:val="22"/>
          <w:lang w:val="es-UY"/>
        </w:rPr>
        <w:t xml:space="preserve"> </w:t>
      </w:r>
      <w:r w:rsidR="00942DB8" w:rsidRPr="005420D4">
        <w:rPr>
          <w:rFonts w:asciiTheme="minorHAnsi" w:eastAsia="Calibri" w:hAnsiTheme="minorHAnsi" w:cstheme="minorHAnsi"/>
          <w:sz w:val="22"/>
          <w:szCs w:val="22"/>
          <w:lang w:val="es-UY"/>
        </w:rPr>
        <w:t>veces</w:t>
      </w:r>
      <w:r w:rsidR="006D674B" w:rsidRPr="005420D4">
        <w:rPr>
          <w:rFonts w:asciiTheme="minorHAnsi" w:eastAsia="Calibri" w:hAnsiTheme="minorHAnsi" w:cstheme="minorHAnsi"/>
          <w:sz w:val="22"/>
          <w:szCs w:val="22"/>
          <w:lang w:val="es-UY"/>
        </w:rPr>
        <w:t xml:space="preserve"> </w:t>
      </w:r>
      <w:r w:rsidR="00EF7CE2" w:rsidRPr="005420D4">
        <w:rPr>
          <w:rFonts w:asciiTheme="minorHAnsi" w:eastAsia="Calibri" w:hAnsiTheme="minorHAnsi" w:cstheme="minorHAnsi"/>
          <w:sz w:val="22"/>
          <w:szCs w:val="22"/>
          <w:lang w:val="es-UY"/>
        </w:rPr>
        <w:t xml:space="preserve">más </w:t>
      </w:r>
      <w:r w:rsidR="00942DB8" w:rsidRPr="005420D4">
        <w:rPr>
          <w:rFonts w:asciiTheme="minorHAnsi" w:eastAsia="Calibri" w:hAnsiTheme="minorHAnsi" w:cstheme="minorHAnsi"/>
          <w:sz w:val="22"/>
          <w:szCs w:val="22"/>
          <w:lang w:val="es-UY"/>
        </w:rPr>
        <w:t xml:space="preserve">que </w:t>
      </w:r>
      <w:r w:rsidR="001D004C" w:rsidRPr="005420D4">
        <w:rPr>
          <w:rFonts w:asciiTheme="minorHAnsi" w:eastAsia="Calibri" w:hAnsiTheme="minorHAnsi" w:cstheme="minorHAnsi"/>
          <w:sz w:val="22"/>
          <w:szCs w:val="22"/>
          <w:lang w:val="es-UY"/>
        </w:rPr>
        <w:t>las no beneficiarias</w:t>
      </w:r>
      <w:r w:rsidR="00942DB8" w:rsidRPr="005420D4">
        <w:rPr>
          <w:rFonts w:asciiTheme="minorHAnsi" w:eastAsia="Calibri" w:hAnsiTheme="minorHAnsi" w:cstheme="minorHAnsi"/>
          <w:sz w:val="22"/>
          <w:szCs w:val="22"/>
          <w:lang w:val="es-UY"/>
        </w:rPr>
        <w:t>.</w:t>
      </w:r>
      <w:r w:rsidR="00D6336F" w:rsidRPr="005420D4">
        <w:rPr>
          <w:rFonts w:asciiTheme="minorHAnsi" w:eastAsia="Calibri" w:hAnsiTheme="minorHAnsi" w:cstheme="minorHAnsi"/>
          <w:sz w:val="22"/>
          <w:szCs w:val="22"/>
          <w:lang w:val="es-UY"/>
        </w:rPr>
        <w:t xml:space="preserve"> </w:t>
      </w:r>
    </w:p>
    <w:p w:rsidR="00CB401C" w:rsidRDefault="00F00459" w:rsidP="005B1076">
      <w:pPr>
        <w:autoSpaceDE w:val="0"/>
        <w:autoSpaceDN w:val="0"/>
        <w:adjustRightInd w:val="0"/>
        <w:spacing w:after="240"/>
        <w:jc w:val="both"/>
        <w:rPr>
          <w:rFonts w:asciiTheme="minorHAnsi" w:eastAsia="Calibri" w:hAnsiTheme="minorHAnsi" w:cstheme="minorHAnsi"/>
          <w:sz w:val="22"/>
          <w:szCs w:val="22"/>
          <w:lang w:val="es-UY"/>
        </w:rPr>
      </w:pPr>
      <w:r w:rsidRPr="005420D4">
        <w:rPr>
          <w:rFonts w:asciiTheme="minorHAnsi" w:eastAsia="Calibri" w:hAnsiTheme="minorHAnsi" w:cstheme="minorHAnsi"/>
          <w:sz w:val="22"/>
          <w:szCs w:val="22"/>
          <w:lang w:val="es-UY"/>
        </w:rPr>
        <w:t>Asimismo, e</w:t>
      </w:r>
      <w:r w:rsidR="00942DB8" w:rsidRPr="005420D4">
        <w:rPr>
          <w:rFonts w:asciiTheme="minorHAnsi" w:eastAsia="Calibri" w:hAnsiTheme="minorHAnsi" w:cstheme="minorHAnsi"/>
          <w:sz w:val="22"/>
          <w:szCs w:val="22"/>
          <w:lang w:val="es-UY"/>
        </w:rPr>
        <w:t xml:space="preserve">n términos de </w:t>
      </w:r>
      <w:r w:rsidR="006D674B" w:rsidRPr="005420D4">
        <w:rPr>
          <w:rFonts w:asciiTheme="minorHAnsi" w:eastAsia="Calibri" w:hAnsiTheme="minorHAnsi" w:cstheme="minorHAnsi"/>
          <w:sz w:val="22"/>
          <w:szCs w:val="22"/>
          <w:lang w:val="es-UY"/>
        </w:rPr>
        <w:t xml:space="preserve">inversión </w:t>
      </w:r>
      <w:r w:rsidRPr="005420D4">
        <w:rPr>
          <w:rFonts w:asciiTheme="minorHAnsi" w:eastAsia="Calibri" w:hAnsiTheme="minorHAnsi" w:cstheme="minorHAnsi"/>
          <w:sz w:val="22"/>
          <w:szCs w:val="22"/>
          <w:lang w:val="es-UY"/>
        </w:rPr>
        <w:t>privada</w:t>
      </w:r>
      <w:r w:rsidR="006D674B" w:rsidRPr="005420D4">
        <w:rPr>
          <w:rFonts w:asciiTheme="minorHAnsi" w:eastAsia="Calibri" w:hAnsiTheme="minorHAnsi" w:cstheme="minorHAnsi"/>
          <w:sz w:val="22"/>
          <w:szCs w:val="22"/>
          <w:lang w:val="es-UY"/>
        </w:rPr>
        <w:t xml:space="preserve"> en actividades de innovación</w:t>
      </w:r>
      <w:r w:rsidR="00942DB8" w:rsidRPr="005420D4">
        <w:rPr>
          <w:rFonts w:asciiTheme="minorHAnsi" w:eastAsia="Calibri" w:hAnsiTheme="minorHAnsi" w:cstheme="minorHAnsi"/>
          <w:sz w:val="22"/>
          <w:szCs w:val="22"/>
          <w:lang w:val="es-UY"/>
        </w:rPr>
        <w:t xml:space="preserve">, </w:t>
      </w:r>
      <w:r w:rsidR="006D674B" w:rsidRPr="005420D4">
        <w:rPr>
          <w:rFonts w:asciiTheme="minorHAnsi" w:eastAsia="Calibri" w:hAnsiTheme="minorHAnsi" w:cstheme="minorHAnsi"/>
          <w:sz w:val="22"/>
          <w:szCs w:val="22"/>
          <w:lang w:val="es-UY"/>
        </w:rPr>
        <w:t xml:space="preserve">las </w:t>
      </w:r>
      <w:r w:rsidR="00942DB8" w:rsidRPr="005420D4">
        <w:rPr>
          <w:rFonts w:asciiTheme="minorHAnsi" w:eastAsia="Calibri" w:hAnsiTheme="minorHAnsi" w:cstheme="minorHAnsi"/>
          <w:sz w:val="22"/>
          <w:szCs w:val="22"/>
          <w:lang w:val="es-UY"/>
        </w:rPr>
        <w:t xml:space="preserve">empresas </w:t>
      </w:r>
      <w:r w:rsidRPr="005420D4">
        <w:rPr>
          <w:rFonts w:asciiTheme="minorHAnsi" w:eastAsia="Calibri" w:hAnsiTheme="minorHAnsi" w:cstheme="minorHAnsi"/>
          <w:sz w:val="22"/>
          <w:szCs w:val="22"/>
          <w:lang w:val="es-UY"/>
        </w:rPr>
        <w:t>financiadas por</w:t>
      </w:r>
      <w:r w:rsidR="00942DB8" w:rsidRPr="005420D4">
        <w:rPr>
          <w:rFonts w:asciiTheme="minorHAnsi" w:eastAsia="Calibri" w:hAnsiTheme="minorHAnsi" w:cstheme="minorHAnsi"/>
          <w:sz w:val="22"/>
          <w:szCs w:val="22"/>
          <w:lang w:val="es-UY"/>
        </w:rPr>
        <w:t xml:space="preserve"> </w:t>
      </w:r>
      <w:r w:rsidR="006D674B" w:rsidRPr="005420D4">
        <w:rPr>
          <w:rFonts w:asciiTheme="minorHAnsi" w:eastAsia="Calibri" w:hAnsiTheme="minorHAnsi" w:cstheme="minorHAnsi"/>
          <w:sz w:val="22"/>
          <w:szCs w:val="22"/>
          <w:lang w:val="es-UY"/>
        </w:rPr>
        <w:t>ANII</w:t>
      </w:r>
      <w:r w:rsidR="00942DB8" w:rsidRPr="005420D4">
        <w:rPr>
          <w:rFonts w:asciiTheme="minorHAnsi" w:eastAsia="Calibri" w:hAnsiTheme="minorHAnsi" w:cstheme="minorHAnsi"/>
          <w:sz w:val="22"/>
          <w:szCs w:val="22"/>
          <w:lang w:val="es-UY"/>
        </w:rPr>
        <w:t xml:space="preserve"> están invirtiendo alrededor de </w:t>
      </w:r>
      <w:r w:rsidR="00C50B88">
        <w:rPr>
          <w:rFonts w:asciiTheme="minorHAnsi" w:eastAsia="Calibri" w:hAnsiTheme="minorHAnsi" w:cstheme="minorHAnsi"/>
          <w:sz w:val="22"/>
          <w:szCs w:val="22"/>
          <w:lang w:val="es-UY"/>
        </w:rPr>
        <w:t>2.6</w:t>
      </w:r>
      <w:r w:rsidR="006D674B" w:rsidRPr="005420D4">
        <w:rPr>
          <w:rFonts w:asciiTheme="minorHAnsi" w:eastAsia="Calibri" w:hAnsiTheme="minorHAnsi" w:cstheme="minorHAnsi"/>
          <w:sz w:val="22"/>
          <w:szCs w:val="22"/>
          <w:lang w:val="es-UY"/>
        </w:rPr>
        <w:t xml:space="preserve"> y </w:t>
      </w:r>
      <w:r w:rsidR="00C50B88">
        <w:rPr>
          <w:rFonts w:asciiTheme="minorHAnsi" w:eastAsia="Calibri" w:hAnsiTheme="minorHAnsi" w:cstheme="minorHAnsi"/>
          <w:sz w:val="22"/>
          <w:szCs w:val="22"/>
          <w:lang w:val="es-UY"/>
        </w:rPr>
        <w:t>3.4</w:t>
      </w:r>
      <w:r w:rsidR="00942DB8" w:rsidRPr="005420D4">
        <w:rPr>
          <w:rFonts w:asciiTheme="minorHAnsi" w:eastAsia="Calibri" w:hAnsiTheme="minorHAnsi" w:cstheme="minorHAnsi"/>
          <w:sz w:val="22"/>
          <w:szCs w:val="22"/>
          <w:lang w:val="es-UY"/>
        </w:rPr>
        <w:t xml:space="preserve"> veces </w:t>
      </w:r>
      <w:r w:rsidR="007C6621" w:rsidRPr="005420D4">
        <w:rPr>
          <w:rFonts w:asciiTheme="minorHAnsi" w:eastAsia="Calibri" w:hAnsiTheme="minorHAnsi" w:cstheme="minorHAnsi"/>
          <w:sz w:val="22"/>
          <w:szCs w:val="22"/>
          <w:lang w:val="es-UY"/>
        </w:rPr>
        <w:t>más que las empresas de control.</w:t>
      </w:r>
      <w:r w:rsidR="00942DB8" w:rsidRPr="005420D4">
        <w:rPr>
          <w:rFonts w:asciiTheme="minorHAnsi" w:eastAsia="Calibri" w:hAnsiTheme="minorHAnsi" w:cstheme="minorHAnsi"/>
          <w:sz w:val="22"/>
          <w:szCs w:val="22"/>
          <w:lang w:val="es-UY"/>
        </w:rPr>
        <w:t xml:space="preserve"> </w:t>
      </w:r>
    </w:p>
    <w:p w:rsidR="0000617B" w:rsidRDefault="0000617B" w:rsidP="005B1076">
      <w:pPr>
        <w:autoSpaceDE w:val="0"/>
        <w:autoSpaceDN w:val="0"/>
        <w:adjustRightInd w:val="0"/>
        <w:spacing w:after="240"/>
        <w:jc w:val="both"/>
        <w:rPr>
          <w:rFonts w:asciiTheme="minorHAnsi" w:eastAsia="Calibri" w:hAnsiTheme="minorHAnsi" w:cstheme="minorHAnsi"/>
          <w:sz w:val="22"/>
          <w:szCs w:val="22"/>
          <w:lang w:val="es-UY"/>
        </w:rPr>
      </w:pPr>
      <w:r w:rsidRPr="005420D4">
        <w:rPr>
          <w:rFonts w:asciiTheme="minorHAnsi" w:eastAsia="Calibri" w:hAnsiTheme="minorHAnsi" w:cstheme="minorHAnsi"/>
          <w:sz w:val="22"/>
          <w:szCs w:val="22"/>
          <w:lang w:val="es-UY"/>
        </w:rPr>
        <w:t>Resultados similares se encuentran en la evaluación de impacto de SENACYT en las empresas panameñas, en la cual los resultados muestran que las beneficiarias están invirtiendo en innovación 4 veces más que sus vecinos</w:t>
      </w:r>
      <w:r w:rsidRPr="005420D4">
        <w:rPr>
          <w:rFonts w:eastAsia="Calibri"/>
          <w:vertAlign w:val="superscript"/>
        </w:rPr>
        <w:footnoteReference w:id="13"/>
      </w:r>
      <w:r w:rsidRPr="005420D4">
        <w:rPr>
          <w:rFonts w:asciiTheme="minorHAnsi" w:eastAsia="Calibri" w:hAnsiTheme="minorHAnsi" w:cstheme="minorHAnsi"/>
          <w:sz w:val="22"/>
          <w:szCs w:val="22"/>
          <w:lang w:val="es-UY"/>
        </w:rPr>
        <w:t>.</w:t>
      </w:r>
    </w:p>
    <w:p w:rsidR="00F26F65" w:rsidRPr="005420D4" w:rsidRDefault="00F26F65" w:rsidP="005B1076">
      <w:pPr>
        <w:autoSpaceDE w:val="0"/>
        <w:autoSpaceDN w:val="0"/>
        <w:adjustRightInd w:val="0"/>
        <w:spacing w:after="240"/>
        <w:jc w:val="both"/>
        <w:rPr>
          <w:rFonts w:asciiTheme="minorHAnsi" w:eastAsia="Calibri" w:hAnsiTheme="minorHAnsi" w:cstheme="minorHAnsi"/>
          <w:sz w:val="22"/>
          <w:szCs w:val="22"/>
          <w:lang w:val="es-UY"/>
        </w:rPr>
      </w:pPr>
      <w:r>
        <w:rPr>
          <w:rFonts w:asciiTheme="minorHAnsi" w:eastAsia="Calibri" w:hAnsiTheme="minorHAnsi" w:cstheme="minorHAnsi"/>
          <w:sz w:val="22"/>
          <w:szCs w:val="22"/>
          <w:lang w:val="es-UY"/>
        </w:rPr>
        <w:t>En términos de la propensión a innovar, se encuentra que aquellas empresas que resultan financiadas por la ANII poseen entre un 17% y un 24% más de probabilidades de realizar inversiones en actividades de innovación que las no financiadas.</w:t>
      </w:r>
    </w:p>
    <w:p w:rsidR="00942DB8" w:rsidRPr="005420D4" w:rsidRDefault="00942DB8" w:rsidP="006D674B">
      <w:pPr>
        <w:pBdr>
          <w:top w:val="single" w:sz="4" w:space="0"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jc w:val="both"/>
        <w:rPr>
          <w:rFonts w:asciiTheme="minorHAnsi" w:eastAsia="Calibri" w:hAnsiTheme="minorHAnsi" w:cstheme="minorHAnsi"/>
          <w:sz w:val="22"/>
          <w:szCs w:val="22"/>
          <w:lang w:val="es-UY"/>
        </w:rPr>
      </w:pPr>
      <w:r w:rsidRPr="005420D4">
        <w:rPr>
          <w:rFonts w:asciiTheme="minorHAnsi" w:eastAsia="Calibri" w:hAnsiTheme="minorHAnsi" w:cstheme="minorHAnsi"/>
          <w:sz w:val="22"/>
          <w:szCs w:val="22"/>
          <w:lang w:val="es-UY"/>
        </w:rPr>
        <w:t xml:space="preserve">En síntesis, </w:t>
      </w:r>
      <w:r w:rsidR="006D674B" w:rsidRPr="005420D4">
        <w:rPr>
          <w:rFonts w:asciiTheme="minorHAnsi" w:eastAsia="Calibri" w:hAnsiTheme="minorHAnsi" w:cstheme="minorHAnsi"/>
          <w:sz w:val="22"/>
          <w:szCs w:val="22"/>
          <w:lang w:val="es-UY"/>
        </w:rPr>
        <w:t>los</w:t>
      </w:r>
      <w:r w:rsidRPr="005420D4">
        <w:rPr>
          <w:rFonts w:asciiTheme="minorHAnsi" w:eastAsia="Calibri" w:hAnsiTheme="minorHAnsi" w:cstheme="minorHAnsi"/>
          <w:sz w:val="22"/>
          <w:szCs w:val="22"/>
          <w:lang w:val="es-UY"/>
        </w:rPr>
        <w:t xml:space="preserve"> resultados</w:t>
      </w:r>
      <w:r w:rsidR="007C6621" w:rsidRPr="005420D4">
        <w:rPr>
          <w:rFonts w:asciiTheme="minorHAnsi" w:eastAsia="Calibri" w:hAnsiTheme="minorHAnsi" w:cstheme="minorHAnsi"/>
          <w:sz w:val="22"/>
          <w:szCs w:val="22"/>
          <w:lang w:val="es-UY"/>
        </w:rPr>
        <w:t xml:space="preserve"> encontrados </w:t>
      </w:r>
      <w:r w:rsidRPr="005420D4">
        <w:rPr>
          <w:rFonts w:asciiTheme="minorHAnsi" w:eastAsia="Calibri" w:hAnsiTheme="minorHAnsi" w:cstheme="minorHAnsi"/>
          <w:sz w:val="22"/>
          <w:szCs w:val="22"/>
          <w:lang w:val="es-UY"/>
        </w:rPr>
        <w:t xml:space="preserve">–que estadísticamente resultan ser significativos– indican que </w:t>
      </w:r>
      <w:r w:rsidR="006D674B" w:rsidRPr="005420D4">
        <w:rPr>
          <w:rFonts w:asciiTheme="minorHAnsi" w:eastAsia="Calibri" w:hAnsiTheme="minorHAnsi" w:cstheme="minorHAnsi"/>
          <w:sz w:val="22"/>
          <w:szCs w:val="22"/>
          <w:lang w:val="es-UY"/>
        </w:rPr>
        <w:t>ANII</w:t>
      </w:r>
      <w:r w:rsidRPr="005420D4">
        <w:rPr>
          <w:rFonts w:asciiTheme="minorHAnsi" w:eastAsia="Calibri" w:hAnsiTheme="minorHAnsi" w:cstheme="minorHAnsi"/>
          <w:sz w:val="22"/>
          <w:szCs w:val="22"/>
          <w:lang w:val="es-UY"/>
        </w:rPr>
        <w:t xml:space="preserve"> ha sido efectiva</w:t>
      </w:r>
      <w:r w:rsidR="006D674B" w:rsidRPr="005420D4">
        <w:rPr>
          <w:rFonts w:asciiTheme="minorHAnsi" w:eastAsia="Calibri" w:hAnsiTheme="minorHAnsi" w:cstheme="minorHAnsi"/>
          <w:sz w:val="22"/>
          <w:szCs w:val="22"/>
          <w:lang w:val="es-UY"/>
        </w:rPr>
        <w:t xml:space="preserve"> para incrementar</w:t>
      </w:r>
      <w:r w:rsidRPr="005420D4">
        <w:rPr>
          <w:rFonts w:asciiTheme="minorHAnsi" w:eastAsia="Calibri" w:hAnsiTheme="minorHAnsi" w:cstheme="minorHAnsi"/>
          <w:sz w:val="22"/>
          <w:szCs w:val="22"/>
          <w:lang w:val="es-UY"/>
        </w:rPr>
        <w:t xml:space="preserve"> los volúmenes de inversión</w:t>
      </w:r>
      <w:r w:rsidR="006D674B" w:rsidRPr="005420D4">
        <w:rPr>
          <w:rFonts w:asciiTheme="minorHAnsi" w:eastAsia="Calibri" w:hAnsiTheme="minorHAnsi" w:cstheme="minorHAnsi"/>
          <w:sz w:val="22"/>
          <w:szCs w:val="22"/>
          <w:lang w:val="es-UY"/>
        </w:rPr>
        <w:t xml:space="preserve"> en actividades de innovación</w:t>
      </w:r>
      <w:r w:rsidR="007C6621" w:rsidRPr="005420D4">
        <w:rPr>
          <w:rFonts w:asciiTheme="minorHAnsi" w:eastAsia="Calibri" w:hAnsiTheme="minorHAnsi" w:cstheme="minorHAnsi"/>
          <w:sz w:val="22"/>
          <w:szCs w:val="22"/>
          <w:lang w:val="es-UY"/>
        </w:rPr>
        <w:t xml:space="preserve"> </w:t>
      </w:r>
      <w:r w:rsidR="006D674B" w:rsidRPr="005420D4">
        <w:rPr>
          <w:rFonts w:asciiTheme="minorHAnsi" w:eastAsia="Calibri" w:hAnsiTheme="minorHAnsi" w:cstheme="minorHAnsi"/>
          <w:sz w:val="22"/>
          <w:szCs w:val="22"/>
          <w:lang w:val="es-UY"/>
        </w:rPr>
        <w:t>por parte de las empresas</w:t>
      </w:r>
      <w:r w:rsidR="00F26F65">
        <w:rPr>
          <w:rFonts w:asciiTheme="minorHAnsi" w:eastAsia="Calibri" w:hAnsiTheme="minorHAnsi" w:cstheme="minorHAnsi"/>
          <w:sz w:val="22"/>
          <w:szCs w:val="22"/>
          <w:lang w:val="es-UY"/>
        </w:rPr>
        <w:t xml:space="preserve">, así como la proporción de empresas decididas a </w:t>
      </w:r>
      <w:r w:rsidR="00F26F65">
        <w:rPr>
          <w:rFonts w:asciiTheme="minorHAnsi" w:eastAsia="Calibri" w:hAnsiTheme="minorHAnsi" w:cstheme="minorHAnsi"/>
          <w:sz w:val="22"/>
          <w:szCs w:val="22"/>
          <w:lang w:val="es-UY"/>
        </w:rPr>
        <w:lastRenderedPageBreak/>
        <w:t>realizar dicha inversión</w:t>
      </w:r>
      <w:r w:rsidR="006D674B" w:rsidRPr="005420D4">
        <w:rPr>
          <w:rFonts w:asciiTheme="minorHAnsi" w:eastAsia="Calibri" w:hAnsiTheme="minorHAnsi" w:cstheme="minorHAnsi"/>
          <w:sz w:val="22"/>
          <w:szCs w:val="22"/>
          <w:lang w:val="es-UY"/>
        </w:rPr>
        <w:t>. Estos resultados apoyarían la hipótesis de adicionalidad o complementariedad en detrimento del desplazamiento.</w:t>
      </w:r>
    </w:p>
    <w:p w:rsidR="001B0BC9" w:rsidRPr="005420D4" w:rsidRDefault="001B0BC9" w:rsidP="00F00459">
      <w:pPr>
        <w:jc w:val="center"/>
        <w:rPr>
          <w:rFonts w:asciiTheme="minorHAnsi" w:hAnsiTheme="minorHAnsi" w:cstheme="minorHAnsi"/>
          <w:b/>
          <w:sz w:val="22"/>
          <w:szCs w:val="22"/>
        </w:rPr>
      </w:pPr>
    </w:p>
    <w:p w:rsidR="007E78A5" w:rsidRPr="005420D4" w:rsidRDefault="007E78A5">
      <w:pPr>
        <w:rPr>
          <w:rFonts w:ascii="Calibri" w:eastAsia="Calibri" w:hAnsi="Calibri" w:cs="Calibri"/>
          <w:sz w:val="16"/>
          <w:szCs w:val="16"/>
          <w:lang w:val="es-UY"/>
        </w:rPr>
      </w:pPr>
    </w:p>
    <w:p w:rsidR="00D4794F" w:rsidRPr="005420D4" w:rsidRDefault="00C440EE" w:rsidP="005B1076">
      <w:pPr>
        <w:pStyle w:val="Heading3"/>
      </w:pPr>
      <w:bookmarkStart w:id="25" w:name="_Toc389146832"/>
      <w:r w:rsidRPr="009512D8">
        <w:t xml:space="preserve">Resultados del Objetivo 2: Impacto </w:t>
      </w:r>
      <w:r w:rsidR="007154CB" w:rsidRPr="009512D8">
        <w:t>del financiamiento ANII</w:t>
      </w:r>
      <w:r w:rsidRPr="009512D8">
        <w:t xml:space="preserve"> en los resultados de la innovación</w:t>
      </w:r>
      <w:bookmarkEnd w:id="25"/>
    </w:p>
    <w:p w:rsidR="008E7609" w:rsidRPr="005420D4" w:rsidRDefault="008E7609" w:rsidP="005B1076">
      <w:pPr>
        <w:autoSpaceDE w:val="0"/>
        <w:autoSpaceDN w:val="0"/>
        <w:adjustRightInd w:val="0"/>
        <w:spacing w:after="120"/>
        <w:jc w:val="both"/>
        <w:rPr>
          <w:rFonts w:ascii="Calibri" w:eastAsia="Calibri" w:hAnsi="Calibri" w:cs="Calibri"/>
          <w:sz w:val="22"/>
          <w:szCs w:val="22"/>
          <w:lang w:val="es-UY"/>
        </w:rPr>
      </w:pPr>
      <w:r w:rsidRPr="005420D4">
        <w:rPr>
          <w:rFonts w:ascii="Calibri" w:eastAsia="Calibri" w:hAnsi="Calibri" w:cs="Calibri"/>
          <w:sz w:val="22"/>
          <w:szCs w:val="22"/>
          <w:lang w:val="es-UY"/>
        </w:rPr>
        <w:t xml:space="preserve">La evidencia presentada anteriormente sugiere que </w:t>
      </w:r>
      <w:r w:rsidR="00716222" w:rsidRPr="005420D4">
        <w:rPr>
          <w:rFonts w:ascii="Calibri" w:eastAsia="Calibri" w:hAnsi="Calibri" w:cs="Calibri"/>
          <w:sz w:val="22"/>
          <w:szCs w:val="22"/>
          <w:lang w:val="es-UY"/>
        </w:rPr>
        <w:t>el programa de la ANII genera aumentos en la inversión</w:t>
      </w:r>
      <w:r w:rsidRPr="005420D4">
        <w:rPr>
          <w:rFonts w:ascii="Calibri" w:eastAsia="Calibri" w:hAnsi="Calibri" w:cs="Calibri"/>
          <w:sz w:val="22"/>
          <w:szCs w:val="22"/>
          <w:lang w:val="es-UY"/>
        </w:rPr>
        <w:t xml:space="preserve"> en innovación por parte las firmas beneficiarias. Es entonces interesante testear si este aumento en la inversión en innovación es efectivo para producir innovaciones.</w:t>
      </w:r>
    </w:p>
    <w:p w:rsidR="00A7481F" w:rsidRDefault="008E7609" w:rsidP="005B1076">
      <w:pPr>
        <w:autoSpaceDE w:val="0"/>
        <w:autoSpaceDN w:val="0"/>
        <w:adjustRightInd w:val="0"/>
        <w:spacing w:after="120"/>
        <w:jc w:val="both"/>
        <w:rPr>
          <w:rFonts w:ascii="Calibri" w:eastAsia="Calibri" w:hAnsi="Calibri" w:cs="Calibri"/>
          <w:sz w:val="22"/>
          <w:szCs w:val="22"/>
          <w:lang w:val="es-UY"/>
        </w:rPr>
      </w:pPr>
      <w:r w:rsidRPr="005420D4">
        <w:rPr>
          <w:rFonts w:ascii="Calibri" w:eastAsia="Calibri" w:hAnsi="Calibri" w:cs="Calibri"/>
          <w:sz w:val="22"/>
          <w:szCs w:val="22"/>
          <w:lang w:val="es-UY"/>
        </w:rPr>
        <w:t xml:space="preserve">La tabla </w:t>
      </w:r>
      <w:r w:rsidR="00FB5D64">
        <w:rPr>
          <w:rFonts w:asciiTheme="minorHAnsi" w:hAnsiTheme="minorHAnsi" w:cstheme="minorHAnsi"/>
          <w:sz w:val="22"/>
          <w:szCs w:val="22"/>
        </w:rPr>
        <w:t>1.</w:t>
      </w:r>
      <w:r w:rsidR="00B557C8">
        <w:rPr>
          <w:rFonts w:ascii="Calibri" w:eastAsia="Calibri" w:hAnsi="Calibri" w:cs="Calibri"/>
          <w:sz w:val="22"/>
          <w:szCs w:val="22"/>
          <w:lang w:val="es-UY"/>
        </w:rPr>
        <w:t>10</w:t>
      </w:r>
      <w:r w:rsidRPr="005420D4">
        <w:rPr>
          <w:rFonts w:ascii="Calibri" w:eastAsia="Calibri" w:hAnsi="Calibri" w:cs="Calibri"/>
          <w:sz w:val="22"/>
          <w:szCs w:val="22"/>
          <w:lang w:val="es-UY"/>
        </w:rPr>
        <w:t xml:space="preserve"> presenta las estimaciones</w:t>
      </w:r>
      <w:r w:rsidR="00E10BB9" w:rsidRPr="005420D4">
        <w:rPr>
          <w:rFonts w:ascii="Calibri" w:eastAsia="Calibri" w:hAnsi="Calibri" w:cs="Calibri"/>
          <w:sz w:val="22"/>
          <w:szCs w:val="22"/>
          <w:lang w:val="es-UY"/>
        </w:rPr>
        <w:t xml:space="preserve"> para las variables de resultado</w:t>
      </w:r>
      <w:r w:rsidR="00287133" w:rsidRPr="005420D4">
        <w:rPr>
          <w:rFonts w:ascii="Calibri" w:eastAsia="Calibri" w:hAnsi="Calibri" w:cs="Calibri"/>
          <w:sz w:val="22"/>
          <w:szCs w:val="22"/>
          <w:lang w:val="es-UY"/>
        </w:rPr>
        <w:t>: realización</w:t>
      </w:r>
      <w:r w:rsidR="00E10BB9" w:rsidRPr="005420D4">
        <w:rPr>
          <w:rFonts w:ascii="Calibri" w:eastAsia="Calibri" w:hAnsi="Calibri" w:cs="Calibri"/>
          <w:sz w:val="22"/>
          <w:szCs w:val="22"/>
          <w:lang w:val="es-UY"/>
        </w:rPr>
        <w:t xml:space="preserve"> de actividades de innovación, introducción de nuevos productos e innovación en procesos</w:t>
      </w:r>
      <w:r w:rsidR="002C76D3" w:rsidRPr="005420D4">
        <w:rPr>
          <w:rFonts w:ascii="Calibri" w:eastAsia="Calibri" w:hAnsi="Calibri" w:cs="Calibri"/>
          <w:sz w:val="22"/>
          <w:szCs w:val="22"/>
          <w:lang w:val="es-UY"/>
        </w:rPr>
        <w:t>,</w:t>
      </w:r>
      <w:r w:rsidR="00E10BB9" w:rsidRPr="005420D4">
        <w:rPr>
          <w:rFonts w:ascii="Calibri" w:eastAsia="Calibri" w:hAnsi="Calibri" w:cs="Calibri"/>
          <w:sz w:val="22"/>
          <w:szCs w:val="22"/>
          <w:lang w:val="es-UY"/>
        </w:rPr>
        <w:t xml:space="preserve"> bajo el método PSM:</w:t>
      </w:r>
      <w:r w:rsidR="00A7481F" w:rsidRPr="005420D4">
        <w:rPr>
          <w:rFonts w:ascii="Calibri" w:eastAsia="Calibri" w:hAnsi="Calibri" w:cs="Calibri"/>
          <w:sz w:val="22"/>
          <w:szCs w:val="22"/>
          <w:lang w:val="es-UY"/>
        </w:rPr>
        <w:t xml:space="preserve"> (</w:t>
      </w:r>
      <w:r w:rsidRPr="005420D4">
        <w:rPr>
          <w:rFonts w:ascii="Calibri" w:eastAsia="Calibri" w:hAnsi="Calibri" w:cs="Calibri"/>
          <w:sz w:val="22"/>
          <w:szCs w:val="22"/>
          <w:lang w:val="es-UY"/>
        </w:rPr>
        <w:t>1</w:t>
      </w:r>
      <w:r w:rsidR="00A7481F" w:rsidRPr="005420D4">
        <w:rPr>
          <w:rFonts w:ascii="Calibri" w:eastAsia="Calibri" w:hAnsi="Calibri" w:cs="Calibri"/>
          <w:sz w:val="22"/>
          <w:szCs w:val="22"/>
          <w:lang w:val="es-UY"/>
        </w:rPr>
        <w:t>) emparejamiento vecino más cercano, (</w:t>
      </w:r>
      <w:r w:rsidRPr="005420D4">
        <w:rPr>
          <w:rFonts w:ascii="Calibri" w:eastAsia="Calibri" w:hAnsi="Calibri" w:cs="Calibri"/>
          <w:sz w:val="22"/>
          <w:szCs w:val="22"/>
          <w:lang w:val="es-UY"/>
        </w:rPr>
        <w:t>2</w:t>
      </w:r>
      <w:r w:rsidR="00A7481F" w:rsidRPr="005420D4">
        <w:rPr>
          <w:rFonts w:ascii="Calibri" w:eastAsia="Calibri" w:hAnsi="Calibri" w:cs="Calibri"/>
          <w:sz w:val="22"/>
          <w:szCs w:val="22"/>
          <w:lang w:val="es-UY"/>
        </w:rPr>
        <w:t>) emparejamiento 5 vecinos más cercanos, (</w:t>
      </w:r>
      <w:r w:rsidRPr="005420D4">
        <w:rPr>
          <w:rFonts w:ascii="Calibri" w:eastAsia="Calibri" w:hAnsi="Calibri" w:cs="Calibri"/>
          <w:sz w:val="22"/>
          <w:szCs w:val="22"/>
          <w:lang w:val="es-UY"/>
        </w:rPr>
        <w:t>3</w:t>
      </w:r>
      <w:r w:rsidR="00A7481F" w:rsidRPr="005420D4">
        <w:rPr>
          <w:rFonts w:ascii="Calibri" w:eastAsia="Calibri" w:hAnsi="Calibri" w:cs="Calibri"/>
          <w:sz w:val="22"/>
          <w:szCs w:val="22"/>
          <w:lang w:val="es-UY"/>
        </w:rPr>
        <w:t xml:space="preserve">) </w:t>
      </w:r>
      <w:r w:rsidR="00BF1C64">
        <w:rPr>
          <w:rFonts w:ascii="Calibri" w:eastAsia="Calibri" w:hAnsi="Calibri" w:cs="Calibri"/>
          <w:sz w:val="22"/>
          <w:szCs w:val="22"/>
          <w:lang w:val="es-UY"/>
        </w:rPr>
        <w:t>emparejamiento kernel gaussiano</w:t>
      </w:r>
    </w:p>
    <w:p w:rsidR="00E10BB9" w:rsidRPr="005420D4" w:rsidRDefault="00E10BB9" w:rsidP="008E7609">
      <w:pPr>
        <w:autoSpaceDE w:val="0"/>
        <w:autoSpaceDN w:val="0"/>
        <w:adjustRightInd w:val="0"/>
        <w:jc w:val="both"/>
        <w:rPr>
          <w:rFonts w:ascii="Calibri" w:eastAsia="Calibri" w:hAnsi="Calibri" w:cs="Calibri"/>
          <w:sz w:val="22"/>
          <w:szCs w:val="22"/>
          <w:lang w:val="es-UY"/>
        </w:rPr>
      </w:pPr>
    </w:p>
    <w:p w:rsidR="00C85B53" w:rsidRDefault="00C85B53">
      <w:pPr>
        <w:rPr>
          <w:rFonts w:asciiTheme="minorHAnsi" w:hAnsiTheme="minorHAnsi" w:cstheme="minorHAnsi"/>
          <w:b/>
          <w:sz w:val="22"/>
          <w:szCs w:val="22"/>
        </w:rPr>
      </w:pPr>
    </w:p>
    <w:p w:rsidR="00372DCD" w:rsidRPr="00234C50" w:rsidRDefault="00372DCD" w:rsidP="00372DCD">
      <w:pPr>
        <w:jc w:val="center"/>
        <w:rPr>
          <w:rFonts w:asciiTheme="minorHAnsi" w:hAnsiTheme="minorHAnsi" w:cstheme="minorHAnsi"/>
          <w:b/>
          <w:sz w:val="22"/>
          <w:szCs w:val="22"/>
        </w:rPr>
      </w:pPr>
      <w:r w:rsidRPr="00234C50">
        <w:rPr>
          <w:rFonts w:asciiTheme="minorHAnsi" w:hAnsiTheme="minorHAnsi" w:cstheme="minorHAnsi"/>
          <w:b/>
          <w:sz w:val="22"/>
          <w:szCs w:val="22"/>
        </w:rPr>
        <w:t xml:space="preserve">Tabla </w:t>
      </w:r>
      <w:r w:rsidR="00234C50">
        <w:rPr>
          <w:rFonts w:asciiTheme="minorHAnsi" w:hAnsiTheme="minorHAnsi" w:cstheme="minorHAnsi"/>
          <w:b/>
          <w:sz w:val="22"/>
          <w:szCs w:val="22"/>
        </w:rPr>
        <w:t>1.</w:t>
      </w:r>
      <w:r w:rsidR="00B557C8">
        <w:rPr>
          <w:rFonts w:asciiTheme="minorHAnsi" w:hAnsiTheme="minorHAnsi" w:cstheme="minorHAnsi"/>
          <w:b/>
          <w:sz w:val="22"/>
          <w:szCs w:val="22"/>
        </w:rPr>
        <w:t>10</w:t>
      </w:r>
      <w:r w:rsidRPr="00234C50">
        <w:rPr>
          <w:rFonts w:asciiTheme="minorHAnsi" w:hAnsiTheme="minorHAnsi" w:cstheme="minorHAnsi"/>
          <w:b/>
          <w:sz w:val="22"/>
          <w:szCs w:val="22"/>
        </w:rPr>
        <w:t>: Impacto del financiamiento ANII en los resultados de la innovación</w:t>
      </w:r>
    </w:p>
    <w:p w:rsidR="00372DCD" w:rsidRPr="00234C50" w:rsidRDefault="00372DCD" w:rsidP="00372DCD">
      <w:pPr>
        <w:jc w:val="center"/>
        <w:rPr>
          <w:rFonts w:asciiTheme="minorHAnsi" w:hAnsiTheme="minorHAnsi" w:cstheme="minorHAnsi"/>
          <w:b/>
          <w:sz w:val="22"/>
          <w:szCs w:val="22"/>
        </w:rPr>
      </w:pPr>
      <w:r w:rsidRPr="00234C50">
        <w:rPr>
          <w:rFonts w:asciiTheme="minorHAnsi" w:hAnsiTheme="minorHAnsi" w:cstheme="minorHAnsi"/>
          <w:b/>
          <w:sz w:val="22"/>
          <w:szCs w:val="22"/>
        </w:rPr>
        <w:t>Variable dependiente: Realiza Actividades de Innovación</w:t>
      </w:r>
    </w:p>
    <w:tbl>
      <w:tblPr>
        <w:tblW w:w="5000" w:type="pct"/>
        <w:tblLayout w:type="fixed"/>
        <w:tblCellMar>
          <w:left w:w="70" w:type="dxa"/>
          <w:right w:w="70" w:type="dxa"/>
        </w:tblCellMar>
        <w:tblLook w:val="04A0" w:firstRow="1" w:lastRow="0" w:firstColumn="1" w:lastColumn="0" w:noHBand="0" w:noVBand="1"/>
      </w:tblPr>
      <w:tblGrid>
        <w:gridCol w:w="2055"/>
        <w:gridCol w:w="2196"/>
        <w:gridCol w:w="2196"/>
        <w:gridCol w:w="2198"/>
      </w:tblGrid>
      <w:tr w:rsidR="006E2F12" w:rsidRPr="006E2F12" w:rsidTr="006E2F12">
        <w:trPr>
          <w:trHeight w:val="20"/>
        </w:trPr>
        <w:tc>
          <w:tcPr>
            <w:tcW w:w="118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 </w:t>
            </w:r>
          </w:p>
        </w:tc>
        <w:tc>
          <w:tcPr>
            <w:tcW w:w="127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(1)</w:t>
            </w:r>
          </w:p>
        </w:tc>
        <w:tc>
          <w:tcPr>
            <w:tcW w:w="127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(2)</w:t>
            </w:r>
          </w:p>
        </w:tc>
        <w:tc>
          <w:tcPr>
            <w:tcW w:w="12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(3)</w:t>
            </w:r>
          </w:p>
        </w:tc>
      </w:tr>
      <w:tr w:rsidR="00372DCD" w:rsidRPr="005420D4" w:rsidTr="006E2F12">
        <w:trPr>
          <w:trHeight w:val="20"/>
        </w:trPr>
        <w:tc>
          <w:tcPr>
            <w:tcW w:w="1189" w:type="pct"/>
            <w:vMerge w:val="restart"/>
            <w:tcBorders>
              <w:top w:val="single" w:sz="4" w:space="0" w:color="4F81BD" w:themeColor="accent1"/>
              <w:left w:val="single" w:sz="4" w:space="0" w:color="4F81BD" w:themeColor="accent1"/>
              <w:right w:val="single" w:sz="4" w:space="0" w:color="4F81BD" w:themeColor="accent1"/>
            </w:tcBorders>
            <w:shd w:val="clear" w:color="auto" w:fill="B6DDE8" w:themeFill="accent5" w:themeFillTint="66"/>
            <w:noWrap/>
            <w:vAlign w:val="bottom"/>
            <w:hideMark/>
          </w:tcPr>
          <w:p w:rsidR="00372DCD" w:rsidRPr="005420D4" w:rsidRDefault="00372DCD"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Impacto programa ANII (Efecto tratamiento)</w:t>
            </w:r>
          </w:p>
        </w:tc>
        <w:tc>
          <w:tcPr>
            <w:tcW w:w="1270"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372DCD" w:rsidRPr="005420D4" w:rsidRDefault="00662934" w:rsidP="00372DCD">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0.262</w:t>
            </w:r>
            <w:r w:rsidR="00372DCD" w:rsidRPr="005420D4">
              <w:rPr>
                <w:rFonts w:asciiTheme="minorHAnsi" w:hAnsiTheme="minorHAnsi" w:cstheme="minorHAnsi"/>
                <w:color w:val="000000"/>
                <w:sz w:val="20"/>
                <w:szCs w:val="20"/>
                <w:lang w:val="es-UY" w:eastAsia="es-UY"/>
              </w:rPr>
              <w:t>**</w:t>
            </w:r>
            <w:r>
              <w:rPr>
                <w:rFonts w:asciiTheme="minorHAnsi" w:hAnsiTheme="minorHAnsi" w:cstheme="minorHAnsi"/>
                <w:color w:val="000000"/>
                <w:sz w:val="20"/>
                <w:szCs w:val="20"/>
                <w:lang w:val="es-UY" w:eastAsia="es-UY"/>
              </w:rPr>
              <w:t>*</w:t>
            </w:r>
          </w:p>
        </w:tc>
        <w:tc>
          <w:tcPr>
            <w:tcW w:w="1270"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372DCD" w:rsidRPr="005420D4" w:rsidRDefault="00372DCD" w:rsidP="00406DE1">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0.3</w:t>
            </w:r>
            <w:r w:rsidR="00406DE1">
              <w:rPr>
                <w:rFonts w:asciiTheme="minorHAnsi" w:hAnsiTheme="minorHAnsi" w:cstheme="minorHAnsi"/>
                <w:color w:val="000000"/>
                <w:sz w:val="20"/>
                <w:szCs w:val="20"/>
                <w:lang w:val="es-UY" w:eastAsia="es-UY"/>
              </w:rPr>
              <w:t>25</w:t>
            </w:r>
            <w:r w:rsidRPr="005420D4">
              <w:rPr>
                <w:rFonts w:asciiTheme="minorHAnsi" w:hAnsiTheme="minorHAnsi" w:cstheme="minorHAnsi"/>
                <w:color w:val="000000"/>
                <w:sz w:val="20"/>
                <w:szCs w:val="20"/>
                <w:lang w:val="es-UY" w:eastAsia="es-UY"/>
              </w:rPr>
              <w:t>**</w:t>
            </w:r>
            <w:r w:rsidR="00406DE1">
              <w:rPr>
                <w:rFonts w:asciiTheme="minorHAnsi" w:hAnsiTheme="minorHAnsi" w:cstheme="minorHAnsi"/>
                <w:color w:val="000000"/>
                <w:sz w:val="20"/>
                <w:szCs w:val="20"/>
                <w:lang w:val="es-UY" w:eastAsia="es-UY"/>
              </w:rPr>
              <w:t>*</w:t>
            </w:r>
          </w:p>
        </w:tc>
        <w:tc>
          <w:tcPr>
            <w:tcW w:w="1271"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372DCD" w:rsidRPr="005420D4" w:rsidRDefault="00372DCD" w:rsidP="00406DE1">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0.3</w:t>
            </w:r>
            <w:r w:rsidR="00406DE1">
              <w:rPr>
                <w:rFonts w:asciiTheme="minorHAnsi" w:hAnsiTheme="minorHAnsi" w:cstheme="minorHAnsi"/>
                <w:color w:val="000000"/>
                <w:sz w:val="20"/>
                <w:szCs w:val="20"/>
                <w:lang w:val="es-UY" w:eastAsia="es-UY"/>
              </w:rPr>
              <w:t>49</w:t>
            </w:r>
            <w:r w:rsidRPr="005420D4">
              <w:rPr>
                <w:rFonts w:asciiTheme="minorHAnsi" w:hAnsiTheme="minorHAnsi" w:cstheme="minorHAnsi"/>
                <w:color w:val="000000"/>
                <w:sz w:val="20"/>
                <w:szCs w:val="20"/>
                <w:lang w:val="es-UY" w:eastAsia="es-UY"/>
              </w:rPr>
              <w:t>**</w:t>
            </w:r>
            <w:r w:rsidR="00406DE1">
              <w:rPr>
                <w:rFonts w:asciiTheme="minorHAnsi" w:hAnsiTheme="minorHAnsi" w:cstheme="minorHAnsi"/>
                <w:color w:val="000000"/>
                <w:sz w:val="20"/>
                <w:szCs w:val="20"/>
                <w:lang w:val="es-UY" w:eastAsia="es-UY"/>
              </w:rPr>
              <w:t>*</w:t>
            </w:r>
          </w:p>
        </w:tc>
      </w:tr>
      <w:tr w:rsidR="00372DCD" w:rsidRPr="005420D4" w:rsidTr="006E2F12">
        <w:trPr>
          <w:trHeight w:val="56"/>
        </w:trPr>
        <w:tc>
          <w:tcPr>
            <w:tcW w:w="1189" w:type="pct"/>
            <w:vMerge/>
            <w:tcBorders>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hideMark/>
          </w:tcPr>
          <w:p w:rsidR="00372DCD" w:rsidRPr="005420D4" w:rsidRDefault="00372DCD" w:rsidP="00372DCD">
            <w:pPr>
              <w:rPr>
                <w:rFonts w:asciiTheme="minorHAnsi" w:hAnsiTheme="minorHAnsi" w:cstheme="minorHAnsi"/>
                <w:color w:val="000000"/>
                <w:sz w:val="20"/>
                <w:szCs w:val="20"/>
                <w:lang w:val="es-UY" w:eastAsia="es-UY"/>
              </w:rPr>
            </w:pPr>
          </w:p>
        </w:tc>
        <w:tc>
          <w:tcPr>
            <w:tcW w:w="1270"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372DCD" w:rsidRPr="005420D4" w:rsidRDefault="00372DCD" w:rsidP="00662934">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w:t>
            </w:r>
            <w:r w:rsidR="00662934">
              <w:rPr>
                <w:rFonts w:asciiTheme="minorHAnsi" w:hAnsiTheme="minorHAnsi" w:cstheme="minorHAnsi"/>
                <w:color w:val="000000"/>
                <w:sz w:val="20"/>
                <w:szCs w:val="20"/>
                <w:lang w:val="es-UY" w:eastAsia="es-UY"/>
              </w:rPr>
              <w:t>0.975</w:t>
            </w:r>
            <w:r w:rsidRPr="005420D4">
              <w:rPr>
                <w:rFonts w:asciiTheme="minorHAnsi" w:hAnsiTheme="minorHAnsi" w:cstheme="minorHAnsi"/>
                <w:color w:val="000000"/>
                <w:sz w:val="20"/>
                <w:szCs w:val="20"/>
                <w:lang w:val="es-UY" w:eastAsia="es-UY"/>
              </w:rPr>
              <w:t>)</w:t>
            </w:r>
          </w:p>
        </w:tc>
        <w:tc>
          <w:tcPr>
            <w:tcW w:w="1270"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372DCD" w:rsidRPr="005420D4" w:rsidRDefault="00372DCD" w:rsidP="00406DE1">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(0.</w:t>
            </w:r>
            <w:r w:rsidR="00406DE1">
              <w:rPr>
                <w:rFonts w:asciiTheme="minorHAnsi" w:hAnsiTheme="minorHAnsi" w:cstheme="minorHAnsi"/>
                <w:color w:val="000000"/>
                <w:sz w:val="20"/>
                <w:szCs w:val="20"/>
                <w:lang w:val="es-UY" w:eastAsia="es-UY"/>
              </w:rPr>
              <w:t>846</w:t>
            </w:r>
            <w:r w:rsidRPr="005420D4">
              <w:rPr>
                <w:rFonts w:asciiTheme="minorHAnsi" w:hAnsiTheme="minorHAnsi" w:cstheme="minorHAnsi"/>
                <w:color w:val="000000"/>
                <w:sz w:val="20"/>
                <w:szCs w:val="20"/>
                <w:lang w:val="es-UY" w:eastAsia="es-UY"/>
              </w:rPr>
              <w:t>)</w:t>
            </w:r>
          </w:p>
        </w:tc>
        <w:tc>
          <w:tcPr>
            <w:tcW w:w="1271"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372DCD" w:rsidRPr="005420D4" w:rsidRDefault="00406DE1" w:rsidP="00406DE1">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(0.993</w:t>
            </w:r>
            <w:r w:rsidR="00372DCD" w:rsidRPr="005420D4">
              <w:rPr>
                <w:rFonts w:asciiTheme="minorHAnsi" w:hAnsiTheme="minorHAnsi" w:cstheme="minorHAnsi"/>
                <w:color w:val="000000"/>
                <w:sz w:val="20"/>
                <w:szCs w:val="20"/>
                <w:lang w:val="es-UY" w:eastAsia="es-UY"/>
              </w:rPr>
              <w:t>)</w:t>
            </w:r>
          </w:p>
        </w:tc>
      </w:tr>
      <w:tr w:rsidR="00372DCD" w:rsidRPr="005420D4" w:rsidTr="006E2F12">
        <w:trPr>
          <w:trHeight w:val="56"/>
        </w:trPr>
        <w:tc>
          <w:tcPr>
            <w:tcW w:w="118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372DCD" w:rsidRPr="005420D4" w:rsidRDefault="00372DCD"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Número de empresas</w:t>
            </w:r>
          </w:p>
        </w:tc>
        <w:tc>
          <w:tcPr>
            <w:tcW w:w="381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tcPr>
          <w:p w:rsidR="00372DCD" w:rsidRPr="005420D4" w:rsidRDefault="00372DCD"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No tratadas 9</w:t>
            </w:r>
            <w:r w:rsidR="00406DE1">
              <w:rPr>
                <w:rFonts w:asciiTheme="minorHAnsi" w:hAnsiTheme="minorHAnsi" w:cstheme="minorHAnsi"/>
                <w:color w:val="000000"/>
                <w:sz w:val="20"/>
                <w:szCs w:val="20"/>
                <w:lang w:val="es-UY" w:eastAsia="es-UY"/>
              </w:rPr>
              <w:t>2</w:t>
            </w:r>
            <w:r w:rsidRPr="005420D4">
              <w:rPr>
                <w:rFonts w:asciiTheme="minorHAnsi" w:hAnsiTheme="minorHAnsi" w:cstheme="minorHAnsi"/>
                <w:color w:val="000000"/>
                <w:sz w:val="20"/>
                <w:szCs w:val="20"/>
                <w:lang w:val="es-UY" w:eastAsia="es-UY"/>
              </w:rPr>
              <w:t xml:space="preserve"> (fuera del soporte 0)</w:t>
            </w:r>
          </w:p>
          <w:p w:rsidR="00372DCD" w:rsidRPr="005420D4" w:rsidRDefault="00406DE1" w:rsidP="00406DE1">
            <w:pPr>
              <w:rPr>
                <w:rFonts w:asciiTheme="minorHAnsi" w:hAnsiTheme="minorHAnsi" w:cstheme="minorHAnsi"/>
                <w:color w:val="000000"/>
                <w:sz w:val="20"/>
                <w:szCs w:val="20"/>
              </w:rPr>
            </w:pPr>
            <w:r>
              <w:rPr>
                <w:rFonts w:asciiTheme="minorHAnsi" w:hAnsiTheme="minorHAnsi" w:cstheme="minorHAnsi"/>
                <w:color w:val="000000"/>
                <w:sz w:val="20"/>
                <w:szCs w:val="20"/>
                <w:lang w:val="es-UY" w:eastAsia="es-UY"/>
              </w:rPr>
              <w:t>Tratadas 63</w:t>
            </w:r>
            <w:r w:rsidR="00372DCD" w:rsidRPr="005420D4">
              <w:rPr>
                <w:rFonts w:asciiTheme="minorHAnsi" w:hAnsiTheme="minorHAnsi" w:cstheme="minorHAnsi"/>
                <w:color w:val="000000"/>
                <w:sz w:val="20"/>
                <w:szCs w:val="20"/>
                <w:lang w:val="es-UY" w:eastAsia="es-UY"/>
              </w:rPr>
              <w:t xml:space="preserve"> (fuera del soporte </w:t>
            </w:r>
            <w:r>
              <w:rPr>
                <w:rFonts w:asciiTheme="minorHAnsi" w:hAnsiTheme="minorHAnsi" w:cstheme="minorHAnsi"/>
                <w:color w:val="000000"/>
                <w:sz w:val="20"/>
                <w:szCs w:val="20"/>
                <w:lang w:val="es-UY" w:eastAsia="es-UY"/>
              </w:rPr>
              <w:t>2</w:t>
            </w:r>
            <w:r w:rsidR="00372DCD" w:rsidRPr="005420D4">
              <w:rPr>
                <w:rFonts w:asciiTheme="minorHAnsi" w:hAnsiTheme="minorHAnsi" w:cstheme="minorHAnsi"/>
                <w:color w:val="000000"/>
                <w:sz w:val="20"/>
                <w:szCs w:val="20"/>
                <w:lang w:val="es-UY" w:eastAsia="es-UY"/>
              </w:rPr>
              <w:t xml:space="preserve">)   </w:t>
            </w:r>
          </w:p>
        </w:tc>
      </w:tr>
      <w:tr w:rsidR="00372DCD" w:rsidRPr="005420D4" w:rsidTr="00372DCD">
        <w:trPr>
          <w:trHeight w:val="20"/>
        </w:trPr>
        <w:tc>
          <w:tcPr>
            <w:tcW w:w="50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372DCD" w:rsidRPr="005420D4" w:rsidRDefault="00372DCD" w:rsidP="00372DCD">
            <w:pPr>
              <w:jc w:val="center"/>
              <w:rPr>
                <w:rFonts w:asciiTheme="minorHAnsi" w:hAnsiTheme="minorHAnsi" w:cstheme="minorHAnsi"/>
                <w:color w:val="000000"/>
                <w:sz w:val="20"/>
                <w:szCs w:val="20"/>
                <w:lang w:val="es-UY" w:eastAsia="es-UY"/>
              </w:rPr>
            </w:pPr>
            <w:r w:rsidRPr="005420D4">
              <w:rPr>
                <w:rFonts w:asciiTheme="minorHAnsi" w:hAnsiTheme="minorHAnsi" w:cstheme="minorHAnsi"/>
                <w:b/>
                <w:sz w:val="20"/>
                <w:szCs w:val="20"/>
              </w:rPr>
              <w:t>Variable dependiente: Innova en productos</w:t>
            </w:r>
          </w:p>
        </w:tc>
      </w:tr>
      <w:tr w:rsidR="00372DCD" w:rsidRPr="006E2F12" w:rsidTr="006E2F12">
        <w:trPr>
          <w:trHeight w:val="20"/>
        </w:trPr>
        <w:tc>
          <w:tcPr>
            <w:tcW w:w="118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 </w:t>
            </w:r>
          </w:p>
        </w:tc>
        <w:tc>
          <w:tcPr>
            <w:tcW w:w="127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(1)</w:t>
            </w:r>
          </w:p>
        </w:tc>
        <w:tc>
          <w:tcPr>
            <w:tcW w:w="127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(2)</w:t>
            </w:r>
          </w:p>
        </w:tc>
        <w:tc>
          <w:tcPr>
            <w:tcW w:w="12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(3)</w:t>
            </w:r>
          </w:p>
        </w:tc>
      </w:tr>
      <w:tr w:rsidR="00372DCD" w:rsidRPr="005420D4" w:rsidTr="006E2F12">
        <w:trPr>
          <w:trHeight w:val="20"/>
        </w:trPr>
        <w:tc>
          <w:tcPr>
            <w:tcW w:w="1189" w:type="pct"/>
            <w:vMerge w:val="restart"/>
            <w:tcBorders>
              <w:top w:val="single" w:sz="4" w:space="0" w:color="4F81BD" w:themeColor="accent1"/>
              <w:left w:val="single" w:sz="4" w:space="0" w:color="4F81BD" w:themeColor="accent1"/>
              <w:right w:val="single" w:sz="4" w:space="0" w:color="4F81BD" w:themeColor="accent1"/>
            </w:tcBorders>
            <w:shd w:val="clear" w:color="auto" w:fill="B6DDE8" w:themeFill="accent5" w:themeFillTint="66"/>
            <w:noWrap/>
            <w:vAlign w:val="bottom"/>
          </w:tcPr>
          <w:p w:rsidR="00372DCD" w:rsidRPr="005420D4" w:rsidRDefault="00372DCD"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 xml:space="preserve">Impacto programa ANII </w:t>
            </w:r>
          </w:p>
          <w:p w:rsidR="00372DCD" w:rsidRPr="005420D4" w:rsidRDefault="00372DCD"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(Efecto tratamiento)</w:t>
            </w:r>
          </w:p>
        </w:tc>
        <w:tc>
          <w:tcPr>
            <w:tcW w:w="1270"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372DCD" w:rsidRPr="009512D8" w:rsidRDefault="00372DCD" w:rsidP="009512D8">
            <w:pPr>
              <w:jc w:val="center"/>
              <w:rPr>
                <w:rFonts w:asciiTheme="minorHAnsi" w:hAnsiTheme="minorHAnsi" w:cstheme="minorHAnsi"/>
                <w:color w:val="000000"/>
                <w:sz w:val="20"/>
                <w:szCs w:val="20"/>
                <w:lang w:val="es-UY" w:eastAsia="es-UY"/>
              </w:rPr>
            </w:pPr>
            <w:r w:rsidRPr="009512D8">
              <w:rPr>
                <w:rFonts w:asciiTheme="minorHAnsi" w:hAnsiTheme="minorHAnsi" w:cstheme="minorHAnsi"/>
                <w:color w:val="000000"/>
                <w:sz w:val="20"/>
                <w:szCs w:val="20"/>
                <w:lang w:val="es-UY" w:eastAsia="es-UY"/>
              </w:rPr>
              <w:t>0.</w:t>
            </w:r>
            <w:r w:rsidR="009512D8" w:rsidRPr="009512D8">
              <w:rPr>
                <w:rFonts w:asciiTheme="minorHAnsi" w:hAnsiTheme="minorHAnsi" w:cstheme="minorHAnsi"/>
                <w:color w:val="000000"/>
                <w:sz w:val="20"/>
                <w:szCs w:val="20"/>
                <w:lang w:val="es-UY" w:eastAsia="es-UY"/>
              </w:rPr>
              <w:t>180</w:t>
            </w:r>
          </w:p>
        </w:tc>
        <w:tc>
          <w:tcPr>
            <w:tcW w:w="1270"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372DCD" w:rsidRPr="009512D8" w:rsidRDefault="00372DCD" w:rsidP="009512D8">
            <w:pPr>
              <w:jc w:val="center"/>
              <w:rPr>
                <w:rFonts w:asciiTheme="minorHAnsi" w:hAnsiTheme="minorHAnsi" w:cstheme="minorHAnsi"/>
                <w:color w:val="000000"/>
                <w:sz w:val="20"/>
                <w:szCs w:val="20"/>
                <w:lang w:val="es-UY" w:eastAsia="es-UY"/>
              </w:rPr>
            </w:pPr>
            <w:r w:rsidRPr="009512D8">
              <w:rPr>
                <w:rFonts w:asciiTheme="minorHAnsi" w:hAnsiTheme="minorHAnsi" w:cstheme="minorHAnsi"/>
                <w:color w:val="000000"/>
                <w:sz w:val="20"/>
                <w:szCs w:val="20"/>
                <w:lang w:val="es-UY" w:eastAsia="es-UY"/>
              </w:rPr>
              <w:t>0.2</w:t>
            </w:r>
            <w:r w:rsidR="009512D8" w:rsidRPr="009512D8">
              <w:rPr>
                <w:rFonts w:asciiTheme="minorHAnsi" w:hAnsiTheme="minorHAnsi" w:cstheme="minorHAnsi"/>
                <w:color w:val="000000"/>
                <w:sz w:val="20"/>
                <w:szCs w:val="20"/>
                <w:lang w:val="es-UY" w:eastAsia="es-UY"/>
              </w:rPr>
              <w:t>06</w:t>
            </w:r>
            <w:r w:rsidRPr="009512D8">
              <w:rPr>
                <w:rFonts w:asciiTheme="minorHAnsi" w:hAnsiTheme="minorHAnsi" w:cstheme="minorHAnsi"/>
                <w:color w:val="000000"/>
                <w:sz w:val="20"/>
                <w:szCs w:val="20"/>
                <w:lang w:val="es-UY" w:eastAsia="es-UY"/>
              </w:rPr>
              <w:t>**</w:t>
            </w:r>
          </w:p>
        </w:tc>
        <w:tc>
          <w:tcPr>
            <w:tcW w:w="1271"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372DCD" w:rsidRPr="009512D8" w:rsidRDefault="009512D8" w:rsidP="00372DCD">
            <w:pPr>
              <w:jc w:val="center"/>
              <w:rPr>
                <w:rFonts w:asciiTheme="minorHAnsi" w:hAnsiTheme="minorHAnsi" w:cstheme="minorHAnsi"/>
                <w:color w:val="000000"/>
                <w:sz w:val="20"/>
                <w:szCs w:val="20"/>
                <w:lang w:val="es-UY" w:eastAsia="es-UY"/>
              </w:rPr>
            </w:pPr>
            <w:r w:rsidRPr="009512D8">
              <w:rPr>
                <w:rFonts w:asciiTheme="minorHAnsi" w:hAnsiTheme="minorHAnsi" w:cstheme="minorHAnsi"/>
                <w:color w:val="000000"/>
                <w:sz w:val="20"/>
                <w:szCs w:val="20"/>
                <w:lang w:val="es-UY" w:eastAsia="es-UY"/>
              </w:rPr>
              <w:t>0.236</w:t>
            </w:r>
            <w:r w:rsidR="00372DCD" w:rsidRPr="009512D8">
              <w:rPr>
                <w:rFonts w:asciiTheme="minorHAnsi" w:hAnsiTheme="minorHAnsi" w:cstheme="minorHAnsi"/>
                <w:color w:val="000000"/>
                <w:sz w:val="20"/>
                <w:szCs w:val="20"/>
                <w:lang w:val="es-UY" w:eastAsia="es-UY"/>
              </w:rPr>
              <w:t>**</w:t>
            </w:r>
          </w:p>
        </w:tc>
      </w:tr>
      <w:tr w:rsidR="00372DCD" w:rsidRPr="005420D4" w:rsidTr="006E2F12">
        <w:trPr>
          <w:trHeight w:val="20"/>
        </w:trPr>
        <w:tc>
          <w:tcPr>
            <w:tcW w:w="1189" w:type="pct"/>
            <w:vMerge/>
            <w:tcBorders>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hideMark/>
          </w:tcPr>
          <w:p w:rsidR="00372DCD" w:rsidRPr="005420D4" w:rsidRDefault="00372DCD" w:rsidP="00372DCD">
            <w:pPr>
              <w:rPr>
                <w:rFonts w:asciiTheme="minorHAnsi" w:hAnsiTheme="minorHAnsi" w:cstheme="minorHAnsi"/>
                <w:color w:val="000000"/>
                <w:sz w:val="20"/>
                <w:szCs w:val="20"/>
                <w:lang w:val="es-UY" w:eastAsia="es-UY"/>
              </w:rPr>
            </w:pPr>
          </w:p>
        </w:tc>
        <w:tc>
          <w:tcPr>
            <w:tcW w:w="1270"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372DCD" w:rsidRPr="009512D8" w:rsidRDefault="00372DCD" w:rsidP="009512D8">
            <w:pPr>
              <w:jc w:val="center"/>
              <w:rPr>
                <w:rFonts w:asciiTheme="minorHAnsi" w:hAnsiTheme="minorHAnsi" w:cstheme="minorHAnsi"/>
                <w:color w:val="000000"/>
                <w:sz w:val="20"/>
                <w:szCs w:val="20"/>
                <w:lang w:val="es-UY" w:eastAsia="es-UY"/>
              </w:rPr>
            </w:pPr>
            <w:r w:rsidRPr="009512D8">
              <w:rPr>
                <w:rFonts w:asciiTheme="minorHAnsi" w:hAnsiTheme="minorHAnsi" w:cstheme="minorHAnsi"/>
                <w:color w:val="000000"/>
                <w:sz w:val="20"/>
                <w:szCs w:val="20"/>
                <w:lang w:val="es-UY" w:eastAsia="es-UY"/>
              </w:rPr>
              <w:t>(0.1</w:t>
            </w:r>
            <w:r w:rsidR="009512D8" w:rsidRPr="009512D8">
              <w:rPr>
                <w:rFonts w:asciiTheme="minorHAnsi" w:hAnsiTheme="minorHAnsi" w:cstheme="minorHAnsi"/>
                <w:color w:val="000000"/>
                <w:sz w:val="20"/>
                <w:szCs w:val="20"/>
                <w:lang w:val="es-UY" w:eastAsia="es-UY"/>
              </w:rPr>
              <w:t>13</w:t>
            </w:r>
            <w:r w:rsidRPr="009512D8">
              <w:rPr>
                <w:rFonts w:asciiTheme="minorHAnsi" w:hAnsiTheme="minorHAnsi" w:cstheme="minorHAnsi"/>
                <w:color w:val="000000"/>
                <w:sz w:val="20"/>
                <w:szCs w:val="20"/>
                <w:lang w:val="es-UY" w:eastAsia="es-UY"/>
              </w:rPr>
              <w:t>)</w:t>
            </w:r>
          </w:p>
        </w:tc>
        <w:tc>
          <w:tcPr>
            <w:tcW w:w="1270"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372DCD" w:rsidRPr="009512D8" w:rsidRDefault="00372DCD" w:rsidP="009512D8">
            <w:pPr>
              <w:jc w:val="center"/>
              <w:rPr>
                <w:rFonts w:asciiTheme="minorHAnsi" w:hAnsiTheme="minorHAnsi" w:cstheme="minorHAnsi"/>
                <w:color w:val="000000"/>
                <w:sz w:val="20"/>
                <w:szCs w:val="20"/>
                <w:lang w:val="es-UY" w:eastAsia="es-UY"/>
              </w:rPr>
            </w:pPr>
            <w:r w:rsidRPr="009512D8">
              <w:rPr>
                <w:rFonts w:asciiTheme="minorHAnsi" w:hAnsiTheme="minorHAnsi" w:cstheme="minorHAnsi"/>
                <w:color w:val="000000"/>
                <w:sz w:val="20"/>
                <w:szCs w:val="20"/>
                <w:lang w:val="es-UY" w:eastAsia="es-UY"/>
              </w:rPr>
              <w:t>(0.</w:t>
            </w:r>
            <w:r w:rsidR="009512D8" w:rsidRPr="009512D8">
              <w:rPr>
                <w:rFonts w:asciiTheme="minorHAnsi" w:hAnsiTheme="minorHAnsi" w:cstheme="minorHAnsi"/>
                <w:color w:val="000000"/>
                <w:sz w:val="20"/>
                <w:szCs w:val="20"/>
                <w:lang w:val="es-UY" w:eastAsia="es-UY"/>
              </w:rPr>
              <w:t>948</w:t>
            </w:r>
            <w:r w:rsidRPr="009512D8">
              <w:rPr>
                <w:rFonts w:asciiTheme="minorHAnsi" w:hAnsiTheme="minorHAnsi" w:cstheme="minorHAnsi"/>
                <w:color w:val="000000"/>
                <w:sz w:val="20"/>
                <w:szCs w:val="20"/>
                <w:lang w:val="es-UY" w:eastAsia="es-UY"/>
              </w:rPr>
              <w:t>)</w:t>
            </w:r>
          </w:p>
        </w:tc>
        <w:tc>
          <w:tcPr>
            <w:tcW w:w="1271"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372DCD" w:rsidRPr="009512D8" w:rsidRDefault="00372DCD" w:rsidP="009512D8">
            <w:pPr>
              <w:jc w:val="center"/>
              <w:rPr>
                <w:rFonts w:asciiTheme="minorHAnsi" w:hAnsiTheme="minorHAnsi" w:cstheme="minorHAnsi"/>
                <w:color w:val="000000"/>
                <w:sz w:val="20"/>
                <w:szCs w:val="20"/>
                <w:lang w:val="es-UY" w:eastAsia="es-UY"/>
              </w:rPr>
            </w:pPr>
            <w:r w:rsidRPr="009512D8">
              <w:rPr>
                <w:rFonts w:asciiTheme="minorHAnsi" w:hAnsiTheme="minorHAnsi" w:cstheme="minorHAnsi"/>
                <w:color w:val="000000"/>
                <w:sz w:val="20"/>
                <w:szCs w:val="20"/>
                <w:lang w:val="es-UY" w:eastAsia="es-UY"/>
              </w:rPr>
              <w:t>(0.</w:t>
            </w:r>
            <w:r w:rsidR="009512D8" w:rsidRPr="009512D8">
              <w:rPr>
                <w:rFonts w:asciiTheme="minorHAnsi" w:hAnsiTheme="minorHAnsi" w:cstheme="minorHAnsi"/>
                <w:color w:val="000000"/>
                <w:sz w:val="20"/>
                <w:szCs w:val="20"/>
                <w:lang w:val="es-UY" w:eastAsia="es-UY"/>
              </w:rPr>
              <w:t>112</w:t>
            </w:r>
            <w:r w:rsidRPr="009512D8">
              <w:rPr>
                <w:rFonts w:asciiTheme="minorHAnsi" w:hAnsiTheme="minorHAnsi" w:cstheme="minorHAnsi"/>
                <w:color w:val="000000"/>
                <w:sz w:val="20"/>
                <w:szCs w:val="20"/>
                <w:lang w:val="es-UY" w:eastAsia="es-UY"/>
              </w:rPr>
              <w:t>)</w:t>
            </w:r>
          </w:p>
        </w:tc>
      </w:tr>
      <w:tr w:rsidR="00372DCD" w:rsidRPr="005420D4" w:rsidTr="006E2F12">
        <w:trPr>
          <w:trHeight w:val="20"/>
        </w:trPr>
        <w:tc>
          <w:tcPr>
            <w:tcW w:w="118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372DCD" w:rsidRPr="005420D4" w:rsidRDefault="00372DCD"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Número de empresas</w:t>
            </w:r>
          </w:p>
        </w:tc>
        <w:tc>
          <w:tcPr>
            <w:tcW w:w="381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tcPr>
          <w:p w:rsidR="00406DE1" w:rsidRPr="005420D4" w:rsidRDefault="00406DE1" w:rsidP="00406DE1">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No tratadas 9</w:t>
            </w:r>
            <w:r>
              <w:rPr>
                <w:rFonts w:asciiTheme="minorHAnsi" w:hAnsiTheme="minorHAnsi" w:cstheme="minorHAnsi"/>
                <w:color w:val="000000"/>
                <w:sz w:val="20"/>
                <w:szCs w:val="20"/>
                <w:lang w:val="es-UY" w:eastAsia="es-UY"/>
              </w:rPr>
              <w:t>2</w:t>
            </w:r>
            <w:r w:rsidRPr="005420D4">
              <w:rPr>
                <w:rFonts w:asciiTheme="minorHAnsi" w:hAnsiTheme="minorHAnsi" w:cstheme="minorHAnsi"/>
                <w:color w:val="000000"/>
                <w:sz w:val="20"/>
                <w:szCs w:val="20"/>
                <w:lang w:val="es-UY" w:eastAsia="es-UY"/>
              </w:rPr>
              <w:t xml:space="preserve"> (fuera del soporte 0)</w:t>
            </w:r>
          </w:p>
          <w:p w:rsidR="00372DCD" w:rsidRPr="005420D4" w:rsidRDefault="00406DE1" w:rsidP="00406DE1">
            <w:pP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Tratadas 63</w:t>
            </w:r>
            <w:r w:rsidRPr="005420D4">
              <w:rPr>
                <w:rFonts w:asciiTheme="minorHAnsi" w:hAnsiTheme="minorHAnsi" w:cstheme="minorHAnsi"/>
                <w:color w:val="000000"/>
                <w:sz w:val="20"/>
                <w:szCs w:val="20"/>
                <w:lang w:val="es-UY" w:eastAsia="es-UY"/>
              </w:rPr>
              <w:t xml:space="preserve"> (fuera del soporte </w:t>
            </w:r>
            <w:r>
              <w:rPr>
                <w:rFonts w:asciiTheme="minorHAnsi" w:hAnsiTheme="minorHAnsi" w:cstheme="minorHAnsi"/>
                <w:color w:val="000000"/>
                <w:sz w:val="20"/>
                <w:szCs w:val="20"/>
                <w:lang w:val="es-UY" w:eastAsia="es-UY"/>
              </w:rPr>
              <w:t>2</w:t>
            </w:r>
            <w:r w:rsidRPr="005420D4">
              <w:rPr>
                <w:rFonts w:asciiTheme="minorHAnsi" w:hAnsiTheme="minorHAnsi" w:cstheme="minorHAnsi"/>
                <w:color w:val="000000"/>
                <w:sz w:val="20"/>
                <w:szCs w:val="20"/>
                <w:lang w:val="es-UY" w:eastAsia="es-UY"/>
              </w:rPr>
              <w:t xml:space="preserve">)   </w:t>
            </w:r>
          </w:p>
        </w:tc>
      </w:tr>
      <w:tr w:rsidR="00372DCD" w:rsidRPr="005420D4" w:rsidTr="00372DCD">
        <w:trPr>
          <w:trHeight w:val="20"/>
        </w:trPr>
        <w:tc>
          <w:tcPr>
            <w:tcW w:w="50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372DCD" w:rsidRPr="005420D4" w:rsidRDefault="00372DCD" w:rsidP="00372DCD">
            <w:pPr>
              <w:jc w:val="center"/>
              <w:rPr>
                <w:rFonts w:asciiTheme="minorHAnsi" w:hAnsiTheme="minorHAnsi" w:cstheme="minorHAnsi"/>
                <w:color w:val="000000"/>
                <w:sz w:val="20"/>
                <w:szCs w:val="20"/>
                <w:lang w:val="es-UY" w:eastAsia="es-UY"/>
              </w:rPr>
            </w:pPr>
            <w:r w:rsidRPr="005420D4">
              <w:rPr>
                <w:rFonts w:asciiTheme="minorHAnsi" w:hAnsiTheme="minorHAnsi" w:cstheme="minorHAnsi"/>
                <w:b/>
                <w:sz w:val="20"/>
                <w:szCs w:val="20"/>
              </w:rPr>
              <w:t>Variable dependiente: Innova en procesos</w:t>
            </w:r>
          </w:p>
        </w:tc>
      </w:tr>
      <w:tr w:rsidR="00372DCD" w:rsidRPr="006E2F12" w:rsidTr="006E2F12">
        <w:trPr>
          <w:trHeight w:val="20"/>
        </w:trPr>
        <w:tc>
          <w:tcPr>
            <w:tcW w:w="118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 </w:t>
            </w:r>
          </w:p>
        </w:tc>
        <w:tc>
          <w:tcPr>
            <w:tcW w:w="127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(1)</w:t>
            </w:r>
          </w:p>
        </w:tc>
        <w:tc>
          <w:tcPr>
            <w:tcW w:w="127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(2)</w:t>
            </w:r>
          </w:p>
        </w:tc>
        <w:tc>
          <w:tcPr>
            <w:tcW w:w="12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(3)</w:t>
            </w:r>
          </w:p>
        </w:tc>
      </w:tr>
      <w:tr w:rsidR="00372DCD" w:rsidRPr="005420D4" w:rsidTr="006E2F12">
        <w:trPr>
          <w:trHeight w:val="20"/>
        </w:trPr>
        <w:tc>
          <w:tcPr>
            <w:tcW w:w="1189" w:type="pct"/>
            <w:vMerge w:val="restart"/>
            <w:tcBorders>
              <w:top w:val="single" w:sz="4" w:space="0" w:color="4F81BD" w:themeColor="accent1"/>
              <w:left w:val="single" w:sz="4" w:space="0" w:color="4F81BD" w:themeColor="accent1"/>
              <w:right w:val="single" w:sz="4" w:space="0" w:color="4F81BD" w:themeColor="accent1"/>
            </w:tcBorders>
            <w:shd w:val="clear" w:color="auto" w:fill="B6DDE8" w:themeFill="accent5" w:themeFillTint="66"/>
            <w:noWrap/>
            <w:vAlign w:val="bottom"/>
          </w:tcPr>
          <w:p w:rsidR="00372DCD" w:rsidRPr="005420D4" w:rsidRDefault="00372DCD"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 xml:space="preserve">Impacto programa ANII </w:t>
            </w:r>
          </w:p>
          <w:p w:rsidR="00372DCD" w:rsidRPr="005420D4" w:rsidRDefault="00372DCD"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(Efecto tratamiento)</w:t>
            </w:r>
          </w:p>
        </w:tc>
        <w:tc>
          <w:tcPr>
            <w:tcW w:w="1270"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372DCD" w:rsidRPr="005420D4" w:rsidRDefault="00406DE1" w:rsidP="00372DCD">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0.492</w:t>
            </w:r>
          </w:p>
        </w:tc>
        <w:tc>
          <w:tcPr>
            <w:tcW w:w="1270"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372DCD" w:rsidRPr="005420D4" w:rsidRDefault="00406DE1" w:rsidP="00372DCD">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0.101</w:t>
            </w:r>
          </w:p>
        </w:tc>
        <w:tc>
          <w:tcPr>
            <w:tcW w:w="1271"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372DCD" w:rsidRPr="005420D4" w:rsidRDefault="009512D8" w:rsidP="00372DCD">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0.106</w:t>
            </w:r>
          </w:p>
        </w:tc>
      </w:tr>
      <w:tr w:rsidR="00372DCD" w:rsidRPr="005420D4" w:rsidTr="006E2F12">
        <w:trPr>
          <w:trHeight w:val="20"/>
        </w:trPr>
        <w:tc>
          <w:tcPr>
            <w:tcW w:w="1189" w:type="pct"/>
            <w:vMerge/>
            <w:tcBorders>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hideMark/>
          </w:tcPr>
          <w:p w:rsidR="00372DCD" w:rsidRPr="005420D4" w:rsidRDefault="00372DCD" w:rsidP="00372DCD">
            <w:pPr>
              <w:rPr>
                <w:rFonts w:asciiTheme="minorHAnsi" w:hAnsiTheme="minorHAnsi" w:cstheme="minorHAnsi"/>
                <w:color w:val="000000"/>
                <w:sz w:val="20"/>
                <w:szCs w:val="20"/>
                <w:lang w:val="es-UY" w:eastAsia="es-UY"/>
              </w:rPr>
            </w:pPr>
          </w:p>
        </w:tc>
        <w:tc>
          <w:tcPr>
            <w:tcW w:w="1270"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372DCD" w:rsidRPr="005420D4" w:rsidRDefault="00372DCD" w:rsidP="00406DE1">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(0.1</w:t>
            </w:r>
            <w:r w:rsidR="00406DE1">
              <w:rPr>
                <w:rFonts w:asciiTheme="minorHAnsi" w:hAnsiTheme="minorHAnsi" w:cstheme="minorHAnsi"/>
                <w:color w:val="000000"/>
                <w:sz w:val="20"/>
                <w:szCs w:val="20"/>
                <w:lang w:val="es-UY" w:eastAsia="es-UY"/>
              </w:rPr>
              <w:t>12</w:t>
            </w:r>
            <w:r w:rsidRPr="005420D4">
              <w:rPr>
                <w:rFonts w:asciiTheme="minorHAnsi" w:hAnsiTheme="minorHAnsi" w:cstheme="minorHAnsi"/>
                <w:color w:val="000000"/>
                <w:sz w:val="20"/>
                <w:szCs w:val="20"/>
                <w:lang w:val="es-UY" w:eastAsia="es-UY"/>
              </w:rPr>
              <w:t>)</w:t>
            </w:r>
          </w:p>
        </w:tc>
        <w:tc>
          <w:tcPr>
            <w:tcW w:w="1270"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372DCD" w:rsidRPr="005420D4" w:rsidRDefault="00406DE1" w:rsidP="00406DE1">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(0.945</w:t>
            </w:r>
            <w:r w:rsidR="00372DCD" w:rsidRPr="005420D4">
              <w:rPr>
                <w:rFonts w:asciiTheme="minorHAnsi" w:hAnsiTheme="minorHAnsi" w:cstheme="minorHAnsi"/>
                <w:color w:val="000000"/>
                <w:sz w:val="20"/>
                <w:szCs w:val="20"/>
                <w:lang w:val="es-UY" w:eastAsia="es-UY"/>
              </w:rPr>
              <w:t>)</w:t>
            </w:r>
          </w:p>
        </w:tc>
        <w:tc>
          <w:tcPr>
            <w:tcW w:w="1271"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5420D4" w:rsidRDefault="009512D8" w:rsidP="00372DCD">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(0.969)</w:t>
            </w:r>
          </w:p>
        </w:tc>
      </w:tr>
      <w:tr w:rsidR="00372DCD" w:rsidRPr="005420D4" w:rsidTr="006E2F12">
        <w:trPr>
          <w:trHeight w:val="20"/>
        </w:trPr>
        <w:tc>
          <w:tcPr>
            <w:tcW w:w="118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hideMark/>
          </w:tcPr>
          <w:p w:rsidR="00372DCD" w:rsidRPr="005420D4" w:rsidRDefault="00372DCD" w:rsidP="00372DCD">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Número de empresas</w:t>
            </w:r>
          </w:p>
        </w:tc>
        <w:tc>
          <w:tcPr>
            <w:tcW w:w="381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hideMark/>
          </w:tcPr>
          <w:p w:rsidR="00406DE1" w:rsidRPr="005420D4" w:rsidRDefault="00406DE1" w:rsidP="00406DE1">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No tratadas 9</w:t>
            </w:r>
            <w:r>
              <w:rPr>
                <w:rFonts w:asciiTheme="minorHAnsi" w:hAnsiTheme="minorHAnsi" w:cstheme="minorHAnsi"/>
                <w:color w:val="000000"/>
                <w:sz w:val="20"/>
                <w:szCs w:val="20"/>
                <w:lang w:val="es-UY" w:eastAsia="es-UY"/>
              </w:rPr>
              <w:t>2</w:t>
            </w:r>
            <w:r w:rsidRPr="005420D4">
              <w:rPr>
                <w:rFonts w:asciiTheme="minorHAnsi" w:hAnsiTheme="minorHAnsi" w:cstheme="minorHAnsi"/>
                <w:color w:val="000000"/>
                <w:sz w:val="20"/>
                <w:szCs w:val="20"/>
                <w:lang w:val="es-UY" w:eastAsia="es-UY"/>
              </w:rPr>
              <w:t xml:space="preserve"> (fuera del soporte 0)</w:t>
            </w:r>
          </w:p>
          <w:p w:rsidR="00372DCD" w:rsidRPr="005420D4" w:rsidRDefault="00406DE1" w:rsidP="00406DE1">
            <w:pPr>
              <w:rPr>
                <w:rFonts w:asciiTheme="minorHAnsi" w:hAnsiTheme="minorHAnsi" w:cstheme="minorHAnsi"/>
                <w:color w:val="000000"/>
                <w:sz w:val="20"/>
                <w:szCs w:val="20"/>
              </w:rPr>
            </w:pPr>
            <w:r>
              <w:rPr>
                <w:rFonts w:asciiTheme="minorHAnsi" w:hAnsiTheme="minorHAnsi" w:cstheme="minorHAnsi"/>
                <w:color w:val="000000"/>
                <w:sz w:val="20"/>
                <w:szCs w:val="20"/>
                <w:lang w:val="es-UY" w:eastAsia="es-UY"/>
              </w:rPr>
              <w:t>Tratadas 63</w:t>
            </w:r>
            <w:r w:rsidRPr="005420D4">
              <w:rPr>
                <w:rFonts w:asciiTheme="minorHAnsi" w:hAnsiTheme="minorHAnsi" w:cstheme="minorHAnsi"/>
                <w:color w:val="000000"/>
                <w:sz w:val="20"/>
                <w:szCs w:val="20"/>
                <w:lang w:val="es-UY" w:eastAsia="es-UY"/>
              </w:rPr>
              <w:t xml:space="preserve"> (fuera del soporte </w:t>
            </w:r>
            <w:r>
              <w:rPr>
                <w:rFonts w:asciiTheme="minorHAnsi" w:hAnsiTheme="minorHAnsi" w:cstheme="minorHAnsi"/>
                <w:color w:val="000000"/>
                <w:sz w:val="20"/>
                <w:szCs w:val="20"/>
                <w:lang w:val="es-UY" w:eastAsia="es-UY"/>
              </w:rPr>
              <w:t>2</w:t>
            </w:r>
            <w:r w:rsidRPr="005420D4">
              <w:rPr>
                <w:rFonts w:asciiTheme="minorHAnsi" w:hAnsiTheme="minorHAnsi" w:cstheme="minorHAnsi"/>
                <w:color w:val="000000"/>
                <w:sz w:val="20"/>
                <w:szCs w:val="20"/>
                <w:lang w:val="es-UY" w:eastAsia="es-UY"/>
              </w:rPr>
              <w:t xml:space="preserve">)   </w:t>
            </w:r>
          </w:p>
        </w:tc>
      </w:tr>
    </w:tbl>
    <w:p w:rsidR="00372DCD" w:rsidRPr="005420D4" w:rsidRDefault="00341CC4" w:rsidP="00372DCD">
      <w:pPr>
        <w:autoSpaceDE w:val="0"/>
        <w:autoSpaceDN w:val="0"/>
        <w:adjustRightInd w:val="0"/>
        <w:jc w:val="both"/>
        <w:rPr>
          <w:rFonts w:ascii="Calibri" w:eastAsia="Calibri" w:hAnsi="Calibri" w:cs="Calibri"/>
          <w:sz w:val="16"/>
          <w:szCs w:val="16"/>
          <w:lang w:val="es-UY"/>
        </w:rPr>
      </w:pPr>
      <w:r>
        <w:rPr>
          <w:rFonts w:ascii="Calibri" w:eastAsia="Calibri" w:hAnsi="Calibri" w:cs="Calibri"/>
          <w:sz w:val="16"/>
          <w:szCs w:val="16"/>
          <w:lang w:val="es-UY"/>
        </w:rPr>
        <w:t xml:space="preserve">Notas: </w:t>
      </w:r>
      <w:r w:rsidR="00372DCD" w:rsidRPr="005420D4">
        <w:rPr>
          <w:rFonts w:ascii="Calibri" w:eastAsia="Calibri" w:hAnsi="Calibri" w:cs="Calibri"/>
          <w:sz w:val="16"/>
          <w:szCs w:val="16"/>
          <w:lang w:val="es-UY"/>
        </w:rPr>
        <w:t xml:space="preserve">Los modelos de las columnas (1), (2) y (3) fueron estimados por PSM bajo diferentes métodos de emparejamiento: (1) vecino más cercano, (2) emparejamiento con 5 vecinos más cercanos, (3) emparejamiento kernel gaussiano. Errores estándar </w:t>
      </w:r>
      <w:r w:rsidR="009512D8">
        <w:rPr>
          <w:rFonts w:ascii="Calibri" w:eastAsia="Calibri" w:hAnsi="Calibri" w:cs="Calibri"/>
          <w:sz w:val="16"/>
          <w:szCs w:val="16"/>
          <w:lang w:val="es-UY"/>
        </w:rPr>
        <w:t xml:space="preserve">entre paréntesis. En el caso de PSM Kernel los errores estándares fueron </w:t>
      </w:r>
      <w:r w:rsidR="00372DCD" w:rsidRPr="005420D4">
        <w:rPr>
          <w:rFonts w:ascii="Calibri" w:eastAsia="Calibri" w:hAnsi="Calibri" w:cs="Calibri"/>
          <w:sz w:val="16"/>
          <w:szCs w:val="16"/>
          <w:lang w:val="es-UY"/>
        </w:rPr>
        <w:t>calculados con el método de Bootstrap (50 réplicas).*Significativa al 10%; **Significativa al 5%; ***Significativa 1%.</w:t>
      </w:r>
    </w:p>
    <w:p w:rsidR="00372DCD" w:rsidRPr="005420D4" w:rsidRDefault="00372DCD" w:rsidP="00AD16A4">
      <w:pPr>
        <w:autoSpaceDE w:val="0"/>
        <w:autoSpaceDN w:val="0"/>
        <w:adjustRightInd w:val="0"/>
        <w:jc w:val="both"/>
        <w:rPr>
          <w:rFonts w:ascii="Calibri" w:eastAsia="Calibri" w:hAnsi="Calibri" w:cs="Calibri"/>
          <w:sz w:val="22"/>
          <w:szCs w:val="22"/>
          <w:lang w:val="es-UY"/>
        </w:rPr>
      </w:pPr>
    </w:p>
    <w:p w:rsidR="00E8300C" w:rsidRPr="005420D4" w:rsidRDefault="00E8300C" w:rsidP="005B1076">
      <w:pPr>
        <w:autoSpaceDE w:val="0"/>
        <w:autoSpaceDN w:val="0"/>
        <w:adjustRightInd w:val="0"/>
        <w:spacing w:after="240"/>
        <w:jc w:val="both"/>
        <w:rPr>
          <w:rFonts w:ascii="Calibri" w:eastAsia="Calibri" w:hAnsi="Calibri" w:cs="Calibri"/>
          <w:sz w:val="22"/>
          <w:szCs w:val="22"/>
          <w:lang w:val="es-UY"/>
        </w:rPr>
      </w:pPr>
      <w:r w:rsidRPr="005420D4">
        <w:rPr>
          <w:rFonts w:ascii="Calibri" w:eastAsia="Calibri" w:hAnsi="Calibri" w:cs="Calibri"/>
          <w:sz w:val="22"/>
          <w:szCs w:val="22"/>
          <w:lang w:val="es-UY"/>
        </w:rPr>
        <w:t xml:space="preserve">Las estimaciones de la tabla </w:t>
      </w:r>
      <w:r w:rsidR="00FB5D64">
        <w:rPr>
          <w:rFonts w:asciiTheme="minorHAnsi" w:hAnsiTheme="minorHAnsi" w:cstheme="minorHAnsi"/>
          <w:sz w:val="22"/>
          <w:szCs w:val="22"/>
        </w:rPr>
        <w:t>1.</w:t>
      </w:r>
      <w:r w:rsidR="00B557C8">
        <w:rPr>
          <w:rFonts w:ascii="Calibri" w:eastAsia="Calibri" w:hAnsi="Calibri" w:cs="Calibri"/>
          <w:sz w:val="22"/>
          <w:szCs w:val="22"/>
          <w:lang w:val="es-UY"/>
        </w:rPr>
        <w:t>10</w:t>
      </w:r>
      <w:r w:rsidRPr="005420D4">
        <w:rPr>
          <w:rFonts w:ascii="Calibri" w:eastAsia="Calibri" w:hAnsi="Calibri" w:cs="Calibri"/>
          <w:sz w:val="22"/>
          <w:szCs w:val="22"/>
          <w:lang w:val="es-UY"/>
        </w:rPr>
        <w:t xml:space="preserve"> muestran consistentemente un impacto positivo y estadísticamente significativo, para niveles estándares de confianza, del efecto del financiamiento ANII en la realización de actividades de innovación en los beneficiarios. En todos los modelos considerad</w:t>
      </w:r>
      <w:r w:rsidR="009512D8">
        <w:rPr>
          <w:rFonts w:ascii="Calibri" w:eastAsia="Calibri" w:hAnsi="Calibri" w:cs="Calibri"/>
          <w:sz w:val="22"/>
          <w:szCs w:val="22"/>
          <w:lang w:val="es-UY"/>
        </w:rPr>
        <w:t>os, los beneficiarios realizan 26</w:t>
      </w:r>
      <w:r w:rsidRPr="005420D4">
        <w:rPr>
          <w:rFonts w:ascii="Calibri" w:eastAsia="Calibri" w:hAnsi="Calibri" w:cs="Calibri"/>
          <w:sz w:val="22"/>
          <w:szCs w:val="22"/>
          <w:lang w:val="es-UY"/>
        </w:rPr>
        <w:t xml:space="preserve">% más actividades de innovación, que aquellos no beneficiados por el programa. </w:t>
      </w:r>
    </w:p>
    <w:p w:rsidR="009F3E75" w:rsidRPr="005420D4" w:rsidRDefault="00C81019" w:rsidP="005B1076">
      <w:pPr>
        <w:autoSpaceDE w:val="0"/>
        <w:autoSpaceDN w:val="0"/>
        <w:adjustRightInd w:val="0"/>
        <w:spacing w:after="240"/>
        <w:jc w:val="both"/>
        <w:rPr>
          <w:rFonts w:ascii="Calibri" w:eastAsia="Calibri" w:hAnsi="Calibri" w:cs="Calibri"/>
          <w:sz w:val="22"/>
          <w:szCs w:val="22"/>
          <w:lang w:val="es-UY"/>
        </w:rPr>
      </w:pPr>
      <w:r w:rsidRPr="005420D4">
        <w:rPr>
          <w:rFonts w:ascii="Calibri" w:eastAsia="Calibri" w:hAnsi="Calibri" w:cs="Calibri"/>
          <w:sz w:val="22"/>
          <w:szCs w:val="22"/>
          <w:lang w:val="es-UY"/>
        </w:rPr>
        <w:t>Cuando se analizan</w:t>
      </w:r>
      <w:r w:rsidR="00FF7850" w:rsidRPr="005420D4">
        <w:rPr>
          <w:rFonts w:ascii="Calibri" w:eastAsia="Calibri" w:hAnsi="Calibri" w:cs="Calibri"/>
          <w:sz w:val="22"/>
          <w:szCs w:val="22"/>
          <w:lang w:val="es-UY"/>
        </w:rPr>
        <w:t xml:space="preserve"> los resultados de la innovación, es decir el impacto sobre la innovación en productos y procesos</w:t>
      </w:r>
      <w:r w:rsidR="00B16973" w:rsidRPr="005420D4">
        <w:rPr>
          <w:rFonts w:ascii="Calibri" w:eastAsia="Calibri" w:hAnsi="Calibri" w:cs="Calibri"/>
          <w:sz w:val="22"/>
          <w:szCs w:val="22"/>
          <w:lang w:val="es-UY"/>
        </w:rPr>
        <w:t>, se observa que el recibir apoyo de la ANII incrementa la realiza</w:t>
      </w:r>
      <w:r w:rsidR="00AD16A4" w:rsidRPr="005420D4">
        <w:rPr>
          <w:rFonts w:ascii="Calibri" w:eastAsia="Calibri" w:hAnsi="Calibri" w:cs="Calibri"/>
          <w:sz w:val="22"/>
          <w:szCs w:val="22"/>
          <w:lang w:val="es-UY"/>
        </w:rPr>
        <w:t>ción</w:t>
      </w:r>
      <w:r w:rsidR="00CB16EC" w:rsidRPr="005420D4">
        <w:rPr>
          <w:rFonts w:ascii="Calibri" w:eastAsia="Calibri" w:hAnsi="Calibri" w:cs="Calibri"/>
          <w:sz w:val="22"/>
          <w:szCs w:val="22"/>
          <w:lang w:val="es-UY"/>
        </w:rPr>
        <w:t xml:space="preserve"> </w:t>
      </w:r>
      <w:r w:rsidR="00AD16A4" w:rsidRPr="005420D4">
        <w:rPr>
          <w:rFonts w:ascii="Calibri" w:eastAsia="Calibri" w:hAnsi="Calibri" w:cs="Calibri"/>
          <w:sz w:val="22"/>
          <w:szCs w:val="22"/>
          <w:lang w:val="es-UY"/>
        </w:rPr>
        <w:t xml:space="preserve">de </w:t>
      </w:r>
      <w:r w:rsidR="00B16973" w:rsidRPr="005420D4">
        <w:rPr>
          <w:rFonts w:ascii="Calibri" w:eastAsia="Calibri" w:hAnsi="Calibri" w:cs="Calibri"/>
          <w:sz w:val="22"/>
          <w:szCs w:val="22"/>
          <w:lang w:val="es-UY"/>
        </w:rPr>
        <w:t>innova</w:t>
      </w:r>
      <w:r w:rsidR="00732B53" w:rsidRPr="005420D4">
        <w:rPr>
          <w:rFonts w:ascii="Calibri" w:eastAsia="Calibri" w:hAnsi="Calibri" w:cs="Calibri"/>
          <w:sz w:val="22"/>
          <w:szCs w:val="22"/>
          <w:lang w:val="es-UY"/>
        </w:rPr>
        <w:t>ciones en productos en</w:t>
      </w:r>
      <w:r w:rsidR="009512D8">
        <w:rPr>
          <w:rFonts w:ascii="Calibri" w:eastAsia="Calibri" w:hAnsi="Calibri" w:cs="Calibri"/>
          <w:sz w:val="22"/>
          <w:szCs w:val="22"/>
          <w:lang w:val="es-UY"/>
        </w:rPr>
        <w:t xml:space="preserve">tre un 20% y </w:t>
      </w:r>
      <w:r w:rsidR="00B16973" w:rsidRPr="005420D4">
        <w:rPr>
          <w:rFonts w:ascii="Calibri" w:eastAsia="Calibri" w:hAnsi="Calibri" w:cs="Calibri"/>
          <w:sz w:val="22"/>
          <w:szCs w:val="22"/>
          <w:lang w:val="es-UY"/>
        </w:rPr>
        <w:t>23</w:t>
      </w:r>
      <w:r w:rsidR="00732B53" w:rsidRPr="005420D4">
        <w:rPr>
          <w:rFonts w:ascii="Calibri" w:eastAsia="Calibri" w:hAnsi="Calibri" w:cs="Calibri"/>
          <w:sz w:val="22"/>
          <w:szCs w:val="22"/>
          <w:lang w:val="es-UY"/>
        </w:rPr>
        <w:t>%</w:t>
      </w:r>
      <w:r w:rsidR="00B16973" w:rsidRPr="005420D4">
        <w:rPr>
          <w:rFonts w:ascii="Calibri" w:eastAsia="Calibri" w:hAnsi="Calibri" w:cs="Calibri"/>
          <w:sz w:val="22"/>
          <w:szCs w:val="22"/>
          <w:lang w:val="es-UY"/>
        </w:rPr>
        <w:t xml:space="preserve"> para las empresas beneficiarias, pero no resulta significativa la </w:t>
      </w:r>
      <w:r w:rsidR="00EF7CE2" w:rsidRPr="005420D4">
        <w:rPr>
          <w:rFonts w:ascii="Calibri" w:eastAsia="Calibri" w:hAnsi="Calibri" w:cs="Calibri"/>
          <w:sz w:val="22"/>
          <w:szCs w:val="22"/>
          <w:lang w:val="es-UY"/>
        </w:rPr>
        <w:t>introducción de</w:t>
      </w:r>
      <w:r w:rsidR="00B16973" w:rsidRPr="005420D4">
        <w:rPr>
          <w:rFonts w:ascii="Calibri" w:eastAsia="Calibri" w:hAnsi="Calibri" w:cs="Calibri"/>
          <w:sz w:val="22"/>
          <w:szCs w:val="22"/>
          <w:lang w:val="es-UY"/>
        </w:rPr>
        <w:t xml:space="preserve"> innovaciones en procesos.</w:t>
      </w:r>
    </w:p>
    <w:p w:rsidR="00CE23A3" w:rsidRPr="00CE23A3" w:rsidRDefault="009F3E75" w:rsidP="005B1076">
      <w:pPr>
        <w:autoSpaceDE w:val="0"/>
        <w:autoSpaceDN w:val="0"/>
        <w:adjustRightInd w:val="0"/>
        <w:spacing w:after="240"/>
        <w:jc w:val="both"/>
        <w:rPr>
          <w:rFonts w:ascii="Calibri" w:eastAsia="Calibri" w:hAnsi="Calibri" w:cs="Calibri"/>
          <w:sz w:val="22"/>
          <w:szCs w:val="22"/>
          <w:lang w:val="es-UY"/>
        </w:rPr>
      </w:pPr>
      <w:r w:rsidRPr="00CE23A3">
        <w:rPr>
          <w:rFonts w:ascii="Calibri" w:eastAsia="Calibri" w:hAnsi="Calibri" w:cs="Calibri"/>
          <w:sz w:val="22"/>
          <w:szCs w:val="22"/>
          <w:lang w:val="es-UY"/>
        </w:rPr>
        <w:t>F</w:t>
      </w:r>
      <w:r w:rsidR="00FF7850" w:rsidRPr="00CE23A3">
        <w:rPr>
          <w:rFonts w:ascii="Calibri" w:eastAsia="Calibri" w:hAnsi="Calibri" w:cs="Calibri"/>
          <w:sz w:val="22"/>
          <w:szCs w:val="22"/>
          <w:lang w:val="es-UY"/>
        </w:rPr>
        <w:t>inalmente cuando se</w:t>
      </w:r>
      <w:r w:rsidR="00312BCF" w:rsidRPr="00CE23A3">
        <w:rPr>
          <w:rFonts w:ascii="Calibri" w:eastAsia="Calibri" w:hAnsi="Calibri" w:cs="Calibri"/>
          <w:sz w:val="22"/>
          <w:szCs w:val="22"/>
          <w:lang w:val="es-UY"/>
        </w:rPr>
        <w:t xml:space="preserve"> considera como variable de impacto el </w:t>
      </w:r>
      <w:r w:rsidR="00B16973" w:rsidRPr="00CE23A3">
        <w:rPr>
          <w:rFonts w:ascii="Calibri" w:eastAsia="Calibri" w:hAnsi="Calibri" w:cs="Calibri"/>
          <w:sz w:val="22"/>
          <w:szCs w:val="22"/>
          <w:lang w:val="es-UY"/>
        </w:rPr>
        <w:t xml:space="preserve">logaritmo </w:t>
      </w:r>
      <w:r w:rsidR="00EF7CE2" w:rsidRPr="00CE23A3">
        <w:rPr>
          <w:rFonts w:ascii="Calibri" w:eastAsia="Calibri" w:hAnsi="Calibri" w:cs="Calibri"/>
          <w:sz w:val="22"/>
          <w:szCs w:val="22"/>
          <w:lang w:val="es-UY"/>
        </w:rPr>
        <w:t xml:space="preserve">de las </w:t>
      </w:r>
      <w:r w:rsidR="00FF7850" w:rsidRPr="00CE23A3">
        <w:rPr>
          <w:rFonts w:ascii="Calibri" w:eastAsia="Calibri" w:hAnsi="Calibri" w:cs="Calibri"/>
          <w:sz w:val="22"/>
          <w:szCs w:val="22"/>
          <w:lang w:val="es-UY"/>
        </w:rPr>
        <w:t>ventas de nuevos productos, l</w:t>
      </w:r>
      <w:r w:rsidR="00360F3D" w:rsidRPr="00CE23A3">
        <w:rPr>
          <w:rFonts w:ascii="Calibri" w:eastAsia="Calibri" w:hAnsi="Calibri" w:cs="Calibri"/>
          <w:sz w:val="22"/>
          <w:szCs w:val="22"/>
          <w:lang w:val="es-UY"/>
        </w:rPr>
        <w:t xml:space="preserve">a evidencia </w:t>
      </w:r>
      <w:r w:rsidR="003225B5" w:rsidRPr="00CE23A3">
        <w:rPr>
          <w:rFonts w:ascii="Calibri" w:eastAsia="Calibri" w:hAnsi="Calibri" w:cs="Calibri"/>
          <w:sz w:val="22"/>
          <w:szCs w:val="22"/>
          <w:lang w:val="es-UY"/>
        </w:rPr>
        <w:t xml:space="preserve">estadística </w:t>
      </w:r>
      <w:r w:rsidR="00360F3D" w:rsidRPr="00CE23A3">
        <w:rPr>
          <w:rFonts w:ascii="Calibri" w:eastAsia="Calibri" w:hAnsi="Calibri" w:cs="Calibri"/>
          <w:sz w:val="22"/>
          <w:szCs w:val="22"/>
          <w:lang w:val="es-UY"/>
        </w:rPr>
        <w:t>resulta</w:t>
      </w:r>
      <w:r w:rsidR="003225B5" w:rsidRPr="00CE23A3">
        <w:rPr>
          <w:rFonts w:ascii="Calibri" w:eastAsia="Calibri" w:hAnsi="Calibri" w:cs="Calibri"/>
          <w:sz w:val="22"/>
          <w:szCs w:val="22"/>
          <w:lang w:val="es-UY"/>
        </w:rPr>
        <w:t xml:space="preserve"> no</w:t>
      </w:r>
      <w:r w:rsidR="00360F3D" w:rsidRPr="00CE23A3">
        <w:rPr>
          <w:rFonts w:ascii="Calibri" w:eastAsia="Calibri" w:hAnsi="Calibri" w:cs="Calibri"/>
          <w:sz w:val="22"/>
          <w:szCs w:val="22"/>
          <w:lang w:val="es-UY"/>
        </w:rPr>
        <w:t xml:space="preserve"> concluyente</w:t>
      </w:r>
      <w:r w:rsidR="004C33E8" w:rsidRPr="00CE23A3">
        <w:rPr>
          <w:rFonts w:ascii="Calibri" w:eastAsia="Calibri" w:hAnsi="Calibri" w:cs="Calibri"/>
          <w:sz w:val="22"/>
          <w:szCs w:val="22"/>
          <w:lang w:val="es-UY"/>
        </w:rPr>
        <w:t xml:space="preserve"> (tabla </w:t>
      </w:r>
      <w:r w:rsidR="00FB5D64">
        <w:rPr>
          <w:rFonts w:asciiTheme="minorHAnsi" w:hAnsiTheme="minorHAnsi" w:cstheme="minorHAnsi"/>
          <w:sz w:val="22"/>
          <w:szCs w:val="22"/>
        </w:rPr>
        <w:t>1.</w:t>
      </w:r>
      <w:r w:rsidR="009512D8" w:rsidRPr="00CE23A3">
        <w:rPr>
          <w:rFonts w:ascii="Calibri" w:eastAsia="Calibri" w:hAnsi="Calibri" w:cs="Calibri"/>
          <w:sz w:val="22"/>
          <w:szCs w:val="22"/>
          <w:lang w:val="es-UY"/>
        </w:rPr>
        <w:t>1</w:t>
      </w:r>
      <w:r w:rsidR="00B557C8">
        <w:rPr>
          <w:rFonts w:ascii="Calibri" w:eastAsia="Calibri" w:hAnsi="Calibri" w:cs="Calibri"/>
          <w:sz w:val="22"/>
          <w:szCs w:val="22"/>
          <w:lang w:val="es-UY"/>
        </w:rPr>
        <w:t>1</w:t>
      </w:r>
      <w:r w:rsidR="004C33E8" w:rsidRPr="00CE23A3">
        <w:rPr>
          <w:rFonts w:ascii="Calibri" w:eastAsia="Calibri" w:hAnsi="Calibri" w:cs="Calibri"/>
          <w:sz w:val="22"/>
          <w:szCs w:val="22"/>
          <w:lang w:val="es-UY"/>
        </w:rPr>
        <w:t>)</w:t>
      </w:r>
      <w:r w:rsidR="003225B5" w:rsidRPr="00CE23A3">
        <w:rPr>
          <w:rFonts w:ascii="Calibri" w:eastAsia="Calibri" w:hAnsi="Calibri" w:cs="Calibri"/>
          <w:sz w:val="22"/>
          <w:szCs w:val="22"/>
          <w:lang w:val="es-UY"/>
        </w:rPr>
        <w:t xml:space="preserve">. </w:t>
      </w:r>
      <w:r w:rsidR="00CE23A3">
        <w:rPr>
          <w:rFonts w:ascii="Calibri" w:eastAsia="Calibri" w:hAnsi="Calibri" w:cs="Calibri"/>
          <w:sz w:val="22"/>
          <w:szCs w:val="22"/>
          <w:lang w:val="es-UY"/>
        </w:rPr>
        <w:t xml:space="preserve">No se puede descartar ni afirmar un impacto positivo del programa sobre esta variable. </w:t>
      </w:r>
    </w:p>
    <w:p w:rsidR="00372DCD" w:rsidRPr="00CE23A3" w:rsidRDefault="00372DCD" w:rsidP="00BF1C64">
      <w:pPr>
        <w:jc w:val="center"/>
        <w:rPr>
          <w:rFonts w:asciiTheme="minorHAnsi" w:hAnsiTheme="minorHAnsi" w:cstheme="minorHAnsi"/>
          <w:b/>
          <w:sz w:val="22"/>
          <w:szCs w:val="22"/>
        </w:rPr>
      </w:pPr>
      <w:r w:rsidRPr="00CE23A3">
        <w:rPr>
          <w:rFonts w:asciiTheme="minorHAnsi" w:hAnsiTheme="minorHAnsi" w:cstheme="minorHAnsi"/>
          <w:b/>
          <w:sz w:val="22"/>
          <w:szCs w:val="22"/>
        </w:rPr>
        <w:lastRenderedPageBreak/>
        <w:t xml:space="preserve">Tabla </w:t>
      </w:r>
      <w:r w:rsidR="00234C50">
        <w:rPr>
          <w:rFonts w:asciiTheme="minorHAnsi" w:hAnsiTheme="minorHAnsi" w:cstheme="minorHAnsi"/>
          <w:b/>
          <w:sz w:val="22"/>
          <w:szCs w:val="22"/>
        </w:rPr>
        <w:t>1.</w:t>
      </w:r>
      <w:r w:rsidR="009512D8" w:rsidRPr="00CE23A3">
        <w:rPr>
          <w:rFonts w:asciiTheme="minorHAnsi" w:hAnsiTheme="minorHAnsi" w:cstheme="minorHAnsi"/>
          <w:b/>
          <w:sz w:val="22"/>
          <w:szCs w:val="22"/>
        </w:rPr>
        <w:t>1</w:t>
      </w:r>
      <w:r w:rsidR="00B557C8">
        <w:rPr>
          <w:rFonts w:asciiTheme="minorHAnsi" w:hAnsiTheme="minorHAnsi" w:cstheme="minorHAnsi"/>
          <w:b/>
          <w:sz w:val="22"/>
          <w:szCs w:val="22"/>
        </w:rPr>
        <w:t>1</w:t>
      </w:r>
      <w:r w:rsidRPr="00CE23A3">
        <w:rPr>
          <w:rFonts w:asciiTheme="minorHAnsi" w:hAnsiTheme="minorHAnsi" w:cstheme="minorHAnsi"/>
          <w:b/>
          <w:sz w:val="22"/>
          <w:szCs w:val="22"/>
        </w:rPr>
        <w:t>: Impacto del financiamiento ANII en los resultados de la innovación</w:t>
      </w:r>
    </w:p>
    <w:p w:rsidR="00372DCD" w:rsidRPr="00CE23A3" w:rsidRDefault="00372DCD" w:rsidP="00372DCD">
      <w:pPr>
        <w:jc w:val="center"/>
        <w:rPr>
          <w:rFonts w:asciiTheme="minorHAnsi" w:hAnsiTheme="minorHAnsi" w:cstheme="minorHAnsi"/>
          <w:b/>
          <w:sz w:val="22"/>
          <w:szCs w:val="22"/>
        </w:rPr>
      </w:pPr>
      <w:r w:rsidRPr="00CE23A3">
        <w:rPr>
          <w:rFonts w:asciiTheme="minorHAnsi" w:hAnsiTheme="minorHAnsi" w:cstheme="minorHAnsi"/>
          <w:b/>
          <w:sz w:val="20"/>
          <w:szCs w:val="20"/>
        </w:rPr>
        <w:t>Variable dependiente: Logaritmo natural venta de productos novedosos</w:t>
      </w:r>
    </w:p>
    <w:tbl>
      <w:tblPr>
        <w:tblW w:w="5000" w:type="pct"/>
        <w:tblCellMar>
          <w:left w:w="70" w:type="dxa"/>
          <w:right w:w="70" w:type="dxa"/>
        </w:tblCellMar>
        <w:tblLook w:val="04A0" w:firstRow="1" w:lastRow="0" w:firstColumn="1" w:lastColumn="0" w:noHBand="0" w:noVBand="1"/>
      </w:tblPr>
      <w:tblGrid>
        <w:gridCol w:w="2041"/>
        <w:gridCol w:w="1100"/>
        <w:gridCol w:w="1100"/>
        <w:gridCol w:w="1101"/>
        <w:gridCol w:w="1101"/>
        <w:gridCol w:w="1101"/>
        <w:gridCol w:w="1101"/>
      </w:tblGrid>
      <w:tr w:rsidR="006E2F12" w:rsidRPr="006E2F12" w:rsidTr="006E2F12">
        <w:trPr>
          <w:trHeight w:val="20"/>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(1)</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(2)</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(3)</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(4)</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(5)</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372DCD" w:rsidRPr="006E2F12" w:rsidRDefault="00372DCD" w:rsidP="00372DCD">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(6)</w:t>
            </w:r>
          </w:p>
        </w:tc>
      </w:tr>
      <w:tr w:rsidR="00CE23A3" w:rsidRPr="009512D8" w:rsidTr="006E2F12">
        <w:trPr>
          <w:trHeight w:val="20"/>
        </w:trPr>
        <w:tc>
          <w:tcPr>
            <w:tcW w:w="1180" w:type="pct"/>
            <w:vMerge w:val="restart"/>
            <w:tcBorders>
              <w:top w:val="single" w:sz="4" w:space="0" w:color="4F81BD" w:themeColor="accent1"/>
              <w:left w:val="single" w:sz="4" w:space="0" w:color="4F81BD" w:themeColor="accent1"/>
              <w:right w:val="single" w:sz="4" w:space="0" w:color="4F81BD" w:themeColor="accent1"/>
            </w:tcBorders>
            <w:shd w:val="clear" w:color="auto" w:fill="B6DDE8" w:themeFill="accent5" w:themeFillTint="66"/>
            <w:noWrap/>
            <w:vAlign w:val="bottom"/>
          </w:tcPr>
          <w:p w:rsidR="00CE23A3" w:rsidRPr="00CE23A3" w:rsidRDefault="00CE23A3" w:rsidP="00372DCD">
            <w:pP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 xml:space="preserve">Impacto programa ANII </w:t>
            </w:r>
          </w:p>
          <w:p w:rsidR="00CE23A3" w:rsidRPr="00CE23A3" w:rsidRDefault="00CE23A3" w:rsidP="00372DCD">
            <w:pP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(Efecto tratamiento)</w:t>
            </w:r>
          </w:p>
        </w:tc>
        <w:tc>
          <w:tcPr>
            <w:tcW w:w="636"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CE23A3" w:rsidRPr="00CE23A3" w:rsidRDefault="00CE23A3">
            <w:pPr>
              <w:jc w:val="center"/>
              <w:rPr>
                <w:rFonts w:ascii="Calibri" w:hAnsi="Calibri" w:cs="Calibri"/>
                <w:color w:val="000000"/>
                <w:sz w:val="22"/>
                <w:szCs w:val="22"/>
              </w:rPr>
            </w:pPr>
            <w:r w:rsidRPr="00CE23A3">
              <w:rPr>
                <w:rFonts w:ascii="Calibri" w:hAnsi="Calibri" w:cs="Calibri"/>
                <w:color w:val="000000"/>
                <w:sz w:val="22"/>
                <w:szCs w:val="22"/>
              </w:rPr>
              <w:t>1779</w:t>
            </w:r>
          </w:p>
        </w:tc>
        <w:tc>
          <w:tcPr>
            <w:tcW w:w="636"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CE23A3" w:rsidRPr="00CE23A3" w:rsidRDefault="00CE23A3">
            <w:pPr>
              <w:jc w:val="center"/>
              <w:rPr>
                <w:rFonts w:ascii="Calibri" w:hAnsi="Calibri" w:cs="Calibri"/>
                <w:color w:val="000000"/>
                <w:sz w:val="22"/>
                <w:szCs w:val="22"/>
              </w:rPr>
            </w:pPr>
            <w:r w:rsidRPr="00CE23A3">
              <w:rPr>
                <w:rFonts w:ascii="Calibri" w:hAnsi="Calibri" w:cs="Calibri"/>
                <w:color w:val="000000"/>
                <w:sz w:val="22"/>
                <w:szCs w:val="22"/>
              </w:rPr>
              <w:t>1.779</w:t>
            </w:r>
          </w:p>
        </w:tc>
        <w:tc>
          <w:tcPr>
            <w:tcW w:w="637" w:type="pct"/>
            <w:tcBorders>
              <w:top w:val="single" w:sz="4" w:space="0" w:color="4F81BD" w:themeColor="accent1"/>
              <w:left w:val="single" w:sz="4" w:space="0" w:color="4F81BD" w:themeColor="accent1"/>
              <w:right w:val="single" w:sz="4" w:space="0" w:color="4F81BD" w:themeColor="accent1"/>
            </w:tcBorders>
            <w:shd w:val="clear" w:color="auto" w:fill="auto"/>
            <w:noWrap/>
            <w:vAlign w:val="center"/>
          </w:tcPr>
          <w:p w:rsidR="00CE23A3" w:rsidRPr="00CE23A3" w:rsidRDefault="00CE23A3">
            <w:pPr>
              <w:jc w:val="center"/>
              <w:rPr>
                <w:rFonts w:ascii="Calibri" w:hAnsi="Calibri" w:cs="Calibri"/>
                <w:color w:val="000000"/>
                <w:sz w:val="22"/>
                <w:szCs w:val="22"/>
              </w:rPr>
            </w:pPr>
            <w:r w:rsidRPr="00CE23A3">
              <w:rPr>
                <w:rFonts w:ascii="Calibri" w:hAnsi="Calibri" w:cs="Calibri"/>
                <w:color w:val="000000"/>
                <w:sz w:val="22"/>
                <w:szCs w:val="22"/>
              </w:rPr>
              <w:t>7.562**</w:t>
            </w:r>
          </w:p>
        </w:tc>
        <w:tc>
          <w:tcPr>
            <w:tcW w:w="637" w:type="pct"/>
            <w:tcBorders>
              <w:top w:val="single" w:sz="4" w:space="0" w:color="4F81BD" w:themeColor="accent1"/>
              <w:left w:val="single" w:sz="4" w:space="0" w:color="4F81BD" w:themeColor="accent1"/>
              <w:right w:val="single" w:sz="4" w:space="0" w:color="4F81BD" w:themeColor="accent1"/>
            </w:tcBorders>
            <w:shd w:val="clear" w:color="auto" w:fill="auto"/>
            <w:noWrap/>
            <w:vAlign w:val="center"/>
            <w:hideMark/>
          </w:tcPr>
          <w:p w:rsidR="00CE23A3" w:rsidRPr="00CE23A3" w:rsidRDefault="00CE23A3">
            <w:pPr>
              <w:jc w:val="center"/>
              <w:rPr>
                <w:rFonts w:ascii="Calibri" w:hAnsi="Calibri" w:cs="Calibri"/>
                <w:color w:val="000000"/>
                <w:sz w:val="22"/>
                <w:szCs w:val="22"/>
              </w:rPr>
            </w:pPr>
            <w:r w:rsidRPr="00CE23A3">
              <w:rPr>
                <w:rFonts w:ascii="Calibri" w:hAnsi="Calibri" w:cs="Calibri"/>
                <w:color w:val="000000"/>
                <w:sz w:val="22"/>
                <w:szCs w:val="22"/>
              </w:rPr>
              <w:t>0.968</w:t>
            </w:r>
          </w:p>
        </w:tc>
        <w:tc>
          <w:tcPr>
            <w:tcW w:w="637" w:type="pct"/>
            <w:tcBorders>
              <w:top w:val="single" w:sz="4" w:space="0" w:color="4F81BD" w:themeColor="accent1"/>
              <w:left w:val="single" w:sz="4" w:space="0" w:color="4F81BD" w:themeColor="accent1"/>
              <w:right w:val="single" w:sz="4" w:space="0" w:color="4F81BD" w:themeColor="accent1"/>
            </w:tcBorders>
            <w:shd w:val="clear" w:color="auto" w:fill="auto"/>
            <w:noWrap/>
            <w:vAlign w:val="center"/>
          </w:tcPr>
          <w:p w:rsidR="00CE23A3" w:rsidRPr="00CE23A3" w:rsidRDefault="00CE23A3">
            <w:pPr>
              <w:jc w:val="center"/>
              <w:rPr>
                <w:rFonts w:ascii="Calibri" w:hAnsi="Calibri" w:cs="Calibri"/>
                <w:color w:val="000000"/>
                <w:sz w:val="22"/>
                <w:szCs w:val="22"/>
              </w:rPr>
            </w:pPr>
            <w:r w:rsidRPr="00CE23A3">
              <w:rPr>
                <w:rFonts w:ascii="Calibri" w:hAnsi="Calibri" w:cs="Calibri"/>
                <w:color w:val="000000"/>
                <w:sz w:val="22"/>
                <w:szCs w:val="22"/>
              </w:rPr>
              <w:t>2.007</w:t>
            </w:r>
          </w:p>
        </w:tc>
        <w:tc>
          <w:tcPr>
            <w:tcW w:w="637" w:type="pct"/>
            <w:tcBorders>
              <w:top w:val="single" w:sz="4" w:space="0" w:color="4F81BD" w:themeColor="accent1"/>
              <w:left w:val="single" w:sz="4" w:space="0" w:color="4F81BD" w:themeColor="accent1"/>
              <w:right w:val="single" w:sz="4" w:space="0" w:color="4F81BD" w:themeColor="accent1"/>
            </w:tcBorders>
            <w:shd w:val="clear" w:color="auto" w:fill="auto"/>
            <w:noWrap/>
            <w:vAlign w:val="center"/>
          </w:tcPr>
          <w:p w:rsidR="00CE23A3" w:rsidRPr="00CE23A3" w:rsidRDefault="00CE23A3">
            <w:pPr>
              <w:jc w:val="center"/>
              <w:rPr>
                <w:rFonts w:ascii="Calibri" w:hAnsi="Calibri" w:cs="Calibri"/>
                <w:color w:val="000000"/>
                <w:sz w:val="22"/>
                <w:szCs w:val="22"/>
              </w:rPr>
            </w:pPr>
            <w:r w:rsidRPr="00CE23A3">
              <w:rPr>
                <w:rFonts w:ascii="Calibri" w:hAnsi="Calibri" w:cs="Calibri"/>
                <w:color w:val="000000"/>
                <w:sz w:val="22"/>
                <w:szCs w:val="22"/>
              </w:rPr>
              <w:t>2.273*</w:t>
            </w:r>
          </w:p>
        </w:tc>
      </w:tr>
      <w:tr w:rsidR="00CE23A3" w:rsidRPr="009512D8" w:rsidTr="006E2F12">
        <w:trPr>
          <w:trHeight w:val="20"/>
        </w:trPr>
        <w:tc>
          <w:tcPr>
            <w:tcW w:w="1180" w:type="pct"/>
            <w:vMerge/>
            <w:tcBorders>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CE23A3" w:rsidRPr="00CE23A3" w:rsidRDefault="00CE23A3" w:rsidP="00372DCD">
            <w:pPr>
              <w:rPr>
                <w:rFonts w:asciiTheme="minorHAnsi" w:hAnsiTheme="minorHAnsi" w:cstheme="minorHAnsi"/>
                <w:color w:val="000000"/>
                <w:sz w:val="20"/>
                <w:szCs w:val="20"/>
                <w:lang w:val="es-UY" w:eastAsia="es-UY"/>
              </w:rPr>
            </w:pPr>
          </w:p>
        </w:tc>
        <w:tc>
          <w:tcPr>
            <w:tcW w:w="636"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CE23A3" w:rsidRPr="00CE23A3" w:rsidRDefault="00CE23A3">
            <w:pPr>
              <w:jc w:val="center"/>
              <w:rPr>
                <w:rFonts w:ascii="Calibri" w:hAnsi="Calibri" w:cs="Calibri"/>
                <w:color w:val="000000"/>
                <w:sz w:val="22"/>
                <w:szCs w:val="22"/>
              </w:rPr>
            </w:pPr>
            <w:r w:rsidRPr="00CE23A3">
              <w:rPr>
                <w:rFonts w:ascii="Calibri" w:hAnsi="Calibri" w:cs="Calibri"/>
                <w:color w:val="000000"/>
                <w:sz w:val="22"/>
                <w:szCs w:val="22"/>
              </w:rPr>
              <w:t>(1.387)</w:t>
            </w:r>
          </w:p>
        </w:tc>
        <w:tc>
          <w:tcPr>
            <w:tcW w:w="636"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CE23A3" w:rsidRPr="00CE23A3" w:rsidRDefault="00CE23A3">
            <w:pPr>
              <w:jc w:val="center"/>
              <w:rPr>
                <w:rFonts w:ascii="Calibri" w:hAnsi="Calibri" w:cs="Calibri"/>
                <w:color w:val="000000"/>
                <w:sz w:val="22"/>
                <w:szCs w:val="22"/>
              </w:rPr>
            </w:pPr>
            <w:r w:rsidRPr="00CE23A3">
              <w:rPr>
                <w:rFonts w:ascii="Calibri" w:hAnsi="Calibri" w:cs="Calibri"/>
                <w:color w:val="000000"/>
                <w:sz w:val="22"/>
                <w:szCs w:val="22"/>
              </w:rPr>
              <w:t>(1.270)</w:t>
            </w:r>
          </w:p>
        </w:tc>
        <w:tc>
          <w:tcPr>
            <w:tcW w:w="637" w:type="pct"/>
            <w:tcBorders>
              <w:left w:val="single" w:sz="4" w:space="0" w:color="4F81BD" w:themeColor="accent1"/>
              <w:bottom w:val="single" w:sz="4" w:space="0" w:color="4F81BD" w:themeColor="accent1"/>
              <w:right w:val="single" w:sz="4" w:space="0" w:color="4F81BD" w:themeColor="accent1"/>
            </w:tcBorders>
            <w:shd w:val="clear" w:color="auto" w:fill="auto"/>
            <w:noWrap/>
            <w:vAlign w:val="center"/>
          </w:tcPr>
          <w:p w:rsidR="00CE23A3" w:rsidRPr="00CE23A3" w:rsidRDefault="00CE23A3">
            <w:pPr>
              <w:jc w:val="center"/>
              <w:rPr>
                <w:rFonts w:ascii="Calibri" w:hAnsi="Calibri" w:cs="Calibri"/>
                <w:color w:val="000000"/>
                <w:sz w:val="22"/>
                <w:szCs w:val="22"/>
              </w:rPr>
            </w:pPr>
            <w:r w:rsidRPr="00CE23A3">
              <w:rPr>
                <w:rFonts w:ascii="Calibri" w:hAnsi="Calibri" w:cs="Calibri"/>
                <w:color w:val="000000"/>
                <w:sz w:val="22"/>
                <w:szCs w:val="22"/>
              </w:rPr>
              <w:t>(1.004)</w:t>
            </w:r>
          </w:p>
        </w:tc>
        <w:tc>
          <w:tcPr>
            <w:tcW w:w="637" w:type="pct"/>
            <w:tcBorders>
              <w:left w:val="single" w:sz="4" w:space="0" w:color="4F81BD" w:themeColor="accent1"/>
              <w:bottom w:val="single" w:sz="4" w:space="0" w:color="4F81BD" w:themeColor="accent1"/>
              <w:right w:val="single" w:sz="4" w:space="0" w:color="4F81BD" w:themeColor="accent1"/>
            </w:tcBorders>
            <w:shd w:val="clear" w:color="auto" w:fill="auto"/>
            <w:noWrap/>
            <w:vAlign w:val="center"/>
            <w:hideMark/>
          </w:tcPr>
          <w:p w:rsidR="00CE23A3" w:rsidRPr="00CE23A3" w:rsidRDefault="00CE23A3">
            <w:pPr>
              <w:jc w:val="center"/>
              <w:rPr>
                <w:rFonts w:ascii="Calibri" w:hAnsi="Calibri" w:cs="Calibri"/>
                <w:color w:val="000000"/>
                <w:sz w:val="22"/>
                <w:szCs w:val="22"/>
              </w:rPr>
            </w:pPr>
            <w:r w:rsidRPr="00CE23A3">
              <w:rPr>
                <w:rFonts w:ascii="Calibri" w:hAnsi="Calibri" w:cs="Calibri"/>
                <w:color w:val="000000"/>
                <w:sz w:val="22"/>
                <w:szCs w:val="22"/>
              </w:rPr>
              <w:t>(1.483)</w:t>
            </w:r>
          </w:p>
        </w:tc>
        <w:tc>
          <w:tcPr>
            <w:tcW w:w="637" w:type="pct"/>
            <w:tcBorders>
              <w:left w:val="single" w:sz="4" w:space="0" w:color="4F81BD" w:themeColor="accent1"/>
              <w:bottom w:val="single" w:sz="4" w:space="0" w:color="4F81BD" w:themeColor="accent1"/>
              <w:right w:val="single" w:sz="4" w:space="0" w:color="4F81BD" w:themeColor="accent1"/>
            </w:tcBorders>
            <w:shd w:val="clear" w:color="auto" w:fill="auto"/>
            <w:noWrap/>
            <w:vAlign w:val="center"/>
          </w:tcPr>
          <w:p w:rsidR="00CE23A3" w:rsidRPr="00CE23A3" w:rsidRDefault="00CE23A3">
            <w:pPr>
              <w:jc w:val="center"/>
              <w:rPr>
                <w:rFonts w:ascii="Calibri" w:hAnsi="Calibri" w:cs="Calibri"/>
                <w:color w:val="000000"/>
                <w:sz w:val="22"/>
                <w:szCs w:val="22"/>
              </w:rPr>
            </w:pPr>
            <w:r w:rsidRPr="00CE23A3">
              <w:rPr>
                <w:rFonts w:ascii="Calibri" w:hAnsi="Calibri" w:cs="Calibri"/>
                <w:color w:val="000000"/>
                <w:sz w:val="22"/>
                <w:szCs w:val="22"/>
              </w:rPr>
              <w:t>(1.246)</w:t>
            </w:r>
          </w:p>
        </w:tc>
        <w:tc>
          <w:tcPr>
            <w:tcW w:w="637" w:type="pct"/>
            <w:tcBorders>
              <w:left w:val="single" w:sz="4" w:space="0" w:color="4F81BD" w:themeColor="accent1"/>
              <w:bottom w:val="single" w:sz="4" w:space="0" w:color="4F81BD" w:themeColor="accent1"/>
              <w:right w:val="single" w:sz="4" w:space="0" w:color="4F81BD" w:themeColor="accent1"/>
            </w:tcBorders>
            <w:shd w:val="clear" w:color="auto" w:fill="auto"/>
            <w:noWrap/>
            <w:vAlign w:val="center"/>
          </w:tcPr>
          <w:p w:rsidR="00CE23A3" w:rsidRPr="00CE23A3" w:rsidRDefault="00CE23A3">
            <w:pPr>
              <w:jc w:val="center"/>
              <w:rPr>
                <w:rFonts w:ascii="Calibri" w:hAnsi="Calibri" w:cs="Calibri"/>
                <w:color w:val="000000"/>
                <w:sz w:val="22"/>
                <w:szCs w:val="22"/>
              </w:rPr>
            </w:pPr>
            <w:r w:rsidRPr="00CE23A3">
              <w:rPr>
                <w:rFonts w:ascii="Calibri" w:hAnsi="Calibri" w:cs="Calibri"/>
                <w:color w:val="000000"/>
                <w:sz w:val="22"/>
                <w:szCs w:val="22"/>
              </w:rPr>
              <w:t>(1.251)</w:t>
            </w:r>
          </w:p>
        </w:tc>
      </w:tr>
      <w:tr w:rsidR="00372DCD" w:rsidRPr="009512D8" w:rsidTr="006E2F12">
        <w:trPr>
          <w:trHeight w:val="20"/>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372DCD" w:rsidRPr="00CE23A3" w:rsidRDefault="00372DCD" w:rsidP="00372DCD">
            <w:pP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Efectos Fijos</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No</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Si</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No</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N/C</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N/C</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N/C</w:t>
            </w:r>
          </w:p>
        </w:tc>
      </w:tr>
      <w:tr w:rsidR="00372DCD" w:rsidRPr="009512D8" w:rsidTr="006E2F12">
        <w:trPr>
          <w:trHeight w:val="20"/>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372DCD" w:rsidRPr="00CE23A3" w:rsidRDefault="00372DCD" w:rsidP="00372DCD">
            <w:pP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Variables adicionales</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Si</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No</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No</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N/C</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N/C</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N/C</w:t>
            </w:r>
          </w:p>
        </w:tc>
      </w:tr>
      <w:tr w:rsidR="00372DCD" w:rsidRPr="009512D8" w:rsidTr="006E2F12">
        <w:trPr>
          <w:trHeight w:val="20"/>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372DCD" w:rsidRPr="00CE23A3" w:rsidRDefault="00372DCD" w:rsidP="00372DCD">
            <w:pP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Observaciones</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921912"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310</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921912">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31</w:t>
            </w:r>
            <w:r w:rsidR="00921912" w:rsidRPr="00CE23A3">
              <w:rPr>
                <w:rFonts w:asciiTheme="minorHAnsi" w:hAnsiTheme="minorHAnsi" w:cstheme="minorHAnsi"/>
                <w:color w:val="000000"/>
                <w:sz w:val="20"/>
                <w:szCs w:val="20"/>
                <w:lang w:val="es-UY" w:eastAsia="es-UY"/>
              </w:rPr>
              <w:t>0</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921912"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310</w:t>
            </w:r>
          </w:p>
        </w:tc>
        <w:tc>
          <w:tcPr>
            <w:tcW w:w="191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p>
        </w:tc>
      </w:tr>
      <w:tr w:rsidR="00372DCD" w:rsidRPr="005420D4" w:rsidTr="006E2F12">
        <w:trPr>
          <w:trHeight w:val="62"/>
        </w:trPr>
        <w:tc>
          <w:tcPr>
            <w:tcW w:w="11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372DCD" w:rsidRPr="00CE23A3" w:rsidRDefault="00372DCD" w:rsidP="00372DCD">
            <w:pP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Número de empresas</w:t>
            </w: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p>
        </w:tc>
        <w:tc>
          <w:tcPr>
            <w:tcW w:w="6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921912" w:rsidP="00372DCD">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155</w:t>
            </w: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72DCD" w:rsidRPr="00CE23A3" w:rsidRDefault="00372DCD" w:rsidP="00372DCD">
            <w:pPr>
              <w:jc w:val="center"/>
              <w:rPr>
                <w:rFonts w:asciiTheme="minorHAnsi" w:hAnsiTheme="minorHAnsi" w:cstheme="minorHAnsi"/>
                <w:color w:val="000000"/>
                <w:sz w:val="20"/>
                <w:szCs w:val="20"/>
                <w:lang w:val="es-UY" w:eastAsia="es-UY"/>
              </w:rPr>
            </w:pPr>
          </w:p>
        </w:tc>
        <w:tc>
          <w:tcPr>
            <w:tcW w:w="191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CE23A3" w:rsidRPr="00CE23A3" w:rsidRDefault="00CE23A3" w:rsidP="00CE23A3">
            <w:pP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No tratadas 92 (fuera del soporte 0)</w:t>
            </w:r>
          </w:p>
          <w:p w:rsidR="00372DCD" w:rsidRPr="00CE23A3" w:rsidRDefault="00CE23A3" w:rsidP="00CE23A3">
            <w:pPr>
              <w:jc w:val="center"/>
              <w:rPr>
                <w:rFonts w:asciiTheme="minorHAnsi" w:hAnsiTheme="minorHAnsi" w:cstheme="minorHAnsi"/>
                <w:color w:val="000000"/>
                <w:sz w:val="20"/>
                <w:szCs w:val="20"/>
                <w:lang w:val="es-UY" w:eastAsia="es-UY"/>
              </w:rPr>
            </w:pPr>
            <w:r w:rsidRPr="00CE23A3">
              <w:rPr>
                <w:rFonts w:asciiTheme="minorHAnsi" w:hAnsiTheme="minorHAnsi" w:cstheme="minorHAnsi"/>
                <w:color w:val="000000"/>
                <w:sz w:val="20"/>
                <w:szCs w:val="20"/>
                <w:lang w:val="es-UY" w:eastAsia="es-UY"/>
              </w:rPr>
              <w:t xml:space="preserve">Tratadas 63 (fuera del soporte 2)   </w:t>
            </w:r>
          </w:p>
        </w:tc>
      </w:tr>
    </w:tbl>
    <w:p w:rsidR="00CE23A3" w:rsidRPr="005420D4" w:rsidRDefault="00372DCD" w:rsidP="00CE23A3">
      <w:pPr>
        <w:autoSpaceDE w:val="0"/>
        <w:autoSpaceDN w:val="0"/>
        <w:adjustRightInd w:val="0"/>
        <w:jc w:val="both"/>
        <w:rPr>
          <w:rFonts w:ascii="Calibri" w:eastAsia="Calibri" w:hAnsi="Calibri" w:cs="Calibri"/>
          <w:sz w:val="16"/>
          <w:szCs w:val="16"/>
          <w:lang w:val="es-UY"/>
        </w:rPr>
      </w:pPr>
      <w:r w:rsidRPr="005420D4">
        <w:rPr>
          <w:rFonts w:ascii="Calibri" w:eastAsia="Calibri" w:hAnsi="Calibri" w:cs="Calibri"/>
          <w:sz w:val="16"/>
          <w:szCs w:val="16"/>
          <w:lang w:val="es-UY"/>
        </w:rPr>
        <w:t xml:space="preserve">Notas: Las regresiones 1 y 2 </w:t>
      </w:r>
      <w:r w:rsidR="00C85B53">
        <w:rPr>
          <w:rFonts w:ascii="Calibri" w:eastAsia="Calibri" w:hAnsi="Calibri" w:cs="Calibri"/>
          <w:sz w:val="16"/>
          <w:szCs w:val="16"/>
          <w:lang w:val="es-UY"/>
        </w:rPr>
        <w:t xml:space="preserve">se </w:t>
      </w:r>
      <w:r w:rsidRPr="005420D4">
        <w:rPr>
          <w:rFonts w:ascii="Calibri" w:eastAsia="Calibri" w:hAnsi="Calibri" w:cs="Calibri"/>
          <w:sz w:val="16"/>
          <w:szCs w:val="16"/>
          <w:lang w:val="es-UY"/>
        </w:rPr>
        <w:t>realiza</w:t>
      </w:r>
      <w:r w:rsidR="00C85B53">
        <w:rPr>
          <w:rFonts w:ascii="Calibri" w:eastAsia="Calibri" w:hAnsi="Calibri" w:cs="Calibri"/>
          <w:sz w:val="16"/>
          <w:szCs w:val="16"/>
          <w:lang w:val="es-UY"/>
        </w:rPr>
        <w:t xml:space="preserve">ron </w:t>
      </w:r>
      <w:r w:rsidRPr="005420D4">
        <w:rPr>
          <w:rFonts w:ascii="Calibri" w:eastAsia="Calibri" w:hAnsi="Calibri" w:cs="Calibri"/>
          <w:sz w:val="16"/>
          <w:szCs w:val="16"/>
          <w:lang w:val="es-UY"/>
        </w:rPr>
        <w:t xml:space="preserve">con el método de Mínimos Cuadrados Ordinarios. El modelo Tobit de la columna 3 muestra los efectos marginales. Errores estándar robustos entre paréntesis. Los modelos de las columnas (4), (5) y (6) </w:t>
      </w:r>
      <w:r w:rsidR="00C85B53">
        <w:rPr>
          <w:rFonts w:ascii="Calibri" w:eastAsia="Calibri" w:hAnsi="Calibri" w:cs="Calibri"/>
          <w:sz w:val="16"/>
          <w:szCs w:val="16"/>
          <w:lang w:val="es-UY"/>
        </w:rPr>
        <w:t xml:space="preserve"> se </w:t>
      </w:r>
      <w:r w:rsidRPr="005420D4">
        <w:rPr>
          <w:rFonts w:ascii="Calibri" w:eastAsia="Calibri" w:hAnsi="Calibri" w:cs="Calibri"/>
          <w:sz w:val="16"/>
          <w:szCs w:val="16"/>
          <w:lang w:val="es-UY"/>
        </w:rPr>
        <w:t>estima</w:t>
      </w:r>
      <w:r w:rsidR="00C85B53">
        <w:rPr>
          <w:rFonts w:ascii="Calibri" w:eastAsia="Calibri" w:hAnsi="Calibri" w:cs="Calibri"/>
          <w:sz w:val="16"/>
          <w:szCs w:val="16"/>
          <w:lang w:val="es-UY"/>
        </w:rPr>
        <w:t>n</w:t>
      </w:r>
      <w:r w:rsidRPr="005420D4">
        <w:rPr>
          <w:rFonts w:ascii="Calibri" w:eastAsia="Calibri" w:hAnsi="Calibri" w:cs="Calibri"/>
          <w:sz w:val="16"/>
          <w:szCs w:val="16"/>
          <w:lang w:val="es-UY"/>
        </w:rPr>
        <w:t xml:space="preserve"> por PSM bajo diferentes métodos de emparejamiento: (4) vecino más cercano, (5) emparejamiento con 5 vecinos más cercanos, (6) emparejamiento kernel gaussiano.</w:t>
      </w:r>
      <w:r w:rsidR="00CE23A3">
        <w:rPr>
          <w:rFonts w:ascii="Calibri" w:eastAsia="Calibri" w:hAnsi="Calibri" w:cs="Calibri"/>
          <w:sz w:val="16"/>
          <w:szCs w:val="16"/>
          <w:lang w:val="es-UY"/>
        </w:rPr>
        <w:t xml:space="preserve"> </w:t>
      </w:r>
      <w:r w:rsidR="00CE23A3" w:rsidRPr="005420D4">
        <w:rPr>
          <w:rFonts w:ascii="Calibri" w:eastAsia="Calibri" w:hAnsi="Calibri" w:cs="Calibri"/>
          <w:sz w:val="16"/>
          <w:szCs w:val="16"/>
          <w:lang w:val="es-UY"/>
        </w:rPr>
        <w:t xml:space="preserve">Errores estándar </w:t>
      </w:r>
      <w:r w:rsidR="00CE23A3">
        <w:rPr>
          <w:rFonts w:ascii="Calibri" w:eastAsia="Calibri" w:hAnsi="Calibri" w:cs="Calibri"/>
          <w:sz w:val="16"/>
          <w:szCs w:val="16"/>
          <w:lang w:val="es-UY"/>
        </w:rPr>
        <w:t xml:space="preserve">entre paréntesis. En el caso de PSM Kernel los errores estándares fueron </w:t>
      </w:r>
      <w:r w:rsidR="00CE23A3" w:rsidRPr="005420D4">
        <w:rPr>
          <w:rFonts w:ascii="Calibri" w:eastAsia="Calibri" w:hAnsi="Calibri" w:cs="Calibri"/>
          <w:sz w:val="16"/>
          <w:szCs w:val="16"/>
          <w:lang w:val="es-UY"/>
        </w:rPr>
        <w:t xml:space="preserve">calculados con el método de Bootstrap (50 réplicas).*Significativa al 10%; **Significativa al 5%; ***Significativa </w:t>
      </w:r>
      <w:r w:rsidR="00C85B53">
        <w:rPr>
          <w:rFonts w:ascii="Calibri" w:eastAsia="Calibri" w:hAnsi="Calibri" w:cs="Calibri"/>
          <w:sz w:val="16"/>
          <w:szCs w:val="16"/>
          <w:lang w:val="es-UY"/>
        </w:rPr>
        <w:t xml:space="preserve">al </w:t>
      </w:r>
      <w:r w:rsidR="00CE23A3" w:rsidRPr="005420D4">
        <w:rPr>
          <w:rFonts w:ascii="Calibri" w:eastAsia="Calibri" w:hAnsi="Calibri" w:cs="Calibri"/>
          <w:sz w:val="16"/>
          <w:szCs w:val="16"/>
          <w:lang w:val="es-UY"/>
        </w:rPr>
        <w:t>1%.</w:t>
      </w:r>
    </w:p>
    <w:p w:rsidR="00CE23A3" w:rsidRPr="005420D4" w:rsidRDefault="00CE23A3" w:rsidP="004C66FC">
      <w:pPr>
        <w:autoSpaceDE w:val="0"/>
        <w:autoSpaceDN w:val="0"/>
        <w:adjustRightInd w:val="0"/>
        <w:jc w:val="both"/>
        <w:rPr>
          <w:rFonts w:ascii="Calibri" w:eastAsia="Calibri" w:hAnsi="Calibri" w:cs="Calibri"/>
          <w:sz w:val="22"/>
          <w:szCs w:val="22"/>
          <w:lang w:val="es-UY"/>
        </w:rPr>
      </w:pPr>
    </w:p>
    <w:p w:rsidR="004C66FC" w:rsidRPr="005420D4" w:rsidRDefault="004C66FC" w:rsidP="004C66FC">
      <w:pPr>
        <w:autoSpaceDE w:val="0"/>
        <w:autoSpaceDN w:val="0"/>
        <w:adjustRightInd w:val="0"/>
        <w:jc w:val="both"/>
        <w:rPr>
          <w:rFonts w:ascii="Calibri" w:eastAsia="Calibri" w:hAnsi="Calibri" w:cs="Calibri"/>
          <w:sz w:val="22"/>
          <w:szCs w:val="22"/>
          <w:lang w:val="es-UY"/>
        </w:rPr>
      </w:pPr>
    </w:p>
    <w:p w:rsidR="008E1784" w:rsidRPr="005420D4" w:rsidRDefault="00312BCF" w:rsidP="00D854C3">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240"/>
        <w:jc w:val="both"/>
        <w:rPr>
          <w:rFonts w:asciiTheme="minorHAnsi" w:hAnsiTheme="minorHAnsi" w:cstheme="minorHAnsi"/>
          <w:sz w:val="22"/>
          <w:szCs w:val="22"/>
        </w:rPr>
      </w:pPr>
      <w:r w:rsidRPr="005420D4">
        <w:rPr>
          <w:rFonts w:asciiTheme="minorHAnsi" w:hAnsiTheme="minorHAnsi" w:cstheme="minorHAnsi"/>
          <w:sz w:val="22"/>
          <w:szCs w:val="22"/>
        </w:rPr>
        <w:t xml:space="preserve">En suma, existe evidencia suficiente para argumentar que las </w:t>
      </w:r>
      <w:r w:rsidR="00360F3D" w:rsidRPr="005420D4">
        <w:rPr>
          <w:rFonts w:asciiTheme="minorHAnsi" w:hAnsiTheme="minorHAnsi" w:cstheme="minorHAnsi"/>
          <w:sz w:val="22"/>
          <w:szCs w:val="22"/>
        </w:rPr>
        <w:t>empresas</w:t>
      </w:r>
      <w:r w:rsidRPr="005420D4">
        <w:rPr>
          <w:rFonts w:asciiTheme="minorHAnsi" w:hAnsiTheme="minorHAnsi" w:cstheme="minorHAnsi"/>
          <w:sz w:val="22"/>
          <w:szCs w:val="22"/>
        </w:rPr>
        <w:t xml:space="preserve"> beneficiarias no sólo incrementan</w:t>
      </w:r>
      <w:r w:rsidR="00FF7850" w:rsidRPr="005420D4">
        <w:rPr>
          <w:rFonts w:asciiTheme="minorHAnsi" w:hAnsiTheme="minorHAnsi" w:cstheme="minorHAnsi"/>
          <w:sz w:val="22"/>
          <w:szCs w:val="22"/>
        </w:rPr>
        <w:t xml:space="preserve"> </w:t>
      </w:r>
      <w:r w:rsidRPr="005420D4">
        <w:rPr>
          <w:rFonts w:asciiTheme="minorHAnsi" w:hAnsiTheme="minorHAnsi" w:cstheme="minorHAnsi"/>
          <w:sz w:val="22"/>
          <w:szCs w:val="22"/>
        </w:rPr>
        <w:t xml:space="preserve">sus gastos en actividades de innovación, sino que logran realizar </w:t>
      </w:r>
      <w:r w:rsidR="00360F3D" w:rsidRPr="005420D4">
        <w:rPr>
          <w:rFonts w:asciiTheme="minorHAnsi" w:hAnsiTheme="minorHAnsi" w:cstheme="minorHAnsi"/>
          <w:sz w:val="22"/>
          <w:szCs w:val="22"/>
        </w:rPr>
        <w:t xml:space="preserve">actividades de </w:t>
      </w:r>
      <w:r w:rsidRPr="005420D4">
        <w:rPr>
          <w:rFonts w:asciiTheme="minorHAnsi" w:hAnsiTheme="minorHAnsi" w:cstheme="minorHAnsi"/>
          <w:sz w:val="22"/>
          <w:szCs w:val="22"/>
        </w:rPr>
        <w:t>innovaci</w:t>
      </w:r>
      <w:r w:rsidR="00360F3D" w:rsidRPr="005420D4">
        <w:rPr>
          <w:rFonts w:asciiTheme="minorHAnsi" w:hAnsiTheme="minorHAnsi" w:cstheme="minorHAnsi"/>
          <w:sz w:val="22"/>
          <w:szCs w:val="22"/>
        </w:rPr>
        <w:t>ón en mayor proporción que las no beneficiarias</w:t>
      </w:r>
      <w:r w:rsidRPr="005420D4">
        <w:rPr>
          <w:rFonts w:asciiTheme="minorHAnsi" w:hAnsiTheme="minorHAnsi" w:cstheme="minorHAnsi"/>
          <w:sz w:val="22"/>
          <w:szCs w:val="22"/>
        </w:rPr>
        <w:t xml:space="preserve">. </w:t>
      </w:r>
      <w:r w:rsidR="003225B5" w:rsidRPr="005420D4">
        <w:rPr>
          <w:rFonts w:asciiTheme="minorHAnsi" w:hAnsiTheme="minorHAnsi" w:cstheme="minorHAnsi"/>
          <w:sz w:val="22"/>
          <w:szCs w:val="22"/>
        </w:rPr>
        <w:t xml:space="preserve">Además, la participación en el programa de la </w:t>
      </w:r>
      <w:r w:rsidR="00FF7850" w:rsidRPr="005420D4">
        <w:rPr>
          <w:rFonts w:asciiTheme="minorHAnsi" w:hAnsiTheme="minorHAnsi" w:cstheme="minorHAnsi"/>
          <w:sz w:val="22"/>
          <w:szCs w:val="22"/>
        </w:rPr>
        <w:t xml:space="preserve">ANII </w:t>
      </w:r>
      <w:r w:rsidRPr="005420D4">
        <w:rPr>
          <w:rFonts w:asciiTheme="minorHAnsi" w:hAnsiTheme="minorHAnsi" w:cstheme="minorHAnsi"/>
          <w:sz w:val="22"/>
          <w:szCs w:val="22"/>
        </w:rPr>
        <w:t>sería significativa para mejorar el desempeño innovador de las firmas beneficiarias</w:t>
      </w:r>
      <w:r w:rsidR="00360F3D" w:rsidRPr="005420D4">
        <w:rPr>
          <w:rFonts w:asciiTheme="minorHAnsi" w:hAnsiTheme="minorHAnsi" w:cstheme="minorHAnsi"/>
          <w:sz w:val="22"/>
          <w:szCs w:val="22"/>
        </w:rPr>
        <w:t>, en cuanto a</w:t>
      </w:r>
      <w:r w:rsidR="00D854C3" w:rsidRPr="005420D4">
        <w:rPr>
          <w:rFonts w:asciiTheme="minorHAnsi" w:hAnsiTheme="minorHAnsi" w:cstheme="minorHAnsi"/>
          <w:sz w:val="22"/>
          <w:szCs w:val="22"/>
        </w:rPr>
        <w:t xml:space="preserve"> la</w:t>
      </w:r>
      <w:r w:rsidR="00360F3D" w:rsidRPr="005420D4">
        <w:rPr>
          <w:rFonts w:asciiTheme="minorHAnsi" w:hAnsiTheme="minorHAnsi" w:cstheme="minorHAnsi"/>
          <w:sz w:val="22"/>
          <w:szCs w:val="22"/>
        </w:rPr>
        <w:t xml:space="preserve"> </w:t>
      </w:r>
      <w:r w:rsidR="00D854C3" w:rsidRPr="005420D4">
        <w:rPr>
          <w:rFonts w:asciiTheme="minorHAnsi" w:hAnsiTheme="minorHAnsi" w:cstheme="minorHAnsi"/>
          <w:sz w:val="22"/>
          <w:szCs w:val="22"/>
        </w:rPr>
        <w:t xml:space="preserve">introducción </w:t>
      </w:r>
      <w:r w:rsidR="00360F3D" w:rsidRPr="005420D4">
        <w:rPr>
          <w:rFonts w:asciiTheme="minorHAnsi" w:hAnsiTheme="minorHAnsi" w:cstheme="minorHAnsi"/>
          <w:sz w:val="22"/>
          <w:szCs w:val="22"/>
        </w:rPr>
        <w:t>de nuevos productos</w:t>
      </w:r>
      <w:r w:rsidR="00D854C3" w:rsidRPr="005420D4">
        <w:rPr>
          <w:rFonts w:asciiTheme="minorHAnsi" w:hAnsiTheme="minorHAnsi" w:cstheme="minorHAnsi"/>
          <w:sz w:val="22"/>
          <w:szCs w:val="22"/>
        </w:rPr>
        <w:t xml:space="preserve"> al mercado</w:t>
      </w:r>
      <w:r w:rsidRPr="005420D4">
        <w:rPr>
          <w:rFonts w:asciiTheme="minorHAnsi" w:hAnsiTheme="minorHAnsi" w:cstheme="minorHAnsi"/>
          <w:sz w:val="22"/>
          <w:szCs w:val="22"/>
        </w:rPr>
        <w:t>.</w:t>
      </w:r>
    </w:p>
    <w:p w:rsidR="001F72F5" w:rsidRPr="005420D4" w:rsidRDefault="001F72F5">
      <w:pPr>
        <w:rPr>
          <w:lang w:val="es-UY"/>
        </w:rPr>
      </w:pPr>
      <w:bookmarkStart w:id="26" w:name="_Toc367370721"/>
      <w:bookmarkStart w:id="27" w:name="_Toc367433795"/>
      <w:bookmarkStart w:id="28" w:name="_Toc367434869"/>
      <w:bookmarkStart w:id="29" w:name="_Toc367434916"/>
      <w:bookmarkStart w:id="30" w:name="_Toc367803501"/>
      <w:bookmarkStart w:id="31" w:name="_Toc367804230"/>
      <w:bookmarkStart w:id="32" w:name="_Toc367804258"/>
      <w:bookmarkStart w:id="33" w:name="_Toc367806281"/>
    </w:p>
    <w:p w:rsidR="00F82628" w:rsidRPr="005420D4" w:rsidRDefault="00D854C3" w:rsidP="005B1076">
      <w:pPr>
        <w:pStyle w:val="Heading3"/>
      </w:pPr>
      <w:bookmarkStart w:id="34" w:name="_Toc389146833"/>
      <w:r w:rsidRPr="00BF1C64">
        <w:t xml:space="preserve">Resultados del Objetivo 3: </w:t>
      </w:r>
      <w:r w:rsidR="00F82628" w:rsidRPr="00BF1C64">
        <w:t>Impacto de</w:t>
      </w:r>
      <w:r w:rsidR="007154CB" w:rsidRPr="00BF1C64">
        <w:t xml:space="preserve">l financiamiento ANII </w:t>
      </w:r>
      <w:r w:rsidR="00F82628" w:rsidRPr="00BF1C64">
        <w:t>en desempeño productivo de la firma</w:t>
      </w:r>
      <w:bookmarkEnd w:id="34"/>
    </w:p>
    <w:p w:rsidR="00482E7D" w:rsidRPr="005420D4" w:rsidRDefault="00482E7D" w:rsidP="00574E11">
      <w:pPr>
        <w:spacing w:after="240"/>
        <w:jc w:val="both"/>
        <w:rPr>
          <w:rFonts w:asciiTheme="minorHAnsi" w:hAnsiTheme="minorHAnsi" w:cstheme="minorHAnsi"/>
          <w:sz w:val="22"/>
          <w:szCs w:val="22"/>
        </w:rPr>
      </w:pPr>
      <w:r w:rsidRPr="005420D4">
        <w:rPr>
          <w:rFonts w:asciiTheme="minorHAnsi" w:hAnsiTheme="minorHAnsi" w:cstheme="minorHAnsi"/>
          <w:sz w:val="22"/>
          <w:szCs w:val="22"/>
        </w:rPr>
        <w:t>Como se discutió previamente, en sí misma, la innovación no constituye un fin. Por ello, resulta interesante indagar cómo impacta el financiamiento ANII en el desempeño general de las firmas beneficiarias, con el objeto de evaluar la magnitud de las externalidades que el apoyo público a la innovación tiene sobre otras características de la función de producción de las firmas beneficiarias.</w:t>
      </w:r>
    </w:p>
    <w:p w:rsidR="00482E7D" w:rsidRPr="005420D4" w:rsidRDefault="00574E11" w:rsidP="00574E11">
      <w:pPr>
        <w:spacing w:after="240"/>
        <w:jc w:val="both"/>
        <w:rPr>
          <w:rFonts w:asciiTheme="minorHAnsi" w:hAnsiTheme="minorHAnsi" w:cstheme="minorHAnsi"/>
          <w:sz w:val="22"/>
          <w:szCs w:val="22"/>
        </w:rPr>
      </w:pPr>
      <w:r w:rsidRPr="005420D4">
        <w:rPr>
          <w:rFonts w:asciiTheme="minorHAnsi" w:hAnsiTheme="minorHAnsi" w:cstheme="minorHAnsi"/>
          <w:sz w:val="22"/>
          <w:szCs w:val="22"/>
        </w:rPr>
        <w:t>L</w:t>
      </w:r>
      <w:r w:rsidR="005C64AA" w:rsidRPr="005420D4">
        <w:rPr>
          <w:rFonts w:asciiTheme="minorHAnsi" w:hAnsiTheme="minorHAnsi" w:cstheme="minorHAnsi"/>
          <w:sz w:val="22"/>
          <w:szCs w:val="22"/>
        </w:rPr>
        <w:t>a</w:t>
      </w:r>
      <w:r w:rsidRPr="005420D4">
        <w:rPr>
          <w:rFonts w:asciiTheme="minorHAnsi" w:hAnsiTheme="minorHAnsi" w:cstheme="minorHAnsi"/>
          <w:sz w:val="22"/>
          <w:szCs w:val="22"/>
        </w:rPr>
        <w:t xml:space="preserve">s </w:t>
      </w:r>
      <w:r w:rsidR="005C64AA" w:rsidRPr="005420D4">
        <w:rPr>
          <w:rFonts w:asciiTheme="minorHAnsi" w:hAnsiTheme="minorHAnsi" w:cstheme="minorHAnsi"/>
          <w:sz w:val="22"/>
          <w:szCs w:val="22"/>
        </w:rPr>
        <w:t>tablas</w:t>
      </w:r>
      <w:r w:rsidR="003225B5" w:rsidRPr="005420D4">
        <w:rPr>
          <w:rFonts w:asciiTheme="minorHAnsi" w:hAnsiTheme="minorHAnsi" w:cstheme="minorHAnsi"/>
          <w:sz w:val="22"/>
          <w:szCs w:val="22"/>
        </w:rPr>
        <w:t xml:space="preserve"> </w:t>
      </w:r>
      <w:r w:rsidR="00FB5D64">
        <w:rPr>
          <w:rFonts w:asciiTheme="minorHAnsi" w:hAnsiTheme="minorHAnsi" w:cstheme="minorHAnsi"/>
          <w:sz w:val="22"/>
          <w:szCs w:val="22"/>
        </w:rPr>
        <w:t>1.</w:t>
      </w:r>
      <w:r w:rsidR="00AF4C8E">
        <w:rPr>
          <w:rFonts w:asciiTheme="minorHAnsi" w:hAnsiTheme="minorHAnsi" w:cstheme="minorHAnsi"/>
          <w:sz w:val="22"/>
          <w:szCs w:val="22"/>
        </w:rPr>
        <w:t>1</w:t>
      </w:r>
      <w:r w:rsidR="00B557C8">
        <w:rPr>
          <w:rFonts w:asciiTheme="minorHAnsi" w:hAnsiTheme="minorHAnsi" w:cstheme="minorHAnsi"/>
          <w:sz w:val="22"/>
          <w:szCs w:val="22"/>
        </w:rPr>
        <w:t xml:space="preserve">2, 1.13, 1.14 y 1.15 </w:t>
      </w:r>
      <w:r w:rsidR="00482E7D" w:rsidRPr="005420D4">
        <w:rPr>
          <w:rFonts w:asciiTheme="minorHAnsi" w:hAnsiTheme="minorHAnsi" w:cstheme="minorHAnsi"/>
          <w:sz w:val="22"/>
          <w:szCs w:val="22"/>
        </w:rPr>
        <w:t>expone</w:t>
      </w:r>
      <w:r w:rsidRPr="005420D4">
        <w:rPr>
          <w:rFonts w:asciiTheme="minorHAnsi" w:hAnsiTheme="minorHAnsi" w:cstheme="minorHAnsi"/>
          <w:sz w:val="22"/>
          <w:szCs w:val="22"/>
        </w:rPr>
        <w:t>n</w:t>
      </w:r>
      <w:r w:rsidR="00482E7D" w:rsidRPr="005420D4">
        <w:rPr>
          <w:rFonts w:asciiTheme="minorHAnsi" w:hAnsiTheme="minorHAnsi" w:cstheme="minorHAnsi"/>
          <w:sz w:val="22"/>
          <w:szCs w:val="22"/>
        </w:rPr>
        <w:t xml:space="preserve"> los resultados de los modelos que toman como variables de impacto la productividad del trabajo</w:t>
      </w:r>
      <w:r w:rsidR="00B557C8">
        <w:rPr>
          <w:rFonts w:asciiTheme="minorHAnsi" w:hAnsiTheme="minorHAnsi" w:cstheme="minorHAnsi"/>
          <w:sz w:val="22"/>
          <w:szCs w:val="22"/>
        </w:rPr>
        <w:t>, ingresos por ventas,</w:t>
      </w:r>
      <w:r w:rsidR="003619A6" w:rsidRPr="005420D4">
        <w:rPr>
          <w:rFonts w:asciiTheme="minorHAnsi" w:hAnsiTheme="minorHAnsi" w:cstheme="minorHAnsi"/>
          <w:sz w:val="22"/>
          <w:szCs w:val="22"/>
        </w:rPr>
        <w:t xml:space="preserve"> empleo </w:t>
      </w:r>
      <w:r w:rsidR="00B557C8">
        <w:rPr>
          <w:rFonts w:asciiTheme="minorHAnsi" w:hAnsiTheme="minorHAnsi" w:cstheme="minorHAnsi"/>
          <w:sz w:val="22"/>
          <w:szCs w:val="22"/>
        </w:rPr>
        <w:t xml:space="preserve">y propensión a exportar </w:t>
      </w:r>
      <w:r w:rsidR="003619A6" w:rsidRPr="005420D4">
        <w:rPr>
          <w:rFonts w:asciiTheme="minorHAnsi" w:hAnsiTheme="minorHAnsi" w:cstheme="minorHAnsi"/>
          <w:sz w:val="22"/>
          <w:szCs w:val="22"/>
        </w:rPr>
        <w:t>respectivamente</w:t>
      </w:r>
      <w:r w:rsidR="00482E7D" w:rsidRPr="005420D4">
        <w:rPr>
          <w:rFonts w:asciiTheme="minorHAnsi" w:hAnsiTheme="minorHAnsi" w:cstheme="minorHAnsi"/>
          <w:sz w:val="22"/>
          <w:szCs w:val="22"/>
        </w:rPr>
        <w:t>.</w:t>
      </w:r>
      <w:r w:rsidR="00B557C8">
        <w:rPr>
          <w:rFonts w:asciiTheme="minorHAnsi" w:hAnsiTheme="minorHAnsi" w:cstheme="minorHAnsi"/>
          <w:sz w:val="22"/>
          <w:szCs w:val="22"/>
        </w:rPr>
        <w:t xml:space="preserve"> En las primeras tres tablas</w:t>
      </w:r>
      <w:r w:rsidRPr="005420D4">
        <w:rPr>
          <w:rFonts w:asciiTheme="minorHAnsi" w:hAnsiTheme="minorHAnsi" w:cstheme="minorHAnsi"/>
          <w:sz w:val="22"/>
          <w:szCs w:val="22"/>
        </w:rPr>
        <w:t xml:space="preserve">, las columnas (1) y (2) reportan el estimador de diferencias en diferencias calculado sobre el panel total de empresas, con regresores adicionales y efectos fijos respectivamente. Las columnas (3), (4) y (5) presentan el estimador calculado utilizando </w:t>
      </w:r>
      <w:r w:rsidR="006F122C" w:rsidRPr="005420D4">
        <w:rPr>
          <w:rFonts w:asciiTheme="minorHAnsi" w:hAnsiTheme="minorHAnsi" w:cstheme="minorHAnsi"/>
          <w:sz w:val="22"/>
          <w:szCs w:val="22"/>
        </w:rPr>
        <w:t xml:space="preserve">PSM </w:t>
      </w:r>
      <w:r w:rsidRPr="005420D4">
        <w:rPr>
          <w:rFonts w:asciiTheme="minorHAnsi" w:hAnsiTheme="minorHAnsi" w:cstheme="minorHAnsi"/>
          <w:sz w:val="22"/>
          <w:szCs w:val="22"/>
        </w:rPr>
        <w:t>bajo d</w:t>
      </w:r>
      <w:r w:rsidR="006C7C06" w:rsidRPr="005420D4">
        <w:rPr>
          <w:rFonts w:asciiTheme="minorHAnsi" w:hAnsiTheme="minorHAnsi" w:cstheme="minorHAnsi"/>
          <w:sz w:val="22"/>
          <w:szCs w:val="22"/>
        </w:rPr>
        <w:t>i</w:t>
      </w:r>
      <w:r w:rsidRPr="005420D4">
        <w:rPr>
          <w:rFonts w:asciiTheme="minorHAnsi" w:hAnsiTheme="minorHAnsi" w:cstheme="minorHAnsi"/>
          <w:sz w:val="22"/>
          <w:szCs w:val="22"/>
        </w:rPr>
        <w:t>ferentes métodos de emparejamiento: (3) emparejamiento vecino más cercano, (4) emparejamiento 5 vecinos más cercanos, (5) emparejamiento kernel gaussiano.</w:t>
      </w:r>
      <w:r w:rsidR="00B557C8">
        <w:rPr>
          <w:rFonts w:asciiTheme="minorHAnsi" w:hAnsiTheme="minorHAnsi" w:cstheme="minorHAnsi"/>
          <w:sz w:val="22"/>
          <w:szCs w:val="22"/>
        </w:rPr>
        <w:t xml:space="preserve"> Para la variable de propensión a exportar, se utilizó únicamente el método de PSM, al tratarse de una variable binaria, por lo que l</w:t>
      </w:r>
      <w:r w:rsidR="00B557C8">
        <w:rPr>
          <w:rFonts w:asciiTheme="minorHAnsi" w:eastAsia="Calibri" w:hAnsiTheme="minorHAnsi" w:cstheme="minorHAnsi"/>
          <w:sz w:val="22"/>
          <w:szCs w:val="22"/>
          <w:lang w:val="es-UY"/>
        </w:rPr>
        <w:t>a última tabla muestra los resultados para cada tipo de método de emparejamiento utilizado.</w:t>
      </w:r>
    </w:p>
    <w:p w:rsidR="007154CB" w:rsidRPr="005420D4" w:rsidRDefault="005C64AA" w:rsidP="005C64AA">
      <w:pPr>
        <w:jc w:val="center"/>
        <w:rPr>
          <w:rFonts w:asciiTheme="minorHAnsi" w:hAnsiTheme="minorHAnsi" w:cstheme="minorHAnsi"/>
          <w:b/>
          <w:sz w:val="22"/>
          <w:szCs w:val="22"/>
        </w:rPr>
      </w:pPr>
      <w:r w:rsidRPr="005420D4">
        <w:rPr>
          <w:rFonts w:asciiTheme="minorHAnsi" w:hAnsiTheme="minorHAnsi" w:cstheme="minorHAnsi"/>
          <w:b/>
          <w:sz w:val="22"/>
          <w:szCs w:val="22"/>
        </w:rPr>
        <w:t>Tabla</w:t>
      </w:r>
      <w:r w:rsidR="007154CB" w:rsidRPr="005420D4">
        <w:rPr>
          <w:rFonts w:asciiTheme="minorHAnsi" w:hAnsiTheme="minorHAnsi" w:cstheme="minorHAnsi"/>
          <w:b/>
          <w:sz w:val="22"/>
          <w:szCs w:val="22"/>
        </w:rPr>
        <w:t xml:space="preserve"> </w:t>
      </w:r>
      <w:r w:rsidR="00E8300C" w:rsidRPr="005420D4">
        <w:rPr>
          <w:rFonts w:asciiTheme="minorHAnsi" w:hAnsiTheme="minorHAnsi" w:cstheme="minorHAnsi"/>
          <w:b/>
          <w:sz w:val="22"/>
          <w:szCs w:val="22"/>
        </w:rPr>
        <w:t>1</w:t>
      </w:r>
      <w:r w:rsidR="00234C50">
        <w:rPr>
          <w:rFonts w:asciiTheme="minorHAnsi" w:hAnsiTheme="minorHAnsi" w:cstheme="minorHAnsi"/>
          <w:b/>
          <w:sz w:val="22"/>
          <w:szCs w:val="22"/>
        </w:rPr>
        <w:t>.1</w:t>
      </w:r>
      <w:r w:rsidR="00B557C8">
        <w:rPr>
          <w:rFonts w:asciiTheme="minorHAnsi" w:hAnsiTheme="minorHAnsi" w:cstheme="minorHAnsi"/>
          <w:b/>
          <w:sz w:val="22"/>
          <w:szCs w:val="22"/>
        </w:rPr>
        <w:t>2</w:t>
      </w:r>
      <w:r w:rsidR="007154CB" w:rsidRPr="005420D4">
        <w:rPr>
          <w:rFonts w:asciiTheme="minorHAnsi" w:hAnsiTheme="minorHAnsi" w:cstheme="minorHAnsi"/>
          <w:b/>
          <w:sz w:val="22"/>
          <w:szCs w:val="22"/>
        </w:rPr>
        <w:t>: Impacto del financiamiento ANII en desempeño productivo de la firma</w:t>
      </w:r>
    </w:p>
    <w:p w:rsidR="007154CB" w:rsidRPr="005420D4" w:rsidRDefault="007154CB" w:rsidP="005C64AA">
      <w:pPr>
        <w:jc w:val="center"/>
        <w:rPr>
          <w:rFonts w:asciiTheme="minorHAnsi" w:hAnsiTheme="minorHAnsi" w:cstheme="minorHAnsi"/>
          <w:b/>
          <w:sz w:val="22"/>
          <w:szCs w:val="22"/>
        </w:rPr>
      </w:pPr>
      <w:r w:rsidRPr="005420D4">
        <w:rPr>
          <w:rFonts w:asciiTheme="minorHAnsi" w:hAnsiTheme="minorHAnsi" w:cstheme="minorHAnsi"/>
          <w:b/>
          <w:sz w:val="22"/>
          <w:szCs w:val="22"/>
        </w:rPr>
        <w:t>Variable dependiente: logaritmo natural de productividad</w:t>
      </w:r>
    </w:p>
    <w:tbl>
      <w:tblPr>
        <w:tblW w:w="5000" w:type="pct"/>
        <w:tblCellMar>
          <w:left w:w="70" w:type="dxa"/>
          <w:right w:w="70" w:type="dxa"/>
        </w:tblCellMar>
        <w:tblLook w:val="04A0" w:firstRow="1" w:lastRow="0" w:firstColumn="1" w:lastColumn="0" w:noHBand="0" w:noVBand="1"/>
      </w:tblPr>
      <w:tblGrid>
        <w:gridCol w:w="2174"/>
        <w:gridCol w:w="1293"/>
        <w:gridCol w:w="1293"/>
        <w:gridCol w:w="1295"/>
        <w:gridCol w:w="1295"/>
        <w:gridCol w:w="1295"/>
      </w:tblGrid>
      <w:tr w:rsidR="006F65FA" w:rsidRPr="00C4568A" w:rsidTr="00C4568A">
        <w:trPr>
          <w:trHeight w:val="20"/>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(1)</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(2)</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(4)</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(5)</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(6)</w:t>
            </w:r>
          </w:p>
        </w:tc>
      </w:tr>
      <w:tr w:rsidR="008C17DC" w:rsidRPr="008C17DC" w:rsidTr="00C4568A">
        <w:trPr>
          <w:trHeight w:val="20"/>
        </w:trPr>
        <w:tc>
          <w:tcPr>
            <w:tcW w:w="1257" w:type="pct"/>
            <w:vMerge w:val="restart"/>
            <w:tcBorders>
              <w:top w:val="single" w:sz="4" w:space="0" w:color="4F81BD" w:themeColor="accent1"/>
              <w:left w:val="single" w:sz="4" w:space="0" w:color="4F81BD" w:themeColor="accent1"/>
              <w:right w:val="single" w:sz="4" w:space="0" w:color="4F81BD" w:themeColor="accent1"/>
            </w:tcBorders>
            <w:shd w:val="clear" w:color="auto" w:fill="B6DDE8" w:themeFill="accent5" w:themeFillTint="66"/>
            <w:noWrap/>
            <w:vAlign w:val="bottom"/>
          </w:tcPr>
          <w:p w:rsidR="008C17DC" w:rsidRPr="008C17DC" w:rsidRDefault="008C17DC" w:rsidP="008C17DC">
            <w:pPr>
              <w:jc w:val="both"/>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 xml:space="preserve">Impacto programa ANII </w:t>
            </w:r>
          </w:p>
          <w:p w:rsidR="008C17DC" w:rsidRPr="008C17DC" w:rsidRDefault="008C17DC" w:rsidP="008C17DC">
            <w:pPr>
              <w:jc w:val="both"/>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(Efecto tratamiento)</w:t>
            </w:r>
          </w:p>
        </w:tc>
        <w:tc>
          <w:tcPr>
            <w:tcW w:w="748"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8C17DC" w:rsidRPr="008C17DC" w:rsidRDefault="008C17DC" w:rsidP="004D1F1B">
            <w:pPr>
              <w:jc w:val="center"/>
              <w:rPr>
                <w:rFonts w:ascii="Calibri" w:hAnsi="Calibri" w:cs="Calibri"/>
                <w:color w:val="000000"/>
                <w:sz w:val="20"/>
                <w:szCs w:val="20"/>
              </w:rPr>
            </w:pPr>
            <w:r w:rsidRPr="008C17DC">
              <w:rPr>
                <w:rFonts w:ascii="Calibri" w:hAnsi="Calibri" w:cs="Calibri"/>
                <w:color w:val="000000"/>
                <w:sz w:val="20"/>
                <w:szCs w:val="20"/>
              </w:rPr>
              <w:t>0.061</w:t>
            </w:r>
          </w:p>
        </w:tc>
        <w:tc>
          <w:tcPr>
            <w:tcW w:w="748"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8C17DC" w:rsidRPr="008C17DC" w:rsidRDefault="008C17DC" w:rsidP="004D1F1B">
            <w:pPr>
              <w:jc w:val="center"/>
              <w:rPr>
                <w:rFonts w:ascii="Calibri" w:hAnsi="Calibri" w:cs="Calibri"/>
                <w:color w:val="000000"/>
                <w:sz w:val="20"/>
                <w:szCs w:val="20"/>
              </w:rPr>
            </w:pPr>
            <w:r w:rsidRPr="008C17DC">
              <w:rPr>
                <w:rFonts w:ascii="Calibri" w:hAnsi="Calibri" w:cs="Calibri"/>
                <w:color w:val="000000"/>
                <w:sz w:val="20"/>
                <w:szCs w:val="20"/>
              </w:rPr>
              <w:t>0.007</w:t>
            </w:r>
          </w:p>
        </w:tc>
        <w:tc>
          <w:tcPr>
            <w:tcW w:w="749"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8C17DC" w:rsidRPr="008C17DC" w:rsidRDefault="008C17DC" w:rsidP="003A35F9">
            <w:pPr>
              <w:jc w:val="center"/>
              <w:rPr>
                <w:rFonts w:ascii="Calibri" w:hAnsi="Calibri" w:cs="Calibri"/>
                <w:color w:val="000000"/>
                <w:sz w:val="20"/>
                <w:szCs w:val="20"/>
              </w:rPr>
            </w:pPr>
            <w:r w:rsidRPr="008C17DC">
              <w:rPr>
                <w:rFonts w:ascii="Calibri" w:hAnsi="Calibri" w:cs="Calibri"/>
                <w:color w:val="000000"/>
                <w:sz w:val="20"/>
                <w:szCs w:val="20"/>
              </w:rPr>
              <w:t>0.484</w:t>
            </w:r>
          </w:p>
        </w:tc>
        <w:tc>
          <w:tcPr>
            <w:tcW w:w="749"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8C17DC" w:rsidRPr="008C17DC" w:rsidRDefault="008C17DC" w:rsidP="003A35F9">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0.278</w:t>
            </w:r>
          </w:p>
        </w:tc>
        <w:tc>
          <w:tcPr>
            <w:tcW w:w="749"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8C17DC" w:rsidRPr="008C17DC" w:rsidRDefault="008C17DC" w:rsidP="003A35F9">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0.226</w:t>
            </w:r>
          </w:p>
        </w:tc>
      </w:tr>
      <w:tr w:rsidR="008C17DC" w:rsidRPr="008C17DC" w:rsidTr="00C4568A">
        <w:trPr>
          <w:trHeight w:val="20"/>
        </w:trPr>
        <w:tc>
          <w:tcPr>
            <w:tcW w:w="1257" w:type="pct"/>
            <w:vMerge/>
            <w:tcBorders>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hideMark/>
          </w:tcPr>
          <w:p w:rsidR="008C17DC" w:rsidRPr="008C17DC" w:rsidRDefault="008C17DC" w:rsidP="008C17DC">
            <w:pPr>
              <w:jc w:val="both"/>
              <w:rPr>
                <w:rFonts w:asciiTheme="minorHAnsi" w:hAnsiTheme="minorHAnsi" w:cstheme="minorHAnsi"/>
                <w:color w:val="000000"/>
                <w:sz w:val="20"/>
                <w:szCs w:val="20"/>
                <w:lang w:val="es-UY" w:eastAsia="es-UY"/>
              </w:rPr>
            </w:pPr>
          </w:p>
        </w:tc>
        <w:tc>
          <w:tcPr>
            <w:tcW w:w="748"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Calibri" w:hAnsi="Calibri" w:cs="Calibri"/>
                <w:color w:val="000000"/>
                <w:sz w:val="20"/>
                <w:szCs w:val="20"/>
              </w:rPr>
            </w:pPr>
            <w:r w:rsidRPr="008C17DC">
              <w:rPr>
                <w:rFonts w:ascii="Calibri" w:hAnsi="Calibri" w:cs="Calibri"/>
                <w:color w:val="000000"/>
                <w:sz w:val="20"/>
                <w:szCs w:val="20"/>
              </w:rPr>
              <w:t>(0.277)</w:t>
            </w:r>
          </w:p>
        </w:tc>
        <w:tc>
          <w:tcPr>
            <w:tcW w:w="748"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Calibri" w:hAnsi="Calibri" w:cs="Calibri"/>
                <w:color w:val="000000"/>
                <w:sz w:val="20"/>
                <w:szCs w:val="20"/>
              </w:rPr>
            </w:pPr>
            <w:r w:rsidRPr="008C17DC">
              <w:rPr>
                <w:rFonts w:ascii="Calibri" w:hAnsi="Calibri" w:cs="Calibri"/>
                <w:color w:val="000000"/>
                <w:sz w:val="20"/>
                <w:szCs w:val="20"/>
              </w:rPr>
              <w:t>(0.132)</w:t>
            </w:r>
          </w:p>
        </w:tc>
        <w:tc>
          <w:tcPr>
            <w:tcW w:w="749"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8C17DC" w:rsidRPr="008C17DC" w:rsidRDefault="008C17DC" w:rsidP="003A35F9">
            <w:pPr>
              <w:jc w:val="center"/>
              <w:rPr>
                <w:rFonts w:ascii="Calibri" w:hAnsi="Calibri" w:cs="Calibri"/>
                <w:color w:val="000000"/>
                <w:sz w:val="20"/>
                <w:szCs w:val="20"/>
              </w:rPr>
            </w:pPr>
            <w:r w:rsidRPr="008C17DC">
              <w:rPr>
                <w:rFonts w:ascii="Calibri" w:hAnsi="Calibri" w:cs="Calibri"/>
                <w:color w:val="000000"/>
                <w:sz w:val="20"/>
                <w:szCs w:val="20"/>
              </w:rPr>
              <w:t>(0.556)</w:t>
            </w:r>
          </w:p>
        </w:tc>
        <w:tc>
          <w:tcPr>
            <w:tcW w:w="749"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8C17DC" w:rsidRPr="008C17DC" w:rsidRDefault="008C17DC" w:rsidP="003A35F9">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(0.573)</w:t>
            </w:r>
          </w:p>
        </w:tc>
        <w:tc>
          <w:tcPr>
            <w:tcW w:w="749"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8C17DC" w:rsidRPr="008C17DC" w:rsidRDefault="008C17DC" w:rsidP="003A35F9">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(0.328)</w:t>
            </w:r>
          </w:p>
        </w:tc>
      </w:tr>
      <w:tr w:rsidR="001A4C4D" w:rsidRPr="008C17DC" w:rsidTr="00C4568A">
        <w:trPr>
          <w:trHeight w:val="20"/>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1A4C4D" w:rsidRPr="008C17DC" w:rsidRDefault="001A4C4D" w:rsidP="008C17DC">
            <w:pPr>
              <w:jc w:val="both"/>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Efectos Fijos</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No</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Si</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N/C</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N/C</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N/C</w:t>
            </w:r>
          </w:p>
        </w:tc>
      </w:tr>
      <w:tr w:rsidR="001A4C4D" w:rsidRPr="008C17DC" w:rsidTr="00C4568A">
        <w:trPr>
          <w:trHeight w:val="20"/>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1A4C4D" w:rsidRPr="008C17DC" w:rsidRDefault="001A4C4D" w:rsidP="008C17DC">
            <w:pPr>
              <w:jc w:val="both"/>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Variables adicionales</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Si</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No</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N/C</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N/C</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N/C</w:t>
            </w:r>
          </w:p>
        </w:tc>
      </w:tr>
      <w:tr w:rsidR="006F65FA" w:rsidRPr="008C17DC" w:rsidTr="00C4568A">
        <w:trPr>
          <w:trHeight w:val="20"/>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6F65FA" w:rsidRPr="008C17DC" w:rsidRDefault="006F65FA" w:rsidP="008C17DC">
            <w:pPr>
              <w:jc w:val="both"/>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Observaciones</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6F65FA" w:rsidRPr="008C17DC" w:rsidRDefault="008C17DC" w:rsidP="00715548">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595</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6F65FA" w:rsidRPr="008C17DC" w:rsidRDefault="008C17DC" w:rsidP="00715548">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595</w:t>
            </w:r>
          </w:p>
        </w:tc>
        <w:tc>
          <w:tcPr>
            <w:tcW w:w="224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6F65FA" w:rsidRPr="008C17DC" w:rsidRDefault="006F65FA" w:rsidP="00715548">
            <w:pPr>
              <w:jc w:val="center"/>
              <w:rPr>
                <w:rFonts w:asciiTheme="minorHAnsi" w:hAnsiTheme="minorHAnsi" w:cstheme="minorHAnsi"/>
                <w:color w:val="000000"/>
                <w:sz w:val="20"/>
                <w:szCs w:val="20"/>
                <w:lang w:val="es-UY" w:eastAsia="es-UY"/>
              </w:rPr>
            </w:pPr>
          </w:p>
        </w:tc>
      </w:tr>
      <w:tr w:rsidR="006F65FA" w:rsidRPr="008C17DC" w:rsidTr="00C4568A">
        <w:trPr>
          <w:trHeight w:val="62"/>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6F65FA" w:rsidRPr="008C17DC" w:rsidRDefault="006F65FA" w:rsidP="008C17DC">
            <w:pPr>
              <w:jc w:val="both"/>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Número de empresas</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6F65FA" w:rsidRPr="008C17DC" w:rsidRDefault="006F65FA" w:rsidP="00715548">
            <w:pPr>
              <w:jc w:val="center"/>
              <w:rPr>
                <w:rFonts w:asciiTheme="minorHAnsi" w:hAnsiTheme="minorHAnsi" w:cstheme="minorHAnsi"/>
                <w:color w:val="000000"/>
                <w:sz w:val="20"/>
                <w:szCs w:val="20"/>
                <w:lang w:val="es-UY" w:eastAsia="es-UY"/>
              </w:rPr>
            </w:pP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6F65FA" w:rsidRPr="008C17DC" w:rsidRDefault="003D1D63" w:rsidP="003A35F9">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15</w:t>
            </w:r>
            <w:r w:rsidR="008C17DC" w:rsidRPr="008C17DC">
              <w:rPr>
                <w:rFonts w:asciiTheme="minorHAnsi" w:hAnsiTheme="minorHAnsi" w:cstheme="minorHAnsi"/>
                <w:color w:val="000000"/>
                <w:sz w:val="20"/>
                <w:szCs w:val="20"/>
                <w:lang w:val="es-UY" w:eastAsia="es-UY"/>
              </w:rPr>
              <w:t>3</w:t>
            </w:r>
          </w:p>
        </w:tc>
        <w:tc>
          <w:tcPr>
            <w:tcW w:w="224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6F65FA" w:rsidRPr="008C17DC" w:rsidRDefault="006F65FA" w:rsidP="00715548">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No tratadas 9</w:t>
            </w:r>
            <w:r w:rsidR="003A35F9" w:rsidRPr="008C17DC">
              <w:rPr>
                <w:rFonts w:asciiTheme="minorHAnsi" w:hAnsiTheme="minorHAnsi" w:cstheme="minorHAnsi"/>
                <w:color w:val="000000"/>
                <w:sz w:val="20"/>
                <w:szCs w:val="20"/>
                <w:lang w:val="es-UY" w:eastAsia="es-UY"/>
              </w:rPr>
              <w:t>1</w:t>
            </w:r>
            <w:r w:rsidRPr="008C17DC">
              <w:rPr>
                <w:rFonts w:asciiTheme="minorHAnsi" w:hAnsiTheme="minorHAnsi" w:cstheme="minorHAnsi"/>
                <w:color w:val="000000"/>
                <w:sz w:val="20"/>
                <w:szCs w:val="20"/>
                <w:lang w:val="es-UY" w:eastAsia="es-UY"/>
              </w:rPr>
              <w:t xml:space="preserve"> (fuera del soporte 0)</w:t>
            </w:r>
          </w:p>
          <w:p w:rsidR="006F65FA" w:rsidRPr="008C17DC" w:rsidRDefault="003A35F9" w:rsidP="003A35F9">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Tratadas 63</w:t>
            </w:r>
            <w:r w:rsidR="006F65FA" w:rsidRPr="008C17DC">
              <w:rPr>
                <w:rFonts w:asciiTheme="minorHAnsi" w:hAnsiTheme="minorHAnsi" w:cstheme="minorHAnsi"/>
                <w:color w:val="000000"/>
                <w:sz w:val="20"/>
                <w:szCs w:val="20"/>
                <w:lang w:val="es-UY" w:eastAsia="es-UY"/>
              </w:rPr>
              <w:t xml:space="preserve"> (fuera del soporte </w:t>
            </w:r>
            <w:r w:rsidRPr="008C17DC">
              <w:rPr>
                <w:rFonts w:asciiTheme="minorHAnsi" w:hAnsiTheme="minorHAnsi" w:cstheme="minorHAnsi"/>
                <w:color w:val="000000"/>
                <w:sz w:val="20"/>
                <w:szCs w:val="20"/>
                <w:lang w:val="es-UY" w:eastAsia="es-UY"/>
              </w:rPr>
              <w:t>2</w:t>
            </w:r>
            <w:r w:rsidR="006F65FA" w:rsidRPr="008C17DC">
              <w:rPr>
                <w:rFonts w:asciiTheme="minorHAnsi" w:hAnsiTheme="minorHAnsi" w:cstheme="minorHAnsi"/>
                <w:color w:val="000000"/>
                <w:sz w:val="20"/>
                <w:szCs w:val="20"/>
                <w:lang w:val="es-UY" w:eastAsia="es-UY"/>
              </w:rPr>
              <w:t>)</w:t>
            </w:r>
          </w:p>
        </w:tc>
      </w:tr>
    </w:tbl>
    <w:p w:rsidR="00D34F67" w:rsidRPr="005420D4" w:rsidRDefault="00D34F67" w:rsidP="00D34F67">
      <w:pPr>
        <w:autoSpaceDE w:val="0"/>
        <w:autoSpaceDN w:val="0"/>
        <w:adjustRightInd w:val="0"/>
        <w:jc w:val="both"/>
        <w:rPr>
          <w:rFonts w:ascii="Calibri" w:eastAsia="Calibri" w:hAnsi="Calibri" w:cs="Calibri"/>
          <w:sz w:val="16"/>
          <w:szCs w:val="16"/>
          <w:lang w:val="es-UY"/>
        </w:rPr>
      </w:pPr>
      <w:r w:rsidRPr="005420D4">
        <w:rPr>
          <w:rFonts w:ascii="Calibri" w:eastAsia="Calibri" w:hAnsi="Calibri" w:cs="Calibri"/>
          <w:sz w:val="16"/>
          <w:szCs w:val="16"/>
          <w:lang w:val="es-UY"/>
        </w:rPr>
        <w:lastRenderedPageBreak/>
        <w:t xml:space="preserve">Notas: Las regresiones 1 y 2 fueron realizadas con el método de Mínimos Cuadrados Ordinarios. </w:t>
      </w:r>
      <w:r w:rsidR="001F3568" w:rsidRPr="005420D4">
        <w:rPr>
          <w:rFonts w:ascii="Calibri" w:eastAsia="Calibri" w:hAnsi="Calibri" w:cs="Calibri"/>
          <w:sz w:val="16"/>
          <w:szCs w:val="16"/>
          <w:lang w:val="es-UY"/>
        </w:rPr>
        <w:t xml:space="preserve">Errores estándar robustos entre paréntesis. </w:t>
      </w:r>
      <w:r w:rsidRPr="005420D4">
        <w:rPr>
          <w:rFonts w:ascii="Calibri" w:eastAsia="Calibri" w:hAnsi="Calibri" w:cs="Calibri"/>
          <w:sz w:val="16"/>
          <w:szCs w:val="16"/>
          <w:lang w:val="es-UY"/>
        </w:rPr>
        <w:t>Los modelos de las columnas (3), (4) y (5) fueron estimados por PSM bajo diferentes métodos de emparejamiento: (3) vecino más cercano, (4) emparejamiento con 5 vecinos más cercanos, (5) emparejamiento kernel gaussiano. Errores estándar calculados entre paréntesis.</w:t>
      </w:r>
      <w:r w:rsidR="003A35F9" w:rsidRPr="003A35F9">
        <w:rPr>
          <w:rFonts w:ascii="Calibri" w:eastAsia="Calibri" w:hAnsi="Calibri" w:cs="Calibri"/>
          <w:sz w:val="16"/>
          <w:szCs w:val="16"/>
          <w:lang w:val="es-UY"/>
        </w:rPr>
        <w:t xml:space="preserve"> </w:t>
      </w:r>
      <w:r w:rsidR="003A35F9">
        <w:rPr>
          <w:rFonts w:ascii="Calibri" w:eastAsia="Calibri" w:hAnsi="Calibri" w:cs="Calibri"/>
          <w:sz w:val="16"/>
          <w:szCs w:val="16"/>
          <w:lang w:val="es-UY"/>
        </w:rPr>
        <w:t xml:space="preserve">En el caso de PSM Kernel los errores estándares fueron </w:t>
      </w:r>
      <w:r w:rsidR="003A35F9" w:rsidRPr="005420D4">
        <w:rPr>
          <w:rFonts w:ascii="Calibri" w:eastAsia="Calibri" w:hAnsi="Calibri" w:cs="Calibri"/>
          <w:sz w:val="16"/>
          <w:szCs w:val="16"/>
          <w:lang w:val="es-UY"/>
        </w:rPr>
        <w:t>calculados con el método de Bootstrap (50 réplicas).</w:t>
      </w:r>
      <w:r w:rsidRPr="005420D4">
        <w:rPr>
          <w:rFonts w:ascii="Calibri" w:eastAsia="Calibri" w:hAnsi="Calibri" w:cs="Calibri"/>
          <w:sz w:val="16"/>
          <w:szCs w:val="16"/>
          <w:lang w:val="es-UY"/>
        </w:rPr>
        <w:t>*Significativa al 10%; **Significativa al 5%; ***Significativa 1%.</w:t>
      </w:r>
    </w:p>
    <w:p w:rsidR="00FE5C85" w:rsidRPr="005420D4" w:rsidRDefault="00FE5C85" w:rsidP="006F65FA">
      <w:pPr>
        <w:jc w:val="center"/>
        <w:rPr>
          <w:rFonts w:asciiTheme="minorHAnsi" w:hAnsiTheme="minorHAnsi" w:cstheme="minorHAnsi"/>
          <w:b/>
          <w:sz w:val="22"/>
          <w:szCs w:val="22"/>
        </w:rPr>
      </w:pPr>
    </w:p>
    <w:p w:rsidR="00240FD9" w:rsidRPr="005420D4" w:rsidRDefault="006F65FA" w:rsidP="006F65FA">
      <w:pPr>
        <w:jc w:val="center"/>
        <w:rPr>
          <w:rFonts w:asciiTheme="minorHAnsi" w:hAnsiTheme="minorHAnsi" w:cstheme="minorHAnsi"/>
          <w:b/>
          <w:sz w:val="22"/>
          <w:szCs w:val="22"/>
        </w:rPr>
      </w:pPr>
      <w:r w:rsidRPr="005420D4">
        <w:rPr>
          <w:rFonts w:asciiTheme="minorHAnsi" w:hAnsiTheme="minorHAnsi" w:cstheme="minorHAnsi"/>
          <w:b/>
          <w:sz w:val="22"/>
          <w:szCs w:val="22"/>
        </w:rPr>
        <w:t>T</w:t>
      </w:r>
      <w:r w:rsidR="00240FD9" w:rsidRPr="005420D4">
        <w:rPr>
          <w:rFonts w:asciiTheme="minorHAnsi" w:hAnsiTheme="minorHAnsi" w:cstheme="minorHAnsi"/>
          <w:b/>
          <w:sz w:val="22"/>
          <w:szCs w:val="22"/>
        </w:rPr>
        <w:t xml:space="preserve">abla </w:t>
      </w:r>
      <w:r w:rsidR="00234C50">
        <w:rPr>
          <w:rFonts w:asciiTheme="minorHAnsi" w:hAnsiTheme="minorHAnsi" w:cstheme="minorHAnsi"/>
          <w:b/>
          <w:sz w:val="22"/>
          <w:szCs w:val="22"/>
        </w:rPr>
        <w:t>1.</w:t>
      </w:r>
      <w:r w:rsidR="00240FD9" w:rsidRPr="005420D4">
        <w:rPr>
          <w:rFonts w:asciiTheme="minorHAnsi" w:hAnsiTheme="minorHAnsi" w:cstheme="minorHAnsi"/>
          <w:b/>
          <w:sz w:val="22"/>
          <w:szCs w:val="22"/>
        </w:rPr>
        <w:t>1</w:t>
      </w:r>
      <w:r w:rsidR="00B557C8">
        <w:rPr>
          <w:rFonts w:asciiTheme="minorHAnsi" w:hAnsiTheme="minorHAnsi" w:cstheme="minorHAnsi"/>
          <w:b/>
          <w:sz w:val="22"/>
          <w:szCs w:val="22"/>
        </w:rPr>
        <w:t>3</w:t>
      </w:r>
      <w:r w:rsidR="00240FD9" w:rsidRPr="005420D4">
        <w:rPr>
          <w:rFonts w:asciiTheme="minorHAnsi" w:hAnsiTheme="minorHAnsi" w:cstheme="minorHAnsi"/>
          <w:b/>
          <w:sz w:val="22"/>
          <w:szCs w:val="22"/>
        </w:rPr>
        <w:t>: Impacto del financiamiento ANII en desempeño productivo de la firma</w:t>
      </w:r>
    </w:p>
    <w:p w:rsidR="00240FD9" w:rsidRPr="005420D4" w:rsidRDefault="00240FD9" w:rsidP="00240FD9">
      <w:pPr>
        <w:jc w:val="center"/>
        <w:rPr>
          <w:rFonts w:asciiTheme="minorHAnsi" w:hAnsiTheme="minorHAnsi" w:cstheme="minorHAnsi"/>
          <w:b/>
          <w:sz w:val="22"/>
          <w:szCs w:val="22"/>
        </w:rPr>
      </w:pPr>
      <w:r w:rsidRPr="005420D4">
        <w:rPr>
          <w:rFonts w:asciiTheme="minorHAnsi" w:hAnsiTheme="minorHAnsi" w:cstheme="minorHAnsi"/>
          <w:b/>
          <w:sz w:val="22"/>
          <w:szCs w:val="22"/>
        </w:rPr>
        <w:t>Variable dependiente: logaritmo natural de ingresos por ventas</w:t>
      </w:r>
    </w:p>
    <w:tbl>
      <w:tblPr>
        <w:tblW w:w="5000" w:type="pct"/>
        <w:tblCellMar>
          <w:left w:w="70" w:type="dxa"/>
          <w:right w:w="70" w:type="dxa"/>
        </w:tblCellMar>
        <w:tblLook w:val="04A0" w:firstRow="1" w:lastRow="0" w:firstColumn="1" w:lastColumn="0" w:noHBand="0" w:noVBand="1"/>
      </w:tblPr>
      <w:tblGrid>
        <w:gridCol w:w="2174"/>
        <w:gridCol w:w="1293"/>
        <w:gridCol w:w="1293"/>
        <w:gridCol w:w="1295"/>
        <w:gridCol w:w="1295"/>
        <w:gridCol w:w="1295"/>
      </w:tblGrid>
      <w:tr w:rsidR="00C4568A" w:rsidRPr="00C4568A" w:rsidTr="00C4568A">
        <w:trPr>
          <w:trHeight w:val="20"/>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(1)</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(2)</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(4)</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(5)</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(6)</w:t>
            </w:r>
          </w:p>
        </w:tc>
      </w:tr>
      <w:tr w:rsidR="008C17DC" w:rsidRPr="008C17DC" w:rsidTr="00C4568A">
        <w:trPr>
          <w:trHeight w:val="20"/>
        </w:trPr>
        <w:tc>
          <w:tcPr>
            <w:tcW w:w="1257" w:type="pct"/>
            <w:vMerge w:val="restart"/>
            <w:tcBorders>
              <w:top w:val="single" w:sz="4" w:space="0" w:color="4F81BD" w:themeColor="accent1"/>
              <w:left w:val="single" w:sz="4" w:space="0" w:color="4F81BD" w:themeColor="accent1"/>
              <w:right w:val="single" w:sz="4" w:space="0" w:color="4F81BD" w:themeColor="accent1"/>
            </w:tcBorders>
            <w:shd w:val="clear" w:color="auto" w:fill="B6DDE8" w:themeFill="accent5" w:themeFillTint="66"/>
            <w:noWrap/>
            <w:vAlign w:val="bottom"/>
          </w:tcPr>
          <w:p w:rsidR="008C17DC" w:rsidRPr="008C17DC" w:rsidRDefault="008C17DC" w:rsidP="008C17DC">
            <w:pP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 xml:space="preserve">Impacto programa ANII </w:t>
            </w:r>
          </w:p>
          <w:p w:rsidR="008C17DC" w:rsidRPr="008C17DC" w:rsidRDefault="008C17DC" w:rsidP="008C17DC">
            <w:pP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(Efecto tratamiento)</w:t>
            </w:r>
          </w:p>
        </w:tc>
        <w:tc>
          <w:tcPr>
            <w:tcW w:w="748"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Calibri" w:hAnsi="Calibri" w:cs="Calibri"/>
                <w:color w:val="000000"/>
                <w:sz w:val="20"/>
                <w:szCs w:val="20"/>
              </w:rPr>
            </w:pPr>
            <w:r w:rsidRPr="008C17DC">
              <w:rPr>
                <w:rFonts w:ascii="Calibri" w:hAnsi="Calibri" w:cs="Calibri"/>
                <w:color w:val="000000"/>
                <w:sz w:val="20"/>
                <w:szCs w:val="20"/>
              </w:rPr>
              <w:t>0.180</w:t>
            </w:r>
          </w:p>
        </w:tc>
        <w:tc>
          <w:tcPr>
            <w:tcW w:w="748"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8C17DC" w:rsidRPr="008C17DC" w:rsidRDefault="004D1F1B" w:rsidP="004D1F1B">
            <w:pPr>
              <w:jc w:val="center"/>
              <w:rPr>
                <w:rFonts w:ascii="Calibri" w:hAnsi="Calibri" w:cs="Calibri"/>
                <w:color w:val="000000"/>
                <w:sz w:val="20"/>
                <w:szCs w:val="20"/>
              </w:rPr>
            </w:pPr>
            <w:r>
              <w:rPr>
                <w:rFonts w:ascii="Calibri" w:hAnsi="Calibri" w:cs="Calibri"/>
                <w:color w:val="000000"/>
                <w:sz w:val="20"/>
                <w:szCs w:val="20"/>
              </w:rPr>
              <w:t>0.05</w:t>
            </w:r>
          </w:p>
        </w:tc>
        <w:tc>
          <w:tcPr>
            <w:tcW w:w="749"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8C17DC" w:rsidRPr="008C17DC" w:rsidRDefault="008C17DC"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0.771</w:t>
            </w:r>
          </w:p>
        </w:tc>
        <w:tc>
          <w:tcPr>
            <w:tcW w:w="749"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0.523</w:t>
            </w:r>
          </w:p>
        </w:tc>
        <w:tc>
          <w:tcPr>
            <w:tcW w:w="749"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0.420</w:t>
            </w:r>
          </w:p>
        </w:tc>
      </w:tr>
      <w:tr w:rsidR="008C17DC" w:rsidRPr="008C17DC" w:rsidTr="00C4568A">
        <w:trPr>
          <w:trHeight w:val="20"/>
        </w:trPr>
        <w:tc>
          <w:tcPr>
            <w:tcW w:w="1257" w:type="pct"/>
            <w:vMerge/>
            <w:tcBorders>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8C17DC" w:rsidRPr="008C17DC" w:rsidRDefault="008C17DC" w:rsidP="008C17DC">
            <w:pPr>
              <w:rPr>
                <w:rFonts w:asciiTheme="minorHAnsi" w:hAnsiTheme="minorHAnsi" w:cstheme="minorHAnsi"/>
                <w:color w:val="000000"/>
                <w:sz w:val="20"/>
                <w:szCs w:val="20"/>
                <w:lang w:val="es-UY" w:eastAsia="es-UY"/>
              </w:rPr>
            </w:pPr>
          </w:p>
        </w:tc>
        <w:tc>
          <w:tcPr>
            <w:tcW w:w="748"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Calibri" w:hAnsi="Calibri" w:cs="Calibri"/>
                <w:color w:val="000000"/>
                <w:sz w:val="20"/>
                <w:szCs w:val="20"/>
              </w:rPr>
            </w:pPr>
            <w:r w:rsidRPr="008C17DC">
              <w:rPr>
                <w:rFonts w:ascii="Calibri" w:hAnsi="Calibri" w:cs="Calibri"/>
                <w:color w:val="000000"/>
                <w:sz w:val="20"/>
                <w:szCs w:val="20"/>
              </w:rPr>
              <w:t>(0.348)</w:t>
            </w:r>
          </w:p>
        </w:tc>
        <w:tc>
          <w:tcPr>
            <w:tcW w:w="748"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Calibri" w:hAnsi="Calibri" w:cs="Calibri"/>
                <w:color w:val="000000"/>
                <w:sz w:val="20"/>
                <w:szCs w:val="20"/>
              </w:rPr>
            </w:pPr>
            <w:r w:rsidRPr="008C17DC">
              <w:rPr>
                <w:rFonts w:ascii="Calibri" w:hAnsi="Calibri" w:cs="Calibri"/>
                <w:color w:val="000000"/>
                <w:sz w:val="20"/>
                <w:szCs w:val="20"/>
              </w:rPr>
              <w:t>(0.135)</w:t>
            </w:r>
          </w:p>
        </w:tc>
        <w:tc>
          <w:tcPr>
            <w:tcW w:w="749"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8C17DC" w:rsidRPr="008C17DC" w:rsidRDefault="008C17DC"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(0.706)</w:t>
            </w:r>
          </w:p>
        </w:tc>
        <w:tc>
          <w:tcPr>
            <w:tcW w:w="749"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(0.688)</w:t>
            </w:r>
          </w:p>
        </w:tc>
        <w:tc>
          <w:tcPr>
            <w:tcW w:w="749"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(0.418)</w:t>
            </w:r>
          </w:p>
        </w:tc>
      </w:tr>
      <w:tr w:rsidR="003A35F9" w:rsidRPr="008C17DC" w:rsidTr="00C4568A">
        <w:trPr>
          <w:trHeight w:val="20"/>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3A35F9" w:rsidRPr="008C17DC" w:rsidRDefault="003A35F9" w:rsidP="008C17DC">
            <w:pP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Efectos Fijos</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3A35F9"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No</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3A35F9"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Si</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3A35F9"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N/C</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3A35F9"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N/C</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3A35F9"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N/C</w:t>
            </w:r>
          </w:p>
        </w:tc>
      </w:tr>
      <w:tr w:rsidR="003A35F9" w:rsidRPr="008C17DC" w:rsidTr="00C4568A">
        <w:trPr>
          <w:trHeight w:val="20"/>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3A35F9" w:rsidRPr="008C17DC" w:rsidRDefault="003A35F9" w:rsidP="008C17DC">
            <w:pP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Variables adicionales</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3A35F9"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Si</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3A35F9"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No</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3A35F9"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N/C</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3A35F9"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N/C</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3A35F9"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N/C</w:t>
            </w:r>
          </w:p>
        </w:tc>
      </w:tr>
      <w:tr w:rsidR="003A35F9" w:rsidRPr="008C17DC" w:rsidTr="00C4568A">
        <w:trPr>
          <w:trHeight w:val="20"/>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3A35F9" w:rsidRPr="008C17DC" w:rsidRDefault="003A35F9" w:rsidP="008C17DC">
            <w:pP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Observaciones</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8C17DC"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597</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8C17DC"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297</w:t>
            </w:r>
          </w:p>
        </w:tc>
        <w:tc>
          <w:tcPr>
            <w:tcW w:w="224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3A35F9" w:rsidP="008C17DC">
            <w:pPr>
              <w:jc w:val="center"/>
              <w:rPr>
                <w:rFonts w:asciiTheme="minorHAnsi" w:hAnsiTheme="minorHAnsi" w:cstheme="minorHAnsi"/>
                <w:color w:val="000000"/>
                <w:sz w:val="20"/>
                <w:szCs w:val="20"/>
                <w:lang w:val="es-UY" w:eastAsia="es-UY"/>
              </w:rPr>
            </w:pPr>
          </w:p>
        </w:tc>
      </w:tr>
      <w:tr w:rsidR="003A35F9" w:rsidRPr="008C17DC" w:rsidTr="00C4568A">
        <w:trPr>
          <w:trHeight w:val="62"/>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3A35F9" w:rsidRPr="008C17DC" w:rsidRDefault="003A35F9" w:rsidP="008C17DC">
            <w:pP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Número de empresas</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3A35F9" w:rsidP="008C17DC">
            <w:pPr>
              <w:jc w:val="center"/>
              <w:rPr>
                <w:rFonts w:asciiTheme="minorHAnsi" w:hAnsiTheme="minorHAnsi" w:cstheme="minorHAnsi"/>
                <w:color w:val="000000"/>
                <w:sz w:val="20"/>
                <w:szCs w:val="20"/>
                <w:lang w:val="es-UY" w:eastAsia="es-UY"/>
              </w:rPr>
            </w:pP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A35F9" w:rsidRPr="008C17DC" w:rsidRDefault="008C17DC"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155</w:t>
            </w:r>
          </w:p>
        </w:tc>
        <w:tc>
          <w:tcPr>
            <w:tcW w:w="224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386420" w:rsidRPr="008C17DC" w:rsidRDefault="00386420" w:rsidP="008C17DC">
            <w:pPr>
              <w:jc w:val="center"/>
              <w:rPr>
                <w:rFonts w:asciiTheme="minorHAnsi" w:hAnsiTheme="minorHAnsi" w:cstheme="minorHAnsi"/>
                <w:color w:val="000000"/>
                <w:sz w:val="20"/>
                <w:szCs w:val="20"/>
                <w:lang w:val="es-UY" w:eastAsia="es-UY"/>
              </w:rPr>
            </w:pPr>
            <w:r w:rsidRPr="008C17DC">
              <w:rPr>
                <w:rFonts w:asciiTheme="minorHAnsi" w:hAnsiTheme="minorHAnsi" w:cstheme="minorHAnsi"/>
                <w:color w:val="000000"/>
                <w:sz w:val="20"/>
                <w:szCs w:val="20"/>
                <w:lang w:val="es-UY" w:eastAsia="es-UY"/>
              </w:rPr>
              <w:t>No tratadas 91 (fuera del soporte 0)</w:t>
            </w:r>
          </w:p>
          <w:p w:rsidR="003A35F9" w:rsidRPr="008C17DC" w:rsidRDefault="00386420" w:rsidP="008C17DC">
            <w:pPr>
              <w:jc w:val="center"/>
              <w:rPr>
                <w:rFonts w:asciiTheme="minorHAnsi" w:hAnsiTheme="minorHAnsi" w:cstheme="minorHAnsi"/>
                <w:sz w:val="20"/>
                <w:szCs w:val="20"/>
                <w:lang w:val="es-UY" w:eastAsia="es-UY"/>
              </w:rPr>
            </w:pPr>
            <w:r w:rsidRPr="008C17DC">
              <w:rPr>
                <w:rFonts w:asciiTheme="minorHAnsi" w:hAnsiTheme="minorHAnsi" w:cstheme="minorHAnsi"/>
                <w:color w:val="000000"/>
                <w:sz w:val="20"/>
                <w:szCs w:val="20"/>
                <w:lang w:val="es-UY" w:eastAsia="es-UY"/>
              </w:rPr>
              <w:t>Tratadas 63 (fuera del soporte 2)</w:t>
            </w:r>
          </w:p>
        </w:tc>
      </w:tr>
    </w:tbl>
    <w:p w:rsidR="003A35F9" w:rsidRPr="005420D4" w:rsidRDefault="003A35F9" w:rsidP="003A35F9">
      <w:pPr>
        <w:autoSpaceDE w:val="0"/>
        <w:autoSpaceDN w:val="0"/>
        <w:adjustRightInd w:val="0"/>
        <w:jc w:val="both"/>
        <w:rPr>
          <w:rFonts w:ascii="Calibri" w:eastAsia="Calibri" w:hAnsi="Calibri" w:cs="Calibri"/>
          <w:sz w:val="16"/>
          <w:szCs w:val="16"/>
          <w:lang w:val="es-UY"/>
        </w:rPr>
      </w:pPr>
      <w:r w:rsidRPr="005420D4">
        <w:rPr>
          <w:rFonts w:ascii="Calibri" w:eastAsia="Calibri" w:hAnsi="Calibri" w:cs="Calibri"/>
          <w:sz w:val="16"/>
          <w:szCs w:val="16"/>
          <w:lang w:val="es-UY"/>
        </w:rPr>
        <w:t>Notas: Las regresiones 1 y 2 fueron realizadas con el método de Mínimos Cuadrados Ordinarios. Errores estándar robustos entre paréntesis. Los modelos de las columnas (3), (4) y (5) fueron estimados por PSM bajo diferentes métodos de emparejamiento: (3) vecino más cercano, (4) emparejamiento con 5 vecinos más cercanos, (5) emparejamiento kernel gaussiano. Errores estándar calculados entre paréntesis.</w:t>
      </w:r>
      <w:r w:rsidRPr="003A35F9">
        <w:rPr>
          <w:rFonts w:ascii="Calibri" w:eastAsia="Calibri" w:hAnsi="Calibri" w:cs="Calibri"/>
          <w:sz w:val="16"/>
          <w:szCs w:val="16"/>
          <w:lang w:val="es-UY"/>
        </w:rPr>
        <w:t xml:space="preserve"> </w:t>
      </w:r>
      <w:r>
        <w:rPr>
          <w:rFonts w:ascii="Calibri" w:eastAsia="Calibri" w:hAnsi="Calibri" w:cs="Calibri"/>
          <w:sz w:val="16"/>
          <w:szCs w:val="16"/>
          <w:lang w:val="es-UY"/>
        </w:rPr>
        <w:t xml:space="preserve">En el caso de PSM Kernel los errores estándares fueron </w:t>
      </w:r>
      <w:r w:rsidRPr="005420D4">
        <w:rPr>
          <w:rFonts w:ascii="Calibri" w:eastAsia="Calibri" w:hAnsi="Calibri" w:cs="Calibri"/>
          <w:sz w:val="16"/>
          <w:szCs w:val="16"/>
          <w:lang w:val="es-UY"/>
        </w:rPr>
        <w:t>calculados con el método de Bootstrap (50 réplicas).*Significativa al 10%; **Significativa al 5%; ***Significativa 1%.</w:t>
      </w:r>
    </w:p>
    <w:p w:rsidR="006F65FA" w:rsidRPr="005420D4" w:rsidRDefault="006F65FA" w:rsidP="00AD5065">
      <w:pPr>
        <w:autoSpaceDE w:val="0"/>
        <w:autoSpaceDN w:val="0"/>
        <w:adjustRightInd w:val="0"/>
        <w:jc w:val="both"/>
        <w:rPr>
          <w:rFonts w:ascii="Calibri" w:eastAsia="Calibri" w:hAnsi="Calibri" w:cs="Calibri"/>
          <w:sz w:val="16"/>
          <w:szCs w:val="16"/>
          <w:lang w:val="es-UY"/>
        </w:rPr>
      </w:pPr>
    </w:p>
    <w:p w:rsidR="007154CB" w:rsidRPr="005420D4" w:rsidRDefault="006F65FA" w:rsidP="006F65FA">
      <w:pPr>
        <w:jc w:val="center"/>
        <w:rPr>
          <w:rFonts w:asciiTheme="minorHAnsi" w:hAnsiTheme="minorHAnsi" w:cstheme="minorHAnsi"/>
          <w:b/>
          <w:sz w:val="22"/>
          <w:szCs w:val="22"/>
        </w:rPr>
      </w:pPr>
      <w:r w:rsidRPr="005420D4">
        <w:rPr>
          <w:rFonts w:asciiTheme="minorHAnsi" w:hAnsiTheme="minorHAnsi" w:cstheme="minorHAnsi"/>
          <w:b/>
          <w:sz w:val="22"/>
          <w:szCs w:val="22"/>
        </w:rPr>
        <w:t>T</w:t>
      </w:r>
      <w:r w:rsidR="005C64AA" w:rsidRPr="005420D4">
        <w:rPr>
          <w:rFonts w:asciiTheme="minorHAnsi" w:hAnsiTheme="minorHAnsi" w:cstheme="minorHAnsi"/>
          <w:b/>
          <w:sz w:val="22"/>
          <w:szCs w:val="22"/>
        </w:rPr>
        <w:t>abla</w:t>
      </w:r>
      <w:r w:rsidR="007154CB" w:rsidRPr="005420D4">
        <w:rPr>
          <w:rFonts w:asciiTheme="minorHAnsi" w:hAnsiTheme="minorHAnsi" w:cstheme="minorHAnsi"/>
          <w:b/>
          <w:sz w:val="22"/>
          <w:szCs w:val="22"/>
        </w:rPr>
        <w:t xml:space="preserve"> </w:t>
      </w:r>
      <w:r w:rsidR="00234C50">
        <w:rPr>
          <w:rFonts w:asciiTheme="minorHAnsi" w:hAnsiTheme="minorHAnsi" w:cstheme="minorHAnsi"/>
          <w:b/>
          <w:sz w:val="22"/>
          <w:szCs w:val="22"/>
        </w:rPr>
        <w:t>1.</w:t>
      </w:r>
      <w:r w:rsidR="009F3E75" w:rsidRPr="005420D4">
        <w:rPr>
          <w:rFonts w:asciiTheme="minorHAnsi" w:hAnsiTheme="minorHAnsi" w:cstheme="minorHAnsi"/>
          <w:b/>
          <w:sz w:val="22"/>
          <w:szCs w:val="22"/>
        </w:rPr>
        <w:t>1</w:t>
      </w:r>
      <w:r w:rsidR="00B557C8">
        <w:rPr>
          <w:rFonts w:asciiTheme="minorHAnsi" w:hAnsiTheme="minorHAnsi" w:cstheme="minorHAnsi"/>
          <w:b/>
          <w:sz w:val="22"/>
          <w:szCs w:val="22"/>
        </w:rPr>
        <w:t>4</w:t>
      </w:r>
      <w:r w:rsidR="007154CB" w:rsidRPr="005420D4">
        <w:rPr>
          <w:rFonts w:asciiTheme="minorHAnsi" w:hAnsiTheme="minorHAnsi" w:cstheme="minorHAnsi"/>
          <w:b/>
          <w:sz w:val="22"/>
          <w:szCs w:val="22"/>
        </w:rPr>
        <w:t>: Impacto del financiamiento ANII en desempeño productivo de la firma</w:t>
      </w:r>
    </w:p>
    <w:p w:rsidR="007154CB" w:rsidRPr="008C17DC" w:rsidRDefault="007154CB" w:rsidP="006F65FA">
      <w:pPr>
        <w:jc w:val="center"/>
        <w:rPr>
          <w:rFonts w:asciiTheme="minorHAnsi" w:hAnsiTheme="minorHAnsi" w:cstheme="minorHAnsi"/>
          <w:b/>
          <w:sz w:val="22"/>
          <w:szCs w:val="22"/>
        </w:rPr>
      </w:pPr>
      <w:r w:rsidRPr="008C17DC">
        <w:rPr>
          <w:rFonts w:asciiTheme="minorHAnsi" w:hAnsiTheme="minorHAnsi" w:cstheme="minorHAnsi"/>
          <w:b/>
          <w:sz w:val="22"/>
          <w:szCs w:val="22"/>
        </w:rPr>
        <w:t>Variable dependiente: logaritmo natural de empleo</w:t>
      </w:r>
    </w:p>
    <w:tbl>
      <w:tblPr>
        <w:tblW w:w="5000" w:type="pct"/>
        <w:tblCellMar>
          <w:left w:w="70" w:type="dxa"/>
          <w:right w:w="70" w:type="dxa"/>
        </w:tblCellMar>
        <w:tblLook w:val="04A0" w:firstRow="1" w:lastRow="0" w:firstColumn="1" w:lastColumn="0" w:noHBand="0" w:noVBand="1"/>
      </w:tblPr>
      <w:tblGrid>
        <w:gridCol w:w="2174"/>
        <w:gridCol w:w="1293"/>
        <w:gridCol w:w="1293"/>
        <w:gridCol w:w="1295"/>
        <w:gridCol w:w="1295"/>
        <w:gridCol w:w="1295"/>
      </w:tblGrid>
      <w:tr w:rsidR="00C4568A" w:rsidRPr="00C4568A" w:rsidTr="00C4568A">
        <w:trPr>
          <w:trHeight w:val="20"/>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85B53" w:rsidRDefault="006F65FA" w:rsidP="00C759BB">
            <w:pPr>
              <w:jc w:val="center"/>
              <w:rPr>
                <w:rFonts w:asciiTheme="minorHAnsi" w:hAnsiTheme="minorHAnsi" w:cstheme="minorHAnsi"/>
                <w:b/>
                <w:color w:val="FFFFFF" w:themeColor="background1"/>
                <w:sz w:val="20"/>
                <w:szCs w:val="20"/>
                <w:lang w:eastAsia="es-UY"/>
              </w:rPr>
            </w:pP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(1)</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(2)</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(4)</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(5)</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6F65FA" w:rsidRPr="00C4568A" w:rsidRDefault="006F65FA" w:rsidP="00C759BB">
            <w:pPr>
              <w:jc w:val="center"/>
              <w:rPr>
                <w:rFonts w:asciiTheme="minorHAnsi" w:hAnsiTheme="minorHAnsi" w:cstheme="minorHAnsi"/>
                <w:b/>
                <w:color w:val="FFFFFF" w:themeColor="background1"/>
                <w:sz w:val="20"/>
                <w:szCs w:val="20"/>
                <w:lang w:val="es-UY" w:eastAsia="es-UY"/>
              </w:rPr>
            </w:pPr>
            <w:r w:rsidRPr="00C4568A">
              <w:rPr>
                <w:rFonts w:asciiTheme="minorHAnsi" w:hAnsiTheme="minorHAnsi" w:cstheme="minorHAnsi"/>
                <w:b/>
                <w:color w:val="FFFFFF" w:themeColor="background1"/>
                <w:sz w:val="20"/>
                <w:szCs w:val="20"/>
                <w:lang w:val="es-UY" w:eastAsia="es-UY"/>
              </w:rPr>
              <w:t>(6)</w:t>
            </w:r>
          </w:p>
        </w:tc>
      </w:tr>
      <w:tr w:rsidR="008C17DC" w:rsidRPr="008C17DC" w:rsidTr="00C4568A">
        <w:trPr>
          <w:trHeight w:val="20"/>
        </w:trPr>
        <w:tc>
          <w:tcPr>
            <w:tcW w:w="1257" w:type="pct"/>
            <w:vMerge w:val="restart"/>
            <w:tcBorders>
              <w:top w:val="single" w:sz="4" w:space="0" w:color="4F81BD" w:themeColor="accent1"/>
              <w:left w:val="single" w:sz="4" w:space="0" w:color="4F81BD" w:themeColor="accent1"/>
              <w:right w:val="single" w:sz="4" w:space="0" w:color="4F81BD" w:themeColor="accent1"/>
            </w:tcBorders>
            <w:shd w:val="clear" w:color="auto" w:fill="B6DDE8" w:themeFill="accent5" w:themeFillTint="66"/>
            <w:noWrap/>
            <w:vAlign w:val="bottom"/>
          </w:tcPr>
          <w:p w:rsidR="008C17DC" w:rsidRPr="008C17DC" w:rsidRDefault="008C17DC" w:rsidP="001A4C4D">
            <w:pP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 xml:space="preserve">Impacto programa ANII </w:t>
            </w:r>
          </w:p>
          <w:p w:rsidR="008C17DC" w:rsidRPr="008C17DC" w:rsidRDefault="008C17DC" w:rsidP="001A4C4D">
            <w:pP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(Efecto tratamiento)</w:t>
            </w:r>
          </w:p>
        </w:tc>
        <w:tc>
          <w:tcPr>
            <w:tcW w:w="748"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8C17DC" w:rsidRPr="008C17DC" w:rsidRDefault="008C17DC" w:rsidP="004D1F1B">
            <w:pPr>
              <w:jc w:val="center"/>
              <w:rPr>
                <w:rFonts w:ascii="Calibri" w:hAnsi="Calibri" w:cs="Calibri"/>
                <w:sz w:val="20"/>
                <w:szCs w:val="20"/>
              </w:rPr>
            </w:pPr>
            <w:r w:rsidRPr="008C17DC">
              <w:rPr>
                <w:rFonts w:ascii="Calibri" w:hAnsi="Calibri" w:cs="Calibri"/>
                <w:sz w:val="20"/>
                <w:szCs w:val="20"/>
              </w:rPr>
              <w:t>0.035</w:t>
            </w:r>
          </w:p>
        </w:tc>
        <w:tc>
          <w:tcPr>
            <w:tcW w:w="748"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8C17DC" w:rsidRPr="008C17DC" w:rsidRDefault="008C17DC" w:rsidP="004D1F1B">
            <w:pPr>
              <w:jc w:val="center"/>
              <w:rPr>
                <w:rFonts w:ascii="Calibri" w:hAnsi="Calibri" w:cs="Calibri"/>
                <w:sz w:val="20"/>
                <w:szCs w:val="20"/>
              </w:rPr>
            </w:pPr>
            <w:r w:rsidRPr="008C17DC">
              <w:rPr>
                <w:rFonts w:ascii="Calibri" w:hAnsi="Calibri" w:cs="Calibri"/>
                <w:sz w:val="20"/>
                <w:szCs w:val="20"/>
              </w:rPr>
              <w:t>0.047</w:t>
            </w:r>
          </w:p>
        </w:tc>
        <w:tc>
          <w:tcPr>
            <w:tcW w:w="749"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Calibri" w:hAnsi="Calibri" w:cs="Calibri"/>
                <w:sz w:val="20"/>
                <w:szCs w:val="20"/>
              </w:rPr>
            </w:pPr>
            <w:r w:rsidRPr="008C17DC">
              <w:rPr>
                <w:rFonts w:ascii="Calibri" w:hAnsi="Calibri" w:cs="Calibri"/>
                <w:sz w:val="20"/>
                <w:szCs w:val="20"/>
              </w:rPr>
              <w:t>0.276</w:t>
            </w:r>
          </w:p>
        </w:tc>
        <w:tc>
          <w:tcPr>
            <w:tcW w:w="749"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0.247</w:t>
            </w:r>
          </w:p>
        </w:tc>
        <w:tc>
          <w:tcPr>
            <w:tcW w:w="749"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0.215</w:t>
            </w:r>
          </w:p>
        </w:tc>
      </w:tr>
      <w:tr w:rsidR="008C17DC" w:rsidRPr="008C17DC" w:rsidTr="00C4568A">
        <w:trPr>
          <w:trHeight w:val="20"/>
        </w:trPr>
        <w:tc>
          <w:tcPr>
            <w:tcW w:w="1257" w:type="pct"/>
            <w:vMerge/>
            <w:tcBorders>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8C17DC" w:rsidRPr="008C17DC" w:rsidRDefault="008C17DC" w:rsidP="00C759BB">
            <w:pPr>
              <w:rPr>
                <w:rFonts w:asciiTheme="minorHAnsi" w:hAnsiTheme="minorHAnsi" w:cstheme="minorHAnsi"/>
                <w:sz w:val="20"/>
                <w:szCs w:val="20"/>
                <w:lang w:val="es-UY" w:eastAsia="es-UY"/>
              </w:rPr>
            </w:pPr>
          </w:p>
        </w:tc>
        <w:tc>
          <w:tcPr>
            <w:tcW w:w="748"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Calibri" w:hAnsi="Calibri" w:cs="Calibri"/>
                <w:sz w:val="20"/>
                <w:szCs w:val="20"/>
              </w:rPr>
            </w:pPr>
            <w:r w:rsidRPr="008C17DC">
              <w:rPr>
                <w:rFonts w:ascii="Calibri" w:hAnsi="Calibri" w:cs="Calibri"/>
                <w:sz w:val="20"/>
                <w:szCs w:val="20"/>
              </w:rPr>
              <w:t>(0.147)</w:t>
            </w:r>
          </w:p>
        </w:tc>
        <w:tc>
          <w:tcPr>
            <w:tcW w:w="748"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8C17DC" w:rsidRPr="008C17DC" w:rsidRDefault="008C17DC" w:rsidP="004D1F1B">
            <w:pPr>
              <w:jc w:val="center"/>
              <w:rPr>
                <w:rFonts w:ascii="Calibri" w:hAnsi="Calibri" w:cs="Calibri"/>
                <w:sz w:val="20"/>
                <w:szCs w:val="20"/>
              </w:rPr>
            </w:pPr>
            <w:r w:rsidRPr="008C17DC">
              <w:rPr>
                <w:rFonts w:ascii="Calibri" w:hAnsi="Calibri" w:cs="Calibri"/>
                <w:sz w:val="20"/>
                <w:szCs w:val="20"/>
              </w:rPr>
              <w:t>(0.067)</w:t>
            </w:r>
          </w:p>
        </w:tc>
        <w:tc>
          <w:tcPr>
            <w:tcW w:w="749"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Calibri" w:hAnsi="Calibri" w:cs="Calibri"/>
                <w:sz w:val="20"/>
                <w:szCs w:val="20"/>
              </w:rPr>
            </w:pPr>
            <w:r w:rsidRPr="008C17DC">
              <w:rPr>
                <w:rFonts w:ascii="Calibri" w:hAnsi="Calibri" w:cs="Calibri"/>
                <w:sz w:val="20"/>
                <w:szCs w:val="20"/>
              </w:rPr>
              <w:t>(0.291)</w:t>
            </w:r>
          </w:p>
        </w:tc>
        <w:tc>
          <w:tcPr>
            <w:tcW w:w="749"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(0.268)</w:t>
            </w:r>
          </w:p>
        </w:tc>
        <w:tc>
          <w:tcPr>
            <w:tcW w:w="749"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8C17DC" w:rsidRPr="008C17DC" w:rsidRDefault="008C17DC" w:rsidP="008C17DC">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(0.189)</w:t>
            </w:r>
          </w:p>
        </w:tc>
      </w:tr>
      <w:tr w:rsidR="008C17DC" w:rsidRPr="008C17DC" w:rsidTr="00C4568A">
        <w:trPr>
          <w:trHeight w:val="20"/>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1A4C4D" w:rsidRPr="008C17DC" w:rsidRDefault="001A4C4D" w:rsidP="00C759BB">
            <w:pP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Efectos Fijos</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C759BB">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No</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C759BB">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Si</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N/C</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N/C</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N/C</w:t>
            </w:r>
          </w:p>
        </w:tc>
      </w:tr>
      <w:tr w:rsidR="008C17DC" w:rsidRPr="008C17DC" w:rsidTr="00C4568A">
        <w:trPr>
          <w:trHeight w:val="20"/>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1A4C4D" w:rsidRPr="008C17DC" w:rsidRDefault="001A4C4D" w:rsidP="00C759BB">
            <w:pP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Variables adicionales</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C759BB">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Si</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C759BB">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No</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N/C</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N/C</w:t>
            </w:r>
          </w:p>
        </w:tc>
        <w:tc>
          <w:tcPr>
            <w:tcW w:w="74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1A4C4D" w:rsidRPr="008C17DC" w:rsidRDefault="001A4C4D" w:rsidP="001568B3">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N/C</w:t>
            </w:r>
          </w:p>
        </w:tc>
      </w:tr>
      <w:tr w:rsidR="008C17DC" w:rsidRPr="008C17DC" w:rsidTr="00C4568A">
        <w:trPr>
          <w:trHeight w:val="20"/>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6F65FA" w:rsidRPr="008C17DC" w:rsidRDefault="006F65FA" w:rsidP="00C759BB">
            <w:pP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Observaciones</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6F65FA" w:rsidRPr="008C17DC" w:rsidRDefault="008C17DC" w:rsidP="00C759BB">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614</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6F65FA" w:rsidRPr="008C17DC" w:rsidRDefault="008C17DC" w:rsidP="00C759BB">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614</w:t>
            </w:r>
          </w:p>
        </w:tc>
        <w:tc>
          <w:tcPr>
            <w:tcW w:w="224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6F65FA" w:rsidRPr="008C17DC" w:rsidRDefault="006F65FA" w:rsidP="00C759BB">
            <w:pPr>
              <w:jc w:val="center"/>
              <w:rPr>
                <w:rFonts w:asciiTheme="minorHAnsi" w:hAnsiTheme="minorHAnsi" w:cstheme="minorHAnsi"/>
                <w:sz w:val="20"/>
                <w:szCs w:val="20"/>
                <w:lang w:val="es-UY" w:eastAsia="es-UY"/>
              </w:rPr>
            </w:pPr>
          </w:p>
        </w:tc>
      </w:tr>
      <w:tr w:rsidR="008C17DC" w:rsidRPr="008C17DC" w:rsidTr="00C4568A">
        <w:trPr>
          <w:trHeight w:val="308"/>
        </w:trPr>
        <w:tc>
          <w:tcPr>
            <w:tcW w:w="125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6F65FA" w:rsidRPr="008C17DC" w:rsidRDefault="006F65FA" w:rsidP="00C759BB">
            <w:pP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Número de empresas</w:t>
            </w: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6F65FA" w:rsidRPr="008C17DC" w:rsidRDefault="006F65FA" w:rsidP="00C759BB">
            <w:pPr>
              <w:jc w:val="center"/>
              <w:rPr>
                <w:rFonts w:asciiTheme="minorHAnsi" w:hAnsiTheme="minorHAnsi" w:cstheme="minorHAnsi"/>
                <w:sz w:val="20"/>
                <w:szCs w:val="20"/>
                <w:lang w:val="es-UY" w:eastAsia="es-UY"/>
              </w:rPr>
            </w:pPr>
          </w:p>
        </w:tc>
        <w:tc>
          <w:tcPr>
            <w:tcW w:w="74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6F65FA" w:rsidRPr="008C17DC" w:rsidRDefault="008C17DC" w:rsidP="008C17DC">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155</w:t>
            </w:r>
          </w:p>
        </w:tc>
        <w:tc>
          <w:tcPr>
            <w:tcW w:w="224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tcPr>
          <w:p w:rsidR="006F65FA" w:rsidRPr="008C17DC" w:rsidRDefault="006F65FA" w:rsidP="00C759BB">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No tratadas 9</w:t>
            </w:r>
            <w:r w:rsidR="003A35F9" w:rsidRPr="008C17DC">
              <w:rPr>
                <w:rFonts w:asciiTheme="minorHAnsi" w:hAnsiTheme="minorHAnsi" w:cstheme="minorHAnsi"/>
                <w:sz w:val="20"/>
                <w:szCs w:val="20"/>
                <w:lang w:val="es-UY" w:eastAsia="es-UY"/>
              </w:rPr>
              <w:t>2</w:t>
            </w:r>
            <w:r w:rsidRPr="008C17DC">
              <w:rPr>
                <w:rFonts w:asciiTheme="minorHAnsi" w:hAnsiTheme="minorHAnsi" w:cstheme="minorHAnsi"/>
                <w:sz w:val="20"/>
                <w:szCs w:val="20"/>
                <w:lang w:val="es-UY" w:eastAsia="es-UY"/>
              </w:rPr>
              <w:t xml:space="preserve"> (fuera del soporte 0)</w:t>
            </w:r>
          </w:p>
          <w:p w:rsidR="006F65FA" w:rsidRPr="008C17DC" w:rsidRDefault="006F65FA" w:rsidP="008C17DC">
            <w:pPr>
              <w:jc w:val="center"/>
              <w:rPr>
                <w:rFonts w:asciiTheme="minorHAnsi" w:hAnsiTheme="minorHAnsi" w:cstheme="minorHAnsi"/>
                <w:sz w:val="20"/>
                <w:szCs w:val="20"/>
                <w:lang w:val="es-UY" w:eastAsia="es-UY"/>
              </w:rPr>
            </w:pPr>
            <w:r w:rsidRPr="008C17DC">
              <w:rPr>
                <w:rFonts w:asciiTheme="minorHAnsi" w:hAnsiTheme="minorHAnsi" w:cstheme="minorHAnsi"/>
                <w:sz w:val="20"/>
                <w:szCs w:val="20"/>
                <w:lang w:val="es-UY" w:eastAsia="es-UY"/>
              </w:rPr>
              <w:t>Tratadas 6</w:t>
            </w:r>
            <w:r w:rsidR="003A35F9" w:rsidRPr="008C17DC">
              <w:rPr>
                <w:rFonts w:asciiTheme="minorHAnsi" w:hAnsiTheme="minorHAnsi" w:cstheme="minorHAnsi"/>
                <w:sz w:val="20"/>
                <w:szCs w:val="20"/>
                <w:lang w:val="es-UY" w:eastAsia="es-UY"/>
              </w:rPr>
              <w:t>3</w:t>
            </w:r>
            <w:r w:rsidRPr="008C17DC">
              <w:rPr>
                <w:rFonts w:asciiTheme="minorHAnsi" w:hAnsiTheme="minorHAnsi" w:cstheme="minorHAnsi"/>
                <w:sz w:val="20"/>
                <w:szCs w:val="20"/>
                <w:lang w:val="es-UY" w:eastAsia="es-UY"/>
              </w:rPr>
              <w:t xml:space="preserve"> (fuera del soporte </w:t>
            </w:r>
            <w:r w:rsidR="003A35F9" w:rsidRPr="008C17DC">
              <w:rPr>
                <w:rFonts w:asciiTheme="minorHAnsi" w:hAnsiTheme="minorHAnsi" w:cstheme="minorHAnsi"/>
                <w:sz w:val="20"/>
                <w:szCs w:val="20"/>
                <w:lang w:val="es-UY" w:eastAsia="es-UY"/>
              </w:rPr>
              <w:t>3</w:t>
            </w:r>
            <w:r w:rsidRPr="008C17DC">
              <w:rPr>
                <w:rFonts w:asciiTheme="minorHAnsi" w:hAnsiTheme="minorHAnsi" w:cstheme="minorHAnsi"/>
                <w:sz w:val="20"/>
                <w:szCs w:val="20"/>
                <w:lang w:val="es-UY" w:eastAsia="es-UY"/>
              </w:rPr>
              <w:t>)</w:t>
            </w:r>
          </w:p>
        </w:tc>
      </w:tr>
    </w:tbl>
    <w:p w:rsidR="003A35F9" w:rsidRPr="005420D4" w:rsidRDefault="003A35F9" w:rsidP="003A35F9">
      <w:pPr>
        <w:autoSpaceDE w:val="0"/>
        <w:autoSpaceDN w:val="0"/>
        <w:adjustRightInd w:val="0"/>
        <w:jc w:val="both"/>
        <w:rPr>
          <w:rFonts w:ascii="Calibri" w:eastAsia="Calibri" w:hAnsi="Calibri" w:cs="Calibri"/>
          <w:sz w:val="16"/>
          <w:szCs w:val="16"/>
          <w:lang w:val="es-UY"/>
        </w:rPr>
      </w:pPr>
      <w:r w:rsidRPr="005420D4">
        <w:rPr>
          <w:rFonts w:ascii="Calibri" w:eastAsia="Calibri" w:hAnsi="Calibri" w:cs="Calibri"/>
          <w:sz w:val="16"/>
          <w:szCs w:val="16"/>
          <w:lang w:val="es-UY"/>
        </w:rPr>
        <w:t>Notas: Las regresiones 1 y 2 fueron realizadas con el método de Mínimos Cuadrados Ordinarios. Errores estándar robustos entre paréntesis. Los modelos de las columnas (3), (4) y (5) fueron estimados por PSM bajo diferentes métodos de emparejamiento: (3) vecino más cercano, (4) emparejamiento con 5 vecinos más cercanos, (5) emparejamiento kernel gaussiano. Errores estándar calculados entre paréntesis.</w:t>
      </w:r>
      <w:r w:rsidRPr="003A35F9">
        <w:rPr>
          <w:rFonts w:ascii="Calibri" w:eastAsia="Calibri" w:hAnsi="Calibri" w:cs="Calibri"/>
          <w:sz w:val="16"/>
          <w:szCs w:val="16"/>
          <w:lang w:val="es-UY"/>
        </w:rPr>
        <w:t xml:space="preserve"> </w:t>
      </w:r>
      <w:r>
        <w:rPr>
          <w:rFonts w:ascii="Calibri" w:eastAsia="Calibri" w:hAnsi="Calibri" w:cs="Calibri"/>
          <w:sz w:val="16"/>
          <w:szCs w:val="16"/>
          <w:lang w:val="es-UY"/>
        </w:rPr>
        <w:t xml:space="preserve">En el caso de PSM Kernel los errores estándares fueron </w:t>
      </w:r>
      <w:r w:rsidRPr="005420D4">
        <w:rPr>
          <w:rFonts w:ascii="Calibri" w:eastAsia="Calibri" w:hAnsi="Calibri" w:cs="Calibri"/>
          <w:sz w:val="16"/>
          <w:szCs w:val="16"/>
          <w:lang w:val="es-UY"/>
        </w:rPr>
        <w:t>calculados con el método de Bootstrap (50 réplicas).*Significativa al 10%; **Significativa al 5%; ***Significativa 1%.</w:t>
      </w:r>
    </w:p>
    <w:p w:rsidR="00B33435" w:rsidRPr="005420D4" w:rsidRDefault="00B33435" w:rsidP="007154CB">
      <w:pPr>
        <w:autoSpaceDE w:val="0"/>
        <w:autoSpaceDN w:val="0"/>
        <w:adjustRightInd w:val="0"/>
        <w:jc w:val="center"/>
        <w:rPr>
          <w:rFonts w:asciiTheme="minorHAnsi" w:eastAsia="Calibri" w:hAnsiTheme="minorHAnsi" w:cstheme="minorHAnsi"/>
          <w:b/>
          <w:bCs/>
          <w:i/>
          <w:sz w:val="21"/>
          <w:szCs w:val="21"/>
          <w:lang w:val="es-UY"/>
        </w:rPr>
      </w:pPr>
    </w:p>
    <w:p w:rsidR="00F26F65" w:rsidRPr="005420D4" w:rsidRDefault="00F26F65" w:rsidP="00F26F65">
      <w:pPr>
        <w:jc w:val="center"/>
        <w:rPr>
          <w:rFonts w:asciiTheme="minorHAnsi" w:hAnsiTheme="minorHAnsi" w:cstheme="minorHAnsi"/>
          <w:b/>
          <w:sz w:val="22"/>
          <w:szCs w:val="22"/>
        </w:rPr>
      </w:pPr>
      <w:r w:rsidRPr="005420D4">
        <w:rPr>
          <w:rFonts w:asciiTheme="minorHAnsi" w:hAnsiTheme="minorHAnsi" w:cstheme="minorHAnsi"/>
          <w:b/>
          <w:sz w:val="22"/>
          <w:szCs w:val="22"/>
        </w:rPr>
        <w:t xml:space="preserve">Tabla </w:t>
      </w:r>
      <w:r>
        <w:rPr>
          <w:rFonts w:asciiTheme="minorHAnsi" w:hAnsiTheme="minorHAnsi" w:cstheme="minorHAnsi"/>
          <w:b/>
          <w:sz w:val="22"/>
          <w:szCs w:val="22"/>
        </w:rPr>
        <w:t>1.</w:t>
      </w:r>
      <w:r w:rsidRPr="005420D4">
        <w:rPr>
          <w:rFonts w:asciiTheme="minorHAnsi" w:hAnsiTheme="minorHAnsi" w:cstheme="minorHAnsi"/>
          <w:b/>
          <w:sz w:val="22"/>
          <w:szCs w:val="22"/>
        </w:rPr>
        <w:t>1</w:t>
      </w:r>
      <w:r w:rsidR="00B557C8">
        <w:rPr>
          <w:rFonts w:asciiTheme="minorHAnsi" w:hAnsiTheme="minorHAnsi" w:cstheme="minorHAnsi"/>
          <w:b/>
          <w:sz w:val="22"/>
          <w:szCs w:val="22"/>
        </w:rPr>
        <w:t>5</w:t>
      </w:r>
      <w:r w:rsidRPr="005420D4">
        <w:rPr>
          <w:rFonts w:asciiTheme="minorHAnsi" w:hAnsiTheme="minorHAnsi" w:cstheme="minorHAnsi"/>
          <w:b/>
          <w:sz w:val="22"/>
          <w:szCs w:val="22"/>
        </w:rPr>
        <w:t>: Impacto del financiamiento ANII en desempeño productivo de la firma</w:t>
      </w:r>
    </w:p>
    <w:p w:rsidR="00F26F65" w:rsidRPr="00234C50" w:rsidRDefault="00F26F65" w:rsidP="00F26F65">
      <w:pPr>
        <w:jc w:val="center"/>
        <w:rPr>
          <w:rFonts w:asciiTheme="minorHAnsi" w:hAnsiTheme="minorHAnsi" w:cstheme="minorHAnsi"/>
          <w:b/>
          <w:sz w:val="22"/>
          <w:szCs w:val="22"/>
        </w:rPr>
      </w:pPr>
      <w:r w:rsidRPr="00234C50">
        <w:rPr>
          <w:rFonts w:asciiTheme="minorHAnsi" w:hAnsiTheme="minorHAnsi" w:cstheme="minorHAnsi"/>
          <w:b/>
          <w:sz w:val="22"/>
          <w:szCs w:val="22"/>
        </w:rPr>
        <w:t xml:space="preserve">Variable dependiente: </w:t>
      </w:r>
      <w:r>
        <w:rPr>
          <w:rFonts w:asciiTheme="minorHAnsi" w:hAnsiTheme="minorHAnsi" w:cstheme="minorHAnsi"/>
          <w:b/>
          <w:sz w:val="22"/>
          <w:szCs w:val="22"/>
        </w:rPr>
        <w:t>Propensión a exportar</w:t>
      </w:r>
    </w:p>
    <w:tbl>
      <w:tblPr>
        <w:tblW w:w="5000" w:type="pct"/>
        <w:tblLayout w:type="fixed"/>
        <w:tblCellMar>
          <w:left w:w="70" w:type="dxa"/>
          <w:right w:w="70" w:type="dxa"/>
        </w:tblCellMar>
        <w:tblLook w:val="04A0" w:firstRow="1" w:lastRow="0" w:firstColumn="1" w:lastColumn="0" w:noHBand="0" w:noVBand="1"/>
      </w:tblPr>
      <w:tblGrid>
        <w:gridCol w:w="2055"/>
        <w:gridCol w:w="2196"/>
        <w:gridCol w:w="2196"/>
        <w:gridCol w:w="2198"/>
      </w:tblGrid>
      <w:tr w:rsidR="00F26F65" w:rsidRPr="006E2F12" w:rsidTr="00F26F65">
        <w:trPr>
          <w:trHeight w:val="20"/>
        </w:trPr>
        <w:tc>
          <w:tcPr>
            <w:tcW w:w="118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F26F65" w:rsidRPr="006E2F12" w:rsidRDefault="00F26F65" w:rsidP="00F26F65">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 </w:t>
            </w:r>
          </w:p>
        </w:tc>
        <w:tc>
          <w:tcPr>
            <w:tcW w:w="127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F26F65" w:rsidRPr="006E2F12" w:rsidRDefault="00F26F65" w:rsidP="00F26F65">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(1)</w:t>
            </w:r>
          </w:p>
        </w:tc>
        <w:tc>
          <w:tcPr>
            <w:tcW w:w="127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F26F65" w:rsidRPr="006E2F12" w:rsidRDefault="00F26F65" w:rsidP="00F26F65">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(2)</w:t>
            </w:r>
          </w:p>
        </w:tc>
        <w:tc>
          <w:tcPr>
            <w:tcW w:w="12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noWrap/>
            <w:vAlign w:val="bottom"/>
            <w:hideMark/>
          </w:tcPr>
          <w:p w:rsidR="00F26F65" w:rsidRPr="006E2F12" w:rsidRDefault="00F26F65" w:rsidP="00F26F65">
            <w:pPr>
              <w:jc w:val="center"/>
              <w:rPr>
                <w:rFonts w:asciiTheme="minorHAnsi" w:hAnsiTheme="minorHAnsi" w:cstheme="minorHAnsi"/>
                <w:b/>
                <w:color w:val="FFFFFF" w:themeColor="background1"/>
                <w:sz w:val="20"/>
                <w:szCs w:val="20"/>
                <w:lang w:val="es-UY" w:eastAsia="es-UY"/>
              </w:rPr>
            </w:pPr>
            <w:r w:rsidRPr="006E2F12">
              <w:rPr>
                <w:rFonts w:asciiTheme="minorHAnsi" w:hAnsiTheme="minorHAnsi" w:cstheme="minorHAnsi"/>
                <w:b/>
                <w:color w:val="FFFFFF" w:themeColor="background1"/>
                <w:sz w:val="20"/>
                <w:szCs w:val="20"/>
                <w:lang w:val="es-UY" w:eastAsia="es-UY"/>
              </w:rPr>
              <w:t>(3)</w:t>
            </w:r>
          </w:p>
        </w:tc>
      </w:tr>
      <w:tr w:rsidR="00F26F65" w:rsidRPr="005420D4" w:rsidTr="00F26F65">
        <w:trPr>
          <w:trHeight w:val="20"/>
        </w:trPr>
        <w:tc>
          <w:tcPr>
            <w:tcW w:w="1189" w:type="pct"/>
            <w:vMerge w:val="restart"/>
            <w:tcBorders>
              <w:top w:val="single" w:sz="4" w:space="0" w:color="4F81BD" w:themeColor="accent1"/>
              <w:left w:val="single" w:sz="4" w:space="0" w:color="4F81BD" w:themeColor="accent1"/>
              <w:right w:val="single" w:sz="4" w:space="0" w:color="4F81BD" w:themeColor="accent1"/>
            </w:tcBorders>
            <w:shd w:val="clear" w:color="auto" w:fill="B6DDE8" w:themeFill="accent5" w:themeFillTint="66"/>
            <w:noWrap/>
            <w:vAlign w:val="bottom"/>
            <w:hideMark/>
          </w:tcPr>
          <w:p w:rsidR="00F26F65" w:rsidRPr="005420D4" w:rsidRDefault="00F26F65" w:rsidP="00F26F65">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Impacto programa ANII (Efecto tratamiento)</w:t>
            </w:r>
          </w:p>
        </w:tc>
        <w:tc>
          <w:tcPr>
            <w:tcW w:w="1270"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F26F65" w:rsidRPr="005420D4" w:rsidRDefault="00F26F65" w:rsidP="00F26F65">
            <w:pPr>
              <w:jc w:val="center"/>
              <w:rPr>
                <w:rFonts w:asciiTheme="minorHAnsi" w:hAnsiTheme="minorHAnsi" w:cstheme="minorHAnsi"/>
                <w:color w:val="000000"/>
                <w:sz w:val="20"/>
                <w:szCs w:val="20"/>
                <w:lang w:val="es-UY" w:eastAsia="es-UY"/>
              </w:rPr>
            </w:pPr>
            <w:r w:rsidRPr="00F26F65">
              <w:rPr>
                <w:rFonts w:asciiTheme="minorHAnsi" w:hAnsiTheme="minorHAnsi" w:cstheme="minorHAnsi"/>
                <w:color w:val="000000"/>
                <w:sz w:val="20"/>
                <w:szCs w:val="20"/>
                <w:lang w:val="es-UY" w:eastAsia="es-UY"/>
              </w:rPr>
              <w:t>-</w:t>
            </w:r>
            <w:r>
              <w:rPr>
                <w:rFonts w:asciiTheme="minorHAnsi" w:hAnsiTheme="minorHAnsi" w:cstheme="minorHAnsi"/>
                <w:color w:val="000000"/>
                <w:sz w:val="20"/>
                <w:szCs w:val="20"/>
                <w:lang w:val="es-UY" w:eastAsia="es-UY"/>
              </w:rPr>
              <w:t>0.086</w:t>
            </w:r>
          </w:p>
        </w:tc>
        <w:tc>
          <w:tcPr>
            <w:tcW w:w="1270"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F26F65" w:rsidRPr="005420D4" w:rsidRDefault="00B557C8" w:rsidP="00B557C8">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w:t>
            </w:r>
            <w:r w:rsidR="00F26F65" w:rsidRPr="005420D4">
              <w:rPr>
                <w:rFonts w:asciiTheme="minorHAnsi" w:hAnsiTheme="minorHAnsi" w:cstheme="minorHAnsi"/>
                <w:color w:val="000000"/>
                <w:sz w:val="20"/>
                <w:szCs w:val="20"/>
                <w:lang w:val="es-UY" w:eastAsia="es-UY"/>
              </w:rPr>
              <w:t>0</w:t>
            </w:r>
            <w:r w:rsidR="00F26F65">
              <w:rPr>
                <w:rFonts w:asciiTheme="minorHAnsi" w:hAnsiTheme="minorHAnsi" w:cstheme="minorHAnsi"/>
                <w:color w:val="000000"/>
                <w:sz w:val="20"/>
                <w:szCs w:val="20"/>
                <w:lang w:val="es-UY" w:eastAsia="es-UY"/>
              </w:rPr>
              <w:t>.</w:t>
            </w:r>
            <w:r>
              <w:rPr>
                <w:rFonts w:asciiTheme="minorHAnsi" w:hAnsiTheme="minorHAnsi" w:cstheme="minorHAnsi"/>
                <w:color w:val="000000"/>
                <w:sz w:val="20"/>
                <w:szCs w:val="20"/>
                <w:lang w:val="es-UY" w:eastAsia="es-UY"/>
              </w:rPr>
              <w:t>025</w:t>
            </w:r>
          </w:p>
        </w:tc>
        <w:tc>
          <w:tcPr>
            <w:tcW w:w="1271" w:type="pct"/>
            <w:tcBorders>
              <w:top w:val="single" w:sz="4" w:space="0" w:color="4F81BD" w:themeColor="accent1"/>
              <w:left w:val="single" w:sz="4" w:space="0" w:color="4F81BD" w:themeColor="accent1"/>
              <w:right w:val="single" w:sz="4" w:space="0" w:color="4F81BD" w:themeColor="accent1"/>
            </w:tcBorders>
            <w:shd w:val="clear" w:color="auto" w:fill="auto"/>
            <w:noWrap/>
            <w:vAlign w:val="bottom"/>
            <w:hideMark/>
          </w:tcPr>
          <w:p w:rsidR="00F26F65" w:rsidRPr="005420D4" w:rsidRDefault="00B557C8" w:rsidP="00B557C8">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w:t>
            </w:r>
            <w:r w:rsidR="00F26F65" w:rsidRPr="005420D4">
              <w:rPr>
                <w:rFonts w:asciiTheme="minorHAnsi" w:hAnsiTheme="minorHAnsi" w:cstheme="minorHAnsi"/>
                <w:color w:val="000000"/>
                <w:sz w:val="20"/>
                <w:szCs w:val="20"/>
                <w:lang w:val="es-UY" w:eastAsia="es-UY"/>
              </w:rPr>
              <w:t>0.</w:t>
            </w:r>
            <w:r>
              <w:rPr>
                <w:rFonts w:asciiTheme="minorHAnsi" w:hAnsiTheme="minorHAnsi" w:cstheme="minorHAnsi"/>
                <w:color w:val="000000"/>
                <w:sz w:val="20"/>
                <w:szCs w:val="20"/>
                <w:lang w:val="es-UY" w:eastAsia="es-UY"/>
              </w:rPr>
              <w:t>013</w:t>
            </w:r>
          </w:p>
        </w:tc>
      </w:tr>
      <w:tr w:rsidR="00F26F65" w:rsidRPr="005420D4" w:rsidTr="00F26F65">
        <w:trPr>
          <w:trHeight w:val="56"/>
        </w:trPr>
        <w:tc>
          <w:tcPr>
            <w:tcW w:w="1189" w:type="pct"/>
            <w:vMerge/>
            <w:tcBorders>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hideMark/>
          </w:tcPr>
          <w:p w:rsidR="00F26F65" w:rsidRPr="005420D4" w:rsidRDefault="00F26F65" w:rsidP="00F26F65">
            <w:pPr>
              <w:rPr>
                <w:rFonts w:asciiTheme="minorHAnsi" w:hAnsiTheme="minorHAnsi" w:cstheme="minorHAnsi"/>
                <w:color w:val="000000"/>
                <w:sz w:val="20"/>
                <w:szCs w:val="20"/>
                <w:lang w:val="es-UY" w:eastAsia="es-UY"/>
              </w:rPr>
            </w:pPr>
          </w:p>
        </w:tc>
        <w:tc>
          <w:tcPr>
            <w:tcW w:w="1270"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F26F65" w:rsidRPr="005420D4" w:rsidRDefault="00F26F65" w:rsidP="00F26F65">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w:t>
            </w:r>
            <w:r>
              <w:rPr>
                <w:rFonts w:asciiTheme="minorHAnsi" w:hAnsiTheme="minorHAnsi" w:cstheme="minorHAnsi"/>
                <w:color w:val="000000"/>
                <w:sz w:val="20"/>
                <w:szCs w:val="20"/>
                <w:lang w:val="es-UY" w:eastAsia="es-UY"/>
              </w:rPr>
              <w:t>0.104</w:t>
            </w:r>
            <w:r w:rsidRPr="005420D4">
              <w:rPr>
                <w:rFonts w:asciiTheme="minorHAnsi" w:hAnsiTheme="minorHAnsi" w:cstheme="minorHAnsi"/>
                <w:color w:val="000000"/>
                <w:sz w:val="20"/>
                <w:szCs w:val="20"/>
                <w:lang w:val="es-UY" w:eastAsia="es-UY"/>
              </w:rPr>
              <w:t>)</w:t>
            </w:r>
          </w:p>
        </w:tc>
        <w:tc>
          <w:tcPr>
            <w:tcW w:w="1270"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F26F65" w:rsidRPr="005420D4" w:rsidRDefault="00F26F65" w:rsidP="00B557C8">
            <w:pPr>
              <w:jc w:val="cente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(0</w:t>
            </w:r>
            <w:r>
              <w:rPr>
                <w:rFonts w:asciiTheme="minorHAnsi" w:hAnsiTheme="minorHAnsi" w:cstheme="minorHAnsi"/>
                <w:color w:val="000000"/>
                <w:sz w:val="20"/>
                <w:szCs w:val="20"/>
                <w:lang w:val="es-UY" w:eastAsia="es-UY"/>
              </w:rPr>
              <w:t>.0</w:t>
            </w:r>
            <w:r w:rsidR="00B557C8">
              <w:rPr>
                <w:rFonts w:asciiTheme="minorHAnsi" w:hAnsiTheme="minorHAnsi" w:cstheme="minorHAnsi"/>
                <w:color w:val="000000"/>
                <w:sz w:val="20"/>
                <w:szCs w:val="20"/>
                <w:lang w:val="es-UY" w:eastAsia="es-UY"/>
              </w:rPr>
              <w:t>88</w:t>
            </w:r>
            <w:r w:rsidRPr="005420D4">
              <w:rPr>
                <w:rFonts w:asciiTheme="minorHAnsi" w:hAnsiTheme="minorHAnsi" w:cstheme="minorHAnsi"/>
                <w:color w:val="000000"/>
                <w:sz w:val="20"/>
                <w:szCs w:val="20"/>
                <w:lang w:val="es-UY" w:eastAsia="es-UY"/>
              </w:rPr>
              <w:t>)</w:t>
            </w:r>
          </w:p>
        </w:tc>
        <w:tc>
          <w:tcPr>
            <w:tcW w:w="1271" w:type="pct"/>
            <w:tcBorders>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F26F65" w:rsidRPr="005420D4" w:rsidRDefault="00F26F65" w:rsidP="00B557C8">
            <w:pPr>
              <w:jc w:val="center"/>
              <w:rPr>
                <w:rFonts w:asciiTheme="minorHAnsi" w:hAnsiTheme="minorHAnsi" w:cstheme="minorHAnsi"/>
                <w:color w:val="000000"/>
                <w:sz w:val="20"/>
                <w:szCs w:val="20"/>
                <w:lang w:val="es-UY" w:eastAsia="es-UY"/>
              </w:rPr>
            </w:pPr>
            <w:r>
              <w:rPr>
                <w:rFonts w:asciiTheme="minorHAnsi" w:hAnsiTheme="minorHAnsi" w:cstheme="minorHAnsi"/>
                <w:color w:val="000000"/>
                <w:sz w:val="20"/>
                <w:szCs w:val="20"/>
                <w:lang w:val="es-UY" w:eastAsia="es-UY"/>
              </w:rPr>
              <w:t>(0.0</w:t>
            </w:r>
            <w:r w:rsidR="00B557C8">
              <w:rPr>
                <w:rFonts w:asciiTheme="minorHAnsi" w:hAnsiTheme="minorHAnsi" w:cstheme="minorHAnsi"/>
                <w:color w:val="000000"/>
                <w:sz w:val="20"/>
                <w:szCs w:val="20"/>
                <w:lang w:val="es-UY" w:eastAsia="es-UY"/>
              </w:rPr>
              <w:t>60</w:t>
            </w:r>
            <w:r w:rsidRPr="005420D4">
              <w:rPr>
                <w:rFonts w:asciiTheme="minorHAnsi" w:hAnsiTheme="minorHAnsi" w:cstheme="minorHAnsi"/>
                <w:color w:val="000000"/>
                <w:sz w:val="20"/>
                <w:szCs w:val="20"/>
                <w:lang w:val="es-UY" w:eastAsia="es-UY"/>
              </w:rPr>
              <w:t>)</w:t>
            </w:r>
          </w:p>
        </w:tc>
      </w:tr>
      <w:tr w:rsidR="00F26F65" w:rsidRPr="005420D4" w:rsidTr="00F26F65">
        <w:trPr>
          <w:trHeight w:val="56"/>
        </w:trPr>
        <w:tc>
          <w:tcPr>
            <w:tcW w:w="118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noWrap/>
            <w:vAlign w:val="bottom"/>
          </w:tcPr>
          <w:p w:rsidR="00F26F65" w:rsidRPr="005420D4" w:rsidRDefault="00F26F65" w:rsidP="00F26F65">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Número de empresas</w:t>
            </w:r>
          </w:p>
        </w:tc>
        <w:tc>
          <w:tcPr>
            <w:tcW w:w="381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tcPr>
          <w:p w:rsidR="00F26F65" w:rsidRPr="005420D4" w:rsidRDefault="00F26F65" w:rsidP="00F26F65">
            <w:pPr>
              <w:rPr>
                <w:rFonts w:asciiTheme="minorHAnsi" w:hAnsiTheme="minorHAnsi" w:cstheme="minorHAnsi"/>
                <w:color w:val="000000"/>
                <w:sz w:val="20"/>
                <w:szCs w:val="20"/>
                <w:lang w:val="es-UY" w:eastAsia="es-UY"/>
              </w:rPr>
            </w:pPr>
            <w:r w:rsidRPr="005420D4">
              <w:rPr>
                <w:rFonts w:asciiTheme="minorHAnsi" w:hAnsiTheme="minorHAnsi" w:cstheme="minorHAnsi"/>
                <w:color w:val="000000"/>
                <w:sz w:val="20"/>
                <w:szCs w:val="20"/>
                <w:lang w:val="es-UY" w:eastAsia="es-UY"/>
              </w:rPr>
              <w:t>No tratadas 9</w:t>
            </w:r>
            <w:r>
              <w:rPr>
                <w:rFonts w:asciiTheme="minorHAnsi" w:hAnsiTheme="minorHAnsi" w:cstheme="minorHAnsi"/>
                <w:color w:val="000000"/>
                <w:sz w:val="20"/>
                <w:szCs w:val="20"/>
                <w:lang w:val="es-UY" w:eastAsia="es-UY"/>
              </w:rPr>
              <w:t>2</w:t>
            </w:r>
            <w:r w:rsidRPr="005420D4">
              <w:rPr>
                <w:rFonts w:asciiTheme="minorHAnsi" w:hAnsiTheme="minorHAnsi" w:cstheme="minorHAnsi"/>
                <w:color w:val="000000"/>
                <w:sz w:val="20"/>
                <w:szCs w:val="20"/>
                <w:lang w:val="es-UY" w:eastAsia="es-UY"/>
              </w:rPr>
              <w:t xml:space="preserve"> (fuera del soporte 0)</w:t>
            </w:r>
          </w:p>
          <w:p w:rsidR="00F26F65" w:rsidRPr="005420D4" w:rsidRDefault="00F26F65" w:rsidP="00F26F65">
            <w:pPr>
              <w:rPr>
                <w:rFonts w:asciiTheme="minorHAnsi" w:hAnsiTheme="minorHAnsi" w:cstheme="minorHAnsi"/>
                <w:color w:val="000000"/>
                <w:sz w:val="20"/>
                <w:szCs w:val="20"/>
              </w:rPr>
            </w:pPr>
            <w:r>
              <w:rPr>
                <w:rFonts w:asciiTheme="minorHAnsi" w:hAnsiTheme="minorHAnsi" w:cstheme="minorHAnsi"/>
                <w:color w:val="000000"/>
                <w:sz w:val="20"/>
                <w:szCs w:val="20"/>
                <w:lang w:val="es-UY" w:eastAsia="es-UY"/>
              </w:rPr>
              <w:t>Tratadas 63</w:t>
            </w:r>
            <w:r w:rsidRPr="005420D4">
              <w:rPr>
                <w:rFonts w:asciiTheme="minorHAnsi" w:hAnsiTheme="minorHAnsi" w:cstheme="minorHAnsi"/>
                <w:color w:val="000000"/>
                <w:sz w:val="20"/>
                <w:szCs w:val="20"/>
                <w:lang w:val="es-UY" w:eastAsia="es-UY"/>
              </w:rPr>
              <w:t xml:space="preserve"> (fuera del soporte </w:t>
            </w:r>
            <w:r>
              <w:rPr>
                <w:rFonts w:asciiTheme="minorHAnsi" w:hAnsiTheme="minorHAnsi" w:cstheme="minorHAnsi"/>
                <w:color w:val="000000"/>
                <w:sz w:val="20"/>
                <w:szCs w:val="20"/>
                <w:lang w:val="es-UY" w:eastAsia="es-UY"/>
              </w:rPr>
              <w:t>2</w:t>
            </w:r>
            <w:r w:rsidRPr="005420D4">
              <w:rPr>
                <w:rFonts w:asciiTheme="minorHAnsi" w:hAnsiTheme="minorHAnsi" w:cstheme="minorHAnsi"/>
                <w:color w:val="000000"/>
                <w:sz w:val="20"/>
                <w:szCs w:val="20"/>
                <w:lang w:val="es-UY" w:eastAsia="es-UY"/>
              </w:rPr>
              <w:t xml:space="preserve">)   </w:t>
            </w:r>
          </w:p>
        </w:tc>
      </w:tr>
    </w:tbl>
    <w:p w:rsidR="00B557C8" w:rsidRPr="005420D4" w:rsidRDefault="00B557C8" w:rsidP="00B557C8">
      <w:pPr>
        <w:autoSpaceDE w:val="0"/>
        <w:autoSpaceDN w:val="0"/>
        <w:adjustRightInd w:val="0"/>
        <w:jc w:val="both"/>
        <w:rPr>
          <w:rFonts w:ascii="Calibri" w:eastAsia="Calibri" w:hAnsi="Calibri" w:cs="Calibri"/>
          <w:sz w:val="16"/>
          <w:szCs w:val="16"/>
          <w:lang w:val="es-UY"/>
        </w:rPr>
      </w:pPr>
      <w:r>
        <w:rPr>
          <w:rFonts w:ascii="Calibri" w:eastAsia="Calibri" w:hAnsi="Calibri" w:cs="Calibri"/>
          <w:sz w:val="16"/>
          <w:szCs w:val="16"/>
          <w:lang w:val="es-UY"/>
        </w:rPr>
        <w:t xml:space="preserve">Notas: </w:t>
      </w:r>
      <w:r w:rsidRPr="005420D4">
        <w:rPr>
          <w:rFonts w:ascii="Calibri" w:eastAsia="Calibri" w:hAnsi="Calibri" w:cs="Calibri"/>
          <w:sz w:val="16"/>
          <w:szCs w:val="16"/>
          <w:lang w:val="es-UY"/>
        </w:rPr>
        <w:t xml:space="preserve">Los modelos de las columnas (1), (2) y (3) fueron estimados por PSM bajo diferentes métodos de emparejamiento: (1) vecino más cercano, (2) emparejamiento con 5 vecinos más cercanos, (3) emparejamiento kernel gaussiano. Errores estándar </w:t>
      </w:r>
      <w:r>
        <w:rPr>
          <w:rFonts w:ascii="Calibri" w:eastAsia="Calibri" w:hAnsi="Calibri" w:cs="Calibri"/>
          <w:sz w:val="16"/>
          <w:szCs w:val="16"/>
          <w:lang w:val="es-UY"/>
        </w:rPr>
        <w:t xml:space="preserve">entre paréntesis. En el caso de PSM Kernel los errores estándares fueron </w:t>
      </w:r>
      <w:r w:rsidRPr="005420D4">
        <w:rPr>
          <w:rFonts w:ascii="Calibri" w:eastAsia="Calibri" w:hAnsi="Calibri" w:cs="Calibri"/>
          <w:sz w:val="16"/>
          <w:szCs w:val="16"/>
          <w:lang w:val="es-UY"/>
        </w:rPr>
        <w:t>calculados con el método de Bootstrap (50 réplicas).*Significativa al 10%; **Significativa al 5%; ***Significativa 1%.</w:t>
      </w:r>
    </w:p>
    <w:p w:rsidR="00B557C8" w:rsidRDefault="00B557C8" w:rsidP="00372DCD">
      <w:pPr>
        <w:spacing w:after="240"/>
        <w:jc w:val="both"/>
        <w:rPr>
          <w:rFonts w:asciiTheme="minorHAnsi" w:hAnsiTheme="minorHAnsi" w:cstheme="minorHAnsi"/>
          <w:sz w:val="22"/>
          <w:szCs w:val="22"/>
        </w:rPr>
      </w:pPr>
    </w:p>
    <w:p w:rsidR="00372DCD" w:rsidRPr="005420D4" w:rsidRDefault="00BF1C64" w:rsidP="00372DCD">
      <w:pPr>
        <w:spacing w:after="240"/>
        <w:jc w:val="both"/>
        <w:rPr>
          <w:rFonts w:asciiTheme="minorHAnsi" w:hAnsiTheme="minorHAnsi" w:cstheme="minorHAnsi"/>
          <w:sz w:val="22"/>
          <w:szCs w:val="22"/>
        </w:rPr>
      </w:pPr>
      <w:r>
        <w:rPr>
          <w:rFonts w:asciiTheme="minorHAnsi" w:hAnsiTheme="minorHAnsi" w:cstheme="minorHAnsi"/>
          <w:sz w:val="22"/>
          <w:szCs w:val="22"/>
        </w:rPr>
        <w:t xml:space="preserve">En las </w:t>
      </w:r>
      <w:r w:rsidR="00B557C8">
        <w:rPr>
          <w:rFonts w:asciiTheme="minorHAnsi" w:hAnsiTheme="minorHAnsi" w:cstheme="minorHAnsi"/>
          <w:sz w:val="22"/>
          <w:szCs w:val="22"/>
        </w:rPr>
        <w:t>cuatro  variables de resultado</w:t>
      </w:r>
      <w:r w:rsidR="00372DCD" w:rsidRPr="005420D4">
        <w:rPr>
          <w:rFonts w:asciiTheme="minorHAnsi" w:hAnsiTheme="minorHAnsi" w:cstheme="minorHAnsi"/>
          <w:sz w:val="22"/>
          <w:szCs w:val="22"/>
        </w:rPr>
        <w:t xml:space="preserve"> los estimadores del tratamiento no resultan significativos para explicar las variables de desempeño productivo (la ausencia de asteriscos junto a los coeficientes marca el hecho de que los efectos encontrados no resultan estadísticamente significativos). </w:t>
      </w:r>
    </w:p>
    <w:p w:rsidR="00372DCD" w:rsidRPr="005420D4" w:rsidRDefault="00372DCD" w:rsidP="00372DCD">
      <w:pPr>
        <w:spacing w:after="240"/>
        <w:jc w:val="both"/>
        <w:rPr>
          <w:rFonts w:asciiTheme="minorHAnsi" w:hAnsiTheme="minorHAnsi" w:cstheme="minorHAnsi"/>
          <w:sz w:val="22"/>
          <w:szCs w:val="22"/>
        </w:rPr>
      </w:pPr>
      <w:r w:rsidRPr="005420D4">
        <w:rPr>
          <w:rFonts w:asciiTheme="minorHAnsi" w:hAnsiTheme="minorHAnsi" w:cstheme="minorHAnsi"/>
          <w:sz w:val="22"/>
          <w:szCs w:val="22"/>
        </w:rPr>
        <w:t xml:space="preserve">Una posible explicación a este resultado es que el programa de incentivo a la innovación podría generar impactos positivos sobre el desempeño productivo de la empresa en el largo plazo. En este sentido, debe tenerse en cuenta que el 71% de los proyectos incluidos en la base </w:t>
      </w:r>
      <w:r w:rsidRPr="005420D4">
        <w:rPr>
          <w:rFonts w:asciiTheme="minorHAnsi" w:hAnsiTheme="minorHAnsi" w:cstheme="minorHAnsi"/>
          <w:sz w:val="22"/>
          <w:szCs w:val="22"/>
        </w:rPr>
        <w:lastRenderedPageBreak/>
        <w:t>de empresas beneficiarias concluyen con posterioridad a 2012, que es el último año de información disponible. Es posible que los efectos indirectos o de largo plazo no se hayan materializado en el horizonte temporal de esta evaluación.</w:t>
      </w:r>
    </w:p>
    <w:p w:rsidR="00287133" w:rsidRPr="005420D4" w:rsidRDefault="00287133" w:rsidP="00372DCD">
      <w:pPr>
        <w:spacing w:after="240"/>
        <w:jc w:val="both"/>
        <w:rPr>
          <w:rFonts w:asciiTheme="minorHAnsi" w:hAnsiTheme="minorHAnsi" w:cstheme="minorHAnsi"/>
          <w:sz w:val="22"/>
          <w:szCs w:val="22"/>
        </w:rPr>
      </w:pPr>
      <w:r w:rsidRPr="005420D4">
        <w:rPr>
          <w:rFonts w:asciiTheme="minorHAnsi" w:hAnsiTheme="minorHAnsi" w:cstheme="minorHAnsi"/>
          <w:sz w:val="22"/>
          <w:szCs w:val="22"/>
        </w:rPr>
        <w:t>La falta de evidencia sobre impactos en el desempeño empresario se observa en varios estudios, incluyendo el PDT I</w:t>
      </w:r>
      <w:r w:rsidRPr="005420D4">
        <w:rPr>
          <w:rStyle w:val="FootnoteReference"/>
          <w:rFonts w:asciiTheme="minorHAnsi" w:hAnsiTheme="minorHAnsi" w:cstheme="minorHAnsi"/>
          <w:sz w:val="22"/>
          <w:szCs w:val="22"/>
        </w:rPr>
        <w:footnoteReference w:id="14"/>
      </w:r>
      <w:r w:rsidRPr="005420D4">
        <w:rPr>
          <w:rFonts w:asciiTheme="minorHAnsi" w:hAnsiTheme="minorHAnsi" w:cstheme="minorHAnsi"/>
          <w:sz w:val="22"/>
          <w:szCs w:val="22"/>
        </w:rPr>
        <w:t xml:space="preserve"> y el FONTAR en Argentina</w:t>
      </w:r>
      <w:r w:rsidRPr="005420D4">
        <w:rPr>
          <w:rStyle w:val="FootnoteReference"/>
          <w:rFonts w:asciiTheme="minorHAnsi" w:hAnsiTheme="minorHAnsi" w:cstheme="minorHAnsi"/>
          <w:sz w:val="22"/>
          <w:szCs w:val="22"/>
        </w:rPr>
        <w:footnoteReference w:id="15"/>
      </w:r>
      <w:r w:rsidRPr="005420D4">
        <w:rPr>
          <w:rFonts w:asciiTheme="minorHAnsi" w:hAnsiTheme="minorHAnsi" w:cstheme="minorHAnsi"/>
          <w:sz w:val="22"/>
          <w:szCs w:val="22"/>
        </w:rPr>
        <w:t>, que tiene características muy similares a los instrumentos de ANII.</w:t>
      </w:r>
    </w:p>
    <w:p w:rsidR="00287133" w:rsidRPr="005420D4" w:rsidRDefault="00372DCD" w:rsidP="00372DCD">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240"/>
        <w:jc w:val="both"/>
        <w:rPr>
          <w:rFonts w:asciiTheme="minorHAnsi" w:hAnsiTheme="minorHAnsi" w:cstheme="minorHAnsi"/>
          <w:sz w:val="22"/>
          <w:szCs w:val="22"/>
        </w:rPr>
      </w:pPr>
      <w:r w:rsidRPr="005420D4">
        <w:rPr>
          <w:rFonts w:asciiTheme="minorHAnsi" w:hAnsiTheme="minorHAnsi" w:cstheme="minorHAnsi"/>
          <w:sz w:val="22"/>
          <w:szCs w:val="22"/>
        </w:rPr>
        <w:t xml:space="preserve">En suma, no existe evidencia estadística suficiente para argumentar que las empresas beneficiarias lograron mejorar su desempeño económico. No obstante, esta variable constituye un impacto indirecto o de largo plazo del programa ANII, y es por ello que debe considerase que el tiempo de maduración de tal efecto podría ser mayor que el tiempo de maduración de los impactos directos. </w:t>
      </w:r>
    </w:p>
    <w:p w:rsidR="00372DCD" w:rsidRPr="005420D4" w:rsidRDefault="00372DCD" w:rsidP="00372DCD">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240"/>
        <w:jc w:val="both"/>
        <w:rPr>
          <w:rFonts w:asciiTheme="minorHAnsi" w:hAnsiTheme="minorHAnsi" w:cstheme="minorHAnsi"/>
          <w:sz w:val="22"/>
          <w:szCs w:val="22"/>
        </w:rPr>
      </w:pPr>
      <w:r w:rsidRPr="005420D4">
        <w:rPr>
          <w:rFonts w:asciiTheme="minorHAnsi" w:hAnsiTheme="minorHAnsi" w:cstheme="minorHAnsi"/>
          <w:sz w:val="22"/>
          <w:szCs w:val="22"/>
        </w:rPr>
        <w:t>Por tanto, evaluar los impactos de largo plazo del programa</w:t>
      </w:r>
      <w:r w:rsidR="004238E9">
        <w:rPr>
          <w:rFonts w:asciiTheme="minorHAnsi" w:hAnsiTheme="minorHAnsi" w:cstheme="minorHAnsi"/>
          <w:sz w:val="22"/>
          <w:szCs w:val="22"/>
        </w:rPr>
        <w:t>,</w:t>
      </w:r>
      <w:r w:rsidRPr="005420D4">
        <w:rPr>
          <w:rFonts w:asciiTheme="minorHAnsi" w:hAnsiTheme="minorHAnsi" w:cstheme="minorHAnsi"/>
          <w:sz w:val="22"/>
          <w:szCs w:val="22"/>
        </w:rPr>
        <w:t xml:space="preserve"> es una tarea pendiente que podría llevarse a cabo</w:t>
      </w:r>
      <w:r w:rsidR="00287133" w:rsidRPr="005420D4">
        <w:rPr>
          <w:rFonts w:asciiTheme="minorHAnsi" w:hAnsiTheme="minorHAnsi" w:cstheme="minorHAnsi"/>
          <w:sz w:val="22"/>
          <w:szCs w:val="22"/>
        </w:rPr>
        <w:t xml:space="preserve"> aplicando la Encuesta de Actividades de Innovación a las empresas del panel en el próximo período (2013-2015).</w:t>
      </w:r>
    </w:p>
    <w:p w:rsidR="00F21DEC" w:rsidRDefault="00F21DEC">
      <w:pPr>
        <w:rPr>
          <w:rFonts w:asciiTheme="minorHAnsi" w:hAnsiTheme="minorHAnsi" w:cstheme="minorHAnsi"/>
          <w:b/>
          <w:bCs/>
          <w:i/>
          <w:sz w:val="22"/>
          <w:szCs w:val="22"/>
          <w:lang w:val="es-ES_tradnl" w:eastAsia="en-US"/>
        </w:rPr>
      </w:pPr>
      <w:r>
        <w:br w:type="page"/>
      </w:r>
    </w:p>
    <w:p w:rsidR="00612946" w:rsidRPr="005420D4" w:rsidRDefault="00612946" w:rsidP="00612946">
      <w:pPr>
        <w:pStyle w:val="Heading2"/>
      </w:pPr>
      <w:bookmarkStart w:id="35" w:name="_Toc389146834"/>
      <w:r w:rsidRPr="005420D4">
        <w:lastRenderedPageBreak/>
        <w:t>Síntesis</w:t>
      </w:r>
      <w:bookmarkEnd w:id="35"/>
    </w:p>
    <w:p w:rsidR="00612946" w:rsidRPr="005420D4" w:rsidRDefault="00612946" w:rsidP="005B1076">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Los resultados obtenidos a partir de esta evaluación indican que los instrumentos de la ANII dirigidos a promover la innovación empresarial tienen un impacto positivo en el desarrollo tecnológico de las firmas beneficiarias. E</w:t>
      </w:r>
      <w:r w:rsidR="00204452" w:rsidRPr="005420D4">
        <w:rPr>
          <w:rFonts w:asciiTheme="minorHAnsi" w:hAnsiTheme="minorHAnsi" w:cstheme="minorHAnsi"/>
          <w:sz w:val="22"/>
          <w:szCs w:val="22"/>
        </w:rPr>
        <w:t>n efecto, la evidencia empírica</w:t>
      </w:r>
      <w:r w:rsidRPr="005420D4">
        <w:rPr>
          <w:rFonts w:asciiTheme="minorHAnsi" w:hAnsiTheme="minorHAnsi" w:cstheme="minorHAnsi"/>
          <w:sz w:val="22"/>
          <w:szCs w:val="22"/>
        </w:rPr>
        <w:t xml:space="preserve"> muestra que la existencia de financiamiento de ANII incentiva la inversión en actividades de innovación de las firmas beneficiarias y que este mayor esfuerzo privado redunda en el éxito innovador de las firmas tratadas. Por un lado, tanto </w:t>
      </w:r>
      <w:r w:rsidR="00E273CF" w:rsidRPr="005420D4">
        <w:rPr>
          <w:rFonts w:asciiTheme="minorHAnsi" w:hAnsiTheme="minorHAnsi" w:cstheme="minorHAnsi"/>
          <w:sz w:val="22"/>
          <w:szCs w:val="22"/>
        </w:rPr>
        <w:t xml:space="preserve">la inversión </w:t>
      </w:r>
      <w:r w:rsidRPr="005420D4">
        <w:rPr>
          <w:rFonts w:asciiTheme="minorHAnsi" w:hAnsiTheme="minorHAnsi" w:cstheme="minorHAnsi"/>
          <w:sz w:val="22"/>
          <w:szCs w:val="22"/>
        </w:rPr>
        <w:t xml:space="preserve">total en innovación, como </w:t>
      </w:r>
      <w:r w:rsidR="00E273CF" w:rsidRPr="005420D4">
        <w:rPr>
          <w:rFonts w:asciiTheme="minorHAnsi" w:hAnsiTheme="minorHAnsi" w:cstheme="minorHAnsi"/>
          <w:sz w:val="22"/>
          <w:szCs w:val="22"/>
        </w:rPr>
        <w:t>la inversión</w:t>
      </w:r>
      <w:r w:rsidR="000875FF" w:rsidRPr="005420D4">
        <w:rPr>
          <w:rFonts w:asciiTheme="minorHAnsi" w:hAnsiTheme="minorHAnsi" w:cstheme="minorHAnsi"/>
          <w:sz w:val="22"/>
          <w:szCs w:val="22"/>
        </w:rPr>
        <w:t xml:space="preserve"> en innovación neta</w:t>
      </w:r>
      <w:r w:rsidRPr="005420D4">
        <w:rPr>
          <w:rFonts w:asciiTheme="minorHAnsi" w:hAnsiTheme="minorHAnsi" w:cstheme="minorHAnsi"/>
          <w:sz w:val="22"/>
          <w:szCs w:val="22"/>
        </w:rPr>
        <w:t xml:space="preserve"> del valor pagado por la ANII aumentan en presencia del financiamiento por parte de la misma. Por otro, las firmas beneficiarias realizan más actividades de innovación </w:t>
      </w:r>
      <w:r w:rsidR="001E54A9" w:rsidRPr="005420D4">
        <w:rPr>
          <w:rFonts w:asciiTheme="minorHAnsi" w:hAnsiTheme="minorHAnsi" w:cstheme="minorHAnsi"/>
          <w:sz w:val="22"/>
          <w:szCs w:val="22"/>
        </w:rPr>
        <w:t xml:space="preserve">e </w:t>
      </w:r>
      <w:r w:rsidRPr="005420D4">
        <w:rPr>
          <w:rFonts w:asciiTheme="minorHAnsi" w:hAnsiTheme="minorHAnsi" w:cstheme="minorHAnsi"/>
          <w:sz w:val="22"/>
          <w:szCs w:val="22"/>
        </w:rPr>
        <w:t xml:space="preserve">introducir al mercado </w:t>
      </w:r>
      <w:r w:rsidR="001E54A9" w:rsidRPr="005420D4">
        <w:rPr>
          <w:rFonts w:asciiTheme="minorHAnsi" w:hAnsiTheme="minorHAnsi" w:cstheme="minorHAnsi"/>
          <w:sz w:val="22"/>
          <w:szCs w:val="22"/>
        </w:rPr>
        <w:t xml:space="preserve">más </w:t>
      </w:r>
      <w:r w:rsidRPr="005420D4">
        <w:rPr>
          <w:rFonts w:asciiTheme="minorHAnsi" w:hAnsiTheme="minorHAnsi" w:cstheme="minorHAnsi"/>
          <w:sz w:val="22"/>
          <w:szCs w:val="22"/>
        </w:rPr>
        <w:t xml:space="preserve">innovaciones en productos </w:t>
      </w:r>
      <w:r w:rsidR="001E54A9" w:rsidRPr="005420D4">
        <w:rPr>
          <w:rFonts w:asciiTheme="minorHAnsi" w:hAnsiTheme="minorHAnsi" w:cstheme="minorHAnsi"/>
          <w:sz w:val="22"/>
          <w:szCs w:val="22"/>
        </w:rPr>
        <w:t xml:space="preserve">en comparación con </w:t>
      </w:r>
      <w:r w:rsidRPr="005420D4">
        <w:rPr>
          <w:rFonts w:asciiTheme="minorHAnsi" w:hAnsiTheme="minorHAnsi" w:cstheme="minorHAnsi"/>
          <w:sz w:val="22"/>
          <w:szCs w:val="22"/>
        </w:rPr>
        <w:t xml:space="preserve">las no beneficiarias. </w:t>
      </w:r>
    </w:p>
    <w:p w:rsidR="00612946" w:rsidRPr="005420D4" w:rsidRDefault="00612946" w:rsidP="005B1076">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 xml:space="preserve">Sin embargo, el financiamiento ANII parecería no tener impacto en el desempeño productivo de las firmas beneficiarias. Hay que tener en cuenta, no obstante, que el 71% de los proyectos financiados a través de la ANII tiene previsto finalizar con posterioridad a 2012, de manera que el período disponible para esta evaluación podría resultar insuficiente para que se materialicen ciertos impactos. Después de todo, el desempeño productivo constituiría un impacto indirecto del financiamiento ANII, y es por ello que debe considerase que el tiempo de maduración de tal efecto podría ser mayor que el tiempo de maduración de los impactos directos. </w:t>
      </w:r>
    </w:p>
    <w:p w:rsidR="00CD6E8B" w:rsidRDefault="00612946" w:rsidP="005B1076">
      <w:pPr>
        <w:autoSpaceDE w:val="0"/>
        <w:autoSpaceDN w:val="0"/>
        <w:adjustRightInd w:val="0"/>
        <w:spacing w:after="240"/>
        <w:jc w:val="both"/>
        <w:rPr>
          <w:rFonts w:asciiTheme="minorHAnsi" w:hAnsiTheme="minorHAnsi" w:cstheme="minorHAnsi"/>
          <w:sz w:val="22"/>
          <w:szCs w:val="22"/>
        </w:rPr>
      </w:pPr>
      <w:r w:rsidRPr="005420D4">
        <w:rPr>
          <w:rFonts w:asciiTheme="minorHAnsi" w:hAnsiTheme="minorHAnsi" w:cstheme="minorHAnsi"/>
          <w:sz w:val="22"/>
          <w:szCs w:val="22"/>
        </w:rPr>
        <w:t>Finalmente, cabe mencionar que los resultados obtenidos se alinean con la evidencia encontrada en otras evaluaciones de programas similares en América Latina</w:t>
      </w:r>
      <w:r w:rsidR="002976C5" w:rsidRPr="005420D4">
        <w:rPr>
          <w:rStyle w:val="FootnoteReference"/>
          <w:rFonts w:asciiTheme="minorHAnsi" w:hAnsiTheme="minorHAnsi" w:cstheme="minorHAnsi"/>
          <w:sz w:val="22"/>
          <w:szCs w:val="22"/>
        </w:rPr>
        <w:footnoteReference w:id="16"/>
      </w:r>
      <w:r w:rsidRPr="005420D4">
        <w:rPr>
          <w:rFonts w:asciiTheme="minorHAnsi" w:hAnsiTheme="minorHAnsi" w:cstheme="minorHAnsi"/>
          <w:sz w:val="22"/>
          <w:szCs w:val="22"/>
        </w:rPr>
        <w:t>, particularmente en lo que hace al impacto positivo de</w:t>
      </w:r>
      <w:r w:rsidR="000875FF" w:rsidRPr="005420D4">
        <w:rPr>
          <w:rFonts w:asciiTheme="minorHAnsi" w:hAnsiTheme="minorHAnsi" w:cstheme="minorHAnsi"/>
          <w:sz w:val="22"/>
          <w:szCs w:val="22"/>
        </w:rPr>
        <w:t>l financiamiento de programas de CTI sobre el gasto en i</w:t>
      </w:r>
      <w:r w:rsidR="002976C5" w:rsidRPr="005420D4">
        <w:rPr>
          <w:rFonts w:asciiTheme="minorHAnsi" w:hAnsiTheme="minorHAnsi" w:cstheme="minorHAnsi"/>
          <w:sz w:val="22"/>
          <w:szCs w:val="22"/>
        </w:rPr>
        <w:t>nnovación</w:t>
      </w:r>
      <w:r w:rsidRPr="005420D4">
        <w:rPr>
          <w:rFonts w:asciiTheme="minorHAnsi" w:hAnsiTheme="minorHAnsi" w:cstheme="minorHAnsi"/>
          <w:sz w:val="22"/>
          <w:szCs w:val="22"/>
        </w:rPr>
        <w:t xml:space="preserve">. En tanto, la falta de evidencia sobre impactos en el desempeño empresario se observa en varios estudios, incluyendo el </w:t>
      </w:r>
      <w:r w:rsidR="00E5003B" w:rsidRPr="005420D4">
        <w:rPr>
          <w:rFonts w:asciiTheme="minorHAnsi" w:hAnsiTheme="minorHAnsi" w:cstheme="minorHAnsi"/>
          <w:sz w:val="22"/>
          <w:szCs w:val="22"/>
        </w:rPr>
        <w:t xml:space="preserve">PDT I y el </w:t>
      </w:r>
      <w:r w:rsidRPr="005420D4">
        <w:rPr>
          <w:rFonts w:asciiTheme="minorHAnsi" w:hAnsiTheme="minorHAnsi" w:cstheme="minorHAnsi"/>
          <w:sz w:val="22"/>
          <w:szCs w:val="22"/>
        </w:rPr>
        <w:t>FONTAR en Argentina</w:t>
      </w:r>
      <w:r w:rsidR="00E5003B" w:rsidRPr="005420D4">
        <w:rPr>
          <w:rFonts w:asciiTheme="minorHAnsi" w:hAnsiTheme="minorHAnsi" w:cstheme="minorHAnsi"/>
          <w:sz w:val="22"/>
          <w:szCs w:val="22"/>
        </w:rPr>
        <w:t xml:space="preserve">, </w:t>
      </w:r>
      <w:r w:rsidRPr="005420D4">
        <w:rPr>
          <w:rFonts w:asciiTheme="minorHAnsi" w:hAnsiTheme="minorHAnsi" w:cstheme="minorHAnsi"/>
          <w:sz w:val="22"/>
          <w:szCs w:val="22"/>
        </w:rPr>
        <w:t>que tiene características muy similares a los instrumentos de ANII.</w:t>
      </w:r>
    </w:p>
    <w:p w:rsidR="00BF1C64" w:rsidRDefault="00BF1C64" w:rsidP="005B1076">
      <w:pPr>
        <w:spacing w:after="240"/>
        <w:rPr>
          <w:rFonts w:asciiTheme="minorHAnsi" w:hAnsiTheme="minorHAnsi" w:cstheme="minorHAnsi"/>
          <w:sz w:val="22"/>
          <w:szCs w:val="22"/>
        </w:rPr>
      </w:pPr>
      <w:r>
        <w:rPr>
          <w:rFonts w:asciiTheme="minorHAnsi" w:hAnsiTheme="minorHAnsi" w:cstheme="minorHAnsi"/>
          <w:sz w:val="22"/>
          <w:szCs w:val="22"/>
        </w:rPr>
        <w:br w:type="page"/>
      </w:r>
    </w:p>
    <w:p w:rsidR="00BF1C64" w:rsidRPr="005420D4" w:rsidRDefault="00BF1C64" w:rsidP="003B3ACE">
      <w:pPr>
        <w:autoSpaceDE w:val="0"/>
        <w:autoSpaceDN w:val="0"/>
        <w:adjustRightInd w:val="0"/>
        <w:jc w:val="both"/>
      </w:pPr>
    </w:p>
    <w:p w:rsidR="00F21DEC" w:rsidRPr="00F21DEC" w:rsidRDefault="00F21DEC" w:rsidP="005B1076">
      <w:pPr>
        <w:keepNext/>
        <w:suppressAutoHyphens/>
        <w:spacing w:after="240"/>
        <w:jc w:val="both"/>
        <w:outlineLvl w:val="0"/>
        <w:rPr>
          <w:rFonts w:ascii="Calibri" w:eastAsia="Lucida Sans Unicode" w:hAnsi="Calibri" w:cstheme="minorHAnsi"/>
          <w:b/>
          <w:bCs/>
          <w:i/>
          <w:lang w:val="es-ES_tradnl" w:eastAsia="es-UY"/>
        </w:rPr>
      </w:pPr>
      <w:bookmarkStart w:id="36" w:name="_Toc387943828"/>
      <w:bookmarkStart w:id="37" w:name="_Toc389146835"/>
      <w:bookmarkEnd w:id="26"/>
      <w:bookmarkEnd w:id="27"/>
      <w:bookmarkEnd w:id="28"/>
      <w:bookmarkEnd w:id="29"/>
      <w:bookmarkEnd w:id="30"/>
      <w:bookmarkEnd w:id="31"/>
      <w:bookmarkEnd w:id="32"/>
      <w:bookmarkEnd w:id="33"/>
      <w:r w:rsidRPr="00F21DEC">
        <w:rPr>
          <w:rFonts w:ascii="Calibri" w:eastAsia="Lucida Sans Unicode" w:hAnsi="Calibri" w:cstheme="minorHAnsi"/>
          <w:b/>
          <w:bCs/>
          <w:i/>
          <w:lang w:val="es-ES_tradnl" w:eastAsia="es-UY"/>
        </w:rPr>
        <w:t>III.- EVALUACIÓN DEL COMPORTAMIENTO EMPRESARIAL ANTE EL APOYO PÚBLICO</w:t>
      </w:r>
      <w:bookmarkEnd w:id="36"/>
      <w:bookmarkEnd w:id="37"/>
    </w:p>
    <w:p w:rsidR="00F21DEC" w:rsidRPr="00F21DEC" w:rsidRDefault="00F21DEC" w:rsidP="005B1076">
      <w:pPr>
        <w:spacing w:before="120" w:after="240"/>
        <w:jc w:val="both"/>
        <w:rPr>
          <w:rFonts w:ascii="Calibri" w:hAnsi="Calibri" w:cstheme="minorHAnsi"/>
          <w:sz w:val="22"/>
          <w:szCs w:val="22"/>
        </w:rPr>
      </w:pPr>
      <w:r w:rsidRPr="00F21DEC">
        <w:rPr>
          <w:rFonts w:ascii="Calibri" w:hAnsi="Calibri" w:cstheme="minorHAnsi"/>
          <w:sz w:val="22"/>
          <w:szCs w:val="22"/>
        </w:rPr>
        <w:t xml:space="preserve">En esta sección se analizan datos del conjunto del parque empresarial con el objetivo de profundizar en aspectos vinculados al proceso de la demanda de Instrumentos de apoyo para  </w:t>
      </w:r>
      <w:r w:rsidRPr="00F21DEC">
        <w:rPr>
          <w:rFonts w:ascii="Calibri" w:eastAsia="Calibri" w:hAnsi="Calibri"/>
          <w:sz w:val="22"/>
          <w:szCs w:val="22"/>
          <w:lang w:val="es-UY" w:eastAsia="en-US"/>
        </w:rPr>
        <w:t xml:space="preserve">actividades de innovación, </w:t>
      </w:r>
      <w:r w:rsidRPr="00F21DEC">
        <w:rPr>
          <w:rFonts w:ascii="Calibri" w:hAnsi="Calibri" w:cstheme="minorHAnsi"/>
          <w:sz w:val="22"/>
          <w:szCs w:val="22"/>
        </w:rPr>
        <w:t>y caracterizar a las empresas innovadoras que no solicitan apoyo al Estado.</w:t>
      </w:r>
    </w:p>
    <w:p w:rsidR="00F21DEC" w:rsidRPr="00F21DEC" w:rsidRDefault="00F21DEC" w:rsidP="005B1076">
      <w:pPr>
        <w:pStyle w:val="Heading3"/>
      </w:pPr>
      <w:bookmarkStart w:id="38" w:name="_Toc387943829"/>
      <w:bookmarkStart w:id="39" w:name="_Toc389146836"/>
      <w:r w:rsidRPr="00F21DEC">
        <w:t>Ficha Técnica: Características de la Muestra</w:t>
      </w:r>
      <w:bookmarkEnd w:id="38"/>
      <w:bookmarkEnd w:id="39"/>
    </w:p>
    <w:p w:rsidR="00F21DEC" w:rsidRPr="00F21DEC" w:rsidRDefault="00F21DEC" w:rsidP="00334FA9">
      <w:pPr>
        <w:spacing w:after="120"/>
        <w:jc w:val="both"/>
        <w:rPr>
          <w:rFonts w:ascii="Calibri" w:eastAsia="Calibri" w:hAnsi="Calibri"/>
          <w:sz w:val="22"/>
          <w:szCs w:val="22"/>
          <w:lang w:val="es-UY" w:eastAsia="en-US"/>
        </w:rPr>
      </w:pPr>
      <w:r w:rsidRPr="00F21DEC">
        <w:rPr>
          <w:rFonts w:ascii="Calibri" w:eastAsia="Calibri" w:hAnsi="Calibri"/>
          <w:sz w:val="22"/>
          <w:szCs w:val="22"/>
          <w:lang w:val="es-UY" w:eastAsia="en-US"/>
        </w:rPr>
        <w:t>En este caso se utiliza la base de datos de la edición 2010-2012 de la Encuesta de Actividades de Innovación en Industria y Servicios</w:t>
      </w:r>
      <w:r w:rsidRPr="00F21DEC">
        <w:rPr>
          <w:rFonts w:ascii="Calibri" w:eastAsia="Calibri" w:hAnsi="Calibri"/>
          <w:sz w:val="22"/>
          <w:szCs w:val="22"/>
          <w:vertAlign w:val="superscript"/>
          <w:lang w:val="es-UY" w:eastAsia="en-US"/>
        </w:rPr>
        <w:footnoteReference w:id="17"/>
      </w:r>
      <w:r w:rsidRPr="00F21DEC">
        <w:rPr>
          <w:rFonts w:ascii="Calibri" w:eastAsia="Calibri" w:hAnsi="Calibri"/>
          <w:sz w:val="22"/>
          <w:szCs w:val="22"/>
          <w:lang w:val="es-UY" w:eastAsia="en-US"/>
        </w:rPr>
        <w:t>. Es de señalar que las preguntas principales a considerar se introdujeron en el formulario por primera vez en esta última edición del relevamiento.</w:t>
      </w:r>
    </w:p>
    <w:p w:rsidR="00F21DEC" w:rsidRPr="00F21DEC" w:rsidRDefault="00F21DEC" w:rsidP="00334FA9">
      <w:pPr>
        <w:spacing w:after="120"/>
        <w:jc w:val="both"/>
        <w:rPr>
          <w:rFonts w:ascii="Calibri" w:eastAsia="Calibri" w:hAnsi="Calibri"/>
          <w:sz w:val="22"/>
          <w:szCs w:val="22"/>
          <w:lang w:val="es-UY" w:eastAsia="en-US"/>
        </w:rPr>
      </w:pPr>
      <w:r w:rsidRPr="00F21DEC">
        <w:rPr>
          <w:rFonts w:ascii="Calibri" w:eastAsia="Calibri" w:hAnsi="Calibri"/>
          <w:sz w:val="22"/>
          <w:szCs w:val="22"/>
          <w:lang w:val="es-UY" w:eastAsia="en-US"/>
        </w:rPr>
        <w:t>La encuesta fue respondida por 1814 empresas</w:t>
      </w:r>
      <w:r w:rsidR="00D3185D">
        <w:rPr>
          <w:rFonts w:ascii="Calibri" w:eastAsia="Calibri" w:hAnsi="Calibri"/>
          <w:sz w:val="22"/>
          <w:szCs w:val="22"/>
          <w:lang w:val="es-UY" w:eastAsia="en-US"/>
        </w:rPr>
        <w:t xml:space="preserve"> de una muestra de 2370</w:t>
      </w:r>
      <w:r w:rsidR="00D3185D" w:rsidRPr="00FD475C">
        <w:rPr>
          <w:rFonts w:ascii="Calibri" w:eastAsia="Calibri" w:hAnsi="Calibri"/>
          <w:sz w:val="22"/>
          <w:szCs w:val="22"/>
          <w:lang w:val="es-UY" w:eastAsia="en-US"/>
        </w:rPr>
        <w:t>,</w:t>
      </w:r>
      <w:r w:rsidRPr="00F21DEC">
        <w:rPr>
          <w:rFonts w:ascii="Calibri" w:eastAsia="Calibri" w:hAnsi="Calibri"/>
          <w:sz w:val="22"/>
          <w:szCs w:val="22"/>
          <w:lang w:val="es-UY" w:eastAsia="en-US"/>
        </w:rPr>
        <w:t xml:space="preserve"> en base a lo cual se calcularon ponderadores calibrados utilizando información auxiliar proveniente del </w:t>
      </w:r>
      <w:r w:rsidRPr="00F21DEC">
        <w:rPr>
          <w:rFonts w:ascii="Calibri" w:eastAsia="Calibri" w:hAnsi="Calibri"/>
          <w:iCs/>
          <w:sz w:val="22"/>
          <w:szCs w:val="22"/>
          <w:lang w:val="es-UY" w:eastAsia="en-US"/>
        </w:rPr>
        <w:t>Registro</w:t>
      </w:r>
      <w:r w:rsidRPr="00F21DEC">
        <w:rPr>
          <w:rFonts w:ascii="Calibri" w:eastAsia="Calibri" w:hAnsi="Calibri"/>
          <w:sz w:val="22"/>
          <w:szCs w:val="22"/>
          <w:lang w:val="es-UY" w:eastAsia="en-US"/>
        </w:rPr>
        <w:t xml:space="preserve"> Permanente de Actividades Económica (RPAE) del año 2012, disponible solo al finalizar el relevamiento: personal ocupado y cantidad de empresas por tamaño y actividad económica a nivel de sección de la CIIU REV. 4.</w:t>
      </w:r>
      <w:r w:rsidRPr="00F21DEC">
        <w:rPr>
          <w:rFonts w:ascii="Calibri" w:eastAsia="Calibri" w:hAnsi="Calibri"/>
          <w:sz w:val="22"/>
          <w:szCs w:val="22"/>
          <w:vertAlign w:val="superscript"/>
          <w:lang w:val="es-UY" w:eastAsia="en-US"/>
        </w:rPr>
        <w:t xml:space="preserve"> </w:t>
      </w:r>
      <w:r w:rsidRPr="00F21DEC">
        <w:rPr>
          <w:rFonts w:ascii="Calibri" w:eastAsia="Calibri" w:hAnsi="Calibri"/>
          <w:sz w:val="22"/>
          <w:szCs w:val="22"/>
          <w:lang w:val="es-UY" w:eastAsia="en-US"/>
        </w:rPr>
        <w:t xml:space="preserve"> </w:t>
      </w:r>
    </w:p>
    <w:p w:rsidR="00F21DEC" w:rsidRPr="00F21DEC" w:rsidRDefault="00F21DEC" w:rsidP="00334FA9">
      <w:pPr>
        <w:spacing w:after="120"/>
        <w:jc w:val="both"/>
        <w:rPr>
          <w:rFonts w:ascii="Calibri" w:eastAsia="Calibri" w:hAnsi="Calibri"/>
          <w:sz w:val="22"/>
          <w:szCs w:val="22"/>
          <w:lang w:val="es-UY" w:eastAsia="en-US"/>
        </w:rPr>
      </w:pPr>
      <w:r w:rsidRPr="00F21DEC">
        <w:rPr>
          <w:rFonts w:ascii="Calibri" w:eastAsia="Calibri" w:hAnsi="Calibri"/>
          <w:sz w:val="22"/>
          <w:szCs w:val="22"/>
          <w:lang w:val="es-UY" w:eastAsia="en-US"/>
        </w:rPr>
        <w:t xml:space="preserve">La distribución de la muestra según tamaño y sector de actividad, así como la representación de las empresas que se acercaron a la ANII, se presenta en las tablas siguientes. </w:t>
      </w:r>
    </w:p>
    <w:p w:rsidR="00F21DEC" w:rsidRPr="00F21DEC" w:rsidRDefault="00F21DEC" w:rsidP="00F21DEC">
      <w:pPr>
        <w:jc w:val="both"/>
        <w:rPr>
          <w:rFonts w:ascii="Calibri" w:eastAsia="Calibri" w:hAnsi="Calibri"/>
          <w:sz w:val="22"/>
          <w:szCs w:val="22"/>
          <w:lang w:val="es-UY" w:eastAsia="en-US"/>
        </w:rPr>
      </w:pPr>
    </w:p>
    <w:p w:rsidR="00F21DEC" w:rsidRPr="00F21DEC" w:rsidRDefault="00F21DEC" w:rsidP="007B5DA2">
      <w:pPr>
        <w:spacing w:after="40"/>
        <w:jc w:val="both"/>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t>Tabla. 2.1 Distribución de la muestra según tamaño y sector de actividad</w:t>
      </w:r>
    </w:p>
    <w:tbl>
      <w:tblPr>
        <w:tblStyle w:val="Listaclara-nfasis1131"/>
        <w:tblW w:w="7479" w:type="dxa"/>
        <w:tblLayout w:type="fixed"/>
        <w:tblLook w:val="04A0" w:firstRow="1" w:lastRow="0" w:firstColumn="1" w:lastColumn="0" w:noHBand="0" w:noVBand="1"/>
      </w:tblPr>
      <w:tblGrid>
        <w:gridCol w:w="1861"/>
        <w:gridCol w:w="1791"/>
        <w:gridCol w:w="1708"/>
        <w:gridCol w:w="2119"/>
      </w:tblGrid>
      <w:tr w:rsidR="00F21DEC" w:rsidRPr="00F21DEC" w:rsidTr="00ED44E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dxa"/>
            <w:vMerge w:val="restart"/>
            <w:tcBorders>
              <w:top w:val="single" w:sz="4" w:space="0" w:color="4F81BD" w:themeColor="accent1"/>
              <w:right w:val="single" w:sz="4" w:space="0" w:color="FFFFFF" w:themeColor="background1"/>
            </w:tcBorders>
            <w:hideMark/>
          </w:tcPr>
          <w:p w:rsidR="00F21DEC" w:rsidRPr="00F21DEC" w:rsidRDefault="00F21DEC" w:rsidP="00F21DEC">
            <w:pPr>
              <w:jc w:val="center"/>
              <w:rPr>
                <w:rFonts w:ascii="Calibri" w:hAnsi="Calibri"/>
                <w:sz w:val="18"/>
                <w:szCs w:val="18"/>
                <w:lang w:eastAsia="es-UY"/>
              </w:rPr>
            </w:pPr>
            <w:r w:rsidRPr="00F21DEC">
              <w:rPr>
                <w:rFonts w:ascii="Calibri" w:hAnsi="Calibri"/>
                <w:bCs w:val="0"/>
                <w:sz w:val="18"/>
                <w:szCs w:val="18"/>
                <w:lang w:eastAsia="es-UY"/>
              </w:rPr>
              <w:t>Tamaño</w:t>
            </w:r>
          </w:p>
        </w:tc>
        <w:tc>
          <w:tcPr>
            <w:tcW w:w="3499" w:type="dxa"/>
            <w:gridSpan w:val="2"/>
            <w:tcBorders>
              <w:top w:val="single" w:sz="4" w:space="0" w:color="4F81BD" w:themeColor="accent1"/>
              <w:left w:val="single" w:sz="4" w:space="0" w:color="FFFFFF" w:themeColor="background1"/>
              <w:bottom w:val="single" w:sz="4" w:space="0" w:color="FFFFFF" w:themeColor="background1"/>
              <w:right w:val="single" w:sz="4" w:space="0" w:color="FFFFFF" w:themeColor="background1"/>
            </w:tcBorders>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lang w:eastAsia="es-UY"/>
              </w:rPr>
            </w:pPr>
            <w:r w:rsidRPr="00F21DEC">
              <w:rPr>
                <w:rFonts w:ascii="Calibri" w:hAnsi="Calibri"/>
                <w:bCs w:val="0"/>
                <w:sz w:val="18"/>
                <w:szCs w:val="18"/>
                <w:lang w:eastAsia="es-UY"/>
              </w:rPr>
              <w:t>Sector de actividad</w:t>
            </w:r>
          </w:p>
        </w:tc>
        <w:tc>
          <w:tcPr>
            <w:tcW w:w="2119" w:type="dxa"/>
            <w:vMerge w:val="restart"/>
            <w:tcBorders>
              <w:top w:val="single" w:sz="4" w:space="0" w:color="4F81BD" w:themeColor="accent1"/>
              <w:left w:val="single" w:sz="4" w:space="0" w:color="FFFFFF" w:themeColor="background1"/>
            </w:tcBorders>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lang w:eastAsia="es-UY"/>
              </w:rPr>
            </w:pPr>
            <w:r w:rsidRPr="00F21DEC">
              <w:rPr>
                <w:rFonts w:ascii="Calibri" w:hAnsi="Calibri"/>
                <w:bCs w:val="0"/>
                <w:sz w:val="18"/>
                <w:szCs w:val="18"/>
                <w:lang w:eastAsia="es-UY"/>
              </w:rPr>
              <w:t>Total</w:t>
            </w:r>
          </w:p>
        </w:tc>
      </w:tr>
      <w:tr w:rsidR="00F21DEC" w:rsidRPr="00F21DEC" w:rsidTr="00ED44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dxa"/>
            <w:vMerge/>
            <w:tcBorders>
              <w:right w:val="single" w:sz="4" w:space="0" w:color="FFFFFF" w:themeColor="background1"/>
            </w:tcBorders>
            <w:hideMark/>
          </w:tcPr>
          <w:p w:rsidR="00F21DEC" w:rsidRPr="00F21DEC" w:rsidRDefault="00F21DEC" w:rsidP="00F21DEC">
            <w:pPr>
              <w:rPr>
                <w:rFonts w:ascii="Calibri" w:hAnsi="Calibri"/>
                <w:color w:val="FFFFFF"/>
                <w:sz w:val="18"/>
                <w:szCs w:val="18"/>
                <w:lang w:eastAsia="es-UY"/>
              </w:rPr>
            </w:pPr>
          </w:p>
        </w:tc>
        <w:tc>
          <w:tcPr>
            <w:tcW w:w="1791"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4F81BD" w:themeFill="accent1"/>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FFFFFF"/>
                <w:sz w:val="18"/>
                <w:szCs w:val="18"/>
                <w:lang w:eastAsia="es-UY"/>
              </w:rPr>
            </w:pPr>
            <w:r w:rsidRPr="00F21DEC">
              <w:rPr>
                <w:rFonts w:ascii="Calibri" w:hAnsi="Calibri"/>
                <w:b/>
                <w:bCs/>
                <w:color w:val="FFFFFF"/>
                <w:sz w:val="18"/>
                <w:szCs w:val="18"/>
                <w:lang w:eastAsia="es-UY"/>
              </w:rPr>
              <w:t>Industria</w:t>
            </w:r>
          </w:p>
        </w:tc>
        <w:tc>
          <w:tcPr>
            <w:tcW w:w="1708"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4F81BD" w:themeFill="accent1"/>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FFFFFF"/>
                <w:sz w:val="18"/>
                <w:szCs w:val="18"/>
                <w:lang w:eastAsia="es-UY"/>
              </w:rPr>
            </w:pPr>
            <w:r w:rsidRPr="00F21DEC">
              <w:rPr>
                <w:rFonts w:ascii="Calibri" w:hAnsi="Calibri"/>
                <w:b/>
                <w:bCs/>
                <w:color w:val="FFFFFF"/>
                <w:sz w:val="18"/>
                <w:szCs w:val="18"/>
                <w:lang w:eastAsia="es-UY"/>
              </w:rPr>
              <w:t>Servicios</w:t>
            </w:r>
          </w:p>
        </w:tc>
        <w:tc>
          <w:tcPr>
            <w:tcW w:w="2119" w:type="dxa"/>
            <w:vMerge/>
            <w:tcBorders>
              <w:left w:val="single" w:sz="4" w:space="0" w:color="FFFFFF" w:themeColor="background1"/>
            </w:tcBorders>
            <w:hideMark/>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Calibri" w:hAnsi="Calibri"/>
                <w:b/>
                <w:bCs/>
                <w:color w:val="FFFFFF"/>
                <w:sz w:val="18"/>
                <w:szCs w:val="18"/>
                <w:lang w:eastAsia="es-UY"/>
              </w:rPr>
            </w:pPr>
          </w:p>
        </w:tc>
      </w:tr>
      <w:tr w:rsidR="00F21DEC" w:rsidRPr="00F21DEC" w:rsidTr="00ED44E0">
        <w:trPr>
          <w:trHeight w:val="20"/>
        </w:trPr>
        <w:tc>
          <w:tcPr>
            <w:cnfStyle w:val="001000000000" w:firstRow="0" w:lastRow="0" w:firstColumn="1" w:lastColumn="0" w:oddVBand="0" w:evenVBand="0" w:oddHBand="0" w:evenHBand="0" w:firstRowFirstColumn="0" w:firstRowLastColumn="0" w:lastRowFirstColumn="0" w:lastRowLastColumn="0"/>
            <w:tcW w:w="1861" w:type="dxa"/>
            <w:shd w:val="clear" w:color="auto" w:fill="B6DDE8" w:themeFill="accent5" w:themeFillTint="66"/>
            <w:hideMark/>
          </w:tcPr>
          <w:p w:rsidR="00F21DEC" w:rsidRPr="00F21DEC" w:rsidRDefault="00F21DEC" w:rsidP="00F21DEC">
            <w:pPr>
              <w:ind w:left="426"/>
              <w:rPr>
                <w:rFonts w:ascii="Calibri" w:hAnsi="Calibri"/>
                <w:b w:val="0"/>
                <w:color w:val="000000" w:themeColor="text1"/>
                <w:sz w:val="18"/>
                <w:szCs w:val="18"/>
                <w:lang w:eastAsia="es-UY"/>
              </w:rPr>
            </w:pPr>
            <w:r w:rsidRPr="00F21DEC">
              <w:rPr>
                <w:rFonts w:ascii="Calibri" w:hAnsi="Calibri"/>
                <w:b w:val="0"/>
                <w:color w:val="000000" w:themeColor="text1"/>
                <w:sz w:val="18"/>
                <w:szCs w:val="18"/>
                <w:lang w:eastAsia="es-UY"/>
              </w:rPr>
              <w:t>Pequeña</w:t>
            </w:r>
          </w:p>
        </w:tc>
        <w:tc>
          <w:tcPr>
            <w:tcW w:w="1791" w:type="dxa"/>
            <w:tcBorders>
              <w:top w:val="single" w:sz="4" w:space="0" w:color="4F81BD" w:themeColor="accent1"/>
            </w:tcBorders>
            <w:noWrap/>
          </w:tcPr>
          <w:p w:rsidR="00F21DEC" w:rsidRPr="00ED44E0"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eastAsia="en-US"/>
              </w:rPr>
            </w:pPr>
            <w:r w:rsidRPr="00ED44E0">
              <w:rPr>
                <w:rFonts w:asciiTheme="minorHAnsi" w:hAnsiTheme="minorHAnsi"/>
                <w:color w:val="000000"/>
                <w:sz w:val="22"/>
                <w:szCs w:val="22"/>
              </w:rPr>
              <w:t>59,4</w:t>
            </w:r>
          </w:p>
        </w:tc>
        <w:tc>
          <w:tcPr>
            <w:tcW w:w="1708" w:type="dxa"/>
            <w:tcBorders>
              <w:top w:val="single" w:sz="4" w:space="0" w:color="4F81BD" w:themeColor="accent1"/>
            </w:tcBorders>
            <w:noWrap/>
          </w:tcPr>
          <w:p w:rsidR="00F21DEC" w:rsidRPr="00ED44E0"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eastAsia="en-US"/>
              </w:rPr>
            </w:pPr>
            <w:r w:rsidRPr="00ED44E0">
              <w:rPr>
                <w:rFonts w:asciiTheme="minorHAnsi" w:hAnsiTheme="minorHAnsi"/>
                <w:color w:val="000000"/>
                <w:sz w:val="22"/>
                <w:szCs w:val="22"/>
              </w:rPr>
              <w:t>66,2</w:t>
            </w:r>
          </w:p>
        </w:tc>
        <w:tc>
          <w:tcPr>
            <w:tcW w:w="2119" w:type="dxa"/>
            <w:noWrap/>
          </w:tcPr>
          <w:p w:rsidR="00F21DEC" w:rsidRPr="00ED44E0"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eastAsia="en-US"/>
              </w:rPr>
            </w:pPr>
            <w:r w:rsidRPr="00ED44E0">
              <w:rPr>
                <w:rFonts w:asciiTheme="minorHAnsi" w:hAnsiTheme="minorHAnsi"/>
                <w:color w:val="000000"/>
                <w:sz w:val="22"/>
                <w:szCs w:val="22"/>
              </w:rPr>
              <w:t>64,0</w:t>
            </w:r>
          </w:p>
        </w:tc>
      </w:tr>
      <w:tr w:rsidR="00F21DEC" w:rsidRPr="00F21DEC" w:rsidTr="00ED44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dxa"/>
            <w:shd w:val="clear" w:color="auto" w:fill="B6DDE8" w:themeFill="accent5" w:themeFillTint="66"/>
            <w:hideMark/>
          </w:tcPr>
          <w:p w:rsidR="00F21DEC" w:rsidRPr="00F21DEC" w:rsidRDefault="00F21DEC" w:rsidP="00F21DEC">
            <w:pPr>
              <w:ind w:left="426"/>
              <w:rPr>
                <w:rFonts w:ascii="Calibri" w:hAnsi="Calibri"/>
                <w:b w:val="0"/>
                <w:color w:val="000000" w:themeColor="text1"/>
                <w:sz w:val="18"/>
                <w:szCs w:val="18"/>
                <w:lang w:eastAsia="es-UY"/>
              </w:rPr>
            </w:pPr>
            <w:r w:rsidRPr="00F21DEC">
              <w:rPr>
                <w:rFonts w:ascii="Calibri" w:hAnsi="Calibri"/>
                <w:b w:val="0"/>
                <w:color w:val="000000" w:themeColor="text1"/>
                <w:sz w:val="18"/>
                <w:szCs w:val="18"/>
                <w:lang w:eastAsia="es-UY"/>
              </w:rPr>
              <w:t>Mediana</w:t>
            </w:r>
          </w:p>
        </w:tc>
        <w:tc>
          <w:tcPr>
            <w:tcW w:w="1791" w:type="dxa"/>
            <w:noWrap/>
          </w:tcPr>
          <w:p w:rsidR="00F21DEC" w:rsidRPr="00ED44E0"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eastAsia="en-US"/>
              </w:rPr>
            </w:pPr>
            <w:r w:rsidRPr="00ED44E0">
              <w:rPr>
                <w:rFonts w:asciiTheme="minorHAnsi" w:hAnsiTheme="minorHAnsi"/>
                <w:color w:val="000000"/>
                <w:sz w:val="22"/>
                <w:szCs w:val="22"/>
              </w:rPr>
              <w:t>34,2</w:t>
            </w:r>
          </w:p>
        </w:tc>
        <w:tc>
          <w:tcPr>
            <w:tcW w:w="1708" w:type="dxa"/>
            <w:noWrap/>
          </w:tcPr>
          <w:p w:rsidR="00F21DEC" w:rsidRPr="00ED44E0"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eastAsia="en-US"/>
              </w:rPr>
            </w:pPr>
            <w:r w:rsidRPr="00ED44E0">
              <w:rPr>
                <w:rFonts w:asciiTheme="minorHAnsi" w:hAnsiTheme="minorHAnsi"/>
                <w:color w:val="000000"/>
                <w:sz w:val="22"/>
                <w:szCs w:val="22"/>
              </w:rPr>
              <w:t>28,6</w:t>
            </w:r>
          </w:p>
        </w:tc>
        <w:tc>
          <w:tcPr>
            <w:tcW w:w="2119" w:type="dxa"/>
            <w:noWrap/>
          </w:tcPr>
          <w:p w:rsidR="00F21DEC" w:rsidRPr="00ED44E0"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eastAsia="en-US"/>
              </w:rPr>
            </w:pPr>
            <w:r w:rsidRPr="00ED44E0">
              <w:rPr>
                <w:rFonts w:asciiTheme="minorHAnsi" w:hAnsiTheme="minorHAnsi"/>
                <w:color w:val="000000"/>
                <w:sz w:val="22"/>
                <w:szCs w:val="22"/>
              </w:rPr>
              <w:t>30,4</w:t>
            </w:r>
          </w:p>
        </w:tc>
      </w:tr>
      <w:tr w:rsidR="00F21DEC" w:rsidRPr="00F21DEC" w:rsidTr="00ED44E0">
        <w:trPr>
          <w:trHeight w:val="20"/>
        </w:trPr>
        <w:tc>
          <w:tcPr>
            <w:cnfStyle w:val="001000000000" w:firstRow="0" w:lastRow="0" w:firstColumn="1" w:lastColumn="0" w:oddVBand="0" w:evenVBand="0" w:oddHBand="0" w:evenHBand="0" w:firstRowFirstColumn="0" w:firstRowLastColumn="0" w:lastRowFirstColumn="0" w:lastRowLastColumn="0"/>
            <w:tcW w:w="1861" w:type="dxa"/>
            <w:shd w:val="clear" w:color="auto" w:fill="B6DDE8" w:themeFill="accent5" w:themeFillTint="66"/>
            <w:hideMark/>
          </w:tcPr>
          <w:p w:rsidR="00F21DEC" w:rsidRPr="00F21DEC" w:rsidRDefault="00F21DEC" w:rsidP="00F21DEC">
            <w:pPr>
              <w:ind w:left="426"/>
              <w:rPr>
                <w:rFonts w:ascii="Calibri" w:hAnsi="Calibri"/>
                <w:b w:val="0"/>
                <w:color w:val="000000" w:themeColor="text1"/>
                <w:sz w:val="18"/>
                <w:szCs w:val="18"/>
                <w:lang w:eastAsia="es-UY"/>
              </w:rPr>
            </w:pPr>
            <w:r w:rsidRPr="00F21DEC">
              <w:rPr>
                <w:rFonts w:ascii="Calibri" w:hAnsi="Calibri"/>
                <w:b w:val="0"/>
                <w:color w:val="000000" w:themeColor="text1"/>
                <w:sz w:val="18"/>
                <w:szCs w:val="18"/>
                <w:lang w:eastAsia="es-UY"/>
              </w:rPr>
              <w:t>Grande</w:t>
            </w:r>
          </w:p>
        </w:tc>
        <w:tc>
          <w:tcPr>
            <w:tcW w:w="1791" w:type="dxa"/>
            <w:noWrap/>
          </w:tcPr>
          <w:p w:rsidR="00F21DEC" w:rsidRPr="00ED44E0"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eastAsia="en-US"/>
              </w:rPr>
            </w:pPr>
            <w:r w:rsidRPr="00ED44E0">
              <w:rPr>
                <w:rFonts w:asciiTheme="minorHAnsi" w:hAnsiTheme="minorHAnsi"/>
                <w:color w:val="000000"/>
                <w:sz w:val="22"/>
                <w:szCs w:val="22"/>
              </w:rPr>
              <w:t>6,4</w:t>
            </w:r>
          </w:p>
        </w:tc>
        <w:tc>
          <w:tcPr>
            <w:tcW w:w="1708" w:type="dxa"/>
            <w:noWrap/>
          </w:tcPr>
          <w:p w:rsidR="00F21DEC" w:rsidRPr="00ED44E0"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eastAsia="en-US"/>
              </w:rPr>
            </w:pPr>
            <w:r w:rsidRPr="00ED44E0">
              <w:rPr>
                <w:rFonts w:asciiTheme="minorHAnsi" w:hAnsiTheme="minorHAnsi"/>
                <w:color w:val="000000"/>
                <w:sz w:val="22"/>
                <w:szCs w:val="22"/>
              </w:rPr>
              <w:t>5,2</w:t>
            </w:r>
          </w:p>
        </w:tc>
        <w:tc>
          <w:tcPr>
            <w:tcW w:w="2119" w:type="dxa"/>
            <w:noWrap/>
          </w:tcPr>
          <w:p w:rsidR="00F21DEC" w:rsidRPr="00ED44E0"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eastAsia="en-US"/>
              </w:rPr>
            </w:pPr>
            <w:r w:rsidRPr="00ED44E0">
              <w:rPr>
                <w:rFonts w:asciiTheme="minorHAnsi" w:hAnsiTheme="minorHAnsi"/>
                <w:color w:val="000000"/>
                <w:sz w:val="22"/>
                <w:szCs w:val="22"/>
              </w:rPr>
              <w:t>5,6</w:t>
            </w:r>
          </w:p>
        </w:tc>
      </w:tr>
      <w:tr w:rsidR="00F21DEC" w:rsidRPr="00F21DEC" w:rsidTr="00ED44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dxa"/>
            <w:shd w:val="clear" w:color="auto" w:fill="B6DDE8" w:themeFill="accent5" w:themeFillTint="66"/>
            <w:hideMark/>
          </w:tcPr>
          <w:p w:rsidR="00F21DEC" w:rsidRPr="00F21DEC" w:rsidRDefault="00F21DEC" w:rsidP="00F21DEC">
            <w:pPr>
              <w:ind w:left="426"/>
              <w:rPr>
                <w:rFonts w:ascii="Calibri" w:hAnsi="Calibri"/>
                <w:b w:val="0"/>
                <w:color w:val="000000" w:themeColor="text1"/>
                <w:sz w:val="18"/>
                <w:szCs w:val="18"/>
                <w:lang w:eastAsia="es-UY"/>
              </w:rPr>
            </w:pPr>
            <w:r w:rsidRPr="00F21DEC">
              <w:rPr>
                <w:rFonts w:ascii="Calibri" w:hAnsi="Calibri"/>
                <w:b w:val="0"/>
                <w:color w:val="000000" w:themeColor="text1"/>
                <w:sz w:val="18"/>
                <w:szCs w:val="18"/>
                <w:lang w:eastAsia="es-UY"/>
              </w:rPr>
              <w:t>Total</w:t>
            </w:r>
          </w:p>
        </w:tc>
        <w:tc>
          <w:tcPr>
            <w:tcW w:w="1791" w:type="dxa"/>
            <w:noWrap/>
          </w:tcPr>
          <w:p w:rsidR="00F21DEC" w:rsidRPr="00ED44E0"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eastAsia="en-US"/>
              </w:rPr>
            </w:pPr>
            <w:r w:rsidRPr="00ED44E0">
              <w:rPr>
                <w:rFonts w:asciiTheme="minorHAnsi" w:hAnsiTheme="minorHAnsi"/>
                <w:color w:val="000000"/>
                <w:sz w:val="22"/>
                <w:szCs w:val="22"/>
              </w:rPr>
              <w:t>100</w:t>
            </w:r>
          </w:p>
        </w:tc>
        <w:tc>
          <w:tcPr>
            <w:tcW w:w="1708" w:type="dxa"/>
            <w:noWrap/>
          </w:tcPr>
          <w:p w:rsidR="00F21DEC" w:rsidRPr="00ED44E0"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eastAsia="en-US"/>
              </w:rPr>
            </w:pPr>
            <w:r w:rsidRPr="00ED44E0">
              <w:rPr>
                <w:rFonts w:asciiTheme="minorHAnsi" w:hAnsiTheme="minorHAnsi"/>
                <w:color w:val="000000"/>
                <w:sz w:val="22"/>
                <w:szCs w:val="22"/>
              </w:rPr>
              <w:t>100</w:t>
            </w:r>
          </w:p>
        </w:tc>
        <w:tc>
          <w:tcPr>
            <w:tcW w:w="2119" w:type="dxa"/>
            <w:noWrap/>
          </w:tcPr>
          <w:p w:rsidR="00F21DEC" w:rsidRPr="00ED44E0"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eastAsia="en-US"/>
              </w:rPr>
            </w:pPr>
            <w:r w:rsidRPr="00ED44E0">
              <w:rPr>
                <w:rFonts w:asciiTheme="minorHAnsi" w:hAnsiTheme="minorHAnsi"/>
                <w:color w:val="000000"/>
                <w:sz w:val="22"/>
                <w:szCs w:val="22"/>
              </w:rPr>
              <w:t>100</w:t>
            </w:r>
          </w:p>
        </w:tc>
      </w:tr>
    </w:tbl>
    <w:p w:rsidR="00F21DEC" w:rsidRPr="007F2AB2" w:rsidRDefault="00F21DEC" w:rsidP="00F21DEC">
      <w:pPr>
        <w:jc w:val="both"/>
        <w:rPr>
          <w:rFonts w:asciiTheme="minorHAnsi" w:hAnsiTheme="minorHAnsi" w:cs="Arial"/>
          <w:bCs/>
          <w:color w:val="000000"/>
          <w:sz w:val="20"/>
          <w:szCs w:val="20"/>
          <w:lang w:val="es-UY" w:eastAsia="es-UY"/>
        </w:rPr>
      </w:pPr>
      <w:r w:rsidRPr="007F2AB2">
        <w:rPr>
          <w:rFonts w:asciiTheme="minorHAnsi" w:hAnsiTheme="minorHAnsi" w:cs="Arial"/>
          <w:bCs/>
          <w:color w:val="000000"/>
          <w:sz w:val="20"/>
          <w:szCs w:val="20"/>
          <w:lang w:val="es-UY" w:eastAsia="es-UY"/>
        </w:rPr>
        <w:t>Nota: Pequeña=5 a 19 empleados y ventas hasta $24.190.000, Mediana=20 a 99 empleados y ventas hasta $1.814.250.000, y Grande=100 o más empleados y/o ventas mayores a $1.814.250.000.</w:t>
      </w:r>
    </w:p>
    <w:p w:rsidR="00F21DEC" w:rsidRPr="00F21DEC" w:rsidRDefault="00F21DEC" w:rsidP="00F21DEC">
      <w:pPr>
        <w:spacing w:after="120"/>
        <w:rPr>
          <w:rFonts w:ascii="Calibri" w:hAnsi="Calibri" w:cs="Arial"/>
          <w:b/>
          <w:bCs/>
          <w:color w:val="000000"/>
          <w:sz w:val="22"/>
          <w:szCs w:val="22"/>
          <w:lang w:val="es-UY" w:eastAsia="es-UY"/>
        </w:rPr>
      </w:pPr>
    </w:p>
    <w:p w:rsidR="00F21DEC" w:rsidRPr="00F21DEC" w:rsidRDefault="00F21DEC" w:rsidP="007B5DA2">
      <w:pPr>
        <w:spacing w:after="40"/>
        <w:jc w:val="both"/>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t>Tabla. 2.2 Distribución de la muestra según vínculo con la ANII</w:t>
      </w:r>
    </w:p>
    <w:tbl>
      <w:tblPr>
        <w:tblStyle w:val="Listaclara-nfasis1121"/>
        <w:tblW w:w="0" w:type="auto"/>
        <w:tblLook w:val="04A0" w:firstRow="1" w:lastRow="0" w:firstColumn="1" w:lastColumn="0" w:noHBand="0" w:noVBand="1"/>
      </w:tblPr>
      <w:tblGrid>
        <w:gridCol w:w="1494"/>
        <w:gridCol w:w="1931"/>
        <w:gridCol w:w="2212"/>
        <w:gridCol w:w="1894"/>
      </w:tblGrid>
      <w:tr w:rsidR="00F21DEC" w:rsidRPr="00F21DEC" w:rsidTr="00B11D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gridSpan w:val="2"/>
            <w:tcBorders>
              <w:bottom w:val="single" w:sz="8" w:space="0" w:color="4F81BD"/>
            </w:tcBorders>
            <w:vAlign w:val="center"/>
          </w:tcPr>
          <w:p w:rsidR="00F21DEC" w:rsidRPr="00F21DEC" w:rsidRDefault="00F21DEC" w:rsidP="00ED44E0">
            <w:pPr>
              <w:autoSpaceDE w:val="0"/>
              <w:autoSpaceDN w:val="0"/>
              <w:adjustRightInd w:val="0"/>
              <w:ind w:right="62"/>
              <w:rPr>
                <w:rFonts w:asciiTheme="minorHAnsi" w:eastAsia="Calibri" w:hAnsiTheme="minorHAnsi" w:cs="Arial"/>
                <w:color w:val="000000"/>
                <w:sz w:val="18"/>
                <w:szCs w:val="18"/>
                <w:lang w:val="es-UY"/>
              </w:rPr>
            </w:pPr>
          </w:p>
        </w:tc>
        <w:tc>
          <w:tcPr>
            <w:tcW w:w="2212" w:type="dxa"/>
            <w:vAlign w:val="center"/>
          </w:tcPr>
          <w:p w:rsidR="00F21DEC" w:rsidRPr="00F21DEC" w:rsidRDefault="00F21DEC" w:rsidP="00ED44E0">
            <w:pPr>
              <w:autoSpaceDE w:val="0"/>
              <w:autoSpaceDN w:val="0"/>
              <w:adjustRightInd w:val="0"/>
              <w:ind w:right="62"/>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Arial"/>
                <w:color w:val="FFFFFF" w:themeColor="background1"/>
                <w:sz w:val="18"/>
                <w:szCs w:val="18"/>
                <w:lang w:val="es-UY"/>
              </w:rPr>
            </w:pPr>
            <w:r w:rsidRPr="00F21DEC">
              <w:rPr>
                <w:rFonts w:asciiTheme="minorHAnsi" w:eastAsia="Calibri" w:hAnsiTheme="minorHAnsi" w:cs="Arial"/>
                <w:color w:val="FFFFFF" w:themeColor="background1"/>
                <w:sz w:val="18"/>
                <w:szCs w:val="18"/>
                <w:lang w:val="es-UY"/>
              </w:rPr>
              <w:t>Recuento PONDERADO</w:t>
            </w:r>
          </w:p>
        </w:tc>
        <w:tc>
          <w:tcPr>
            <w:tcW w:w="1894" w:type="dxa"/>
            <w:vAlign w:val="center"/>
          </w:tcPr>
          <w:p w:rsidR="00F21DEC" w:rsidRPr="00F21DEC" w:rsidRDefault="00F21DEC" w:rsidP="00ED44E0">
            <w:pPr>
              <w:autoSpaceDE w:val="0"/>
              <w:autoSpaceDN w:val="0"/>
              <w:adjustRightInd w:val="0"/>
              <w:ind w:right="62"/>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Arial"/>
                <w:color w:val="FFFFFF" w:themeColor="background1"/>
                <w:sz w:val="18"/>
                <w:szCs w:val="18"/>
              </w:rPr>
            </w:pPr>
            <w:r w:rsidRPr="00F21DEC">
              <w:rPr>
                <w:rFonts w:asciiTheme="minorHAnsi" w:eastAsia="Calibri" w:hAnsiTheme="minorHAnsi" w:cs="Arial"/>
                <w:color w:val="FFFFFF" w:themeColor="background1"/>
                <w:sz w:val="18"/>
                <w:szCs w:val="18"/>
                <w:lang w:val="es-UY"/>
              </w:rPr>
              <w:t xml:space="preserve">% </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gridSpan w:val="2"/>
            <w:tcBorders>
              <w:right w:val="single" w:sz="4" w:space="0" w:color="4F81BD"/>
            </w:tcBorders>
            <w:shd w:val="clear" w:color="auto" w:fill="B6DDE8" w:themeFill="accent5" w:themeFillTint="66"/>
            <w:vAlign w:val="center"/>
          </w:tcPr>
          <w:p w:rsidR="00F21DEC" w:rsidRPr="00F21DEC" w:rsidRDefault="00F21DEC" w:rsidP="00ED44E0">
            <w:pPr>
              <w:autoSpaceDE w:val="0"/>
              <w:autoSpaceDN w:val="0"/>
              <w:adjustRightInd w:val="0"/>
              <w:ind w:right="62"/>
              <w:rPr>
                <w:rFonts w:asciiTheme="minorHAnsi" w:eastAsia="Calibri" w:hAnsiTheme="minorHAnsi" w:cs="Arial"/>
                <w:b w:val="0"/>
                <w:color w:val="000000"/>
                <w:sz w:val="18"/>
                <w:szCs w:val="18"/>
                <w:lang w:val="es-UY"/>
              </w:rPr>
            </w:pPr>
            <w:r w:rsidRPr="00F21DEC">
              <w:rPr>
                <w:rFonts w:asciiTheme="minorHAnsi" w:eastAsia="Calibri" w:hAnsiTheme="minorHAnsi" w:cs="Arial"/>
                <w:b w:val="0"/>
                <w:color w:val="000000"/>
                <w:sz w:val="18"/>
                <w:szCs w:val="18"/>
                <w:lang w:val="es-UY"/>
              </w:rPr>
              <w:t>No solicitó apoyo en ANII</w:t>
            </w:r>
          </w:p>
        </w:tc>
        <w:tc>
          <w:tcPr>
            <w:tcW w:w="2212" w:type="dxa"/>
            <w:tcBorders>
              <w:left w:val="single" w:sz="4" w:space="0" w:color="4F81BD"/>
            </w:tcBorders>
            <w:vAlign w:val="center"/>
          </w:tcPr>
          <w:p w:rsidR="00F21DEC" w:rsidRPr="00F21DEC" w:rsidRDefault="00F21DEC" w:rsidP="00ED44E0">
            <w:pPr>
              <w:autoSpaceDE w:val="0"/>
              <w:autoSpaceDN w:val="0"/>
              <w:adjustRightInd w:val="0"/>
              <w:ind w:right="62"/>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color w:val="000000"/>
                <w:sz w:val="22"/>
                <w:szCs w:val="22"/>
                <w:lang w:val="es-UY"/>
              </w:rPr>
            </w:pPr>
            <w:r w:rsidRPr="00F21DEC">
              <w:rPr>
                <w:rFonts w:asciiTheme="minorHAnsi" w:eastAsia="Calibri" w:hAnsiTheme="minorHAnsi" w:cs="Arial"/>
                <w:color w:val="000000"/>
                <w:sz w:val="22"/>
                <w:szCs w:val="22"/>
                <w:lang w:val="es-UY"/>
              </w:rPr>
              <w:t>11573</w:t>
            </w:r>
          </w:p>
        </w:tc>
        <w:tc>
          <w:tcPr>
            <w:tcW w:w="1894" w:type="dxa"/>
            <w:vAlign w:val="center"/>
          </w:tcPr>
          <w:p w:rsidR="00F21DEC" w:rsidRPr="00F21DEC" w:rsidRDefault="00F21DEC" w:rsidP="00ED44E0">
            <w:pPr>
              <w:autoSpaceDE w:val="0"/>
              <w:autoSpaceDN w:val="0"/>
              <w:adjustRightInd w:val="0"/>
              <w:ind w:right="62"/>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color w:val="000000"/>
                <w:sz w:val="22"/>
                <w:szCs w:val="22"/>
              </w:rPr>
            </w:pPr>
            <w:r w:rsidRPr="00F21DEC">
              <w:rPr>
                <w:rFonts w:asciiTheme="minorHAnsi" w:eastAsia="Calibri" w:hAnsiTheme="minorHAnsi" w:cs="Arial"/>
                <w:color w:val="000000"/>
                <w:sz w:val="22"/>
                <w:szCs w:val="22"/>
                <w:lang w:val="es-UY"/>
              </w:rPr>
              <w:t>98,1%</w:t>
            </w:r>
          </w:p>
        </w:tc>
      </w:tr>
      <w:tr w:rsidR="00F21DEC" w:rsidRPr="00F21DEC" w:rsidTr="00B11D8A">
        <w:tc>
          <w:tcPr>
            <w:cnfStyle w:val="001000000000" w:firstRow="0" w:lastRow="0" w:firstColumn="1" w:lastColumn="0" w:oddVBand="0" w:evenVBand="0" w:oddHBand="0" w:evenHBand="0" w:firstRowFirstColumn="0" w:firstRowLastColumn="0" w:lastRowFirstColumn="0" w:lastRowLastColumn="0"/>
            <w:tcW w:w="1494" w:type="dxa"/>
            <w:vMerge w:val="restart"/>
            <w:tcBorders>
              <w:right w:val="single" w:sz="8" w:space="0" w:color="4F81BD"/>
            </w:tcBorders>
            <w:shd w:val="clear" w:color="auto" w:fill="B6DDE8" w:themeFill="accent5" w:themeFillTint="66"/>
            <w:vAlign w:val="center"/>
          </w:tcPr>
          <w:p w:rsidR="00F21DEC" w:rsidRPr="00F21DEC" w:rsidRDefault="00F21DEC" w:rsidP="00ED44E0">
            <w:pPr>
              <w:widowControl w:val="0"/>
              <w:suppressAutoHyphens/>
              <w:autoSpaceDE w:val="0"/>
              <w:autoSpaceDN w:val="0"/>
              <w:adjustRightInd w:val="0"/>
              <w:ind w:right="62"/>
              <w:jc w:val="right"/>
              <w:rPr>
                <w:rFonts w:asciiTheme="minorHAnsi" w:eastAsia="Calibri" w:hAnsiTheme="minorHAnsi" w:cs="Arial"/>
                <w:b w:val="0"/>
                <w:color w:val="000000"/>
                <w:sz w:val="18"/>
                <w:szCs w:val="18"/>
                <w:lang w:val="es-UY"/>
              </w:rPr>
            </w:pPr>
            <w:r w:rsidRPr="00F21DEC">
              <w:rPr>
                <w:rFonts w:asciiTheme="minorHAnsi" w:eastAsia="Calibri" w:hAnsiTheme="minorHAnsi" w:cs="Arial"/>
                <w:b w:val="0"/>
                <w:color w:val="000000"/>
                <w:sz w:val="18"/>
                <w:szCs w:val="18"/>
                <w:lang w:val="es-UY"/>
              </w:rPr>
              <w:t xml:space="preserve">ANII </w:t>
            </w:r>
          </w:p>
        </w:tc>
        <w:tc>
          <w:tcPr>
            <w:tcW w:w="1931" w:type="dxa"/>
            <w:tcBorders>
              <w:top w:val="nil"/>
              <w:left w:val="single" w:sz="8" w:space="0" w:color="4F81BD"/>
              <w:bottom w:val="single" w:sz="8" w:space="0" w:color="4F81BD"/>
              <w:right w:val="single" w:sz="4" w:space="0" w:color="4F81BD"/>
            </w:tcBorders>
            <w:shd w:val="clear" w:color="auto" w:fill="B6DDE8" w:themeFill="accent5" w:themeFillTint="66"/>
            <w:vAlign w:val="center"/>
          </w:tcPr>
          <w:p w:rsidR="00F21DEC" w:rsidRPr="00F21DEC" w:rsidRDefault="00F21DEC" w:rsidP="00ED44E0">
            <w:pPr>
              <w:autoSpaceDE w:val="0"/>
              <w:autoSpaceDN w:val="0"/>
              <w:adjustRightInd w:val="0"/>
              <w:ind w:right="62"/>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color w:val="000000"/>
                <w:sz w:val="18"/>
                <w:szCs w:val="18"/>
                <w:lang w:val="es-UY"/>
              </w:rPr>
            </w:pPr>
            <w:r w:rsidRPr="00F21DEC">
              <w:rPr>
                <w:rFonts w:asciiTheme="minorHAnsi" w:eastAsia="Calibri" w:hAnsiTheme="minorHAnsi" w:cs="Arial"/>
                <w:color w:val="000000"/>
                <w:sz w:val="18"/>
                <w:szCs w:val="18"/>
                <w:lang w:val="es-UY"/>
              </w:rPr>
              <w:t>Solicitantes</w:t>
            </w:r>
          </w:p>
        </w:tc>
        <w:tc>
          <w:tcPr>
            <w:tcW w:w="2212" w:type="dxa"/>
            <w:tcBorders>
              <w:left w:val="single" w:sz="4" w:space="0" w:color="4F81BD"/>
            </w:tcBorders>
            <w:vAlign w:val="center"/>
          </w:tcPr>
          <w:p w:rsidR="00F21DEC" w:rsidRPr="00F21DEC" w:rsidRDefault="00F21DEC" w:rsidP="00ED44E0">
            <w:pPr>
              <w:autoSpaceDE w:val="0"/>
              <w:autoSpaceDN w:val="0"/>
              <w:adjustRightInd w:val="0"/>
              <w:ind w:right="62"/>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color w:val="000000"/>
                <w:sz w:val="22"/>
                <w:szCs w:val="22"/>
                <w:lang w:val="es-UY"/>
              </w:rPr>
            </w:pPr>
            <w:r w:rsidRPr="00F21DEC">
              <w:rPr>
                <w:rFonts w:asciiTheme="minorHAnsi" w:eastAsia="Calibri" w:hAnsiTheme="minorHAnsi" w:cs="Arial"/>
                <w:color w:val="000000"/>
                <w:sz w:val="22"/>
                <w:szCs w:val="22"/>
                <w:lang w:val="es-UY"/>
              </w:rPr>
              <w:t>57</w:t>
            </w:r>
          </w:p>
        </w:tc>
        <w:tc>
          <w:tcPr>
            <w:tcW w:w="1894" w:type="dxa"/>
            <w:vAlign w:val="center"/>
          </w:tcPr>
          <w:p w:rsidR="00F21DEC" w:rsidRPr="00F21DEC" w:rsidRDefault="00F21DEC" w:rsidP="00ED44E0">
            <w:pPr>
              <w:autoSpaceDE w:val="0"/>
              <w:autoSpaceDN w:val="0"/>
              <w:adjustRightInd w:val="0"/>
              <w:ind w:right="62"/>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color w:val="000000"/>
                <w:sz w:val="22"/>
                <w:szCs w:val="22"/>
              </w:rPr>
            </w:pPr>
            <w:r w:rsidRPr="00F21DEC">
              <w:rPr>
                <w:rFonts w:asciiTheme="minorHAnsi" w:eastAsia="Calibri" w:hAnsiTheme="minorHAnsi" w:cs="Arial"/>
                <w:color w:val="000000"/>
                <w:sz w:val="22"/>
                <w:szCs w:val="22"/>
                <w:lang w:val="es-UY"/>
              </w:rPr>
              <w:t>,5%</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tcBorders>
              <w:right w:val="single" w:sz="8" w:space="0" w:color="4F81BD"/>
            </w:tcBorders>
            <w:shd w:val="clear" w:color="auto" w:fill="B6DDE8" w:themeFill="accent5" w:themeFillTint="66"/>
            <w:vAlign w:val="center"/>
          </w:tcPr>
          <w:p w:rsidR="00F21DEC" w:rsidRPr="00F21DEC" w:rsidRDefault="00F21DEC" w:rsidP="00ED44E0">
            <w:pPr>
              <w:autoSpaceDE w:val="0"/>
              <w:autoSpaceDN w:val="0"/>
              <w:adjustRightInd w:val="0"/>
              <w:ind w:right="62"/>
              <w:rPr>
                <w:rFonts w:asciiTheme="minorHAnsi" w:eastAsia="Calibri" w:hAnsiTheme="minorHAnsi" w:cs="Arial"/>
                <w:color w:val="000000"/>
                <w:sz w:val="18"/>
                <w:szCs w:val="18"/>
                <w:lang w:val="es-UY"/>
              </w:rPr>
            </w:pPr>
          </w:p>
        </w:tc>
        <w:tc>
          <w:tcPr>
            <w:tcW w:w="1931" w:type="dxa"/>
            <w:tcBorders>
              <w:left w:val="single" w:sz="8" w:space="0" w:color="4F81BD"/>
              <w:right w:val="single" w:sz="4" w:space="0" w:color="4F81BD"/>
            </w:tcBorders>
            <w:shd w:val="clear" w:color="auto" w:fill="B6DDE8" w:themeFill="accent5" w:themeFillTint="66"/>
            <w:vAlign w:val="center"/>
          </w:tcPr>
          <w:p w:rsidR="00F21DEC" w:rsidRPr="00F21DEC" w:rsidRDefault="00F21DEC" w:rsidP="00ED44E0">
            <w:pPr>
              <w:autoSpaceDE w:val="0"/>
              <w:autoSpaceDN w:val="0"/>
              <w:adjustRightInd w:val="0"/>
              <w:ind w:right="62"/>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color w:val="000000"/>
                <w:sz w:val="18"/>
                <w:szCs w:val="18"/>
                <w:lang w:val="es-UY"/>
              </w:rPr>
            </w:pPr>
            <w:r w:rsidRPr="00F21DEC">
              <w:rPr>
                <w:rFonts w:asciiTheme="minorHAnsi" w:eastAsia="Calibri" w:hAnsiTheme="minorHAnsi" w:cs="Arial"/>
                <w:color w:val="000000"/>
                <w:sz w:val="18"/>
                <w:szCs w:val="18"/>
                <w:lang w:val="es-UY"/>
              </w:rPr>
              <w:t>Beneficiarias</w:t>
            </w:r>
          </w:p>
        </w:tc>
        <w:tc>
          <w:tcPr>
            <w:tcW w:w="2212" w:type="dxa"/>
            <w:tcBorders>
              <w:left w:val="single" w:sz="4" w:space="0" w:color="4F81BD"/>
            </w:tcBorders>
            <w:vAlign w:val="center"/>
          </w:tcPr>
          <w:p w:rsidR="00F21DEC" w:rsidRPr="00F21DEC" w:rsidRDefault="00F21DEC" w:rsidP="00ED44E0">
            <w:pPr>
              <w:autoSpaceDE w:val="0"/>
              <w:autoSpaceDN w:val="0"/>
              <w:adjustRightInd w:val="0"/>
              <w:ind w:right="62"/>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color w:val="000000"/>
                <w:sz w:val="22"/>
                <w:szCs w:val="22"/>
                <w:lang w:val="es-UY"/>
              </w:rPr>
            </w:pPr>
            <w:r w:rsidRPr="00F21DEC">
              <w:rPr>
                <w:rFonts w:asciiTheme="minorHAnsi" w:eastAsia="Calibri" w:hAnsiTheme="minorHAnsi" w:cs="Arial"/>
                <w:color w:val="000000"/>
                <w:sz w:val="22"/>
                <w:szCs w:val="22"/>
                <w:lang w:val="es-UY"/>
              </w:rPr>
              <w:t>168</w:t>
            </w:r>
          </w:p>
        </w:tc>
        <w:tc>
          <w:tcPr>
            <w:tcW w:w="1894" w:type="dxa"/>
            <w:vAlign w:val="center"/>
          </w:tcPr>
          <w:p w:rsidR="00F21DEC" w:rsidRPr="00F21DEC" w:rsidRDefault="00F21DEC" w:rsidP="00ED44E0">
            <w:pPr>
              <w:autoSpaceDE w:val="0"/>
              <w:autoSpaceDN w:val="0"/>
              <w:adjustRightInd w:val="0"/>
              <w:ind w:right="62"/>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color w:val="000000"/>
                <w:sz w:val="22"/>
                <w:szCs w:val="22"/>
              </w:rPr>
            </w:pPr>
            <w:r w:rsidRPr="00F21DEC">
              <w:rPr>
                <w:rFonts w:asciiTheme="minorHAnsi" w:eastAsia="Calibri" w:hAnsiTheme="minorHAnsi" w:cs="Arial"/>
                <w:color w:val="000000"/>
                <w:sz w:val="22"/>
                <w:szCs w:val="22"/>
                <w:lang w:val="es-UY"/>
              </w:rPr>
              <w:t>1,4%</w:t>
            </w:r>
          </w:p>
        </w:tc>
      </w:tr>
      <w:tr w:rsidR="00F21DEC" w:rsidRPr="00F21DEC" w:rsidTr="00B11D8A">
        <w:tc>
          <w:tcPr>
            <w:cnfStyle w:val="001000000000" w:firstRow="0" w:lastRow="0" w:firstColumn="1" w:lastColumn="0" w:oddVBand="0" w:evenVBand="0" w:oddHBand="0" w:evenHBand="0" w:firstRowFirstColumn="0" w:firstRowLastColumn="0" w:lastRowFirstColumn="0" w:lastRowLastColumn="0"/>
            <w:tcW w:w="3425" w:type="dxa"/>
            <w:gridSpan w:val="2"/>
            <w:tcBorders>
              <w:right w:val="single" w:sz="4" w:space="0" w:color="4F81BD"/>
            </w:tcBorders>
            <w:shd w:val="clear" w:color="auto" w:fill="B6DDE8" w:themeFill="accent5" w:themeFillTint="66"/>
            <w:vAlign w:val="center"/>
          </w:tcPr>
          <w:p w:rsidR="00F21DEC" w:rsidRPr="00F21DEC" w:rsidRDefault="00F21DEC" w:rsidP="00ED44E0">
            <w:pPr>
              <w:autoSpaceDE w:val="0"/>
              <w:autoSpaceDN w:val="0"/>
              <w:adjustRightInd w:val="0"/>
              <w:ind w:right="62"/>
              <w:jc w:val="right"/>
              <w:rPr>
                <w:rFonts w:asciiTheme="minorHAnsi" w:eastAsia="Calibri" w:hAnsiTheme="minorHAnsi" w:cs="Arial"/>
                <w:color w:val="000000"/>
                <w:sz w:val="18"/>
                <w:szCs w:val="18"/>
                <w:lang w:val="es-UY"/>
              </w:rPr>
            </w:pPr>
            <w:r w:rsidRPr="00F21DEC">
              <w:rPr>
                <w:rFonts w:asciiTheme="minorHAnsi" w:eastAsia="Calibri" w:hAnsiTheme="minorHAnsi" w:cs="Arial"/>
                <w:color w:val="000000"/>
                <w:sz w:val="18"/>
                <w:szCs w:val="18"/>
                <w:lang w:val="es-UY"/>
              </w:rPr>
              <w:t>TOTAL PONDERADO</w:t>
            </w:r>
          </w:p>
        </w:tc>
        <w:tc>
          <w:tcPr>
            <w:tcW w:w="2212" w:type="dxa"/>
            <w:tcBorders>
              <w:left w:val="single" w:sz="4" w:space="0" w:color="4F81BD"/>
            </w:tcBorders>
            <w:vAlign w:val="center"/>
          </w:tcPr>
          <w:p w:rsidR="00F21DEC" w:rsidRPr="00F21DEC" w:rsidRDefault="00F21DEC" w:rsidP="00ED44E0">
            <w:pPr>
              <w:autoSpaceDE w:val="0"/>
              <w:autoSpaceDN w:val="0"/>
              <w:adjustRightInd w:val="0"/>
              <w:ind w:right="62"/>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color w:val="000000"/>
                <w:sz w:val="22"/>
                <w:szCs w:val="22"/>
                <w:lang w:val="es-UY"/>
              </w:rPr>
            </w:pPr>
            <w:r w:rsidRPr="00F21DEC">
              <w:rPr>
                <w:rFonts w:asciiTheme="minorHAnsi" w:eastAsia="Calibri" w:hAnsiTheme="minorHAnsi" w:cs="Arial"/>
                <w:color w:val="000000"/>
                <w:sz w:val="22"/>
                <w:szCs w:val="22"/>
                <w:lang w:val="es-UY"/>
              </w:rPr>
              <w:t>11798</w:t>
            </w:r>
          </w:p>
        </w:tc>
        <w:tc>
          <w:tcPr>
            <w:tcW w:w="1894" w:type="dxa"/>
            <w:vAlign w:val="center"/>
          </w:tcPr>
          <w:p w:rsidR="00F21DEC" w:rsidRPr="00F21DEC" w:rsidRDefault="00F21DEC" w:rsidP="00ED44E0">
            <w:pPr>
              <w:autoSpaceDE w:val="0"/>
              <w:autoSpaceDN w:val="0"/>
              <w:adjustRightInd w:val="0"/>
              <w:ind w:right="62"/>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color w:val="000000"/>
                <w:sz w:val="22"/>
                <w:szCs w:val="22"/>
                <w:lang w:val="es-UY"/>
              </w:rPr>
            </w:pPr>
            <w:r w:rsidRPr="00F21DEC">
              <w:rPr>
                <w:rFonts w:asciiTheme="minorHAnsi" w:eastAsia="Calibri" w:hAnsiTheme="minorHAnsi" w:cs="Arial"/>
                <w:color w:val="000000"/>
                <w:sz w:val="22"/>
                <w:szCs w:val="22"/>
                <w:lang w:val="es-UY"/>
              </w:rPr>
              <w:t>100%</w:t>
            </w:r>
          </w:p>
        </w:tc>
      </w:tr>
    </w:tbl>
    <w:p w:rsidR="00F21DEC" w:rsidRPr="00F21DEC" w:rsidRDefault="00F21DEC" w:rsidP="005B1076">
      <w:pPr>
        <w:pStyle w:val="Heading3"/>
      </w:pPr>
      <w:bookmarkStart w:id="40" w:name="_Toc387943830"/>
      <w:bookmarkStart w:id="41" w:name="_Toc389146837"/>
      <w:r w:rsidRPr="00F21DEC">
        <w:lastRenderedPageBreak/>
        <w:t>Comportamiento de las empresas ante los instrumentos de apoyo estatal</w:t>
      </w:r>
      <w:bookmarkEnd w:id="40"/>
      <w:bookmarkEnd w:id="41"/>
      <w:r w:rsidRPr="00F21DEC">
        <w:t xml:space="preserve"> </w:t>
      </w:r>
    </w:p>
    <w:p w:rsidR="00F21DEC" w:rsidRPr="00F21DEC" w:rsidRDefault="00F21DEC" w:rsidP="00F21DEC">
      <w:pPr>
        <w:autoSpaceDE w:val="0"/>
        <w:autoSpaceDN w:val="0"/>
        <w:adjustRightInd w:val="0"/>
        <w:spacing w:after="120"/>
        <w:jc w:val="both"/>
        <w:rPr>
          <w:rFonts w:ascii="Calibri" w:hAnsi="Calibri" w:cstheme="minorHAnsi"/>
          <w:sz w:val="22"/>
          <w:szCs w:val="22"/>
        </w:rPr>
      </w:pPr>
      <w:r w:rsidRPr="00F21DEC">
        <w:rPr>
          <w:rFonts w:ascii="Calibri" w:hAnsi="Calibri" w:cstheme="minorHAnsi"/>
          <w:sz w:val="22"/>
          <w:szCs w:val="22"/>
        </w:rPr>
        <w:t xml:space="preserve">A continuación se presenta información acerca del apoyo solicitado por las empresas, considerando a qué instituciones recurren, así como la frecuencia en que lo hacen en el período observado. </w:t>
      </w:r>
    </w:p>
    <w:p w:rsidR="00F21DEC" w:rsidRPr="00F21DEC" w:rsidRDefault="00F21DEC" w:rsidP="00ED44E0">
      <w:pPr>
        <w:autoSpaceDE w:val="0"/>
        <w:autoSpaceDN w:val="0"/>
        <w:adjustRightInd w:val="0"/>
        <w:jc w:val="both"/>
        <w:rPr>
          <w:rFonts w:ascii="Calibri" w:hAnsi="Calibri" w:cstheme="minorHAnsi"/>
          <w:sz w:val="22"/>
          <w:szCs w:val="22"/>
        </w:rPr>
      </w:pPr>
    </w:p>
    <w:p w:rsidR="00F21DEC" w:rsidRPr="00F21DEC" w:rsidRDefault="00F21DEC" w:rsidP="007B5DA2">
      <w:pPr>
        <w:spacing w:after="40"/>
        <w:jc w:val="both"/>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t>Tabla. 2.3 Empresas que solicitaron apoyo estatal para financiar actividades de innovación</w:t>
      </w:r>
    </w:p>
    <w:tbl>
      <w:tblPr>
        <w:tblStyle w:val="Listaclara-nfasis1131"/>
        <w:tblW w:w="7479" w:type="dxa"/>
        <w:tblLayout w:type="fixed"/>
        <w:tblLook w:val="04A0" w:firstRow="1" w:lastRow="0" w:firstColumn="1" w:lastColumn="0" w:noHBand="0" w:noVBand="1"/>
      </w:tblPr>
      <w:tblGrid>
        <w:gridCol w:w="534"/>
        <w:gridCol w:w="992"/>
        <w:gridCol w:w="2976"/>
        <w:gridCol w:w="2977"/>
      </w:tblGrid>
      <w:tr w:rsidR="00F21DEC" w:rsidRPr="00F21DEC" w:rsidTr="00B11D8A">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526" w:type="dxa"/>
            <w:gridSpan w:val="2"/>
            <w:vAlign w:val="center"/>
            <w:hideMark/>
          </w:tcPr>
          <w:p w:rsidR="00F21DEC" w:rsidRPr="00F21DEC" w:rsidRDefault="00F21DEC" w:rsidP="00F21DEC">
            <w:pPr>
              <w:jc w:val="center"/>
              <w:rPr>
                <w:rFonts w:ascii="Calibri" w:hAnsi="Calibri" w:cs="Arial"/>
                <w:color w:val="FFFFFF" w:themeColor="background1"/>
                <w:sz w:val="18"/>
                <w:szCs w:val="18"/>
                <w:lang w:val="es-UY" w:eastAsia="es-UY"/>
              </w:rPr>
            </w:pPr>
            <w:r w:rsidRPr="00F21DEC">
              <w:rPr>
                <w:rFonts w:ascii="Calibri" w:hAnsi="Calibri" w:cs="Arial"/>
                <w:color w:val="FFFFFF" w:themeColor="background1"/>
                <w:sz w:val="18"/>
                <w:szCs w:val="18"/>
                <w:lang w:val="es-UY" w:eastAsia="es-UY"/>
              </w:rPr>
              <w:t xml:space="preserve"> Solicitó</w:t>
            </w:r>
          </w:p>
        </w:tc>
        <w:tc>
          <w:tcPr>
            <w:tcW w:w="2976" w:type="dxa"/>
            <w:vAlign w:val="center"/>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FFFFFF" w:themeColor="background1"/>
                <w:sz w:val="18"/>
                <w:szCs w:val="18"/>
                <w:lang w:val="es-UY" w:eastAsia="es-UY"/>
              </w:rPr>
            </w:pPr>
            <w:r w:rsidRPr="00F21DEC">
              <w:rPr>
                <w:rFonts w:ascii="Calibri" w:hAnsi="Calibri" w:cs="Arial"/>
                <w:color w:val="FFFFFF" w:themeColor="background1"/>
                <w:sz w:val="18"/>
                <w:szCs w:val="18"/>
                <w:lang w:val="es-UY" w:eastAsia="es-UY"/>
              </w:rPr>
              <w:t>Frecuencia</w:t>
            </w:r>
          </w:p>
        </w:tc>
        <w:tc>
          <w:tcPr>
            <w:tcW w:w="2977" w:type="dxa"/>
            <w:vAlign w:val="center"/>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FFFFFF" w:themeColor="background1"/>
                <w:sz w:val="18"/>
                <w:szCs w:val="18"/>
                <w:lang w:val="es-UY" w:eastAsia="es-UY"/>
              </w:rPr>
            </w:pPr>
            <w:r w:rsidRPr="00F21DEC">
              <w:rPr>
                <w:rFonts w:ascii="Calibri" w:hAnsi="Calibri" w:cs="Arial"/>
                <w:color w:val="FFFFFF" w:themeColor="background1"/>
                <w:sz w:val="18"/>
                <w:szCs w:val="18"/>
                <w:lang w:val="es-UY" w:eastAsia="es-UY"/>
              </w:rPr>
              <w:t>%</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4"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lang w:val="es-UY" w:eastAsia="es-UY"/>
              </w:rPr>
            </w:pPr>
          </w:p>
        </w:tc>
        <w:tc>
          <w:tcPr>
            <w:tcW w:w="992" w:type="dxa"/>
            <w:shd w:val="clear" w:color="auto" w:fill="B6DDE8" w:themeFill="accent5" w:themeFillTint="66"/>
            <w:vAlign w:val="center"/>
            <w:hideMark/>
          </w:tcPr>
          <w:p w:rsidR="00F21DEC" w:rsidRPr="00F21DEC" w:rsidRDefault="00F21DEC" w:rsidP="00F21DEC">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lang w:val="es-UY" w:eastAsia="es-UY"/>
              </w:rPr>
            </w:pPr>
            <w:r w:rsidRPr="00F21DEC">
              <w:rPr>
                <w:rFonts w:ascii="Calibri" w:hAnsi="Calibri" w:cs="Arial"/>
                <w:color w:val="000000"/>
                <w:sz w:val="18"/>
                <w:szCs w:val="18"/>
                <w:lang w:val="es-UY" w:eastAsia="es-UY"/>
              </w:rPr>
              <w:t>Sí</w:t>
            </w:r>
          </w:p>
        </w:tc>
        <w:tc>
          <w:tcPr>
            <w:tcW w:w="2976"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607</w:t>
            </w:r>
          </w:p>
        </w:tc>
        <w:tc>
          <w:tcPr>
            <w:tcW w:w="2977"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5</w:t>
            </w:r>
          </w:p>
        </w:tc>
      </w:tr>
      <w:tr w:rsidR="00F21DEC" w:rsidRPr="00F21DEC" w:rsidTr="00B11D8A">
        <w:trPr>
          <w:trHeight w:val="319"/>
        </w:trPr>
        <w:tc>
          <w:tcPr>
            <w:cnfStyle w:val="001000000000" w:firstRow="0" w:lastRow="0" w:firstColumn="1" w:lastColumn="0" w:oddVBand="0" w:evenVBand="0" w:oddHBand="0" w:evenHBand="0" w:firstRowFirstColumn="0" w:firstRowLastColumn="0" w:lastRowFirstColumn="0" w:lastRowLastColumn="0"/>
            <w:tcW w:w="534"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lang w:val="es-UY" w:eastAsia="es-UY"/>
              </w:rPr>
            </w:pPr>
          </w:p>
        </w:tc>
        <w:tc>
          <w:tcPr>
            <w:tcW w:w="992" w:type="dxa"/>
            <w:shd w:val="clear" w:color="auto" w:fill="B6DDE8" w:themeFill="accent5" w:themeFillTint="66"/>
            <w:vAlign w:val="center"/>
            <w:hideMark/>
          </w:tcPr>
          <w:p w:rsidR="00F21DEC" w:rsidRPr="00F21DEC" w:rsidRDefault="00F21DEC" w:rsidP="00F21DEC">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lang w:val="es-UY" w:eastAsia="es-UY"/>
              </w:rPr>
            </w:pPr>
            <w:r w:rsidRPr="00F21DEC">
              <w:rPr>
                <w:rFonts w:ascii="Calibri" w:hAnsi="Calibri" w:cs="Arial"/>
                <w:color w:val="000000"/>
                <w:sz w:val="18"/>
                <w:szCs w:val="18"/>
                <w:lang w:val="es-UY" w:eastAsia="es-UY"/>
              </w:rPr>
              <w:t>No</w:t>
            </w:r>
          </w:p>
        </w:tc>
        <w:tc>
          <w:tcPr>
            <w:tcW w:w="2976"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11191</w:t>
            </w:r>
          </w:p>
        </w:tc>
        <w:tc>
          <w:tcPr>
            <w:tcW w:w="2977"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95</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4"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lang w:val="es-UY" w:eastAsia="es-UY"/>
              </w:rPr>
            </w:pPr>
          </w:p>
        </w:tc>
        <w:tc>
          <w:tcPr>
            <w:tcW w:w="992" w:type="dxa"/>
            <w:shd w:val="clear" w:color="auto" w:fill="B6DDE8" w:themeFill="accent5" w:themeFillTint="66"/>
            <w:vAlign w:val="center"/>
            <w:hideMark/>
          </w:tcPr>
          <w:p w:rsidR="00F21DEC" w:rsidRPr="00F21DEC" w:rsidRDefault="00F21DEC" w:rsidP="00F21DEC">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lang w:val="es-UY" w:eastAsia="es-UY"/>
              </w:rPr>
            </w:pPr>
            <w:r w:rsidRPr="00F21DEC">
              <w:rPr>
                <w:rFonts w:ascii="Calibri" w:hAnsi="Calibri" w:cs="Arial"/>
                <w:color w:val="000000"/>
                <w:sz w:val="18"/>
                <w:szCs w:val="18"/>
                <w:lang w:val="es-UY" w:eastAsia="es-UY"/>
              </w:rPr>
              <w:t>Total</w:t>
            </w:r>
          </w:p>
        </w:tc>
        <w:tc>
          <w:tcPr>
            <w:tcW w:w="2976"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11798</w:t>
            </w:r>
          </w:p>
        </w:tc>
        <w:tc>
          <w:tcPr>
            <w:tcW w:w="2977"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100</w:t>
            </w:r>
          </w:p>
        </w:tc>
      </w:tr>
    </w:tbl>
    <w:p w:rsidR="006C019E" w:rsidRDefault="006C019E" w:rsidP="006C019E">
      <w:pPr>
        <w:jc w:val="both"/>
        <w:rPr>
          <w:rFonts w:ascii="Calibri" w:eastAsia="Calibri" w:hAnsi="Calibri"/>
          <w:sz w:val="22"/>
          <w:szCs w:val="22"/>
          <w:lang w:val="es-UY" w:eastAsia="en-US"/>
        </w:rPr>
      </w:pPr>
    </w:p>
    <w:p w:rsidR="00F21DEC" w:rsidRPr="00F21DEC" w:rsidRDefault="00F21DEC" w:rsidP="00F21DEC">
      <w:pPr>
        <w:spacing w:before="120" w:after="120"/>
        <w:jc w:val="both"/>
        <w:rPr>
          <w:rFonts w:ascii="Calibri" w:eastAsia="Calibri" w:hAnsi="Calibri"/>
          <w:sz w:val="22"/>
          <w:szCs w:val="22"/>
          <w:lang w:val="es-UY" w:eastAsia="en-US"/>
        </w:rPr>
      </w:pPr>
      <w:r w:rsidRPr="00F21DEC">
        <w:rPr>
          <w:rFonts w:ascii="Calibri" w:eastAsia="Calibri" w:hAnsi="Calibri"/>
          <w:sz w:val="22"/>
          <w:szCs w:val="22"/>
          <w:lang w:val="es-UY" w:eastAsia="en-US"/>
        </w:rPr>
        <w:t>Un 95% de las empresas indica que no solicitó apoyo estatal  (exoneraciones fiscales, subsidios y/o créditos) para financiar actividades de innovación en el período 2010-2012.</w:t>
      </w:r>
    </w:p>
    <w:p w:rsidR="00F21DEC" w:rsidRPr="00F21DEC" w:rsidRDefault="00F21DEC" w:rsidP="00F21DEC">
      <w:pPr>
        <w:jc w:val="both"/>
        <w:rPr>
          <w:rFonts w:ascii="Calibri" w:eastAsia="Calibri" w:hAnsi="Calibri"/>
          <w:sz w:val="22"/>
          <w:szCs w:val="22"/>
          <w:lang w:val="es-UY" w:eastAsia="en-US"/>
        </w:rPr>
      </w:pPr>
    </w:p>
    <w:p w:rsidR="00F21DEC" w:rsidRPr="00F21DEC" w:rsidRDefault="00F21DEC" w:rsidP="007B5DA2">
      <w:pPr>
        <w:spacing w:after="40"/>
        <w:jc w:val="both"/>
        <w:rPr>
          <w:rFonts w:ascii="Calibri" w:eastAsia="Calibri" w:hAnsi="Calibri"/>
          <w:sz w:val="22"/>
          <w:szCs w:val="22"/>
          <w:lang w:val="es-UY" w:eastAsia="en-US"/>
        </w:rPr>
      </w:pPr>
      <w:r w:rsidRPr="00F21DEC">
        <w:rPr>
          <w:rFonts w:ascii="Calibri" w:hAnsi="Calibri" w:cs="Arial"/>
          <w:b/>
          <w:bCs/>
          <w:color w:val="000000"/>
          <w:sz w:val="22"/>
          <w:szCs w:val="22"/>
          <w:lang w:val="es-UY" w:eastAsia="es-UY"/>
        </w:rPr>
        <w:t xml:space="preserve">Tabla. 2.4 Cantidad de instituciones a las que se solicitó y de las que se obtuvo apoyo </w:t>
      </w:r>
    </w:p>
    <w:tbl>
      <w:tblPr>
        <w:tblStyle w:val="Listaclara-nfasis114"/>
        <w:tblW w:w="7479" w:type="dxa"/>
        <w:tblLook w:val="04A0" w:firstRow="1" w:lastRow="0" w:firstColumn="1" w:lastColumn="0" w:noHBand="0" w:noVBand="1"/>
      </w:tblPr>
      <w:tblGrid>
        <w:gridCol w:w="441"/>
        <w:gridCol w:w="1275"/>
        <w:gridCol w:w="2835"/>
        <w:gridCol w:w="2928"/>
      </w:tblGrid>
      <w:tr w:rsidR="00F21DEC" w:rsidRPr="00F21DEC" w:rsidTr="00B11D8A">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716" w:type="dxa"/>
            <w:gridSpan w:val="2"/>
            <w:hideMark/>
          </w:tcPr>
          <w:p w:rsidR="00F21DEC" w:rsidRPr="00F21DEC" w:rsidRDefault="00F21DEC" w:rsidP="00F21DEC">
            <w:pPr>
              <w:jc w:val="center"/>
              <w:rPr>
                <w:rFonts w:ascii="Calibri" w:hAnsi="Calibri" w:cs="Arial"/>
                <w:sz w:val="18"/>
                <w:szCs w:val="18"/>
                <w:lang w:val="es-UY" w:eastAsia="es-UY"/>
              </w:rPr>
            </w:pPr>
            <w:r w:rsidRPr="00F21DEC">
              <w:rPr>
                <w:rFonts w:ascii="Calibri" w:hAnsi="Calibri" w:cs="Arial"/>
                <w:sz w:val="18"/>
                <w:szCs w:val="18"/>
                <w:lang w:val="es-UY" w:eastAsia="es-UY"/>
              </w:rPr>
              <w:t xml:space="preserve">Cantidad de Instituciones </w:t>
            </w:r>
          </w:p>
        </w:tc>
        <w:tc>
          <w:tcPr>
            <w:tcW w:w="2835" w:type="dxa"/>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lang w:val="es-UY" w:eastAsia="es-UY"/>
              </w:rPr>
            </w:pPr>
            <w:r w:rsidRPr="00F21DEC">
              <w:rPr>
                <w:rFonts w:ascii="Calibri" w:hAnsi="Calibri" w:cs="Arial"/>
                <w:sz w:val="18"/>
                <w:szCs w:val="18"/>
                <w:lang w:val="es-UY" w:eastAsia="es-UY"/>
              </w:rPr>
              <w:t xml:space="preserve">A cuántas solicitó </w:t>
            </w:r>
          </w:p>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lang w:val="es-UY" w:eastAsia="es-UY"/>
              </w:rPr>
            </w:pPr>
            <w:r w:rsidRPr="00F21DEC">
              <w:rPr>
                <w:rFonts w:ascii="Calibri" w:hAnsi="Calibri" w:cs="Arial"/>
                <w:sz w:val="18"/>
                <w:szCs w:val="18"/>
                <w:lang w:val="es-UY" w:eastAsia="es-UY"/>
              </w:rPr>
              <w:t>%</w:t>
            </w:r>
          </w:p>
        </w:tc>
        <w:tc>
          <w:tcPr>
            <w:tcW w:w="2928" w:type="dxa"/>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lang w:val="es-UY" w:eastAsia="es-UY"/>
              </w:rPr>
            </w:pPr>
            <w:r w:rsidRPr="00F21DEC">
              <w:rPr>
                <w:rFonts w:ascii="Calibri" w:hAnsi="Calibri" w:cs="Arial"/>
                <w:sz w:val="18"/>
                <w:szCs w:val="18"/>
                <w:lang w:val="es-UY" w:eastAsia="es-UY"/>
              </w:rPr>
              <w:t xml:space="preserve">De cuántas recibió </w:t>
            </w:r>
          </w:p>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lang w:val="es-UY" w:eastAsia="es-UY"/>
              </w:rPr>
            </w:pPr>
            <w:r w:rsidRPr="00F21DEC">
              <w:rPr>
                <w:rFonts w:ascii="Calibri" w:hAnsi="Calibri" w:cs="Arial"/>
                <w:sz w:val="18"/>
                <w:szCs w:val="18"/>
                <w:lang w:val="es-UY" w:eastAsia="es-UY"/>
              </w:rPr>
              <w:t>%</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41" w:type="dxa"/>
            <w:vMerge w:val="restart"/>
            <w:shd w:val="clear" w:color="auto" w:fill="B6DDE8" w:themeFill="accent5" w:themeFillTint="66"/>
          </w:tcPr>
          <w:p w:rsidR="00F21DEC" w:rsidRPr="00F21DEC" w:rsidRDefault="00F21DEC" w:rsidP="00F21DEC">
            <w:pPr>
              <w:rPr>
                <w:rFonts w:ascii="Calibri" w:hAnsi="Calibri" w:cs="Arial"/>
                <w:color w:val="000000"/>
                <w:sz w:val="22"/>
                <w:szCs w:val="22"/>
                <w:lang w:val="es-UY" w:eastAsia="es-UY"/>
              </w:rPr>
            </w:pPr>
          </w:p>
        </w:tc>
        <w:tc>
          <w:tcPr>
            <w:tcW w:w="1275" w:type="dxa"/>
            <w:shd w:val="clear" w:color="auto" w:fill="B6DDE8" w:themeFill="accent5" w:themeFillTint="66"/>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0</w:t>
            </w:r>
          </w:p>
        </w:tc>
        <w:tc>
          <w:tcPr>
            <w:tcW w:w="2835" w:type="dxa"/>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F21DEC">
              <w:rPr>
                <w:rFonts w:ascii="Calibri" w:hAnsi="Calibri" w:cs="Arial"/>
                <w:sz w:val="22"/>
                <w:szCs w:val="22"/>
              </w:rPr>
              <w:t>-</w:t>
            </w:r>
          </w:p>
        </w:tc>
        <w:tc>
          <w:tcPr>
            <w:tcW w:w="2928" w:type="dxa"/>
            <w:noWrap/>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27</w:t>
            </w:r>
          </w:p>
        </w:tc>
      </w:tr>
      <w:tr w:rsidR="00F21DEC" w:rsidRPr="00F21DEC" w:rsidTr="00B11D8A">
        <w:trPr>
          <w:trHeight w:val="319"/>
        </w:trPr>
        <w:tc>
          <w:tcPr>
            <w:cnfStyle w:val="001000000000" w:firstRow="0" w:lastRow="0" w:firstColumn="1" w:lastColumn="0" w:oddVBand="0" w:evenVBand="0" w:oddHBand="0" w:evenHBand="0" w:firstRowFirstColumn="0" w:firstRowLastColumn="0" w:lastRowFirstColumn="0" w:lastRowLastColumn="0"/>
            <w:tcW w:w="441" w:type="dxa"/>
            <w:vMerge/>
            <w:shd w:val="clear" w:color="auto" w:fill="B6DDE8" w:themeFill="accent5" w:themeFillTint="66"/>
            <w:hideMark/>
          </w:tcPr>
          <w:p w:rsidR="00F21DEC" w:rsidRPr="00F21DEC" w:rsidRDefault="00F21DEC" w:rsidP="00F21DEC">
            <w:pPr>
              <w:rPr>
                <w:rFonts w:ascii="Calibri" w:hAnsi="Calibri" w:cs="Arial"/>
                <w:color w:val="000000"/>
                <w:sz w:val="22"/>
                <w:szCs w:val="22"/>
                <w:lang w:val="es-UY" w:eastAsia="es-UY"/>
              </w:rPr>
            </w:pPr>
          </w:p>
        </w:tc>
        <w:tc>
          <w:tcPr>
            <w:tcW w:w="1275" w:type="dxa"/>
            <w:shd w:val="clear" w:color="auto" w:fill="B6DDE8" w:themeFill="accent5" w:themeFillTint="66"/>
            <w:hideMark/>
          </w:tcPr>
          <w:p w:rsidR="00F21DEC" w:rsidRPr="00F21DEC" w:rsidRDefault="00F21DEC" w:rsidP="00F21DE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1</w:t>
            </w:r>
          </w:p>
        </w:tc>
        <w:tc>
          <w:tcPr>
            <w:tcW w:w="2835" w:type="dxa"/>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F21DEC">
              <w:rPr>
                <w:rFonts w:ascii="Calibri" w:hAnsi="Calibri" w:cs="Arial"/>
                <w:sz w:val="22"/>
                <w:szCs w:val="22"/>
              </w:rPr>
              <w:t>88</w:t>
            </w:r>
          </w:p>
        </w:tc>
        <w:tc>
          <w:tcPr>
            <w:tcW w:w="2928" w:type="dxa"/>
            <w:noWrap/>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64</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41" w:type="dxa"/>
            <w:vMerge/>
            <w:shd w:val="clear" w:color="auto" w:fill="B6DDE8" w:themeFill="accent5" w:themeFillTint="66"/>
            <w:hideMark/>
          </w:tcPr>
          <w:p w:rsidR="00F21DEC" w:rsidRPr="00F21DEC" w:rsidRDefault="00F21DEC" w:rsidP="00F21DEC">
            <w:pPr>
              <w:rPr>
                <w:rFonts w:ascii="Calibri" w:hAnsi="Calibri" w:cs="Arial"/>
                <w:color w:val="000000"/>
                <w:sz w:val="22"/>
                <w:szCs w:val="22"/>
                <w:lang w:val="es-UY" w:eastAsia="es-UY"/>
              </w:rPr>
            </w:pPr>
          </w:p>
        </w:tc>
        <w:tc>
          <w:tcPr>
            <w:tcW w:w="1275" w:type="dxa"/>
            <w:shd w:val="clear" w:color="auto" w:fill="B6DDE8" w:themeFill="accent5" w:themeFillTint="66"/>
            <w:hideMark/>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2</w:t>
            </w:r>
          </w:p>
        </w:tc>
        <w:tc>
          <w:tcPr>
            <w:tcW w:w="2835" w:type="dxa"/>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F21DEC">
              <w:rPr>
                <w:rFonts w:ascii="Calibri" w:hAnsi="Calibri" w:cs="Arial"/>
                <w:sz w:val="22"/>
                <w:szCs w:val="22"/>
              </w:rPr>
              <w:t>10</w:t>
            </w:r>
          </w:p>
        </w:tc>
        <w:tc>
          <w:tcPr>
            <w:tcW w:w="2928"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9</w:t>
            </w:r>
          </w:p>
        </w:tc>
      </w:tr>
      <w:tr w:rsidR="00F21DEC" w:rsidRPr="00F21DEC" w:rsidTr="00B11D8A">
        <w:trPr>
          <w:trHeight w:val="319"/>
        </w:trPr>
        <w:tc>
          <w:tcPr>
            <w:cnfStyle w:val="001000000000" w:firstRow="0" w:lastRow="0" w:firstColumn="1" w:lastColumn="0" w:oddVBand="0" w:evenVBand="0" w:oddHBand="0" w:evenHBand="0" w:firstRowFirstColumn="0" w:firstRowLastColumn="0" w:lastRowFirstColumn="0" w:lastRowLastColumn="0"/>
            <w:tcW w:w="441" w:type="dxa"/>
            <w:vMerge/>
            <w:shd w:val="clear" w:color="auto" w:fill="B6DDE8" w:themeFill="accent5" w:themeFillTint="66"/>
            <w:hideMark/>
          </w:tcPr>
          <w:p w:rsidR="00F21DEC" w:rsidRPr="00F21DEC" w:rsidRDefault="00F21DEC" w:rsidP="00F21DEC">
            <w:pPr>
              <w:rPr>
                <w:rFonts w:ascii="Calibri" w:hAnsi="Calibri" w:cs="Arial"/>
                <w:color w:val="000000"/>
                <w:sz w:val="22"/>
                <w:szCs w:val="22"/>
                <w:lang w:val="es-UY" w:eastAsia="es-UY"/>
              </w:rPr>
            </w:pPr>
          </w:p>
        </w:tc>
        <w:tc>
          <w:tcPr>
            <w:tcW w:w="1275" w:type="dxa"/>
            <w:shd w:val="clear" w:color="auto" w:fill="B6DDE8" w:themeFill="accent5" w:themeFillTint="66"/>
            <w:hideMark/>
          </w:tcPr>
          <w:p w:rsidR="00F21DEC" w:rsidRPr="00F21DEC" w:rsidRDefault="00F21DEC" w:rsidP="00F21DE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3</w:t>
            </w:r>
          </w:p>
        </w:tc>
        <w:tc>
          <w:tcPr>
            <w:tcW w:w="2835" w:type="dxa"/>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F21DEC">
              <w:rPr>
                <w:rFonts w:ascii="Calibri" w:hAnsi="Calibri" w:cs="Arial"/>
                <w:sz w:val="22"/>
                <w:szCs w:val="22"/>
              </w:rPr>
              <w:t>1</w:t>
            </w:r>
          </w:p>
        </w:tc>
        <w:tc>
          <w:tcPr>
            <w:tcW w:w="2928" w:type="dxa"/>
            <w:noWrap/>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,4</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41" w:type="dxa"/>
            <w:vMerge/>
            <w:shd w:val="clear" w:color="auto" w:fill="B6DDE8" w:themeFill="accent5" w:themeFillTint="66"/>
            <w:hideMark/>
          </w:tcPr>
          <w:p w:rsidR="00F21DEC" w:rsidRPr="00F21DEC" w:rsidRDefault="00F21DEC" w:rsidP="00F21DEC">
            <w:pPr>
              <w:rPr>
                <w:rFonts w:ascii="Calibri" w:hAnsi="Calibri" w:cs="Arial"/>
                <w:color w:val="000000"/>
                <w:sz w:val="22"/>
                <w:szCs w:val="22"/>
                <w:lang w:val="es-UY" w:eastAsia="es-UY"/>
              </w:rPr>
            </w:pPr>
          </w:p>
        </w:tc>
        <w:tc>
          <w:tcPr>
            <w:tcW w:w="1275" w:type="dxa"/>
            <w:shd w:val="clear" w:color="auto" w:fill="B6DDE8" w:themeFill="accent5" w:themeFillTint="66"/>
            <w:hideMark/>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Total</w:t>
            </w:r>
          </w:p>
        </w:tc>
        <w:tc>
          <w:tcPr>
            <w:tcW w:w="2835" w:type="dxa"/>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F21DEC">
              <w:rPr>
                <w:rFonts w:ascii="Calibri" w:hAnsi="Calibri" w:cs="Arial"/>
                <w:sz w:val="22"/>
                <w:szCs w:val="22"/>
              </w:rPr>
              <w:t>100</w:t>
            </w:r>
          </w:p>
        </w:tc>
        <w:tc>
          <w:tcPr>
            <w:tcW w:w="2928"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100</w:t>
            </w:r>
          </w:p>
        </w:tc>
      </w:tr>
    </w:tbl>
    <w:p w:rsidR="00F21DEC" w:rsidRPr="001B4B15" w:rsidRDefault="00F21DEC" w:rsidP="00C004D4">
      <w:pPr>
        <w:spacing w:after="240"/>
        <w:jc w:val="both"/>
        <w:rPr>
          <w:rFonts w:asciiTheme="minorHAnsi" w:hAnsiTheme="minorHAnsi" w:cs="Arial"/>
          <w:bCs/>
          <w:color w:val="000000"/>
          <w:sz w:val="20"/>
          <w:szCs w:val="20"/>
          <w:u w:val="single"/>
          <w:lang w:val="es-UY" w:eastAsia="es-UY"/>
        </w:rPr>
      </w:pPr>
      <w:r w:rsidRPr="007F2AB2">
        <w:rPr>
          <w:rFonts w:asciiTheme="minorHAnsi" w:hAnsiTheme="minorHAnsi" w:cs="Arial"/>
          <w:bCs/>
          <w:color w:val="000000"/>
          <w:sz w:val="20"/>
          <w:szCs w:val="20"/>
          <w:lang w:val="es-UY" w:eastAsia="es-UY"/>
        </w:rPr>
        <w:t xml:space="preserve">BASE: empresas que solicitaron apoyo público para financiar actividades de innovación durante el </w:t>
      </w:r>
      <w:r w:rsidR="001B4B15" w:rsidRPr="001B4B15">
        <w:rPr>
          <w:rFonts w:asciiTheme="minorHAnsi" w:hAnsiTheme="minorHAnsi" w:cs="Arial"/>
          <w:bCs/>
          <w:color w:val="000000"/>
          <w:sz w:val="20"/>
          <w:szCs w:val="20"/>
          <w:u w:val="single"/>
          <w:lang w:val="es-UY" w:eastAsia="es-UY"/>
        </w:rPr>
        <w:t>período</w:t>
      </w:r>
      <w:r w:rsidR="001B4B15" w:rsidRPr="007F2AB2" w:rsidDel="001B4B15">
        <w:rPr>
          <w:rFonts w:asciiTheme="minorHAnsi" w:hAnsiTheme="minorHAnsi" w:cs="Arial"/>
          <w:bCs/>
          <w:color w:val="000000"/>
          <w:sz w:val="20"/>
          <w:szCs w:val="20"/>
          <w:u w:val="single"/>
          <w:lang w:val="es-UY" w:eastAsia="es-UY"/>
        </w:rPr>
        <w:t xml:space="preserve"> </w:t>
      </w:r>
      <w:r w:rsidRPr="007F2AB2">
        <w:rPr>
          <w:rFonts w:asciiTheme="minorHAnsi" w:hAnsiTheme="minorHAnsi" w:cs="Arial"/>
          <w:bCs/>
          <w:color w:val="000000"/>
          <w:sz w:val="20"/>
          <w:szCs w:val="20"/>
          <w:u w:val="single"/>
          <w:lang w:val="es-UY" w:eastAsia="es-UY"/>
        </w:rPr>
        <w:t>2010-2012.</w:t>
      </w:r>
      <w:r w:rsidRPr="001B4B15">
        <w:rPr>
          <w:rFonts w:asciiTheme="minorHAnsi" w:hAnsiTheme="minorHAnsi" w:cs="Arial"/>
          <w:bCs/>
          <w:color w:val="000000"/>
          <w:sz w:val="20"/>
          <w:szCs w:val="20"/>
          <w:u w:val="single"/>
          <w:lang w:val="es-UY" w:eastAsia="es-UY"/>
        </w:rPr>
        <w:t xml:space="preserve"> </w:t>
      </w:r>
    </w:p>
    <w:p w:rsidR="00F21DEC" w:rsidRPr="00F21DEC" w:rsidRDefault="00F21DEC" w:rsidP="00F21DEC">
      <w:pPr>
        <w:spacing w:before="120" w:after="120"/>
        <w:jc w:val="both"/>
        <w:rPr>
          <w:rFonts w:ascii="Calibri" w:hAnsi="Calibri" w:cstheme="minorHAnsi"/>
          <w:sz w:val="22"/>
          <w:szCs w:val="22"/>
          <w:lang w:val="es-UY"/>
        </w:rPr>
      </w:pPr>
      <w:r w:rsidRPr="00F21DEC">
        <w:rPr>
          <w:rFonts w:ascii="Calibri" w:hAnsi="Calibri" w:cstheme="minorHAnsi"/>
          <w:sz w:val="22"/>
          <w:szCs w:val="22"/>
          <w:lang w:val="es-UY"/>
        </w:rPr>
        <w:t xml:space="preserve">Entre las que solicitaron apoyo estatal para </w:t>
      </w:r>
      <w:r w:rsidRPr="00F21DEC">
        <w:rPr>
          <w:rFonts w:ascii="Calibri" w:eastAsia="Calibri" w:hAnsi="Calibri"/>
          <w:sz w:val="22"/>
          <w:szCs w:val="22"/>
          <w:lang w:val="es-UY" w:eastAsia="en-US"/>
        </w:rPr>
        <w:t>financiar actividades de innovación en el período 2010-2012</w:t>
      </w:r>
      <w:r w:rsidRPr="00F21DEC">
        <w:rPr>
          <w:rFonts w:ascii="Calibri" w:hAnsi="Calibri" w:cstheme="minorHAnsi"/>
          <w:sz w:val="22"/>
          <w:szCs w:val="22"/>
          <w:lang w:val="es-UY"/>
        </w:rPr>
        <w:t xml:space="preserve">, el 11% lo </w:t>
      </w:r>
      <w:r w:rsidRPr="00F21DEC">
        <w:rPr>
          <w:rFonts w:ascii="Calibri" w:eastAsia="Calibri" w:hAnsi="Calibri"/>
          <w:sz w:val="22"/>
          <w:szCs w:val="22"/>
          <w:lang w:val="es-UY" w:eastAsia="en-US"/>
        </w:rPr>
        <w:t>hizo</w:t>
      </w:r>
      <w:r w:rsidRPr="00F21DEC">
        <w:rPr>
          <w:rFonts w:ascii="Calibri" w:hAnsi="Calibri" w:cstheme="minorHAnsi"/>
          <w:sz w:val="22"/>
          <w:szCs w:val="22"/>
          <w:lang w:val="es-UY"/>
        </w:rPr>
        <w:t xml:space="preserve"> a más de una institución. Mientras un 64% obtuvo apoyo de una, y casi 10% de más de una.</w:t>
      </w:r>
    </w:p>
    <w:p w:rsidR="00F21DEC" w:rsidRPr="00F21DEC" w:rsidRDefault="00F21DEC" w:rsidP="00F21DEC">
      <w:pPr>
        <w:jc w:val="center"/>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t> </w:t>
      </w:r>
    </w:p>
    <w:p w:rsidR="00F21DEC" w:rsidRPr="00F21DEC" w:rsidRDefault="00F21DEC" w:rsidP="007B5DA2">
      <w:pPr>
        <w:spacing w:after="40"/>
        <w:jc w:val="both"/>
        <w:rPr>
          <w:rFonts w:ascii="Calibri" w:hAnsi="Calibri" w:cs="Arial"/>
          <w:b/>
          <w:bCs/>
          <w:color w:val="000000"/>
          <w:sz w:val="18"/>
          <w:szCs w:val="18"/>
          <w:lang w:val="es-UY" w:eastAsia="es-UY"/>
        </w:rPr>
      </w:pPr>
      <w:r w:rsidRPr="00F21DEC">
        <w:rPr>
          <w:rFonts w:ascii="Calibri" w:hAnsi="Calibri" w:cs="Arial"/>
          <w:b/>
          <w:bCs/>
          <w:color w:val="000000"/>
          <w:sz w:val="22"/>
          <w:szCs w:val="22"/>
          <w:lang w:val="es-UY" w:eastAsia="es-UY"/>
        </w:rPr>
        <w:t>Tabla. 2.5  Instituciones a las que se solicitó y de las que se obtuvo apoyo</w:t>
      </w:r>
    </w:p>
    <w:tbl>
      <w:tblPr>
        <w:tblStyle w:val="Listaclara-nfasis1131"/>
        <w:tblW w:w="8755" w:type="dxa"/>
        <w:tblLayout w:type="fixed"/>
        <w:tblLook w:val="04A0" w:firstRow="1" w:lastRow="0" w:firstColumn="1" w:lastColumn="0" w:noHBand="0" w:noVBand="1"/>
      </w:tblPr>
      <w:tblGrid>
        <w:gridCol w:w="3226"/>
        <w:gridCol w:w="1843"/>
        <w:gridCol w:w="1985"/>
        <w:gridCol w:w="1701"/>
      </w:tblGrid>
      <w:tr w:rsidR="00F21DEC" w:rsidRPr="00F21DEC" w:rsidTr="00B11D8A">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3226" w:type="dxa"/>
            <w:noWrap/>
            <w:tcMar>
              <w:left w:w="57" w:type="dxa"/>
              <w:right w:w="57" w:type="dxa"/>
            </w:tcMar>
            <w:vAlign w:val="center"/>
            <w:hideMark/>
          </w:tcPr>
          <w:p w:rsidR="00F21DEC" w:rsidRPr="00F21DEC" w:rsidRDefault="00F21DEC" w:rsidP="00F21DEC">
            <w:pPr>
              <w:rPr>
                <w:rFonts w:asciiTheme="minorHAnsi" w:hAnsiTheme="minorHAnsi" w:cs="Arial"/>
                <w:color w:val="FFFFFF" w:themeColor="background1"/>
                <w:sz w:val="20"/>
                <w:szCs w:val="20"/>
                <w:lang w:val="es-UY" w:eastAsia="es-UY"/>
              </w:rPr>
            </w:pPr>
            <w:r w:rsidRPr="00F21DEC">
              <w:rPr>
                <w:rFonts w:asciiTheme="minorHAnsi" w:hAnsiTheme="minorHAnsi" w:cs="Arial"/>
                <w:color w:val="FFFFFF" w:themeColor="background1"/>
                <w:sz w:val="20"/>
                <w:szCs w:val="20"/>
                <w:lang w:val="es-UY" w:eastAsia="es-UY"/>
              </w:rPr>
              <w:t xml:space="preserve">      Institución</w:t>
            </w:r>
          </w:p>
        </w:tc>
        <w:tc>
          <w:tcPr>
            <w:tcW w:w="1843" w:type="dxa"/>
            <w:tcMar>
              <w:left w:w="57" w:type="dxa"/>
              <w:right w:w="57" w:type="dxa"/>
            </w:tcMar>
            <w:vAlign w:val="center"/>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18"/>
                <w:szCs w:val="18"/>
                <w:lang w:val="es-UY" w:eastAsia="es-UY"/>
              </w:rPr>
            </w:pPr>
            <w:r w:rsidRPr="00F21DEC">
              <w:rPr>
                <w:rFonts w:asciiTheme="minorHAnsi" w:hAnsiTheme="minorHAnsi" w:cs="Arial"/>
                <w:color w:val="FFFFFF" w:themeColor="background1"/>
                <w:sz w:val="18"/>
                <w:szCs w:val="18"/>
                <w:lang w:val="es-UY" w:eastAsia="es-UY"/>
              </w:rPr>
              <w:t>No solicitó apoyo</w:t>
            </w:r>
          </w:p>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18"/>
                <w:szCs w:val="18"/>
                <w:lang w:val="es-UY" w:eastAsia="es-UY"/>
              </w:rPr>
            </w:pPr>
            <w:r w:rsidRPr="00F21DEC">
              <w:rPr>
                <w:rFonts w:asciiTheme="minorHAnsi" w:hAnsiTheme="minorHAnsi" w:cs="Arial"/>
                <w:color w:val="FFFFFF" w:themeColor="background1"/>
                <w:sz w:val="18"/>
                <w:szCs w:val="18"/>
                <w:lang w:val="es-UY" w:eastAsia="es-UY"/>
              </w:rPr>
              <w:t>%</w:t>
            </w:r>
          </w:p>
        </w:tc>
        <w:tc>
          <w:tcPr>
            <w:tcW w:w="1985" w:type="dxa"/>
            <w:tcMar>
              <w:left w:w="57" w:type="dxa"/>
              <w:right w:w="57" w:type="dxa"/>
            </w:tcMar>
            <w:vAlign w:val="center"/>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18"/>
                <w:szCs w:val="18"/>
                <w:lang w:val="es-UY" w:eastAsia="es-UY"/>
              </w:rPr>
            </w:pPr>
            <w:r w:rsidRPr="00F21DEC">
              <w:rPr>
                <w:rFonts w:asciiTheme="minorHAnsi" w:hAnsiTheme="minorHAnsi" w:cs="Arial"/>
                <w:color w:val="FFFFFF" w:themeColor="background1"/>
                <w:sz w:val="18"/>
                <w:szCs w:val="18"/>
                <w:lang w:val="es-UY" w:eastAsia="es-UY"/>
              </w:rPr>
              <w:t>Solicitó y no obtuvo</w:t>
            </w:r>
          </w:p>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18"/>
                <w:szCs w:val="18"/>
                <w:lang w:val="es-UY" w:eastAsia="es-UY"/>
              </w:rPr>
            </w:pPr>
            <w:r w:rsidRPr="00F21DEC">
              <w:rPr>
                <w:rFonts w:asciiTheme="minorHAnsi" w:hAnsiTheme="minorHAnsi" w:cs="Arial"/>
                <w:color w:val="FFFFFF" w:themeColor="background1"/>
                <w:sz w:val="18"/>
                <w:szCs w:val="18"/>
                <w:lang w:val="es-UY" w:eastAsia="es-UY"/>
              </w:rPr>
              <w:t>%</w:t>
            </w:r>
          </w:p>
        </w:tc>
        <w:tc>
          <w:tcPr>
            <w:tcW w:w="1701" w:type="dxa"/>
            <w:tcMar>
              <w:left w:w="57" w:type="dxa"/>
              <w:right w:w="57" w:type="dxa"/>
            </w:tcMar>
            <w:vAlign w:val="center"/>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18"/>
                <w:szCs w:val="18"/>
                <w:lang w:val="es-UY" w:eastAsia="es-UY"/>
              </w:rPr>
            </w:pPr>
            <w:r w:rsidRPr="00F21DEC">
              <w:rPr>
                <w:rFonts w:asciiTheme="minorHAnsi" w:hAnsiTheme="minorHAnsi" w:cs="Arial"/>
                <w:color w:val="FFFFFF" w:themeColor="background1"/>
                <w:sz w:val="18"/>
                <w:szCs w:val="18"/>
                <w:lang w:val="es-UY" w:eastAsia="es-UY"/>
              </w:rPr>
              <w:t>Obtuvo apoyo</w:t>
            </w:r>
          </w:p>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18"/>
                <w:szCs w:val="18"/>
                <w:lang w:val="es-UY" w:eastAsia="es-UY"/>
              </w:rPr>
            </w:pPr>
            <w:r w:rsidRPr="00F21DEC">
              <w:rPr>
                <w:rFonts w:asciiTheme="minorHAnsi" w:hAnsiTheme="minorHAnsi" w:cs="Arial"/>
                <w:color w:val="FFFFFF" w:themeColor="background1"/>
                <w:sz w:val="18"/>
                <w:szCs w:val="18"/>
                <w:lang w:val="es-UY" w:eastAsia="es-UY"/>
              </w:rPr>
              <w:t>%</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26" w:type="dxa"/>
            <w:shd w:val="clear" w:color="auto" w:fill="B6DDE8" w:themeFill="accent5" w:themeFillTint="66"/>
            <w:noWrap/>
            <w:tcMar>
              <w:left w:w="57" w:type="dxa"/>
              <w:right w:w="57" w:type="dxa"/>
            </w:tcMar>
            <w:vAlign w:val="center"/>
            <w:hideMark/>
          </w:tcPr>
          <w:p w:rsidR="00F21DEC" w:rsidRPr="00F21DEC" w:rsidRDefault="00F21DEC" w:rsidP="00F21DEC">
            <w:pPr>
              <w:ind w:left="284"/>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Ley de inversiones (COMAP)</w:t>
            </w:r>
          </w:p>
        </w:tc>
        <w:tc>
          <w:tcPr>
            <w:tcW w:w="1843" w:type="dxa"/>
            <w:noWrap/>
            <w:tcMar>
              <w:left w:w="57" w:type="dxa"/>
              <w:right w:w="57" w:type="dxa"/>
            </w:tcMar>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56%</w:t>
            </w:r>
          </w:p>
        </w:tc>
        <w:tc>
          <w:tcPr>
            <w:tcW w:w="1985" w:type="dxa"/>
            <w:noWrap/>
            <w:tcMar>
              <w:left w:w="57" w:type="dxa"/>
              <w:right w:w="57" w:type="dxa"/>
            </w:tcMar>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5%</w:t>
            </w:r>
          </w:p>
        </w:tc>
        <w:tc>
          <w:tcPr>
            <w:tcW w:w="1701" w:type="dxa"/>
            <w:noWrap/>
            <w:tcMar>
              <w:left w:w="57" w:type="dxa"/>
              <w:right w:w="57" w:type="dxa"/>
            </w:tcMar>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39%</w:t>
            </w:r>
          </w:p>
        </w:tc>
      </w:tr>
      <w:tr w:rsidR="00F21DEC" w:rsidRPr="00F21DEC" w:rsidTr="00B11D8A">
        <w:trPr>
          <w:trHeight w:val="270"/>
        </w:trPr>
        <w:tc>
          <w:tcPr>
            <w:cnfStyle w:val="001000000000" w:firstRow="0" w:lastRow="0" w:firstColumn="1" w:lastColumn="0" w:oddVBand="0" w:evenVBand="0" w:oddHBand="0" w:evenHBand="0" w:firstRowFirstColumn="0" w:firstRowLastColumn="0" w:lastRowFirstColumn="0" w:lastRowLastColumn="0"/>
            <w:tcW w:w="3226" w:type="dxa"/>
            <w:shd w:val="clear" w:color="auto" w:fill="B6DDE8" w:themeFill="accent5" w:themeFillTint="66"/>
            <w:noWrap/>
            <w:tcMar>
              <w:left w:w="57" w:type="dxa"/>
              <w:right w:w="57" w:type="dxa"/>
            </w:tcMar>
            <w:vAlign w:val="center"/>
            <w:hideMark/>
          </w:tcPr>
          <w:p w:rsidR="00F21DEC" w:rsidRPr="00F21DEC" w:rsidRDefault="00F21DEC" w:rsidP="00F21DEC">
            <w:pPr>
              <w:ind w:left="284"/>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ANII</w:t>
            </w:r>
          </w:p>
        </w:tc>
        <w:tc>
          <w:tcPr>
            <w:tcW w:w="1843" w:type="dxa"/>
            <w:noWrap/>
            <w:tcMar>
              <w:left w:w="57" w:type="dxa"/>
              <w:right w:w="57" w:type="dxa"/>
            </w:tcMar>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66%</w:t>
            </w:r>
          </w:p>
        </w:tc>
        <w:tc>
          <w:tcPr>
            <w:tcW w:w="1985" w:type="dxa"/>
            <w:noWrap/>
            <w:tcMar>
              <w:left w:w="57" w:type="dxa"/>
              <w:right w:w="57" w:type="dxa"/>
            </w:tcMar>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18%</w:t>
            </w:r>
          </w:p>
        </w:tc>
        <w:tc>
          <w:tcPr>
            <w:tcW w:w="1701" w:type="dxa"/>
            <w:noWrap/>
            <w:tcMar>
              <w:left w:w="57" w:type="dxa"/>
              <w:right w:w="57" w:type="dxa"/>
            </w:tcMar>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16%</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26" w:type="dxa"/>
            <w:shd w:val="clear" w:color="auto" w:fill="B6DDE8" w:themeFill="accent5" w:themeFillTint="66"/>
            <w:noWrap/>
            <w:tcMar>
              <w:left w:w="57" w:type="dxa"/>
              <w:right w:w="57" w:type="dxa"/>
            </w:tcMar>
            <w:vAlign w:val="center"/>
            <w:hideMark/>
          </w:tcPr>
          <w:p w:rsidR="00F21DEC" w:rsidRPr="00F21DEC" w:rsidRDefault="00F21DEC" w:rsidP="00F21DEC">
            <w:pPr>
              <w:ind w:left="284"/>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Uruguay XXI</w:t>
            </w:r>
          </w:p>
        </w:tc>
        <w:tc>
          <w:tcPr>
            <w:tcW w:w="1843" w:type="dxa"/>
            <w:noWrap/>
            <w:tcMar>
              <w:left w:w="57" w:type="dxa"/>
              <w:right w:w="57" w:type="dxa"/>
            </w:tcMar>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90%</w:t>
            </w:r>
          </w:p>
        </w:tc>
        <w:tc>
          <w:tcPr>
            <w:tcW w:w="1985" w:type="dxa"/>
            <w:noWrap/>
            <w:tcMar>
              <w:left w:w="57" w:type="dxa"/>
              <w:right w:w="57" w:type="dxa"/>
            </w:tcMar>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0%</w:t>
            </w:r>
          </w:p>
        </w:tc>
        <w:tc>
          <w:tcPr>
            <w:tcW w:w="1701" w:type="dxa"/>
            <w:noWrap/>
            <w:tcMar>
              <w:left w:w="57" w:type="dxa"/>
              <w:right w:w="57" w:type="dxa"/>
            </w:tcMar>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10%</w:t>
            </w:r>
          </w:p>
        </w:tc>
      </w:tr>
      <w:tr w:rsidR="00F21DEC" w:rsidRPr="00F21DEC" w:rsidTr="00B11D8A">
        <w:trPr>
          <w:trHeight w:val="270"/>
        </w:trPr>
        <w:tc>
          <w:tcPr>
            <w:cnfStyle w:val="001000000000" w:firstRow="0" w:lastRow="0" w:firstColumn="1" w:lastColumn="0" w:oddVBand="0" w:evenVBand="0" w:oddHBand="0" w:evenHBand="0" w:firstRowFirstColumn="0" w:firstRowLastColumn="0" w:lastRowFirstColumn="0" w:lastRowLastColumn="0"/>
            <w:tcW w:w="3226" w:type="dxa"/>
            <w:shd w:val="clear" w:color="auto" w:fill="B6DDE8" w:themeFill="accent5" w:themeFillTint="66"/>
            <w:noWrap/>
            <w:tcMar>
              <w:left w:w="57" w:type="dxa"/>
              <w:right w:w="57" w:type="dxa"/>
            </w:tcMar>
            <w:vAlign w:val="center"/>
            <w:hideMark/>
          </w:tcPr>
          <w:p w:rsidR="00F21DEC" w:rsidRPr="00F21DEC" w:rsidRDefault="00F21DEC" w:rsidP="00F21DEC">
            <w:pPr>
              <w:ind w:left="284"/>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Fondo industrial (DNI)</w:t>
            </w:r>
          </w:p>
        </w:tc>
        <w:tc>
          <w:tcPr>
            <w:tcW w:w="1843" w:type="dxa"/>
            <w:noWrap/>
            <w:tcMar>
              <w:left w:w="57" w:type="dxa"/>
              <w:right w:w="57" w:type="dxa"/>
            </w:tcMar>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93%</w:t>
            </w:r>
          </w:p>
        </w:tc>
        <w:tc>
          <w:tcPr>
            <w:tcW w:w="1985" w:type="dxa"/>
            <w:noWrap/>
            <w:tcMar>
              <w:left w:w="57" w:type="dxa"/>
              <w:right w:w="57" w:type="dxa"/>
            </w:tcMar>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0%</w:t>
            </w:r>
          </w:p>
        </w:tc>
        <w:tc>
          <w:tcPr>
            <w:tcW w:w="1701" w:type="dxa"/>
            <w:noWrap/>
            <w:tcMar>
              <w:left w:w="57" w:type="dxa"/>
              <w:right w:w="57" w:type="dxa"/>
            </w:tcMar>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7%</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26" w:type="dxa"/>
            <w:shd w:val="clear" w:color="auto" w:fill="B6DDE8" w:themeFill="accent5" w:themeFillTint="66"/>
            <w:noWrap/>
            <w:tcMar>
              <w:left w:w="57" w:type="dxa"/>
              <w:right w:w="57" w:type="dxa"/>
            </w:tcMar>
            <w:vAlign w:val="center"/>
            <w:hideMark/>
          </w:tcPr>
          <w:p w:rsidR="00F21DEC" w:rsidRPr="00F21DEC" w:rsidRDefault="00F21DEC" w:rsidP="00F21DEC">
            <w:pPr>
              <w:ind w:left="284"/>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Pacc-Pacpymes</w:t>
            </w:r>
          </w:p>
        </w:tc>
        <w:tc>
          <w:tcPr>
            <w:tcW w:w="1843" w:type="dxa"/>
            <w:noWrap/>
            <w:tcMar>
              <w:left w:w="57" w:type="dxa"/>
              <w:right w:w="57" w:type="dxa"/>
            </w:tcMar>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97%</w:t>
            </w:r>
          </w:p>
        </w:tc>
        <w:tc>
          <w:tcPr>
            <w:tcW w:w="1985" w:type="dxa"/>
            <w:noWrap/>
            <w:tcMar>
              <w:left w:w="57" w:type="dxa"/>
              <w:right w:w="57" w:type="dxa"/>
            </w:tcMar>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1%</w:t>
            </w:r>
          </w:p>
        </w:tc>
        <w:tc>
          <w:tcPr>
            <w:tcW w:w="1701" w:type="dxa"/>
            <w:noWrap/>
            <w:tcMar>
              <w:left w:w="57" w:type="dxa"/>
              <w:right w:w="57" w:type="dxa"/>
            </w:tcMar>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2%</w:t>
            </w:r>
          </w:p>
        </w:tc>
      </w:tr>
      <w:tr w:rsidR="00F21DEC" w:rsidRPr="00F21DEC" w:rsidTr="00B11D8A">
        <w:trPr>
          <w:trHeight w:val="270"/>
        </w:trPr>
        <w:tc>
          <w:tcPr>
            <w:cnfStyle w:val="001000000000" w:firstRow="0" w:lastRow="0" w:firstColumn="1" w:lastColumn="0" w:oddVBand="0" w:evenVBand="0" w:oddHBand="0" w:evenHBand="0" w:firstRowFirstColumn="0" w:firstRowLastColumn="0" w:lastRowFirstColumn="0" w:lastRowLastColumn="0"/>
            <w:tcW w:w="3226" w:type="dxa"/>
            <w:shd w:val="clear" w:color="auto" w:fill="B6DDE8" w:themeFill="accent5" w:themeFillTint="66"/>
            <w:noWrap/>
            <w:tcMar>
              <w:left w:w="57" w:type="dxa"/>
              <w:right w:w="57" w:type="dxa"/>
            </w:tcMar>
            <w:vAlign w:val="center"/>
            <w:hideMark/>
          </w:tcPr>
          <w:p w:rsidR="00F21DEC" w:rsidRPr="00F21DEC" w:rsidRDefault="00F21DEC" w:rsidP="00F21DEC">
            <w:pPr>
              <w:ind w:left="284"/>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CARPE</w:t>
            </w:r>
          </w:p>
        </w:tc>
        <w:tc>
          <w:tcPr>
            <w:tcW w:w="1843" w:type="dxa"/>
            <w:noWrap/>
            <w:tcMar>
              <w:left w:w="57" w:type="dxa"/>
              <w:right w:w="57" w:type="dxa"/>
            </w:tcMar>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99%</w:t>
            </w:r>
          </w:p>
        </w:tc>
        <w:tc>
          <w:tcPr>
            <w:tcW w:w="1985" w:type="dxa"/>
            <w:noWrap/>
            <w:tcMar>
              <w:left w:w="57" w:type="dxa"/>
              <w:right w:w="57" w:type="dxa"/>
            </w:tcMar>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1%</w:t>
            </w:r>
          </w:p>
        </w:tc>
        <w:tc>
          <w:tcPr>
            <w:tcW w:w="1701" w:type="dxa"/>
            <w:noWrap/>
            <w:tcMar>
              <w:left w:w="57" w:type="dxa"/>
              <w:right w:w="57" w:type="dxa"/>
            </w:tcMar>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0%</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26" w:type="dxa"/>
            <w:shd w:val="clear" w:color="auto" w:fill="B6DDE8" w:themeFill="accent5" w:themeFillTint="66"/>
            <w:noWrap/>
            <w:hideMark/>
          </w:tcPr>
          <w:p w:rsidR="00F21DEC" w:rsidRPr="00F21DEC" w:rsidRDefault="00F21DEC" w:rsidP="00F21DEC">
            <w:pPr>
              <w:ind w:left="284"/>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Otra institución</w:t>
            </w:r>
          </w:p>
        </w:tc>
        <w:tc>
          <w:tcPr>
            <w:tcW w:w="1843"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86%</w:t>
            </w:r>
          </w:p>
        </w:tc>
        <w:tc>
          <w:tcPr>
            <w:tcW w:w="1985"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5%</w:t>
            </w:r>
          </w:p>
        </w:tc>
        <w:tc>
          <w:tcPr>
            <w:tcW w:w="1701"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9%</w:t>
            </w:r>
          </w:p>
        </w:tc>
      </w:tr>
    </w:tbl>
    <w:p w:rsidR="00F21DEC" w:rsidRPr="007F2AB2" w:rsidRDefault="00F21DEC" w:rsidP="00F21DEC">
      <w:pPr>
        <w:jc w:val="both"/>
        <w:rPr>
          <w:rFonts w:asciiTheme="minorHAnsi" w:hAnsiTheme="minorHAnsi" w:cs="Arial"/>
          <w:bCs/>
          <w:color w:val="000000"/>
          <w:sz w:val="20"/>
          <w:szCs w:val="20"/>
          <w:u w:val="single"/>
          <w:lang w:val="es-UY" w:eastAsia="es-UY"/>
        </w:rPr>
      </w:pPr>
      <w:r w:rsidRPr="007F2AB2">
        <w:rPr>
          <w:rFonts w:asciiTheme="minorHAnsi" w:hAnsiTheme="minorHAnsi" w:cs="Arial"/>
          <w:bCs/>
          <w:color w:val="000000"/>
          <w:sz w:val="20"/>
          <w:szCs w:val="20"/>
          <w:lang w:val="es-UY" w:eastAsia="es-UY"/>
        </w:rPr>
        <w:t xml:space="preserve">BASE: empresas que solicitaron apoyo público para financiar actividades de innovación durante el </w:t>
      </w:r>
      <w:r w:rsidR="001B4B15" w:rsidRPr="001B4B15">
        <w:rPr>
          <w:rFonts w:asciiTheme="minorHAnsi" w:hAnsiTheme="minorHAnsi" w:cs="Arial"/>
          <w:bCs/>
          <w:color w:val="000000"/>
          <w:sz w:val="20"/>
          <w:szCs w:val="20"/>
          <w:u w:val="single"/>
          <w:lang w:val="es-UY" w:eastAsia="es-UY"/>
        </w:rPr>
        <w:t>período</w:t>
      </w:r>
      <w:r w:rsidR="001B4B15" w:rsidRPr="007F2AB2" w:rsidDel="001B4B15">
        <w:rPr>
          <w:rFonts w:asciiTheme="minorHAnsi" w:hAnsiTheme="minorHAnsi" w:cs="Arial"/>
          <w:bCs/>
          <w:color w:val="000000"/>
          <w:sz w:val="20"/>
          <w:szCs w:val="20"/>
          <w:u w:val="single"/>
          <w:lang w:val="es-UY" w:eastAsia="es-UY"/>
        </w:rPr>
        <w:t xml:space="preserve"> </w:t>
      </w:r>
      <w:r w:rsidRPr="007F2AB2">
        <w:rPr>
          <w:rFonts w:asciiTheme="minorHAnsi" w:hAnsiTheme="minorHAnsi" w:cs="Arial"/>
          <w:bCs/>
          <w:color w:val="000000"/>
          <w:sz w:val="20"/>
          <w:szCs w:val="20"/>
          <w:u w:val="single"/>
          <w:lang w:val="es-UY" w:eastAsia="es-UY"/>
        </w:rPr>
        <w:t>2010-2012.</w:t>
      </w:r>
    </w:p>
    <w:p w:rsidR="00F21DEC" w:rsidRPr="00F21DEC" w:rsidRDefault="00F21DEC" w:rsidP="00F21DEC">
      <w:pPr>
        <w:rPr>
          <w:rFonts w:asciiTheme="minorHAnsi" w:hAnsiTheme="minorHAnsi" w:cs="Arial"/>
          <w:b/>
          <w:bCs/>
          <w:color w:val="000000"/>
          <w:sz w:val="20"/>
          <w:szCs w:val="20"/>
          <w:u w:val="single"/>
          <w:lang w:val="es-UY" w:eastAsia="es-UY"/>
        </w:rPr>
      </w:pPr>
    </w:p>
    <w:p w:rsidR="00F21DEC" w:rsidRPr="00F21DEC" w:rsidRDefault="00F21DEC" w:rsidP="00F21DEC">
      <w:pPr>
        <w:rPr>
          <w:rFonts w:asciiTheme="minorHAnsi" w:hAnsiTheme="minorHAnsi" w:cs="Arial"/>
          <w:b/>
          <w:bCs/>
          <w:color w:val="000000"/>
          <w:sz w:val="20"/>
          <w:szCs w:val="20"/>
          <w:lang w:val="es-UY" w:eastAsia="es-UY"/>
        </w:rPr>
      </w:pPr>
      <w:r w:rsidRPr="00F21DEC">
        <w:rPr>
          <w:rFonts w:asciiTheme="minorHAnsi" w:hAnsiTheme="minorHAnsi" w:cs="Arial"/>
          <w:b/>
          <w:bCs/>
          <w:color w:val="000000"/>
          <w:sz w:val="20"/>
          <w:szCs w:val="20"/>
          <w:lang w:val="es-UY" w:eastAsia="es-UY"/>
        </w:rPr>
        <w:t xml:space="preserve"> </w:t>
      </w:r>
    </w:p>
    <w:p w:rsidR="00F21DEC" w:rsidRPr="00F21DEC" w:rsidRDefault="00F21DEC" w:rsidP="00334FA9">
      <w:pPr>
        <w:spacing w:before="120" w:after="120"/>
        <w:jc w:val="both"/>
        <w:rPr>
          <w:rFonts w:ascii="Calibri" w:hAnsi="Calibri" w:cstheme="minorHAnsi"/>
          <w:sz w:val="22"/>
          <w:szCs w:val="22"/>
          <w:lang w:val="es-UY"/>
        </w:rPr>
      </w:pPr>
      <w:r w:rsidRPr="00F21DEC">
        <w:rPr>
          <w:rFonts w:ascii="Calibri" w:hAnsi="Calibri" w:cstheme="minorHAnsi"/>
          <w:sz w:val="22"/>
          <w:szCs w:val="22"/>
          <w:lang w:val="es-UY"/>
        </w:rPr>
        <w:lastRenderedPageBreak/>
        <w:t xml:space="preserve">En el período, la mayor cantidad de solicitudes se concentran en exoneraciones fiscales a través de COMAP seguido por pedidos de subsidios a la ANII, institución con la mayor tasa de rechazos de acuerdo a lo que declaran los informantes. </w:t>
      </w:r>
    </w:p>
    <w:p w:rsidR="00F21DEC" w:rsidRPr="00F21DEC" w:rsidRDefault="00F21DEC" w:rsidP="00334FA9">
      <w:pPr>
        <w:spacing w:before="120" w:after="120"/>
        <w:jc w:val="both"/>
        <w:rPr>
          <w:rFonts w:ascii="Calibri" w:hAnsi="Calibri" w:cstheme="minorHAnsi"/>
          <w:sz w:val="22"/>
          <w:szCs w:val="22"/>
          <w:lang w:val="es-UY"/>
        </w:rPr>
      </w:pPr>
      <w:r w:rsidRPr="00F21DEC">
        <w:rPr>
          <w:rFonts w:ascii="Calibri" w:hAnsi="Calibri" w:cstheme="minorHAnsi"/>
          <w:sz w:val="22"/>
          <w:szCs w:val="22"/>
          <w:lang w:val="es-UY"/>
        </w:rPr>
        <w:t xml:space="preserve">La lectura de estos datos no obstante, debe considerar que el universo de estudio excluye entre otras, a microempresas, lo que </w:t>
      </w:r>
      <w:r w:rsidR="006C019E">
        <w:rPr>
          <w:rFonts w:ascii="Calibri" w:hAnsi="Calibri" w:cstheme="minorHAnsi"/>
          <w:sz w:val="22"/>
          <w:szCs w:val="22"/>
          <w:lang w:val="es-UY"/>
        </w:rPr>
        <w:t>genera</w:t>
      </w:r>
      <w:r w:rsidRPr="00F21DEC">
        <w:rPr>
          <w:rFonts w:ascii="Calibri" w:hAnsi="Calibri" w:cstheme="minorHAnsi"/>
          <w:sz w:val="22"/>
          <w:szCs w:val="22"/>
          <w:lang w:val="es-UY"/>
        </w:rPr>
        <w:t xml:space="preserve"> una sub-representación de apoyos recibidos y otorgados</w:t>
      </w:r>
      <w:r w:rsidR="006C019E">
        <w:rPr>
          <w:rFonts w:ascii="Calibri" w:hAnsi="Calibri" w:cstheme="minorHAnsi"/>
          <w:sz w:val="22"/>
          <w:szCs w:val="22"/>
          <w:lang w:val="es-UY"/>
        </w:rPr>
        <w:t>,</w:t>
      </w:r>
      <w:r w:rsidRPr="00F21DEC">
        <w:rPr>
          <w:rFonts w:ascii="Calibri" w:hAnsi="Calibri" w:cstheme="minorHAnsi"/>
          <w:sz w:val="22"/>
          <w:szCs w:val="22"/>
          <w:lang w:val="es-UY"/>
        </w:rPr>
        <w:t xml:space="preserve"> para aquellas instituciones cuyo púbico objetivo se concentra en empresas con meno</w:t>
      </w:r>
      <w:r w:rsidR="006C019E">
        <w:rPr>
          <w:rFonts w:ascii="Calibri" w:hAnsi="Calibri" w:cstheme="minorHAnsi"/>
          <w:sz w:val="22"/>
          <w:szCs w:val="22"/>
          <w:lang w:val="es-UY"/>
        </w:rPr>
        <w:t xml:space="preserve">s de </w:t>
      </w:r>
      <w:r w:rsidRPr="00F21DEC">
        <w:rPr>
          <w:rFonts w:ascii="Calibri" w:hAnsi="Calibri" w:cstheme="minorHAnsi"/>
          <w:sz w:val="22"/>
          <w:szCs w:val="22"/>
          <w:lang w:val="es-UY"/>
        </w:rPr>
        <w:t>5 personas</w:t>
      </w:r>
      <w:r w:rsidR="006C019E">
        <w:rPr>
          <w:rFonts w:ascii="Calibri" w:hAnsi="Calibri" w:cstheme="minorHAnsi"/>
          <w:sz w:val="22"/>
          <w:szCs w:val="22"/>
          <w:lang w:val="es-UY"/>
        </w:rPr>
        <w:t xml:space="preserve"> ocupadas</w:t>
      </w:r>
      <w:r w:rsidRPr="00F21DEC">
        <w:rPr>
          <w:rFonts w:ascii="Calibri" w:hAnsi="Calibri" w:cstheme="minorHAnsi"/>
          <w:sz w:val="22"/>
          <w:szCs w:val="22"/>
          <w:lang w:val="es-UY"/>
        </w:rPr>
        <w:t>.</w:t>
      </w:r>
    </w:p>
    <w:p w:rsidR="00F21DEC" w:rsidRPr="00F21DEC" w:rsidRDefault="00F21DEC" w:rsidP="00F21DEC">
      <w:pPr>
        <w:jc w:val="both"/>
        <w:rPr>
          <w:rFonts w:ascii="Calibri" w:hAnsi="Calibri" w:cstheme="minorHAnsi"/>
          <w:sz w:val="22"/>
          <w:szCs w:val="22"/>
          <w:lang w:val="es-UY"/>
        </w:rPr>
      </w:pPr>
    </w:p>
    <w:p w:rsidR="00F21DEC" w:rsidRPr="00F21DEC" w:rsidRDefault="00F21DEC" w:rsidP="007B5DA2">
      <w:pPr>
        <w:spacing w:after="40"/>
        <w:jc w:val="both"/>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t>Tabla. 2.6 Motivos por lo</w:t>
      </w:r>
      <w:r w:rsidR="005D1DD3">
        <w:rPr>
          <w:rFonts w:ascii="Calibri" w:hAnsi="Calibri" w:cs="Arial"/>
          <w:b/>
          <w:bCs/>
          <w:color w:val="000000"/>
          <w:sz w:val="22"/>
          <w:szCs w:val="22"/>
          <w:lang w:val="es-UY" w:eastAsia="es-UY"/>
        </w:rPr>
        <w:t>s</w:t>
      </w:r>
      <w:r w:rsidRPr="00F21DEC">
        <w:rPr>
          <w:rFonts w:ascii="Calibri" w:hAnsi="Calibri" w:cs="Arial"/>
          <w:b/>
          <w:bCs/>
          <w:color w:val="000000"/>
          <w:sz w:val="22"/>
          <w:szCs w:val="22"/>
          <w:lang w:val="es-UY" w:eastAsia="es-UY"/>
        </w:rPr>
        <w:t xml:space="preserve"> que no solicitó apoyo público</w:t>
      </w:r>
    </w:p>
    <w:tbl>
      <w:tblPr>
        <w:tblStyle w:val="Listaclara-nfasis1131"/>
        <w:tblW w:w="8897" w:type="dxa"/>
        <w:tblLayout w:type="fixed"/>
        <w:tblLook w:val="04A0" w:firstRow="1" w:lastRow="0" w:firstColumn="1" w:lastColumn="0" w:noHBand="0" w:noVBand="1"/>
      </w:tblPr>
      <w:tblGrid>
        <w:gridCol w:w="3652"/>
        <w:gridCol w:w="2764"/>
        <w:gridCol w:w="2481"/>
      </w:tblGrid>
      <w:tr w:rsidR="00F21DEC" w:rsidRPr="00F21DEC" w:rsidTr="003C3E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F21DEC" w:rsidRPr="00F21DEC" w:rsidRDefault="00F21DEC" w:rsidP="00F21DEC">
            <w:pPr>
              <w:rPr>
                <w:rFonts w:ascii="Calibri" w:hAnsi="Calibri" w:cs="Arial"/>
                <w:color w:val="FFFFFF" w:themeColor="background1"/>
                <w:sz w:val="18"/>
                <w:szCs w:val="18"/>
                <w:lang w:val="es-UY" w:eastAsia="es-UY"/>
              </w:rPr>
            </w:pPr>
            <w:r w:rsidRPr="00F21DEC">
              <w:rPr>
                <w:rFonts w:ascii="Calibri" w:hAnsi="Calibri" w:cs="Arial"/>
                <w:color w:val="FFFFFF" w:themeColor="background1"/>
                <w:sz w:val="18"/>
                <w:szCs w:val="18"/>
                <w:lang w:val="es-UY" w:eastAsia="es-UY"/>
              </w:rPr>
              <w:t>MOTIVOS</w:t>
            </w:r>
          </w:p>
        </w:tc>
        <w:tc>
          <w:tcPr>
            <w:tcW w:w="2764" w:type="dxa"/>
            <w:vAlign w:val="center"/>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FFFFFF" w:themeColor="background1"/>
                <w:sz w:val="20"/>
                <w:szCs w:val="20"/>
                <w:lang w:val="es-UY" w:eastAsia="es-UY"/>
              </w:rPr>
            </w:pPr>
            <w:r w:rsidRPr="00F21DEC">
              <w:rPr>
                <w:rFonts w:ascii="Calibri" w:hAnsi="Calibri" w:cs="Arial"/>
                <w:color w:val="FFFFFF" w:themeColor="background1"/>
                <w:sz w:val="20"/>
                <w:szCs w:val="20"/>
                <w:lang w:val="es-UY" w:eastAsia="es-UY"/>
              </w:rPr>
              <w:t>INFLUYENTES %</w:t>
            </w:r>
          </w:p>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FFFFFF" w:themeColor="background1"/>
                <w:sz w:val="20"/>
                <w:szCs w:val="20"/>
                <w:lang w:val="es-UY" w:eastAsia="es-UY"/>
              </w:rPr>
            </w:pPr>
            <w:r w:rsidRPr="00F21DEC">
              <w:rPr>
                <w:rFonts w:ascii="Calibri" w:hAnsi="Calibri" w:cs="Arial"/>
                <w:color w:val="FFFFFF" w:themeColor="background1"/>
                <w:sz w:val="20"/>
                <w:szCs w:val="20"/>
                <w:lang w:val="es-UY" w:eastAsia="es-UY"/>
              </w:rPr>
              <w:t>(respuesta múltiple)</w:t>
            </w:r>
          </w:p>
        </w:tc>
        <w:tc>
          <w:tcPr>
            <w:tcW w:w="2481" w:type="dxa"/>
            <w:vAlign w:val="center"/>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FFFFFF" w:themeColor="background1"/>
                <w:sz w:val="20"/>
                <w:szCs w:val="20"/>
                <w:lang w:val="es-UY" w:eastAsia="es-UY"/>
              </w:rPr>
            </w:pPr>
            <w:r w:rsidRPr="00F21DEC">
              <w:rPr>
                <w:rFonts w:ascii="Calibri" w:hAnsi="Calibri" w:cs="Arial"/>
                <w:color w:val="FFFFFF" w:themeColor="background1"/>
                <w:sz w:val="20"/>
                <w:szCs w:val="20"/>
                <w:lang w:val="es-UY" w:eastAsia="es-UY"/>
              </w:rPr>
              <w:t>PRINCIPAL %</w:t>
            </w:r>
          </w:p>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FFFFFF" w:themeColor="background1"/>
                <w:sz w:val="20"/>
                <w:szCs w:val="20"/>
                <w:lang w:val="es-UY" w:eastAsia="es-UY"/>
              </w:rPr>
            </w:pPr>
            <w:r w:rsidRPr="00F21DEC">
              <w:rPr>
                <w:rFonts w:ascii="Calibri" w:hAnsi="Calibri" w:cs="Arial"/>
                <w:color w:val="FFFFFF" w:themeColor="background1"/>
                <w:sz w:val="20"/>
                <w:szCs w:val="20"/>
                <w:lang w:val="es-UY" w:eastAsia="es-UY"/>
              </w:rPr>
              <w:t>(respuesta única)</w:t>
            </w:r>
          </w:p>
        </w:tc>
      </w:tr>
      <w:tr w:rsidR="00F21DEC" w:rsidRPr="00F21DEC" w:rsidTr="003C3E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52" w:type="dxa"/>
            <w:shd w:val="clear" w:color="auto" w:fill="B6DDE8" w:themeFill="accent5" w:themeFillTint="66"/>
            <w:vAlign w:val="center"/>
            <w:hideMark/>
          </w:tcPr>
          <w:p w:rsidR="00F21DEC" w:rsidRPr="00F21DEC" w:rsidRDefault="00F21DEC" w:rsidP="00F21DEC">
            <w:pPr>
              <w:rPr>
                <w:rFonts w:ascii="Calibri" w:hAnsi="Calibri" w:cs="Arial"/>
                <w:b w:val="0"/>
                <w:color w:val="000000"/>
                <w:sz w:val="20"/>
                <w:szCs w:val="20"/>
                <w:lang w:val="es-UY" w:eastAsia="es-UY"/>
              </w:rPr>
            </w:pPr>
            <w:r w:rsidRPr="00F21DEC">
              <w:rPr>
                <w:rFonts w:ascii="Calibri" w:hAnsi="Calibri" w:cs="Arial"/>
                <w:b w:val="0"/>
                <w:color w:val="000000"/>
                <w:sz w:val="20"/>
                <w:szCs w:val="20"/>
                <w:lang w:val="es-UY" w:eastAsia="es-UY"/>
              </w:rPr>
              <w:t>No conoce instrumentos de apoyo</w:t>
            </w:r>
          </w:p>
        </w:tc>
        <w:tc>
          <w:tcPr>
            <w:tcW w:w="2764"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29%</w:t>
            </w:r>
          </w:p>
        </w:tc>
        <w:tc>
          <w:tcPr>
            <w:tcW w:w="2481"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23%</w:t>
            </w:r>
          </w:p>
        </w:tc>
      </w:tr>
      <w:tr w:rsidR="00F21DEC" w:rsidRPr="00F21DEC" w:rsidTr="003C3E30">
        <w:trPr>
          <w:trHeight w:val="397"/>
        </w:trPr>
        <w:tc>
          <w:tcPr>
            <w:cnfStyle w:val="001000000000" w:firstRow="0" w:lastRow="0" w:firstColumn="1" w:lastColumn="0" w:oddVBand="0" w:evenVBand="0" w:oddHBand="0" w:evenHBand="0" w:firstRowFirstColumn="0" w:firstRowLastColumn="0" w:lastRowFirstColumn="0" w:lastRowLastColumn="0"/>
            <w:tcW w:w="3652" w:type="dxa"/>
            <w:shd w:val="clear" w:color="auto" w:fill="B6DDE8" w:themeFill="accent5" w:themeFillTint="66"/>
            <w:vAlign w:val="center"/>
            <w:hideMark/>
          </w:tcPr>
          <w:p w:rsidR="00F21DEC" w:rsidRPr="00F21DEC" w:rsidRDefault="00F21DEC" w:rsidP="00F21DEC">
            <w:pPr>
              <w:rPr>
                <w:rFonts w:ascii="Calibri" w:hAnsi="Calibri" w:cs="Arial"/>
                <w:b w:val="0"/>
                <w:color w:val="000000"/>
                <w:sz w:val="20"/>
                <w:szCs w:val="20"/>
                <w:lang w:val="es-UY" w:eastAsia="es-UY"/>
              </w:rPr>
            </w:pPr>
            <w:r w:rsidRPr="00F21DEC">
              <w:rPr>
                <w:rFonts w:ascii="Calibri" w:hAnsi="Calibri" w:cs="Arial"/>
                <w:b w:val="0"/>
                <w:color w:val="000000"/>
                <w:sz w:val="20"/>
                <w:szCs w:val="20"/>
                <w:lang w:val="es-UY" w:eastAsia="es-UY"/>
              </w:rPr>
              <w:t>Dificultades para formular proyectos de innovación</w:t>
            </w:r>
          </w:p>
        </w:tc>
        <w:tc>
          <w:tcPr>
            <w:tcW w:w="2764"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14%</w:t>
            </w:r>
          </w:p>
        </w:tc>
        <w:tc>
          <w:tcPr>
            <w:tcW w:w="2481"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8%</w:t>
            </w:r>
          </w:p>
        </w:tc>
      </w:tr>
      <w:tr w:rsidR="00F21DEC" w:rsidRPr="00F21DEC" w:rsidTr="003C3E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52" w:type="dxa"/>
            <w:shd w:val="clear" w:color="auto" w:fill="B6DDE8" w:themeFill="accent5" w:themeFillTint="66"/>
            <w:vAlign w:val="center"/>
            <w:hideMark/>
          </w:tcPr>
          <w:p w:rsidR="00F21DEC" w:rsidRPr="00F21DEC" w:rsidRDefault="00F21DEC" w:rsidP="00F21DEC">
            <w:pPr>
              <w:rPr>
                <w:rFonts w:ascii="Calibri" w:hAnsi="Calibri" w:cs="Arial"/>
                <w:b w:val="0"/>
                <w:color w:val="000000"/>
                <w:sz w:val="20"/>
                <w:szCs w:val="20"/>
                <w:lang w:val="es-UY" w:eastAsia="es-UY"/>
              </w:rPr>
            </w:pPr>
            <w:r w:rsidRPr="00F21DEC">
              <w:rPr>
                <w:rFonts w:ascii="Calibri" w:hAnsi="Calibri" w:cs="Arial"/>
                <w:b w:val="0"/>
                <w:color w:val="000000"/>
                <w:sz w:val="20"/>
                <w:szCs w:val="20"/>
                <w:lang w:val="es-UY" w:eastAsia="es-UY"/>
              </w:rPr>
              <w:t>Dificultades burocráticas</w:t>
            </w:r>
          </w:p>
        </w:tc>
        <w:tc>
          <w:tcPr>
            <w:tcW w:w="2764"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13%</w:t>
            </w:r>
          </w:p>
        </w:tc>
        <w:tc>
          <w:tcPr>
            <w:tcW w:w="2481"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8%</w:t>
            </w:r>
          </w:p>
        </w:tc>
      </w:tr>
      <w:tr w:rsidR="00F21DEC" w:rsidRPr="00F21DEC" w:rsidTr="003C3E30">
        <w:trPr>
          <w:trHeight w:val="397"/>
        </w:trPr>
        <w:tc>
          <w:tcPr>
            <w:cnfStyle w:val="001000000000" w:firstRow="0" w:lastRow="0" w:firstColumn="1" w:lastColumn="0" w:oddVBand="0" w:evenVBand="0" w:oddHBand="0" w:evenHBand="0" w:firstRowFirstColumn="0" w:firstRowLastColumn="0" w:lastRowFirstColumn="0" w:lastRowLastColumn="0"/>
            <w:tcW w:w="3652" w:type="dxa"/>
            <w:shd w:val="clear" w:color="auto" w:fill="B6DDE8" w:themeFill="accent5" w:themeFillTint="66"/>
            <w:vAlign w:val="center"/>
            <w:hideMark/>
          </w:tcPr>
          <w:p w:rsidR="00F21DEC" w:rsidRPr="00F21DEC" w:rsidRDefault="00F21DEC" w:rsidP="00F21DEC">
            <w:pPr>
              <w:rPr>
                <w:rFonts w:ascii="Calibri" w:hAnsi="Calibri" w:cs="Arial"/>
                <w:b w:val="0"/>
                <w:color w:val="000000"/>
                <w:sz w:val="20"/>
                <w:szCs w:val="20"/>
                <w:lang w:val="es-UY" w:eastAsia="es-UY"/>
              </w:rPr>
            </w:pPr>
            <w:r w:rsidRPr="00F21DEC">
              <w:rPr>
                <w:rFonts w:ascii="Calibri" w:hAnsi="Calibri" w:cs="Arial"/>
                <w:b w:val="0"/>
                <w:color w:val="000000"/>
                <w:sz w:val="20"/>
                <w:szCs w:val="20"/>
                <w:lang w:val="es-UY" w:eastAsia="es-UY"/>
              </w:rPr>
              <w:t>No se adaptan a las necesidades específicas de su actividad</w:t>
            </w:r>
          </w:p>
        </w:tc>
        <w:tc>
          <w:tcPr>
            <w:tcW w:w="2764"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4%</w:t>
            </w:r>
          </w:p>
        </w:tc>
        <w:tc>
          <w:tcPr>
            <w:tcW w:w="2481"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6%</w:t>
            </w:r>
          </w:p>
        </w:tc>
      </w:tr>
      <w:tr w:rsidR="00F21DEC" w:rsidRPr="00F21DEC" w:rsidTr="003C3E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52" w:type="dxa"/>
            <w:shd w:val="clear" w:color="auto" w:fill="B6DDE8" w:themeFill="accent5" w:themeFillTint="66"/>
            <w:vAlign w:val="center"/>
            <w:hideMark/>
          </w:tcPr>
          <w:p w:rsidR="00F21DEC" w:rsidRPr="00F21DEC" w:rsidRDefault="00F21DEC" w:rsidP="00F21DEC">
            <w:pPr>
              <w:rPr>
                <w:rFonts w:ascii="Calibri" w:hAnsi="Calibri" w:cs="Arial"/>
                <w:b w:val="0"/>
                <w:color w:val="000000"/>
                <w:sz w:val="20"/>
                <w:szCs w:val="20"/>
                <w:lang w:val="es-UY" w:eastAsia="es-UY"/>
              </w:rPr>
            </w:pPr>
            <w:r w:rsidRPr="00F21DEC">
              <w:rPr>
                <w:rFonts w:ascii="Calibri" w:hAnsi="Calibri" w:cs="Arial"/>
                <w:b w:val="0"/>
                <w:color w:val="000000"/>
                <w:sz w:val="20"/>
                <w:szCs w:val="20"/>
                <w:lang w:val="es-UY" w:eastAsia="es-UY"/>
              </w:rPr>
              <w:t>Excesivos requerimientos de garantías</w:t>
            </w:r>
          </w:p>
        </w:tc>
        <w:tc>
          <w:tcPr>
            <w:tcW w:w="2764"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8%</w:t>
            </w:r>
          </w:p>
        </w:tc>
        <w:tc>
          <w:tcPr>
            <w:tcW w:w="2481"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4%</w:t>
            </w:r>
          </w:p>
        </w:tc>
      </w:tr>
      <w:tr w:rsidR="00F21DEC" w:rsidRPr="00F21DEC" w:rsidTr="003C3E30">
        <w:trPr>
          <w:trHeight w:val="397"/>
        </w:trPr>
        <w:tc>
          <w:tcPr>
            <w:cnfStyle w:val="001000000000" w:firstRow="0" w:lastRow="0" w:firstColumn="1" w:lastColumn="0" w:oddVBand="0" w:evenVBand="0" w:oddHBand="0" w:evenHBand="0" w:firstRowFirstColumn="0" w:firstRowLastColumn="0" w:lastRowFirstColumn="0" w:lastRowLastColumn="0"/>
            <w:tcW w:w="3652" w:type="dxa"/>
            <w:shd w:val="clear" w:color="auto" w:fill="B6DDE8" w:themeFill="accent5" w:themeFillTint="66"/>
            <w:vAlign w:val="center"/>
            <w:hideMark/>
          </w:tcPr>
          <w:p w:rsidR="00F21DEC" w:rsidRPr="00F21DEC" w:rsidRDefault="00F21DEC" w:rsidP="00F21DEC">
            <w:pPr>
              <w:rPr>
                <w:rFonts w:ascii="Calibri" w:hAnsi="Calibri" w:cs="Arial"/>
                <w:b w:val="0"/>
                <w:color w:val="000000"/>
                <w:sz w:val="20"/>
                <w:szCs w:val="20"/>
                <w:lang w:val="es-UY" w:eastAsia="es-UY"/>
              </w:rPr>
            </w:pPr>
            <w:r w:rsidRPr="00F21DEC">
              <w:rPr>
                <w:rFonts w:ascii="Calibri" w:hAnsi="Calibri" w:cs="Arial"/>
                <w:b w:val="0"/>
                <w:color w:val="000000"/>
                <w:sz w:val="20"/>
                <w:szCs w:val="20"/>
                <w:lang w:val="es-UY" w:eastAsia="es-UY"/>
              </w:rPr>
              <w:t>Dificultades con el manejo de la confidencialidad</w:t>
            </w:r>
          </w:p>
        </w:tc>
        <w:tc>
          <w:tcPr>
            <w:tcW w:w="2764"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1%</w:t>
            </w:r>
          </w:p>
        </w:tc>
        <w:tc>
          <w:tcPr>
            <w:tcW w:w="2481"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0%</w:t>
            </w:r>
          </w:p>
        </w:tc>
      </w:tr>
      <w:tr w:rsidR="00F21DEC" w:rsidRPr="00F21DEC" w:rsidTr="003C3E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52" w:type="dxa"/>
            <w:shd w:val="clear" w:color="auto" w:fill="B6DDE8" w:themeFill="accent5" w:themeFillTint="66"/>
            <w:vAlign w:val="center"/>
            <w:hideMark/>
          </w:tcPr>
          <w:p w:rsidR="00F21DEC" w:rsidRPr="00F21DEC" w:rsidRDefault="00F21DEC" w:rsidP="00F21DEC">
            <w:pPr>
              <w:rPr>
                <w:rFonts w:ascii="Calibri" w:hAnsi="Calibri" w:cs="Arial"/>
                <w:b w:val="0"/>
                <w:color w:val="000000"/>
                <w:sz w:val="20"/>
                <w:szCs w:val="20"/>
                <w:lang w:val="es-UY" w:eastAsia="es-UY"/>
              </w:rPr>
            </w:pPr>
            <w:r w:rsidRPr="00F21DEC">
              <w:rPr>
                <w:rFonts w:ascii="Calibri" w:hAnsi="Calibri" w:cs="Arial"/>
                <w:b w:val="0"/>
                <w:color w:val="000000"/>
                <w:sz w:val="20"/>
                <w:szCs w:val="20"/>
                <w:lang w:val="es-UY" w:eastAsia="es-UY"/>
              </w:rPr>
              <w:t xml:space="preserve">Otro motivo </w:t>
            </w:r>
          </w:p>
        </w:tc>
        <w:tc>
          <w:tcPr>
            <w:tcW w:w="2764"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48%</w:t>
            </w:r>
          </w:p>
        </w:tc>
        <w:tc>
          <w:tcPr>
            <w:tcW w:w="2481"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lang w:val="es-UY" w:eastAsia="es-UY"/>
              </w:rPr>
            </w:pPr>
            <w:r w:rsidRPr="00F21DEC">
              <w:rPr>
                <w:rFonts w:ascii="Calibri" w:hAnsi="Calibri" w:cs="Arial"/>
                <w:color w:val="000000"/>
                <w:sz w:val="22"/>
                <w:szCs w:val="22"/>
                <w:lang w:val="es-UY" w:eastAsia="es-UY"/>
              </w:rPr>
              <w:t>51%</w:t>
            </w:r>
          </w:p>
        </w:tc>
      </w:tr>
      <w:tr w:rsidR="00F21DEC" w:rsidRPr="00F21DEC" w:rsidTr="003C3E30">
        <w:trPr>
          <w:trHeight w:val="397"/>
        </w:trPr>
        <w:tc>
          <w:tcPr>
            <w:cnfStyle w:val="001000000000" w:firstRow="0" w:lastRow="0" w:firstColumn="1" w:lastColumn="0" w:oddVBand="0" w:evenVBand="0" w:oddHBand="0" w:evenHBand="0" w:firstRowFirstColumn="0" w:firstRowLastColumn="0" w:lastRowFirstColumn="0" w:lastRowLastColumn="0"/>
            <w:tcW w:w="3652" w:type="dxa"/>
            <w:shd w:val="clear" w:color="auto" w:fill="B6DDE8" w:themeFill="accent5" w:themeFillTint="66"/>
            <w:noWrap/>
            <w:vAlign w:val="center"/>
            <w:hideMark/>
          </w:tcPr>
          <w:p w:rsidR="00F21DEC" w:rsidRPr="00F21DEC" w:rsidRDefault="00F21DEC" w:rsidP="00F21DEC">
            <w:pPr>
              <w:rPr>
                <w:rFonts w:ascii="Calibri" w:hAnsi="Calibri" w:cs="Arial"/>
                <w:b w:val="0"/>
                <w:sz w:val="20"/>
                <w:szCs w:val="20"/>
                <w:lang w:val="es-UY" w:eastAsia="es-UY"/>
              </w:rPr>
            </w:pPr>
            <w:r w:rsidRPr="00F21DEC">
              <w:rPr>
                <w:rFonts w:ascii="Calibri" w:hAnsi="Calibri" w:cs="Arial"/>
                <w:b w:val="0"/>
                <w:sz w:val="20"/>
                <w:szCs w:val="20"/>
                <w:lang w:val="es-UY" w:eastAsia="es-UY"/>
              </w:rPr>
              <w:t>TOTAL</w:t>
            </w:r>
          </w:p>
        </w:tc>
        <w:tc>
          <w:tcPr>
            <w:tcW w:w="2764"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s-UY" w:eastAsia="es-UY"/>
              </w:rPr>
            </w:pPr>
          </w:p>
        </w:tc>
        <w:tc>
          <w:tcPr>
            <w:tcW w:w="2481"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s-UY" w:eastAsia="es-UY"/>
              </w:rPr>
            </w:pPr>
            <w:r w:rsidRPr="00F21DEC">
              <w:rPr>
                <w:rFonts w:ascii="Calibri" w:hAnsi="Calibri" w:cs="Arial"/>
                <w:sz w:val="22"/>
                <w:szCs w:val="22"/>
                <w:lang w:val="es-UY" w:eastAsia="es-UY"/>
              </w:rPr>
              <w:t>100%</w:t>
            </w:r>
          </w:p>
        </w:tc>
      </w:tr>
    </w:tbl>
    <w:p w:rsidR="00F21DEC" w:rsidRPr="007F2AB2" w:rsidRDefault="00F21DEC" w:rsidP="007F2AB2">
      <w:pPr>
        <w:jc w:val="both"/>
        <w:rPr>
          <w:rFonts w:asciiTheme="minorHAnsi" w:hAnsiTheme="minorHAnsi" w:cs="Arial"/>
          <w:bCs/>
          <w:color w:val="000000"/>
          <w:sz w:val="20"/>
          <w:szCs w:val="20"/>
          <w:lang w:val="es-UY" w:eastAsia="es-UY"/>
        </w:rPr>
      </w:pPr>
      <w:r w:rsidRPr="007F2AB2">
        <w:rPr>
          <w:rFonts w:asciiTheme="minorHAnsi" w:hAnsiTheme="minorHAnsi" w:cs="Arial"/>
          <w:bCs/>
          <w:color w:val="000000"/>
          <w:sz w:val="20"/>
          <w:szCs w:val="20"/>
          <w:lang w:val="es-UY" w:eastAsia="es-UY"/>
        </w:rPr>
        <w:t xml:space="preserve">BASE: empresas que NO solicitaron apoyo público para financiar actividades de innovación durante el </w:t>
      </w:r>
      <w:r w:rsidR="001B4B15" w:rsidRPr="001B4B15">
        <w:rPr>
          <w:rFonts w:asciiTheme="minorHAnsi" w:hAnsiTheme="minorHAnsi" w:cs="Arial"/>
          <w:bCs/>
          <w:color w:val="000000"/>
          <w:sz w:val="20"/>
          <w:szCs w:val="20"/>
          <w:u w:val="single"/>
          <w:lang w:val="es-UY" w:eastAsia="es-UY"/>
        </w:rPr>
        <w:t>período</w:t>
      </w:r>
      <w:r w:rsidR="001B4B15" w:rsidRPr="007F2AB2" w:rsidDel="001B4B15">
        <w:rPr>
          <w:rFonts w:asciiTheme="minorHAnsi" w:hAnsiTheme="minorHAnsi" w:cs="Arial"/>
          <w:bCs/>
          <w:color w:val="000000"/>
          <w:sz w:val="20"/>
          <w:szCs w:val="20"/>
          <w:u w:val="single"/>
          <w:lang w:val="es-UY" w:eastAsia="es-UY"/>
        </w:rPr>
        <w:t xml:space="preserve"> </w:t>
      </w:r>
      <w:r w:rsidRPr="007F2AB2">
        <w:rPr>
          <w:rFonts w:asciiTheme="minorHAnsi" w:hAnsiTheme="minorHAnsi" w:cs="Arial"/>
          <w:bCs/>
          <w:color w:val="000000"/>
          <w:sz w:val="20"/>
          <w:szCs w:val="20"/>
          <w:u w:val="single"/>
          <w:lang w:val="es-UY" w:eastAsia="es-UY"/>
        </w:rPr>
        <w:t>2010-2012</w:t>
      </w:r>
      <w:r w:rsidRPr="007F2AB2">
        <w:rPr>
          <w:rFonts w:asciiTheme="minorHAnsi" w:hAnsiTheme="minorHAnsi" w:cs="Arial"/>
          <w:bCs/>
          <w:color w:val="000000"/>
          <w:sz w:val="20"/>
          <w:szCs w:val="20"/>
          <w:lang w:val="es-UY" w:eastAsia="es-UY"/>
        </w:rPr>
        <w:t xml:space="preserve"> </w:t>
      </w:r>
    </w:p>
    <w:p w:rsidR="00F21DEC" w:rsidRPr="00F21DEC" w:rsidRDefault="00F21DEC" w:rsidP="00F21DEC">
      <w:pPr>
        <w:jc w:val="both"/>
        <w:rPr>
          <w:rFonts w:ascii="Calibri" w:eastAsia="Calibri" w:hAnsi="Calibri"/>
          <w:sz w:val="22"/>
          <w:szCs w:val="22"/>
          <w:lang w:val="es-UY" w:eastAsia="en-US"/>
        </w:rPr>
      </w:pPr>
    </w:p>
    <w:p w:rsidR="00F21DEC" w:rsidRPr="00F21DEC" w:rsidRDefault="00F21DEC" w:rsidP="00334FA9">
      <w:pPr>
        <w:spacing w:before="120" w:after="120"/>
        <w:jc w:val="both"/>
        <w:rPr>
          <w:rFonts w:ascii="Calibri" w:eastAsia="Calibri" w:hAnsi="Calibri"/>
          <w:sz w:val="22"/>
          <w:szCs w:val="22"/>
          <w:lang w:val="es-UY" w:eastAsia="en-US"/>
        </w:rPr>
      </w:pPr>
      <w:r w:rsidRPr="00F21DEC">
        <w:rPr>
          <w:rFonts w:ascii="Calibri" w:eastAsia="Calibri" w:hAnsi="Calibri"/>
          <w:sz w:val="22"/>
          <w:szCs w:val="22"/>
          <w:lang w:val="es-UY" w:eastAsia="en-US"/>
        </w:rPr>
        <w:t xml:space="preserve">Además del desinterés en realizar actividades de innovación, o de la posibilidad de hacerlo mediante recursos propios (respuestas que componen mayoritariamente la categoría “otro motivo”), el </w:t>
      </w:r>
      <w:r w:rsidRPr="00F21DEC">
        <w:rPr>
          <w:rFonts w:ascii="Calibri" w:eastAsia="Calibri" w:hAnsi="Calibri"/>
          <w:i/>
          <w:sz w:val="22"/>
          <w:szCs w:val="22"/>
          <w:lang w:val="es-UY" w:eastAsia="en-US"/>
        </w:rPr>
        <w:t>desconocimiento de instrumentos</w:t>
      </w:r>
      <w:r w:rsidRPr="00F21DEC">
        <w:rPr>
          <w:rFonts w:ascii="Calibri" w:eastAsia="Calibri" w:hAnsi="Calibri"/>
          <w:sz w:val="22"/>
          <w:szCs w:val="22"/>
          <w:lang w:val="es-UY" w:eastAsia="en-US"/>
        </w:rPr>
        <w:t xml:space="preserve"> es la razón  de mayor peso para no solicitar apoyo estatal, conformando en el 23% de los casos el motivo principal. En el próximo apartado se describen algunos aspectos de estas empresas a fin de caracterizar al sector.</w:t>
      </w:r>
      <w:r w:rsidRPr="00F21DEC">
        <w:rPr>
          <w:rFonts w:ascii="Calibri" w:eastAsia="Calibri" w:hAnsi="Calibri"/>
          <w:sz w:val="22"/>
          <w:szCs w:val="22"/>
          <w:lang w:val="es-UY" w:eastAsia="en-US"/>
        </w:rPr>
        <w:tab/>
      </w:r>
    </w:p>
    <w:p w:rsidR="00F21DEC" w:rsidRPr="00F21DEC" w:rsidRDefault="00F21DEC" w:rsidP="00334FA9">
      <w:pPr>
        <w:spacing w:before="120" w:after="120"/>
        <w:jc w:val="both"/>
        <w:rPr>
          <w:rFonts w:ascii="Calibri" w:eastAsia="Calibri" w:hAnsi="Calibri"/>
          <w:sz w:val="22"/>
          <w:szCs w:val="22"/>
          <w:lang w:val="es-UY" w:eastAsia="en-US"/>
        </w:rPr>
      </w:pPr>
      <w:r w:rsidRPr="00F21DEC">
        <w:rPr>
          <w:rFonts w:ascii="Calibri" w:eastAsia="Calibri" w:hAnsi="Calibri"/>
          <w:sz w:val="22"/>
          <w:szCs w:val="22"/>
          <w:lang w:val="es-UY" w:eastAsia="en-US"/>
        </w:rPr>
        <w:t>Cabe destacar la baja incidencia de asuntos vinculados al manejo  de la confidencialidad, como inhibidor de la solicitud de apoyo, lo que puede leerse como un indicador de transparencia y confianza en las instituciones estatales que gestionan estos instrumentos.</w:t>
      </w:r>
    </w:p>
    <w:p w:rsidR="00F21DEC" w:rsidRPr="00F21DEC" w:rsidRDefault="00F21DEC" w:rsidP="00334FA9">
      <w:pPr>
        <w:spacing w:before="120" w:after="120"/>
        <w:jc w:val="both"/>
      </w:pPr>
      <w:r w:rsidRPr="00F21DEC">
        <w:rPr>
          <w:rFonts w:ascii="Calibri" w:eastAsia="Calibri" w:hAnsi="Calibri"/>
          <w:sz w:val="22"/>
          <w:szCs w:val="22"/>
          <w:lang w:val="es-UY" w:eastAsia="en-US"/>
        </w:rPr>
        <w:t xml:space="preserve">Las dificultades para formular proyectos de innovación, así como las que generan los aspectos burocráticos asociados a la postulación, representan en conjunto, obstáculos para el 16% de las empresas que no solicitaron apoyo. Estos elementos, recogidos anteriormente a través de </w:t>
      </w:r>
      <w:r w:rsidR="00334FA9">
        <w:rPr>
          <w:rFonts w:ascii="Calibri" w:eastAsia="Calibri" w:hAnsi="Calibri"/>
          <w:sz w:val="22"/>
          <w:szCs w:val="22"/>
          <w:lang w:val="es-UY" w:eastAsia="en-US"/>
        </w:rPr>
        <w:t xml:space="preserve">diversos medios de relevamiento de </w:t>
      </w:r>
      <w:r w:rsidRPr="00F21DEC">
        <w:rPr>
          <w:rFonts w:ascii="Calibri" w:eastAsia="Calibri" w:hAnsi="Calibri"/>
          <w:sz w:val="22"/>
          <w:szCs w:val="22"/>
          <w:lang w:val="es-UY" w:eastAsia="en-US"/>
        </w:rPr>
        <w:t xml:space="preserve">satisfacción </w:t>
      </w:r>
      <w:r w:rsidR="00334FA9">
        <w:rPr>
          <w:rFonts w:ascii="Calibri" w:eastAsia="Calibri" w:hAnsi="Calibri"/>
          <w:sz w:val="22"/>
          <w:szCs w:val="22"/>
          <w:lang w:val="es-UY" w:eastAsia="en-US"/>
        </w:rPr>
        <w:t xml:space="preserve">con </w:t>
      </w:r>
      <w:r w:rsidRPr="00F21DEC">
        <w:rPr>
          <w:rFonts w:ascii="Calibri" w:eastAsia="Calibri" w:hAnsi="Calibri"/>
          <w:sz w:val="22"/>
          <w:szCs w:val="22"/>
          <w:lang w:val="es-UY" w:eastAsia="en-US"/>
        </w:rPr>
        <w:t>la ANII, dieron lugar a que la Agencia creara durante el año 2013 una herramienta específica para la contratación de expertos en formulación</w:t>
      </w:r>
      <w:r w:rsidRPr="00F21DEC">
        <w:rPr>
          <w:rFonts w:ascii="Calibri" w:eastAsia="Calibri" w:hAnsi="Calibri"/>
          <w:sz w:val="22"/>
          <w:szCs w:val="22"/>
          <w:vertAlign w:val="superscript"/>
          <w:lang w:val="es-UY" w:eastAsia="en-US"/>
        </w:rPr>
        <w:footnoteReference w:id="18"/>
      </w:r>
      <w:r w:rsidRPr="00F21DEC">
        <w:rPr>
          <w:rFonts w:ascii="Calibri" w:eastAsia="Calibri" w:hAnsi="Calibri"/>
          <w:sz w:val="22"/>
          <w:szCs w:val="22"/>
          <w:lang w:val="es-UY" w:eastAsia="en-US"/>
        </w:rPr>
        <w:t xml:space="preserve">.  Posteriormente, en 2014 se activó un sistema de postulación por VENTANILLA ÚNICA para los instrumentos de empresas, también con el objetivo de </w:t>
      </w:r>
      <w:r w:rsidR="00334FA9">
        <w:rPr>
          <w:rFonts w:ascii="Calibri" w:eastAsia="Calibri" w:hAnsi="Calibri"/>
          <w:sz w:val="22"/>
          <w:szCs w:val="22"/>
          <w:lang w:val="es-UY" w:eastAsia="en-US"/>
        </w:rPr>
        <w:t>simplificar</w:t>
      </w:r>
      <w:r w:rsidRPr="00F21DEC">
        <w:rPr>
          <w:rFonts w:ascii="Calibri" w:eastAsia="Calibri" w:hAnsi="Calibri"/>
          <w:sz w:val="22"/>
          <w:szCs w:val="22"/>
          <w:lang w:val="es-UY" w:eastAsia="en-US"/>
        </w:rPr>
        <w:t xml:space="preserve"> el </w:t>
      </w:r>
      <w:r w:rsidRPr="00F21DEC">
        <w:rPr>
          <w:rFonts w:ascii="Calibri" w:eastAsia="Calibri" w:hAnsi="Calibri"/>
          <w:sz w:val="22"/>
          <w:szCs w:val="22"/>
          <w:lang w:val="es-UY" w:eastAsia="en-US"/>
        </w:rPr>
        <w:lastRenderedPageBreak/>
        <w:t>procedimiento de presentación de proyectos</w:t>
      </w:r>
      <w:r w:rsidRPr="00F21DEC">
        <w:rPr>
          <w:rFonts w:ascii="Calibri" w:eastAsia="Calibri" w:hAnsi="Calibri"/>
          <w:sz w:val="22"/>
          <w:szCs w:val="22"/>
          <w:vertAlign w:val="superscript"/>
          <w:lang w:val="es-UY" w:eastAsia="en-US"/>
        </w:rPr>
        <w:footnoteReference w:id="19"/>
      </w:r>
      <w:r w:rsidRPr="00F21DEC">
        <w:rPr>
          <w:rFonts w:ascii="Calibri" w:eastAsia="Calibri" w:hAnsi="Calibri"/>
          <w:sz w:val="22"/>
          <w:szCs w:val="22"/>
          <w:lang w:val="es-UY" w:eastAsia="en-US"/>
        </w:rPr>
        <w:t>. En ambos casos el lanzamiento es posterior al período de la medición que se analiza, por lo que su efectividad podrá evaluarse a partir de la próxima edición de la encuesta.</w:t>
      </w:r>
    </w:p>
    <w:p w:rsidR="00F21DEC" w:rsidRDefault="00F21DEC" w:rsidP="007B5DA2">
      <w:pPr>
        <w:spacing w:before="120" w:after="80"/>
        <w:jc w:val="both"/>
        <w:rPr>
          <w:rFonts w:ascii="Calibri" w:eastAsia="Calibri" w:hAnsi="Calibri"/>
          <w:sz w:val="22"/>
          <w:szCs w:val="22"/>
          <w:lang w:val="es-UY" w:eastAsia="en-US"/>
        </w:rPr>
      </w:pPr>
      <w:r w:rsidRPr="00F21DEC">
        <w:rPr>
          <w:rFonts w:ascii="Calibri" w:eastAsia="Calibri" w:hAnsi="Calibri"/>
          <w:sz w:val="22"/>
          <w:szCs w:val="22"/>
          <w:lang w:val="es-UY" w:eastAsia="en-US"/>
        </w:rPr>
        <w:t>Un análisis más detallado de la respuesta donde se indica que los instrumentos no se adaptan a las necesidades de las empresas</w:t>
      </w:r>
      <w:r w:rsidRPr="00F21DEC">
        <w:rPr>
          <w:rFonts w:ascii="Calibri" w:eastAsia="Calibri" w:hAnsi="Calibri"/>
          <w:sz w:val="22"/>
          <w:szCs w:val="22"/>
          <w:vertAlign w:val="superscript"/>
          <w:lang w:val="es-UY" w:eastAsia="en-US"/>
        </w:rPr>
        <w:footnoteReference w:id="20"/>
      </w:r>
      <w:r w:rsidRPr="00F21DEC">
        <w:rPr>
          <w:rFonts w:ascii="Calibri" w:eastAsia="Calibri" w:hAnsi="Calibri"/>
          <w:sz w:val="22"/>
          <w:szCs w:val="22"/>
          <w:lang w:val="es-UY" w:eastAsia="en-US"/>
        </w:rPr>
        <w:t>, muestra que</w:t>
      </w:r>
      <w:r w:rsidR="00D3185D">
        <w:rPr>
          <w:rFonts w:ascii="Calibri" w:eastAsia="Calibri" w:hAnsi="Calibri"/>
          <w:sz w:val="22"/>
          <w:szCs w:val="22"/>
          <w:lang w:val="es-UY" w:eastAsia="en-US"/>
        </w:rPr>
        <w:t xml:space="preserve"> </w:t>
      </w:r>
      <w:r w:rsidR="00334FA9">
        <w:rPr>
          <w:rFonts w:ascii="Calibri" w:eastAsia="Calibri" w:hAnsi="Calibri"/>
          <w:sz w:val="22"/>
          <w:szCs w:val="22"/>
          <w:lang w:val="es-UY" w:eastAsia="en-US"/>
        </w:rPr>
        <w:t xml:space="preserve">(tabla 2.7) </w:t>
      </w:r>
      <w:r w:rsidRPr="00F21DEC">
        <w:rPr>
          <w:rFonts w:ascii="Calibri" w:eastAsia="Calibri" w:hAnsi="Calibri"/>
          <w:sz w:val="22"/>
          <w:szCs w:val="22"/>
          <w:lang w:val="es-UY" w:eastAsia="en-US"/>
        </w:rPr>
        <w:t xml:space="preserve"> -considerando únicamente al segmento que así lo indica-  una cuarta parte manifiesta la necesidad de apoyo para invertir en adquisición de bienes de capital. </w:t>
      </w:r>
    </w:p>
    <w:p w:rsidR="00ED44E0" w:rsidRPr="00334FA9" w:rsidRDefault="00ED44E0" w:rsidP="00ED44E0">
      <w:pPr>
        <w:jc w:val="both"/>
        <w:rPr>
          <w:rFonts w:ascii="Calibri" w:eastAsia="Calibri" w:hAnsi="Calibri"/>
          <w:sz w:val="16"/>
          <w:szCs w:val="16"/>
          <w:lang w:val="es-UY" w:eastAsia="en-US"/>
        </w:rPr>
      </w:pPr>
    </w:p>
    <w:p w:rsidR="00F21DEC" w:rsidRPr="00F21DEC" w:rsidRDefault="00F21DEC" w:rsidP="007B5DA2">
      <w:pPr>
        <w:spacing w:after="40"/>
        <w:jc w:val="both"/>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t>Tabla. 2.7  Necesidades de las empresas no cubiertas por los Instrumentos de apoyo estatal</w:t>
      </w:r>
    </w:p>
    <w:tbl>
      <w:tblPr>
        <w:tblStyle w:val="Listaclara-nfasis121"/>
        <w:tblW w:w="8897" w:type="dxa"/>
        <w:tblLook w:val="04A0" w:firstRow="1" w:lastRow="0" w:firstColumn="1" w:lastColumn="0" w:noHBand="0" w:noVBand="1"/>
      </w:tblPr>
      <w:tblGrid>
        <w:gridCol w:w="5920"/>
        <w:gridCol w:w="2977"/>
      </w:tblGrid>
      <w:tr w:rsidR="00F21DEC" w:rsidRPr="00F21DEC" w:rsidTr="007B5DA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20" w:type="dxa"/>
            <w:noWrap/>
            <w:vAlign w:val="center"/>
            <w:hideMark/>
          </w:tcPr>
          <w:p w:rsidR="00F21DEC" w:rsidRPr="00F21DEC" w:rsidRDefault="00C65A68" w:rsidP="00F21DEC">
            <w:pPr>
              <w:rPr>
                <w:rFonts w:asciiTheme="minorHAnsi" w:hAnsiTheme="minorHAnsi" w:cs="Arial"/>
                <w:sz w:val="20"/>
                <w:szCs w:val="20"/>
                <w:lang w:val="es-UY" w:eastAsia="es-UY"/>
              </w:rPr>
            </w:pPr>
            <w:r>
              <w:rPr>
                <w:rFonts w:asciiTheme="minorHAnsi" w:hAnsiTheme="minorHAnsi" w:cs="Arial"/>
                <w:sz w:val="20"/>
                <w:szCs w:val="20"/>
                <w:lang w:val="es-UY" w:eastAsia="es-UY"/>
              </w:rPr>
              <w:t>NECESIDADES</w:t>
            </w:r>
          </w:p>
        </w:tc>
        <w:tc>
          <w:tcPr>
            <w:tcW w:w="2977" w:type="dxa"/>
            <w:vAlign w:val="center"/>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val="es-UY" w:eastAsia="es-UY"/>
              </w:rPr>
            </w:pPr>
            <w:r w:rsidRPr="00F21DEC">
              <w:rPr>
                <w:rFonts w:asciiTheme="minorHAnsi" w:hAnsiTheme="minorHAnsi" w:cs="Arial"/>
                <w:sz w:val="18"/>
                <w:szCs w:val="18"/>
                <w:lang w:val="es-UY" w:eastAsia="es-UY"/>
              </w:rPr>
              <w:t>% de empresas</w:t>
            </w:r>
          </w:p>
        </w:tc>
      </w:tr>
      <w:tr w:rsidR="00F21DEC" w:rsidRPr="00F21DEC" w:rsidTr="007B5D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20" w:type="dxa"/>
            <w:shd w:val="clear" w:color="auto" w:fill="B6DDE8" w:themeFill="accent5" w:themeFillTint="66"/>
            <w:vAlign w:val="center"/>
            <w:hideMark/>
          </w:tcPr>
          <w:p w:rsidR="00F21DEC" w:rsidRPr="00F21DEC" w:rsidRDefault="00F21DEC" w:rsidP="00F21DEC">
            <w:pPr>
              <w:rPr>
                <w:rFonts w:asciiTheme="minorHAnsi" w:hAnsiTheme="minorHAnsi" w:cs="Arial"/>
                <w:b w:val="0"/>
                <w:color w:val="000000"/>
                <w:sz w:val="20"/>
                <w:szCs w:val="20"/>
                <w:lang w:val="es-UY" w:eastAsia="es-UY"/>
              </w:rPr>
            </w:pPr>
            <w:r w:rsidRPr="00F21DEC">
              <w:rPr>
                <w:rFonts w:asciiTheme="minorHAnsi" w:hAnsiTheme="minorHAnsi" w:cs="Arial"/>
                <w:b w:val="0"/>
                <w:color w:val="000000"/>
                <w:sz w:val="20"/>
                <w:szCs w:val="20"/>
                <w:lang w:val="es-UY" w:eastAsia="es-UY"/>
              </w:rPr>
              <w:t>Compra de equipo/maquinaria/hardware/cambio de flota</w:t>
            </w:r>
          </w:p>
        </w:tc>
        <w:tc>
          <w:tcPr>
            <w:tcW w:w="2977"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25</w:t>
            </w:r>
          </w:p>
        </w:tc>
      </w:tr>
      <w:tr w:rsidR="00F21DEC" w:rsidRPr="00F21DEC" w:rsidTr="007B5DA2">
        <w:trPr>
          <w:trHeight w:val="20"/>
        </w:trPr>
        <w:tc>
          <w:tcPr>
            <w:cnfStyle w:val="001000000000" w:firstRow="0" w:lastRow="0" w:firstColumn="1" w:lastColumn="0" w:oddVBand="0" w:evenVBand="0" w:oddHBand="0" w:evenHBand="0" w:firstRowFirstColumn="0" w:firstRowLastColumn="0" w:lastRowFirstColumn="0" w:lastRowLastColumn="0"/>
            <w:tcW w:w="5920" w:type="dxa"/>
            <w:shd w:val="clear" w:color="auto" w:fill="B6DDE8" w:themeFill="accent5" w:themeFillTint="66"/>
            <w:vAlign w:val="center"/>
            <w:hideMark/>
          </w:tcPr>
          <w:p w:rsidR="00F21DEC" w:rsidRPr="00F21DEC" w:rsidRDefault="00F21DEC" w:rsidP="00F21DEC">
            <w:pPr>
              <w:rPr>
                <w:rFonts w:asciiTheme="minorHAnsi" w:hAnsiTheme="minorHAnsi" w:cs="Arial"/>
                <w:b w:val="0"/>
                <w:color w:val="000000"/>
                <w:sz w:val="20"/>
                <w:szCs w:val="20"/>
                <w:lang w:val="es-UY" w:eastAsia="es-UY"/>
              </w:rPr>
            </w:pPr>
            <w:r w:rsidRPr="00F21DEC">
              <w:rPr>
                <w:rFonts w:asciiTheme="minorHAnsi" w:hAnsiTheme="minorHAnsi" w:cs="Arial"/>
                <w:b w:val="0"/>
                <w:color w:val="000000"/>
                <w:sz w:val="20"/>
                <w:szCs w:val="20"/>
                <w:lang w:val="es-UY" w:eastAsia="es-UY"/>
              </w:rPr>
              <w:t>Mejora de Instalaciones</w:t>
            </w:r>
          </w:p>
        </w:tc>
        <w:tc>
          <w:tcPr>
            <w:tcW w:w="2977"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12</w:t>
            </w:r>
          </w:p>
        </w:tc>
      </w:tr>
      <w:tr w:rsidR="00F21DEC" w:rsidRPr="00F21DEC" w:rsidTr="007B5D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20" w:type="dxa"/>
            <w:shd w:val="clear" w:color="auto" w:fill="B6DDE8" w:themeFill="accent5" w:themeFillTint="66"/>
            <w:vAlign w:val="center"/>
            <w:hideMark/>
          </w:tcPr>
          <w:p w:rsidR="00F21DEC" w:rsidRPr="00F21DEC" w:rsidRDefault="00F21DEC" w:rsidP="00F21DEC">
            <w:pPr>
              <w:rPr>
                <w:rFonts w:asciiTheme="minorHAnsi" w:hAnsiTheme="minorHAnsi" w:cs="Arial"/>
                <w:b w:val="0"/>
                <w:color w:val="000000"/>
                <w:sz w:val="20"/>
                <w:szCs w:val="20"/>
                <w:lang w:val="es-UY" w:eastAsia="es-UY"/>
              </w:rPr>
            </w:pPr>
            <w:r w:rsidRPr="00F21DEC">
              <w:rPr>
                <w:rFonts w:asciiTheme="minorHAnsi" w:hAnsiTheme="minorHAnsi" w:cs="Arial"/>
                <w:b w:val="0"/>
                <w:color w:val="000000"/>
                <w:sz w:val="20"/>
                <w:szCs w:val="20"/>
                <w:lang w:val="es-UY" w:eastAsia="es-UY"/>
              </w:rPr>
              <w:t>Aspectos Tecnoproductivos</w:t>
            </w:r>
          </w:p>
        </w:tc>
        <w:tc>
          <w:tcPr>
            <w:tcW w:w="2977"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19</w:t>
            </w:r>
          </w:p>
        </w:tc>
      </w:tr>
      <w:tr w:rsidR="00F21DEC" w:rsidRPr="00F21DEC" w:rsidTr="007B5DA2">
        <w:trPr>
          <w:trHeight w:val="20"/>
        </w:trPr>
        <w:tc>
          <w:tcPr>
            <w:cnfStyle w:val="001000000000" w:firstRow="0" w:lastRow="0" w:firstColumn="1" w:lastColumn="0" w:oddVBand="0" w:evenVBand="0" w:oddHBand="0" w:evenHBand="0" w:firstRowFirstColumn="0" w:firstRowLastColumn="0" w:lastRowFirstColumn="0" w:lastRowLastColumn="0"/>
            <w:tcW w:w="5920" w:type="dxa"/>
            <w:shd w:val="clear" w:color="auto" w:fill="B6DDE8" w:themeFill="accent5" w:themeFillTint="66"/>
            <w:vAlign w:val="center"/>
            <w:hideMark/>
          </w:tcPr>
          <w:p w:rsidR="00F21DEC" w:rsidRPr="00F21DEC" w:rsidRDefault="00F21DEC" w:rsidP="00F21DEC">
            <w:pPr>
              <w:rPr>
                <w:rFonts w:asciiTheme="minorHAnsi" w:hAnsiTheme="minorHAnsi" w:cs="Arial"/>
                <w:b w:val="0"/>
                <w:color w:val="000000"/>
                <w:sz w:val="20"/>
                <w:szCs w:val="20"/>
                <w:lang w:val="es-UY" w:eastAsia="es-UY"/>
              </w:rPr>
            </w:pPr>
            <w:r w:rsidRPr="00F21DEC">
              <w:rPr>
                <w:rFonts w:asciiTheme="minorHAnsi" w:hAnsiTheme="minorHAnsi" w:cs="Arial"/>
                <w:b w:val="0"/>
                <w:color w:val="000000"/>
                <w:sz w:val="20"/>
                <w:szCs w:val="20"/>
                <w:lang w:val="es-UY" w:eastAsia="es-UY"/>
              </w:rPr>
              <w:t>No cumple requisitos de exoneración fiscal.</w:t>
            </w:r>
          </w:p>
        </w:tc>
        <w:tc>
          <w:tcPr>
            <w:tcW w:w="2977"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6</w:t>
            </w:r>
          </w:p>
        </w:tc>
      </w:tr>
      <w:tr w:rsidR="00F21DEC" w:rsidRPr="00F21DEC" w:rsidTr="007B5D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20" w:type="dxa"/>
            <w:shd w:val="clear" w:color="auto" w:fill="B6DDE8" w:themeFill="accent5" w:themeFillTint="66"/>
            <w:vAlign w:val="center"/>
            <w:hideMark/>
          </w:tcPr>
          <w:p w:rsidR="00F21DEC" w:rsidRPr="00F21DEC" w:rsidRDefault="00F21DEC" w:rsidP="00F21DEC">
            <w:pPr>
              <w:rPr>
                <w:rFonts w:asciiTheme="minorHAnsi" w:hAnsiTheme="minorHAnsi" w:cs="Arial"/>
                <w:b w:val="0"/>
                <w:color w:val="000000"/>
                <w:sz w:val="20"/>
                <w:szCs w:val="20"/>
                <w:lang w:val="es-UY" w:eastAsia="es-UY"/>
              </w:rPr>
            </w:pPr>
            <w:r w:rsidRPr="00F21DEC">
              <w:rPr>
                <w:rFonts w:asciiTheme="minorHAnsi" w:hAnsiTheme="minorHAnsi" w:cs="Arial"/>
                <w:b w:val="0"/>
                <w:color w:val="000000"/>
                <w:sz w:val="20"/>
                <w:szCs w:val="20"/>
                <w:lang w:val="es-UY" w:eastAsia="es-UY"/>
              </w:rPr>
              <w:t>La actividad es regulada</w:t>
            </w:r>
          </w:p>
        </w:tc>
        <w:tc>
          <w:tcPr>
            <w:tcW w:w="2977"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6</w:t>
            </w:r>
          </w:p>
        </w:tc>
      </w:tr>
      <w:tr w:rsidR="00F21DEC" w:rsidRPr="00F21DEC" w:rsidTr="007B5DA2">
        <w:trPr>
          <w:trHeight w:val="20"/>
        </w:trPr>
        <w:tc>
          <w:tcPr>
            <w:cnfStyle w:val="001000000000" w:firstRow="0" w:lastRow="0" w:firstColumn="1" w:lastColumn="0" w:oddVBand="0" w:evenVBand="0" w:oddHBand="0" w:evenHBand="0" w:firstRowFirstColumn="0" w:firstRowLastColumn="0" w:lastRowFirstColumn="0" w:lastRowLastColumn="0"/>
            <w:tcW w:w="5920" w:type="dxa"/>
            <w:shd w:val="clear" w:color="auto" w:fill="B6DDE8" w:themeFill="accent5" w:themeFillTint="66"/>
            <w:vAlign w:val="center"/>
            <w:hideMark/>
          </w:tcPr>
          <w:p w:rsidR="00F21DEC" w:rsidRPr="00F21DEC" w:rsidRDefault="00F21DEC" w:rsidP="00F21DEC">
            <w:pPr>
              <w:rPr>
                <w:rFonts w:asciiTheme="minorHAnsi" w:hAnsiTheme="minorHAnsi" w:cs="Arial"/>
                <w:b w:val="0"/>
                <w:color w:val="000000"/>
                <w:sz w:val="20"/>
                <w:szCs w:val="20"/>
                <w:lang w:val="es-UY" w:eastAsia="es-UY"/>
              </w:rPr>
            </w:pPr>
            <w:r w:rsidRPr="00F21DEC">
              <w:rPr>
                <w:rFonts w:asciiTheme="minorHAnsi" w:hAnsiTheme="minorHAnsi" w:cs="Arial"/>
                <w:b w:val="0"/>
                <w:color w:val="000000"/>
                <w:sz w:val="20"/>
                <w:szCs w:val="20"/>
                <w:lang w:val="es-UY" w:eastAsia="es-UY"/>
              </w:rPr>
              <w:t>Búsqueda de clientes</w:t>
            </w:r>
          </w:p>
        </w:tc>
        <w:tc>
          <w:tcPr>
            <w:tcW w:w="2977"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4</w:t>
            </w:r>
          </w:p>
        </w:tc>
      </w:tr>
      <w:tr w:rsidR="00F21DEC" w:rsidRPr="00F21DEC" w:rsidTr="007B5D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20" w:type="dxa"/>
            <w:shd w:val="clear" w:color="auto" w:fill="B6DDE8" w:themeFill="accent5" w:themeFillTint="66"/>
            <w:vAlign w:val="center"/>
            <w:hideMark/>
          </w:tcPr>
          <w:p w:rsidR="00F21DEC" w:rsidRPr="00F21DEC" w:rsidRDefault="00F21DEC" w:rsidP="00F21DEC">
            <w:pPr>
              <w:rPr>
                <w:rFonts w:asciiTheme="minorHAnsi" w:hAnsiTheme="minorHAnsi" w:cs="Arial"/>
                <w:b w:val="0"/>
                <w:color w:val="000000"/>
                <w:sz w:val="20"/>
                <w:szCs w:val="20"/>
                <w:lang w:val="es-UY" w:eastAsia="es-UY"/>
              </w:rPr>
            </w:pPr>
            <w:r w:rsidRPr="00F21DEC">
              <w:rPr>
                <w:rFonts w:asciiTheme="minorHAnsi" w:hAnsiTheme="minorHAnsi" w:cs="Arial"/>
                <w:b w:val="0"/>
                <w:color w:val="000000"/>
                <w:sz w:val="20"/>
                <w:szCs w:val="20"/>
                <w:lang w:val="es-UY" w:eastAsia="es-UY"/>
              </w:rPr>
              <w:t>Tecnología para técnicas de diagnóstico</w:t>
            </w:r>
          </w:p>
        </w:tc>
        <w:tc>
          <w:tcPr>
            <w:tcW w:w="2977"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4</w:t>
            </w:r>
          </w:p>
        </w:tc>
      </w:tr>
      <w:tr w:rsidR="00F21DEC" w:rsidRPr="00F21DEC" w:rsidTr="007B5DA2">
        <w:trPr>
          <w:trHeight w:val="20"/>
        </w:trPr>
        <w:tc>
          <w:tcPr>
            <w:cnfStyle w:val="001000000000" w:firstRow="0" w:lastRow="0" w:firstColumn="1" w:lastColumn="0" w:oddVBand="0" w:evenVBand="0" w:oddHBand="0" w:evenHBand="0" w:firstRowFirstColumn="0" w:firstRowLastColumn="0" w:lastRowFirstColumn="0" w:lastRowLastColumn="0"/>
            <w:tcW w:w="5920" w:type="dxa"/>
            <w:shd w:val="clear" w:color="auto" w:fill="B6DDE8" w:themeFill="accent5" w:themeFillTint="66"/>
            <w:vAlign w:val="center"/>
            <w:hideMark/>
          </w:tcPr>
          <w:p w:rsidR="00F21DEC" w:rsidRPr="00F21DEC" w:rsidRDefault="00F21DEC" w:rsidP="00F21DEC">
            <w:pPr>
              <w:rPr>
                <w:rFonts w:asciiTheme="minorHAnsi" w:hAnsiTheme="minorHAnsi" w:cs="Arial"/>
                <w:b w:val="0"/>
                <w:color w:val="000000"/>
                <w:sz w:val="20"/>
                <w:szCs w:val="20"/>
                <w:lang w:val="es-UY" w:eastAsia="es-UY"/>
              </w:rPr>
            </w:pPr>
            <w:r w:rsidRPr="00F21DEC">
              <w:rPr>
                <w:rFonts w:asciiTheme="minorHAnsi" w:hAnsiTheme="minorHAnsi" w:cs="Arial"/>
                <w:b w:val="0"/>
                <w:color w:val="000000"/>
                <w:sz w:val="20"/>
                <w:szCs w:val="20"/>
                <w:lang w:val="es-UY" w:eastAsia="es-UY"/>
              </w:rPr>
              <w:t>Capacitación</w:t>
            </w:r>
          </w:p>
        </w:tc>
        <w:tc>
          <w:tcPr>
            <w:tcW w:w="2977"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3</w:t>
            </w:r>
          </w:p>
        </w:tc>
      </w:tr>
      <w:tr w:rsidR="00F21DEC" w:rsidRPr="00F21DEC" w:rsidTr="007B5D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20" w:type="dxa"/>
            <w:shd w:val="clear" w:color="auto" w:fill="B6DDE8" w:themeFill="accent5" w:themeFillTint="66"/>
            <w:vAlign w:val="center"/>
            <w:hideMark/>
          </w:tcPr>
          <w:p w:rsidR="00F21DEC" w:rsidRPr="00F21DEC" w:rsidRDefault="00F21DEC" w:rsidP="00F21DEC">
            <w:pPr>
              <w:rPr>
                <w:rFonts w:asciiTheme="minorHAnsi" w:hAnsiTheme="minorHAnsi" w:cs="Arial"/>
                <w:b w:val="0"/>
                <w:color w:val="000000"/>
                <w:sz w:val="20"/>
                <w:szCs w:val="20"/>
                <w:lang w:val="es-UY" w:eastAsia="es-UY"/>
              </w:rPr>
            </w:pPr>
            <w:r w:rsidRPr="00F21DEC">
              <w:rPr>
                <w:rFonts w:asciiTheme="minorHAnsi" w:hAnsiTheme="minorHAnsi" w:cs="Arial"/>
                <w:b w:val="0"/>
                <w:color w:val="000000"/>
                <w:sz w:val="20"/>
                <w:szCs w:val="20"/>
                <w:lang w:val="es-UY" w:eastAsia="es-UY"/>
              </w:rPr>
              <w:t>Otros</w:t>
            </w:r>
          </w:p>
        </w:tc>
        <w:tc>
          <w:tcPr>
            <w:tcW w:w="2977"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21</w:t>
            </w:r>
          </w:p>
        </w:tc>
      </w:tr>
      <w:tr w:rsidR="00F21DEC" w:rsidRPr="00F21DEC" w:rsidTr="007B5DA2">
        <w:trPr>
          <w:trHeight w:val="20"/>
        </w:trPr>
        <w:tc>
          <w:tcPr>
            <w:cnfStyle w:val="001000000000" w:firstRow="0" w:lastRow="0" w:firstColumn="1" w:lastColumn="0" w:oddVBand="0" w:evenVBand="0" w:oddHBand="0" w:evenHBand="0" w:firstRowFirstColumn="0" w:firstRowLastColumn="0" w:lastRowFirstColumn="0" w:lastRowLastColumn="0"/>
            <w:tcW w:w="5920" w:type="dxa"/>
            <w:shd w:val="clear" w:color="auto" w:fill="B6DDE8" w:themeFill="accent5" w:themeFillTint="66"/>
            <w:vAlign w:val="center"/>
            <w:hideMark/>
          </w:tcPr>
          <w:p w:rsidR="00F21DEC" w:rsidRPr="00F21DEC" w:rsidRDefault="00F21DEC" w:rsidP="00F21DEC">
            <w:pPr>
              <w:rPr>
                <w:rFonts w:asciiTheme="minorHAnsi" w:hAnsiTheme="minorHAnsi" w:cs="Arial"/>
                <w:b w:val="0"/>
                <w:color w:val="000000"/>
                <w:sz w:val="20"/>
                <w:szCs w:val="20"/>
                <w:lang w:val="es-UY" w:eastAsia="es-UY"/>
              </w:rPr>
            </w:pPr>
            <w:r w:rsidRPr="00F21DEC">
              <w:rPr>
                <w:rFonts w:asciiTheme="minorHAnsi" w:hAnsiTheme="minorHAnsi" w:cs="Arial"/>
                <w:b w:val="0"/>
                <w:color w:val="000000"/>
                <w:sz w:val="20"/>
                <w:szCs w:val="20"/>
                <w:lang w:val="es-UY" w:eastAsia="es-UY"/>
              </w:rPr>
              <w:t> TOTAL</w:t>
            </w:r>
          </w:p>
        </w:tc>
        <w:tc>
          <w:tcPr>
            <w:tcW w:w="2977"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100</w:t>
            </w:r>
          </w:p>
        </w:tc>
      </w:tr>
    </w:tbl>
    <w:p w:rsidR="00F21DEC" w:rsidRPr="007F2AB2" w:rsidRDefault="00F21DEC" w:rsidP="007F2AB2">
      <w:pPr>
        <w:jc w:val="both"/>
        <w:rPr>
          <w:rFonts w:asciiTheme="minorHAnsi" w:hAnsiTheme="minorHAnsi" w:cs="Arial"/>
          <w:bCs/>
          <w:color w:val="000000"/>
          <w:sz w:val="20"/>
          <w:szCs w:val="20"/>
          <w:lang w:val="es-UY" w:eastAsia="es-UY"/>
        </w:rPr>
      </w:pPr>
      <w:r w:rsidRPr="007F2AB2">
        <w:rPr>
          <w:rFonts w:asciiTheme="minorHAnsi" w:hAnsiTheme="minorHAnsi" w:cs="Arial"/>
          <w:bCs/>
          <w:color w:val="000000"/>
          <w:sz w:val="20"/>
          <w:szCs w:val="20"/>
          <w:lang w:val="es-UY" w:eastAsia="es-UY"/>
        </w:rPr>
        <w:t>BASE: empresas que NO solicitaron apoyo público para financiar actividades de innovación por entender que los Instrumentos no se adaptan a las necesidades específicas de su actividad.</w:t>
      </w:r>
    </w:p>
    <w:p w:rsidR="00F21DEC" w:rsidRPr="007B5DA2" w:rsidRDefault="00F21DEC" w:rsidP="00F21DEC">
      <w:pPr>
        <w:jc w:val="both"/>
        <w:rPr>
          <w:rFonts w:ascii="Calibri" w:hAnsi="Calibri" w:cs="Arial"/>
          <w:bCs/>
          <w:color w:val="000000"/>
          <w:sz w:val="16"/>
          <w:szCs w:val="16"/>
          <w:lang w:val="es-UY" w:eastAsia="es-UY"/>
        </w:rPr>
      </w:pPr>
    </w:p>
    <w:p w:rsidR="00334FA9" w:rsidRDefault="00F21DEC" w:rsidP="007B5DA2">
      <w:pPr>
        <w:spacing w:after="240"/>
        <w:jc w:val="both"/>
        <w:rPr>
          <w:rFonts w:ascii="Calibri" w:eastAsia="Calibri" w:hAnsi="Calibri"/>
          <w:sz w:val="22"/>
          <w:szCs w:val="22"/>
          <w:lang w:val="es-UY" w:eastAsia="en-US"/>
        </w:rPr>
      </w:pPr>
      <w:r w:rsidRPr="00F21DEC">
        <w:rPr>
          <w:rFonts w:ascii="Calibri" w:eastAsia="Calibri" w:hAnsi="Calibri"/>
          <w:sz w:val="22"/>
          <w:szCs w:val="22"/>
          <w:lang w:val="es-UY" w:eastAsia="en-US"/>
        </w:rPr>
        <w:t>Sin embargo esta actividad es históricamente una de las de mayor peso entre las consideradas como un esfuerzo de innovación</w:t>
      </w:r>
      <w:r w:rsidRPr="00F21DEC">
        <w:rPr>
          <w:rFonts w:ascii="Calibri" w:eastAsia="Calibri" w:hAnsi="Calibri"/>
          <w:sz w:val="22"/>
          <w:szCs w:val="22"/>
          <w:vertAlign w:val="superscript"/>
          <w:lang w:val="es-UY" w:eastAsia="en-US"/>
        </w:rPr>
        <w:footnoteReference w:id="21"/>
      </w:r>
      <w:r w:rsidRPr="00F21DEC">
        <w:rPr>
          <w:rFonts w:ascii="Calibri" w:eastAsia="Calibri" w:hAnsi="Calibri"/>
          <w:sz w:val="22"/>
          <w:szCs w:val="22"/>
          <w:lang w:val="es-UY" w:eastAsia="en-US"/>
        </w:rPr>
        <w:t xml:space="preserve"> lo que se mantiene para esta medición (tabla </w:t>
      </w:r>
      <w:r w:rsidR="005D1DD3">
        <w:rPr>
          <w:rFonts w:ascii="Calibri" w:eastAsia="Calibri" w:hAnsi="Calibri"/>
          <w:sz w:val="22"/>
          <w:szCs w:val="22"/>
          <w:lang w:val="es-UY" w:eastAsia="en-US"/>
        </w:rPr>
        <w:t>2.8</w:t>
      </w:r>
      <w:r w:rsidRPr="00F21DEC">
        <w:rPr>
          <w:rFonts w:ascii="Calibri" w:eastAsia="Calibri" w:hAnsi="Calibri"/>
          <w:sz w:val="22"/>
          <w:szCs w:val="22"/>
          <w:lang w:val="es-UY" w:eastAsia="en-US"/>
        </w:rPr>
        <w:t>) donde un 13% de toda la muestra declara haber realizado esfuerzos en ese sentido, representando un 56% del total de las empresas innovativas</w:t>
      </w:r>
      <w:r w:rsidRPr="00F21DEC">
        <w:rPr>
          <w:rFonts w:ascii="Calibri" w:eastAsia="Calibri" w:hAnsi="Calibri"/>
          <w:sz w:val="22"/>
          <w:szCs w:val="22"/>
          <w:vertAlign w:val="superscript"/>
          <w:lang w:val="es-UY" w:eastAsia="en-US"/>
        </w:rPr>
        <w:footnoteReference w:id="22"/>
      </w:r>
      <w:r w:rsidRPr="00F21DEC">
        <w:rPr>
          <w:rFonts w:ascii="Calibri" w:eastAsia="Calibri" w:hAnsi="Calibri"/>
          <w:sz w:val="22"/>
          <w:szCs w:val="22"/>
          <w:lang w:val="es-UY" w:eastAsia="en-US"/>
        </w:rPr>
        <w:t xml:space="preserve">. </w:t>
      </w:r>
    </w:p>
    <w:p w:rsidR="00F21DEC" w:rsidRPr="00F21DEC" w:rsidRDefault="00F21DEC" w:rsidP="007B5DA2">
      <w:pPr>
        <w:spacing w:after="40"/>
        <w:jc w:val="both"/>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t xml:space="preserve">Tabla. 2.8  Actividades de Innovación realizadas por las empresas </w:t>
      </w:r>
    </w:p>
    <w:tbl>
      <w:tblPr>
        <w:tblStyle w:val="Listaclara-nfasis1121"/>
        <w:tblW w:w="8662" w:type="dxa"/>
        <w:tblLayout w:type="fixed"/>
        <w:tblLook w:val="04A0" w:firstRow="1" w:lastRow="0" w:firstColumn="1" w:lastColumn="0" w:noHBand="0" w:noVBand="1"/>
      </w:tblPr>
      <w:tblGrid>
        <w:gridCol w:w="3936"/>
        <w:gridCol w:w="2706"/>
        <w:gridCol w:w="2020"/>
      </w:tblGrid>
      <w:tr w:rsidR="00F21DEC" w:rsidRPr="00F21DEC" w:rsidTr="007B5DA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36" w:type="dxa"/>
            <w:noWrap/>
            <w:hideMark/>
          </w:tcPr>
          <w:p w:rsidR="00F21DEC" w:rsidRPr="00F21DEC" w:rsidRDefault="00F21DEC" w:rsidP="00F21DEC">
            <w:pPr>
              <w:rPr>
                <w:rFonts w:asciiTheme="minorHAnsi" w:hAnsiTheme="minorHAnsi" w:cs="Arial"/>
                <w:b w:val="0"/>
                <w:sz w:val="18"/>
                <w:szCs w:val="18"/>
                <w:lang w:val="es-UY" w:eastAsia="es-UY"/>
              </w:rPr>
            </w:pPr>
            <w:r w:rsidRPr="00F21DEC">
              <w:rPr>
                <w:rFonts w:asciiTheme="minorHAnsi" w:hAnsiTheme="minorHAnsi" w:cs="Arial"/>
                <w:sz w:val="20"/>
                <w:szCs w:val="20"/>
                <w:lang w:val="es-UY" w:eastAsia="es-UY"/>
              </w:rPr>
              <w:t>ACTIVIDADES</w:t>
            </w:r>
          </w:p>
        </w:tc>
        <w:tc>
          <w:tcPr>
            <w:tcW w:w="2706" w:type="dxa"/>
            <w:noWrap/>
            <w:hideMark/>
          </w:tcPr>
          <w:p w:rsidR="00F21DEC" w:rsidRPr="00F21DEC" w:rsidRDefault="00F21DEC" w:rsidP="007B5DA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val="es-UY" w:eastAsia="es-UY"/>
              </w:rPr>
            </w:pPr>
            <w:r w:rsidRPr="00F21DEC">
              <w:rPr>
                <w:rFonts w:asciiTheme="minorHAnsi" w:hAnsiTheme="minorHAnsi" w:cs="Arial"/>
                <w:sz w:val="18"/>
                <w:szCs w:val="18"/>
                <w:lang w:val="es-UY" w:eastAsia="es-UY"/>
              </w:rPr>
              <w:t>% de las</w:t>
            </w:r>
            <w:r w:rsidR="007B5DA2">
              <w:rPr>
                <w:rFonts w:asciiTheme="minorHAnsi" w:hAnsiTheme="minorHAnsi" w:cs="Arial"/>
                <w:sz w:val="18"/>
                <w:szCs w:val="18"/>
                <w:lang w:val="es-UY" w:eastAsia="es-UY"/>
              </w:rPr>
              <w:t xml:space="preserve"> </w:t>
            </w:r>
            <w:r w:rsidRPr="00F21DEC">
              <w:rPr>
                <w:rFonts w:asciiTheme="minorHAnsi" w:hAnsiTheme="minorHAnsi" w:cs="Arial"/>
                <w:sz w:val="18"/>
                <w:szCs w:val="18"/>
                <w:lang w:val="es-UY" w:eastAsia="es-UY"/>
              </w:rPr>
              <w:t>Innovativas</w:t>
            </w:r>
          </w:p>
        </w:tc>
        <w:tc>
          <w:tcPr>
            <w:tcW w:w="2020" w:type="dxa"/>
            <w:noWrap/>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val="es-UY" w:eastAsia="es-UY"/>
              </w:rPr>
            </w:pPr>
            <w:r w:rsidRPr="00F21DEC">
              <w:rPr>
                <w:rFonts w:asciiTheme="minorHAnsi" w:hAnsiTheme="minorHAnsi" w:cs="Arial"/>
                <w:sz w:val="18"/>
                <w:szCs w:val="18"/>
                <w:lang w:val="es-UY" w:eastAsia="es-UY"/>
              </w:rPr>
              <w:t>% del Total</w:t>
            </w:r>
          </w:p>
        </w:tc>
      </w:tr>
      <w:tr w:rsidR="00F21DEC" w:rsidRPr="00F21DEC" w:rsidTr="007B5D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B6DDE8" w:themeFill="accent5" w:themeFillTint="66"/>
            <w:noWrap/>
            <w:hideMark/>
          </w:tcPr>
          <w:p w:rsidR="00F21DEC" w:rsidRPr="00F21DEC" w:rsidRDefault="00F21DEC" w:rsidP="00F21DEC">
            <w:pPr>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Adquisición de Bienes de Capital</w:t>
            </w:r>
          </w:p>
        </w:tc>
        <w:tc>
          <w:tcPr>
            <w:tcW w:w="2706"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56%</w:t>
            </w:r>
          </w:p>
        </w:tc>
        <w:tc>
          <w:tcPr>
            <w:tcW w:w="2020"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13%</w:t>
            </w:r>
          </w:p>
        </w:tc>
      </w:tr>
      <w:tr w:rsidR="00F21DEC" w:rsidRPr="00F21DEC" w:rsidTr="007B5DA2">
        <w:trPr>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B6DDE8" w:themeFill="accent5" w:themeFillTint="66"/>
            <w:noWrap/>
            <w:hideMark/>
          </w:tcPr>
          <w:p w:rsidR="00F21DEC" w:rsidRPr="00F21DEC" w:rsidRDefault="00F21DEC" w:rsidP="00F21DEC">
            <w:pPr>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Adquisición de TICs</w:t>
            </w:r>
          </w:p>
        </w:tc>
        <w:tc>
          <w:tcPr>
            <w:tcW w:w="2706" w:type="dxa"/>
            <w:noWrap/>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42%</w:t>
            </w:r>
          </w:p>
        </w:tc>
        <w:tc>
          <w:tcPr>
            <w:tcW w:w="2020" w:type="dxa"/>
            <w:noWrap/>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10%</w:t>
            </w:r>
          </w:p>
        </w:tc>
      </w:tr>
      <w:tr w:rsidR="00F21DEC" w:rsidRPr="00F21DEC" w:rsidTr="007B5D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B6DDE8" w:themeFill="accent5" w:themeFillTint="66"/>
            <w:noWrap/>
            <w:hideMark/>
          </w:tcPr>
          <w:p w:rsidR="00F21DEC" w:rsidRPr="00F21DEC" w:rsidRDefault="00F21DEC" w:rsidP="00F21DEC">
            <w:pPr>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Capacitación</w:t>
            </w:r>
          </w:p>
        </w:tc>
        <w:tc>
          <w:tcPr>
            <w:tcW w:w="2706"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37%</w:t>
            </w:r>
          </w:p>
        </w:tc>
        <w:tc>
          <w:tcPr>
            <w:tcW w:w="2020"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9%</w:t>
            </w:r>
          </w:p>
        </w:tc>
      </w:tr>
      <w:tr w:rsidR="00F21DEC" w:rsidRPr="00F21DEC" w:rsidTr="007B5DA2">
        <w:trPr>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B6DDE8" w:themeFill="accent5" w:themeFillTint="66"/>
            <w:noWrap/>
            <w:hideMark/>
          </w:tcPr>
          <w:p w:rsidR="00F21DEC" w:rsidRPr="00F21DEC" w:rsidRDefault="00F21DEC" w:rsidP="00F21DEC">
            <w:pPr>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I+D Interna</w:t>
            </w:r>
          </w:p>
        </w:tc>
        <w:tc>
          <w:tcPr>
            <w:tcW w:w="2706" w:type="dxa"/>
            <w:noWrap/>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30%</w:t>
            </w:r>
          </w:p>
        </w:tc>
        <w:tc>
          <w:tcPr>
            <w:tcW w:w="2020" w:type="dxa"/>
            <w:noWrap/>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7%</w:t>
            </w:r>
          </w:p>
        </w:tc>
      </w:tr>
      <w:tr w:rsidR="00F21DEC" w:rsidRPr="00F21DEC" w:rsidTr="007B5D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B6DDE8" w:themeFill="accent5" w:themeFillTint="66"/>
            <w:noWrap/>
            <w:hideMark/>
          </w:tcPr>
          <w:p w:rsidR="00F21DEC" w:rsidRPr="00F21DEC" w:rsidRDefault="00F21DEC" w:rsidP="00F21DEC">
            <w:pPr>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Diseño Organizacional y Gestión</w:t>
            </w:r>
          </w:p>
        </w:tc>
        <w:tc>
          <w:tcPr>
            <w:tcW w:w="2706"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15%</w:t>
            </w:r>
          </w:p>
        </w:tc>
        <w:tc>
          <w:tcPr>
            <w:tcW w:w="2020"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3%</w:t>
            </w:r>
          </w:p>
        </w:tc>
      </w:tr>
      <w:tr w:rsidR="00F21DEC" w:rsidRPr="00F21DEC" w:rsidTr="007B5DA2">
        <w:trPr>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B6DDE8" w:themeFill="accent5" w:themeFillTint="66"/>
            <w:noWrap/>
            <w:hideMark/>
          </w:tcPr>
          <w:p w:rsidR="00F21DEC" w:rsidRPr="00F21DEC" w:rsidRDefault="00F21DEC" w:rsidP="00F21DEC">
            <w:pPr>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Ingeniería y Diseño Industrial</w:t>
            </w:r>
          </w:p>
        </w:tc>
        <w:tc>
          <w:tcPr>
            <w:tcW w:w="2706" w:type="dxa"/>
            <w:noWrap/>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9%</w:t>
            </w:r>
          </w:p>
        </w:tc>
        <w:tc>
          <w:tcPr>
            <w:tcW w:w="2020" w:type="dxa"/>
            <w:noWrap/>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2%</w:t>
            </w:r>
          </w:p>
        </w:tc>
      </w:tr>
      <w:tr w:rsidR="00F21DEC" w:rsidRPr="00F21DEC" w:rsidTr="007B5D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B6DDE8" w:themeFill="accent5" w:themeFillTint="66"/>
            <w:noWrap/>
            <w:hideMark/>
          </w:tcPr>
          <w:p w:rsidR="00F21DEC" w:rsidRPr="00F21DEC" w:rsidRDefault="00F21DEC" w:rsidP="00F21DEC">
            <w:pPr>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Trasferencias de Tecnología y Consultorías</w:t>
            </w:r>
          </w:p>
        </w:tc>
        <w:tc>
          <w:tcPr>
            <w:tcW w:w="2706"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8%</w:t>
            </w:r>
          </w:p>
        </w:tc>
        <w:tc>
          <w:tcPr>
            <w:tcW w:w="2020"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2%</w:t>
            </w:r>
          </w:p>
        </w:tc>
      </w:tr>
      <w:tr w:rsidR="00F21DEC" w:rsidRPr="00F21DEC" w:rsidTr="007B5DA2">
        <w:trPr>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B6DDE8" w:themeFill="accent5" w:themeFillTint="66"/>
            <w:noWrap/>
            <w:hideMark/>
          </w:tcPr>
          <w:p w:rsidR="00F21DEC" w:rsidRPr="00F21DEC" w:rsidRDefault="00F21DEC" w:rsidP="00F21DEC">
            <w:pPr>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Estudios de Mercado</w:t>
            </w:r>
          </w:p>
        </w:tc>
        <w:tc>
          <w:tcPr>
            <w:tcW w:w="2706" w:type="dxa"/>
            <w:noWrap/>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8%</w:t>
            </w:r>
          </w:p>
        </w:tc>
        <w:tc>
          <w:tcPr>
            <w:tcW w:w="2020" w:type="dxa"/>
            <w:noWrap/>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2%</w:t>
            </w:r>
          </w:p>
        </w:tc>
      </w:tr>
      <w:tr w:rsidR="00F21DEC" w:rsidRPr="00F21DEC" w:rsidTr="007B5D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B6DDE8" w:themeFill="accent5" w:themeFillTint="66"/>
            <w:noWrap/>
            <w:hideMark/>
          </w:tcPr>
          <w:p w:rsidR="00F21DEC" w:rsidRPr="00F21DEC" w:rsidRDefault="00F21DEC" w:rsidP="00F21DEC">
            <w:pPr>
              <w:rPr>
                <w:rFonts w:asciiTheme="minorHAnsi" w:hAnsiTheme="minorHAnsi" w:cs="Arial"/>
                <w:b w:val="0"/>
                <w:sz w:val="20"/>
                <w:szCs w:val="20"/>
                <w:lang w:val="es-UY" w:eastAsia="es-UY"/>
              </w:rPr>
            </w:pPr>
            <w:r w:rsidRPr="00F21DEC">
              <w:rPr>
                <w:rFonts w:asciiTheme="minorHAnsi" w:hAnsiTheme="minorHAnsi" w:cs="Arial"/>
                <w:b w:val="0"/>
                <w:sz w:val="20"/>
                <w:szCs w:val="20"/>
                <w:lang w:val="es-UY" w:eastAsia="es-UY"/>
              </w:rPr>
              <w:t>I+D Externa</w:t>
            </w:r>
          </w:p>
        </w:tc>
        <w:tc>
          <w:tcPr>
            <w:tcW w:w="2706"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7%</w:t>
            </w:r>
          </w:p>
        </w:tc>
        <w:tc>
          <w:tcPr>
            <w:tcW w:w="2020" w:type="dxa"/>
            <w:noWrap/>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UY" w:eastAsia="es-UY"/>
              </w:rPr>
            </w:pPr>
            <w:r w:rsidRPr="00F21DEC">
              <w:rPr>
                <w:rFonts w:asciiTheme="minorHAnsi" w:hAnsiTheme="minorHAnsi" w:cs="Arial"/>
                <w:sz w:val="22"/>
                <w:szCs w:val="22"/>
                <w:lang w:val="es-UY" w:eastAsia="es-UY"/>
              </w:rPr>
              <w:t>2%</w:t>
            </w:r>
          </w:p>
        </w:tc>
      </w:tr>
    </w:tbl>
    <w:p w:rsidR="00F21DEC" w:rsidRPr="00F21DEC" w:rsidRDefault="00F21DEC" w:rsidP="00F21DEC">
      <w:pPr>
        <w:spacing w:before="120" w:after="120"/>
        <w:jc w:val="both"/>
        <w:rPr>
          <w:rFonts w:ascii="Calibri" w:eastAsia="Calibri" w:hAnsi="Calibri"/>
          <w:sz w:val="22"/>
          <w:szCs w:val="22"/>
          <w:lang w:val="es-UY" w:eastAsia="en-US"/>
        </w:rPr>
      </w:pPr>
      <w:r w:rsidRPr="00F21DEC">
        <w:rPr>
          <w:rFonts w:ascii="Calibri" w:eastAsia="Calibri" w:hAnsi="Calibri"/>
          <w:sz w:val="22"/>
          <w:szCs w:val="22"/>
          <w:lang w:val="es-UY" w:eastAsia="en-US"/>
        </w:rPr>
        <w:lastRenderedPageBreak/>
        <w:t xml:space="preserve">Del resto de las especificaciones es de destacar que casi un 20% del segmento considerado, solicita instrumentos vinculados a la mejora de aspectos tecno-productivos. En este caso, se consideraron en esa categoría: aspectos vinculados a la gestión de calidad,  cumplimiento de estándares, ampliación de la gama de productos, aplicación de nuevas tecnologías, incremento de la capacidad productiva y/o reducción de sus costos. El logro de estos resultados para los cuales algunas empresas aspiran a contar con apoyo, se sostiene generalmente en la realización de actividades consideradas de </w:t>
      </w:r>
      <w:r w:rsidRPr="00F21DEC">
        <w:rPr>
          <w:rFonts w:ascii="Calibri" w:eastAsia="Calibri" w:hAnsi="Calibri"/>
          <w:i/>
          <w:sz w:val="22"/>
          <w:szCs w:val="22"/>
          <w:lang w:val="es-UY" w:eastAsia="en-US"/>
        </w:rPr>
        <w:t>innovación en sentido amplio</w:t>
      </w:r>
      <w:r w:rsidRPr="00F21DEC">
        <w:rPr>
          <w:rFonts w:ascii="Calibri" w:eastAsia="Calibri" w:hAnsi="Calibri"/>
          <w:sz w:val="22"/>
          <w:szCs w:val="22"/>
          <w:lang w:val="es-UY" w:eastAsia="en-US"/>
        </w:rPr>
        <w:t xml:space="preserve"> en la medida en que no suelen incluir actividades de I+D.  En consecuencia tales mejoras son ubicadas en la base de los procesos de la innovación. Cabe señalar que dentro de la batería de Instrumentos de la ANII existe actualmente un único instrumento orientado al fortalecimiento de acciones ubicadas en esta etapa de la innovación.  Por otra parte la demanda que formulan las empresas se aproxima más a los objetivos del Instrumento  Mejora de Gestión y Certificación de Calidad (MGC)</w:t>
      </w:r>
      <w:r w:rsidRPr="00F21DEC">
        <w:rPr>
          <w:rFonts w:ascii="Calibri" w:eastAsia="Calibri" w:hAnsi="Calibri"/>
          <w:sz w:val="22"/>
          <w:szCs w:val="22"/>
          <w:vertAlign w:val="superscript"/>
          <w:lang w:val="es-UY" w:eastAsia="en-US"/>
        </w:rPr>
        <w:footnoteReference w:id="23"/>
      </w:r>
      <w:r w:rsidRPr="00F21DEC">
        <w:rPr>
          <w:rFonts w:ascii="Calibri" w:eastAsia="Calibri" w:hAnsi="Calibri"/>
          <w:sz w:val="22"/>
          <w:szCs w:val="22"/>
          <w:lang w:val="es-UY" w:eastAsia="en-US"/>
        </w:rPr>
        <w:t xml:space="preserve"> que estuvo operativo en ANII únicamente en el año 2008. El instrumento Proyectos de Certificación y Nuevos Mercados de Exportación (CME),  actualmente vigente se orienta como su nombre indica a la apertura de mercados de exportación</w:t>
      </w:r>
      <w:r w:rsidRPr="00F21DEC">
        <w:rPr>
          <w:rFonts w:ascii="Calibri" w:eastAsia="Calibri" w:hAnsi="Calibri"/>
          <w:sz w:val="22"/>
          <w:szCs w:val="22"/>
          <w:vertAlign w:val="superscript"/>
          <w:lang w:val="es-UY" w:eastAsia="en-US"/>
        </w:rPr>
        <w:footnoteReference w:id="24"/>
      </w:r>
      <w:r w:rsidRPr="00F21DEC">
        <w:rPr>
          <w:rFonts w:ascii="Calibri" w:eastAsia="Calibri" w:hAnsi="Calibri"/>
          <w:sz w:val="22"/>
          <w:szCs w:val="22"/>
          <w:lang w:val="es-UY" w:eastAsia="en-US"/>
        </w:rPr>
        <w:t>.</w:t>
      </w:r>
    </w:p>
    <w:p w:rsidR="00F21DEC" w:rsidRPr="00F21DEC" w:rsidRDefault="00F21DEC" w:rsidP="007B5DA2">
      <w:pPr>
        <w:keepNext/>
        <w:keepLines/>
        <w:widowControl w:val="0"/>
        <w:suppressAutoHyphens/>
        <w:jc w:val="both"/>
        <w:outlineLvl w:val="2"/>
        <w:rPr>
          <w:rFonts w:asciiTheme="minorHAnsi" w:hAnsiTheme="minorHAnsi" w:cstheme="minorHAnsi"/>
          <w:b/>
          <w:i/>
          <w:sz w:val="22"/>
          <w:szCs w:val="22"/>
        </w:rPr>
      </w:pPr>
    </w:p>
    <w:p w:rsidR="00F21DEC" w:rsidRPr="00F21DEC" w:rsidRDefault="00F21DEC" w:rsidP="005B1076">
      <w:pPr>
        <w:pStyle w:val="Heading3"/>
      </w:pPr>
      <w:bookmarkStart w:id="42" w:name="_Toc387943831"/>
      <w:bookmarkStart w:id="43" w:name="_Toc389146838"/>
      <w:r w:rsidRPr="00F21DEC">
        <w:t>Caracterización de empresas que no solicitan apoyo por desconocer Instrumentos</w:t>
      </w:r>
      <w:bookmarkEnd w:id="42"/>
      <w:bookmarkEnd w:id="43"/>
    </w:p>
    <w:p w:rsidR="00F21DEC" w:rsidRPr="00F21DEC" w:rsidRDefault="00F21DEC" w:rsidP="00334FA9">
      <w:pPr>
        <w:spacing w:after="120"/>
        <w:jc w:val="both"/>
        <w:rPr>
          <w:rFonts w:ascii="Calibri" w:eastAsia="Calibri" w:hAnsi="Calibri"/>
          <w:sz w:val="22"/>
          <w:szCs w:val="22"/>
          <w:lang w:val="es-UY" w:eastAsia="en-US"/>
        </w:rPr>
      </w:pPr>
      <w:r w:rsidRPr="00F21DEC">
        <w:rPr>
          <w:rFonts w:ascii="Calibri" w:eastAsia="Calibri" w:hAnsi="Calibri"/>
          <w:sz w:val="22"/>
          <w:szCs w:val="22"/>
          <w:lang w:val="es-UY" w:eastAsia="en-US"/>
        </w:rPr>
        <w:t xml:space="preserve">En este apartado se </w:t>
      </w:r>
      <w:r w:rsidR="00ED44E0">
        <w:rPr>
          <w:rFonts w:ascii="Calibri" w:eastAsia="Calibri" w:hAnsi="Calibri"/>
          <w:sz w:val="22"/>
          <w:szCs w:val="22"/>
          <w:lang w:val="es-UY" w:eastAsia="en-US"/>
        </w:rPr>
        <w:t xml:space="preserve">considera </w:t>
      </w:r>
      <w:r w:rsidRPr="00F21DEC">
        <w:rPr>
          <w:rFonts w:ascii="Calibri" w:eastAsia="Calibri" w:hAnsi="Calibri"/>
          <w:sz w:val="22"/>
          <w:szCs w:val="22"/>
          <w:lang w:val="es-UY" w:eastAsia="en-US"/>
        </w:rPr>
        <w:t>al grupo de empresas que no solicitó apoyo estatal para actividades de innovación por desconocer instrumentos de innovación, en relación a otros grupos que conocen instrumentos y i) solicitaron apoyo, o  ii) no lo solicitaron pero aduciendo otros motivos.</w:t>
      </w:r>
    </w:p>
    <w:p w:rsidR="00ED44E0" w:rsidRDefault="00F21DEC" w:rsidP="003C3E30">
      <w:pPr>
        <w:spacing w:after="240"/>
        <w:jc w:val="both"/>
        <w:rPr>
          <w:rFonts w:ascii="Calibri" w:eastAsia="Calibri" w:hAnsi="Calibri"/>
          <w:sz w:val="22"/>
          <w:szCs w:val="22"/>
          <w:lang w:val="es-UY" w:eastAsia="en-US"/>
        </w:rPr>
      </w:pPr>
      <w:r w:rsidRPr="00F21DEC">
        <w:rPr>
          <w:rFonts w:ascii="Calibri" w:eastAsia="Calibri" w:hAnsi="Calibri"/>
          <w:sz w:val="22"/>
          <w:szCs w:val="22"/>
          <w:lang w:val="es-UY" w:eastAsia="en-US"/>
        </w:rPr>
        <w:t xml:space="preserve">En </w:t>
      </w:r>
      <w:r w:rsidR="00ED44E0">
        <w:rPr>
          <w:rFonts w:ascii="Calibri" w:eastAsia="Calibri" w:hAnsi="Calibri"/>
          <w:sz w:val="22"/>
          <w:szCs w:val="22"/>
          <w:lang w:val="es-UY" w:eastAsia="en-US"/>
        </w:rPr>
        <w:t xml:space="preserve">primera </w:t>
      </w:r>
      <w:r w:rsidRPr="00F21DEC">
        <w:rPr>
          <w:rFonts w:ascii="Calibri" w:eastAsia="Calibri" w:hAnsi="Calibri"/>
          <w:sz w:val="22"/>
          <w:szCs w:val="22"/>
          <w:lang w:val="es-UY" w:eastAsia="en-US"/>
        </w:rPr>
        <w:t>instancia, se describ</w:t>
      </w:r>
      <w:r w:rsidR="00ED44E0">
        <w:rPr>
          <w:rFonts w:ascii="Calibri" w:eastAsia="Calibri" w:hAnsi="Calibri"/>
          <w:sz w:val="22"/>
          <w:szCs w:val="22"/>
          <w:lang w:val="es-UY" w:eastAsia="en-US"/>
        </w:rPr>
        <w:t>e</w:t>
      </w:r>
      <w:r w:rsidRPr="00F21DEC">
        <w:rPr>
          <w:rFonts w:ascii="Calibri" w:eastAsia="Calibri" w:hAnsi="Calibri"/>
          <w:sz w:val="22"/>
          <w:szCs w:val="22"/>
          <w:lang w:val="es-UY" w:eastAsia="en-US"/>
        </w:rPr>
        <w:t xml:space="preserve"> el peso de esos grupos en el parque empresarial.</w:t>
      </w:r>
      <w:r w:rsidR="00ED44E0">
        <w:rPr>
          <w:rFonts w:ascii="Calibri" w:eastAsia="Calibri" w:hAnsi="Calibri"/>
          <w:sz w:val="22"/>
          <w:szCs w:val="22"/>
          <w:lang w:val="es-UY" w:eastAsia="en-US"/>
        </w:rPr>
        <w:t xml:space="preserve"> Seguidamente se caracterizan de forma comparada y para finalizar</w:t>
      </w:r>
      <w:r w:rsidR="006C019E">
        <w:rPr>
          <w:rFonts w:ascii="Calibri" w:eastAsia="Calibri" w:hAnsi="Calibri"/>
          <w:sz w:val="22"/>
          <w:szCs w:val="22"/>
          <w:lang w:val="es-UY" w:eastAsia="en-US"/>
        </w:rPr>
        <w:t>,</w:t>
      </w:r>
      <w:r w:rsidRPr="00F21DEC">
        <w:rPr>
          <w:rFonts w:ascii="Calibri" w:eastAsia="Calibri" w:hAnsi="Calibri"/>
          <w:sz w:val="22"/>
          <w:szCs w:val="22"/>
          <w:lang w:val="es-UY" w:eastAsia="en-US"/>
        </w:rPr>
        <w:t xml:space="preserve"> se acerca el foco a las empresas que además de no conocer instrumentos, obtuvieron resultados innovadores o realizaron esfuerzos de innovación. </w:t>
      </w:r>
      <w:bookmarkStart w:id="44" w:name="_Toc387943832"/>
    </w:p>
    <w:p w:rsidR="005D1DD3" w:rsidRPr="00F21DEC" w:rsidRDefault="005D1DD3" w:rsidP="005D1DD3">
      <w:pPr>
        <w:pStyle w:val="Heading3"/>
      </w:pPr>
      <w:bookmarkStart w:id="45" w:name="_Toc389146839"/>
      <w:r w:rsidRPr="00F21DEC">
        <w:t xml:space="preserve">Caracterización </w:t>
      </w:r>
      <w:r w:rsidR="003C3E30">
        <w:t>en el</w:t>
      </w:r>
      <w:r w:rsidRPr="00F21DEC">
        <w:t xml:space="preserve"> parque empresarial</w:t>
      </w:r>
      <w:bookmarkEnd w:id="44"/>
      <w:bookmarkEnd w:id="45"/>
      <w:r w:rsidRPr="00F21DEC">
        <w:t xml:space="preserve"> </w:t>
      </w:r>
    </w:p>
    <w:p w:rsidR="005D1DD3" w:rsidRPr="00F21DEC" w:rsidRDefault="005D1DD3" w:rsidP="005D1DD3">
      <w:pPr>
        <w:spacing w:after="120"/>
        <w:jc w:val="both"/>
        <w:rPr>
          <w:rFonts w:ascii="Calibri" w:hAnsi="Calibri" w:cs="Arial"/>
          <w:bCs/>
          <w:color w:val="000000"/>
          <w:sz w:val="22"/>
          <w:szCs w:val="22"/>
          <w:lang w:val="es-UY" w:eastAsia="es-UY"/>
        </w:rPr>
      </w:pPr>
      <w:r w:rsidRPr="00F21DEC">
        <w:rPr>
          <w:rFonts w:ascii="Calibri" w:hAnsi="Calibri" w:cs="Arial"/>
          <w:bCs/>
          <w:color w:val="000000"/>
          <w:sz w:val="22"/>
          <w:szCs w:val="22"/>
          <w:lang w:val="es-UY" w:eastAsia="es-UY"/>
        </w:rPr>
        <w:t>En términos globales, como se describió al principio, un 95% de las empresas del parque empresarial considerado, no solicit</w:t>
      </w:r>
      <w:r w:rsidR="006C019E">
        <w:rPr>
          <w:rFonts w:ascii="Calibri" w:hAnsi="Calibri" w:cs="Arial"/>
          <w:bCs/>
          <w:color w:val="000000"/>
          <w:sz w:val="22"/>
          <w:szCs w:val="22"/>
          <w:lang w:val="es-UY" w:eastAsia="es-UY"/>
        </w:rPr>
        <w:t>ó</w:t>
      </w:r>
      <w:r w:rsidRPr="00F21DEC">
        <w:rPr>
          <w:rFonts w:ascii="Calibri" w:hAnsi="Calibri" w:cs="Arial"/>
          <w:bCs/>
          <w:color w:val="000000"/>
          <w:sz w:val="22"/>
          <w:szCs w:val="22"/>
          <w:lang w:val="es-UY" w:eastAsia="es-UY"/>
        </w:rPr>
        <w:t xml:space="preserve"> apoyo público para financiar actividades de innovación durante el período 2010-2012.</w:t>
      </w:r>
    </w:p>
    <w:p w:rsidR="005D1DD3" w:rsidRPr="00F21DEC" w:rsidRDefault="005D1DD3" w:rsidP="005D1DD3">
      <w:pPr>
        <w:spacing w:after="120"/>
        <w:jc w:val="both"/>
        <w:rPr>
          <w:rFonts w:ascii="Calibri" w:hAnsi="Calibri" w:cs="Arial"/>
          <w:bCs/>
          <w:color w:val="000000"/>
          <w:sz w:val="22"/>
          <w:szCs w:val="22"/>
          <w:lang w:val="es-UY" w:eastAsia="es-UY"/>
        </w:rPr>
      </w:pPr>
      <w:r w:rsidRPr="00F21DEC">
        <w:rPr>
          <w:rFonts w:ascii="Calibri" w:hAnsi="Calibri" w:cs="Arial"/>
          <w:bCs/>
          <w:color w:val="000000"/>
          <w:sz w:val="22"/>
          <w:szCs w:val="22"/>
          <w:lang w:val="es-UY" w:eastAsia="es-UY"/>
        </w:rPr>
        <w:t>Aproximadamente 80% de los esfuerzos y de los resultados de innovación de este parque son generados  en  empresas que no solicitaron apoyo, correspondiendo un 28% a no conocedoras de instrumentos.</w:t>
      </w:r>
    </w:p>
    <w:p w:rsidR="005D1DD3" w:rsidRPr="00F21DEC" w:rsidRDefault="005D1DD3" w:rsidP="005D1DD3">
      <w:pPr>
        <w:spacing w:after="120"/>
        <w:jc w:val="both"/>
        <w:rPr>
          <w:rFonts w:ascii="Calibri" w:hAnsi="Calibri" w:cs="Arial"/>
          <w:bCs/>
          <w:color w:val="000000"/>
          <w:sz w:val="22"/>
          <w:szCs w:val="22"/>
          <w:lang w:val="es-UY" w:eastAsia="es-UY"/>
        </w:rPr>
      </w:pPr>
      <w:r w:rsidRPr="00F21DEC">
        <w:rPr>
          <w:rFonts w:ascii="Calibri" w:hAnsi="Calibri" w:cs="Arial"/>
          <w:bCs/>
          <w:color w:val="000000"/>
          <w:sz w:val="22"/>
          <w:szCs w:val="22"/>
          <w:lang w:val="es-UY" w:eastAsia="es-UY"/>
        </w:rPr>
        <w:t>No han solicitado apoyo estatal para actividades de innovación, un 97% de las empresas del sector servicios, un 93% del sector Industrial, y  un 90% del sector TICs, conformando además un 88% de las empresas que participan en alguna red.</w:t>
      </w:r>
    </w:p>
    <w:p w:rsidR="005D1DD3" w:rsidRPr="00F21DEC" w:rsidRDefault="005D1DD3" w:rsidP="005D1DD3">
      <w:pPr>
        <w:spacing w:after="120"/>
        <w:jc w:val="both"/>
        <w:rPr>
          <w:rFonts w:ascii="Calibri" w:hAnsi="Calibri" w:cs="Arial"/>
          <w:bCs/>
          <w:color w:val="000000"/>
          <w:sz w:val="22"/>
          <w:szCs w:val="22"/>
          <w:lang w:val="es-UY" w:eastAsia="es-UY"/>
        </w:rPr>
      </w:pPr>
      <w:r w:rsidRPr="00F21DEC">
        <w:rPr>
          <w:rFonts w:ascii="Calibri" w:hAnsi="Calibri" w:cs="Arial"/>
          <w:bCs/>
          <w:color w:val="000000"/>
          <w:sz w:val="22"/>
          <w:szCs w:val="22"/>
          <w:lang w:val="es-UY" w:eastAsia="es-UY"/>
        </w:rPr>
        <w:t xml:space="preserve">El 94% de las empresas de Montevideo, y el 97% de las empresas del interior no solicitó apoyo.  </w:t>
      </w:r>
    </w:p>
    <w:p w:rsidR="005D1DD3" w:rsidRPr="00F21DEC" w:rsidRDefault="005D1DD3" w:rsidP="007B5DA2">
      <w:pPr>
        <w:spacing w:after="40"/>
        <w:jc w:val="both"/>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lastRenderedPageBreak/>
        <w:t>Tabla. 2.</w:t>
      </w:r>
      <w:r w:rsidR="003C3E30">
        <w:rPr>
          <w:rFonts w:ascii="Calibri" w:hAnsi="Calibri" w:cs="Arial"/>
          <w:b/>
          <w:bCs/>
          <w:color w:val="000000"/>
          <w:sz w:val="22"/>
          <w:szCs w:val="22"/>
          <w:lang w:val="es-UY" w:eastAsia="es-UY"/>
        </w:rPr>
        <w:t>9</w:t>
      </w:r>
      <w:r w:rsidRPr="00F21DEC">
        <w:rPr>
          <w:rFonts w:ascii="Calibri" w:hAnsi="Calibri" w:cs="Arial"/>
          <w:b/>
          <w:bCs/>
          <w:color w:val="000000"/>
          <w:sz w:val="22"/>
          <w:szCs w:val="22"/>
          <w:lang w:val="es-UY" w:eastAsia="es-UY"/>
        </w:rPr>
        <w:t xml:space="preserve">  Características del parque de empresas según su relación con los Instrumentos de apoyo al sector productivo (conoce, no conoce, los utiliza)</w:t>
      </w:r>
    </w:p>
    <w:tbl>
      <w:tblPr>
        <w:tblStyle w:val="Listaclara-nfasis1141"/>
        <w:tblW w:w="8613" w:type="dxa"/>
        <w:tblLayout w:type="fixed"/>
        <w:tblLook w:val="04A0" w:firstRow="1" w:lastRow="0" w:firstColumn="1" w:lastColumn="0" w:noHBand="0" w:noVBand="1"/>
      </w:tblPr>
      <w:tblGrid>
        <w:gridCol w:w="1668"/>
        <w:gridCol w:w="1701"/>
        <w:gridCol w:w="26"/>
        <w:gridCol w:w="1391"/>
        <w:gridCol w:w="1276"/>
        <w:gridCol w:w="1276"/>
        <w:gridCol w:w="1241"/>
        <w:gridCol w:w="34"/>
      </w:tblGrid>
      <w:tr w:rsidR="005D1DD3" w:rsidRPr="00F21DEC" w:rsidTr="003C3E30">
        <w:trPr>
          <w:gridAfter w:val="1"/>
          <w:cnfStyle w:val="100000000000" w:firstRow="1" w:lastRow="0" w:firstColumn="0" w:lastColumn="0" w:oddVBand="0" w:evenVBand="0" w:oddHBand="0" w:evenHBand="0" w:firstRowFirstColumn="0" w:firstRowLastColumn="0" w:lastRowFirstColumn="0" w:lastRowLastColumn="0"/>
          <w:wAfter w:w="34" w:type="dxa"/>
          <w:trHeight w:val="20"/>
        </w:trPr>
        <w:tc>
          <w:tcPr>
            <w:cnfStyle w:val="001000000000" w:firstRow="0" w:lastRow="0" w:firstColumn="1" w:lastColumn="0" w:oddVBand="0" w:evenVBand="0" w:oddHBand="0" w:evenHBand="0" w:firstRowFirstColumn="0" w:firstRowLastColumn="0" w:lastRowFirstColumn="0" w:lastRowLastColumn="0"/>
            <w:tcW w:w="3395" w:type="dxa"/>
            <w:gridSpan w:val="3"/>
            <w:tcBorders>
              <w:top w:val="nil"/>
              <w:right w:val="single" w:sz="4" w:space="0" w:color="EEECE1" w:themeColor="background2"/>
            </w:tcBorders>
            <w:vAlign w:val="center"/>
          </w:tcPr>
          <w:p w:rsidR="005D1DD3" w:rsidRPr="00F21DEC" w:rsidRDefault="005D1DD3" w:rsidP="006C019E">
            <w:pPr>
              <w:rPr>
                <w:rFonts w:asciiTheme="minorHAnsi" w:hAnsiTheme="minorHAnsi" w:cs="Arial"/>
                <w:sz w:val="18"/>
                <w:szCs w:val="18"/>
              </w:rPr>
            </w:pPr>
          </w:p>
        </w:tc>
        <w:tc>
          <w:tcPr>
            <w:tcW w:w="2667" w:type="dxa"/>
            <w:gridSpan w:val="2"/>
            <w:tcBorders>
              <w:top w:val="nil"/>
              <w:left w:val="single" w:sz="4" w:space="0" w:color="EEECE1" w:themeColor="background2"/>
              <w:bottom w:val="single" w:sz="4" w:space="0" w:color="EEECE1" w:themeColor="background2"/>
              <w:right w:val="single" w:sz="4" w:space="0" w:color="EEECE1" w:themeColor="background2"/>
            </w:tcBorders>
            <w:noWrap/>
            <w:vAlign w:val="center"/>
          </w:tcPr>
          <w:p w:rsidR="005D1DD3" w:rsidRPr="00F21DEC" w:rsidRDefault="005D1DD3" w:rsidP="006C01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21DEC">
              <w:rPr>
                <w:rFonts w:asciiTheme="minorHAnsi" w:hAnsiTheme="minorHAnsi" w:cs="Arial"/>
                <w:sz w:val="18"/>
                <w:szCs w:val="18"/>
              </w:rPr>
              <w:t>NO PIDIO APOYO</w:t>
            </w:r>
          </w:p>
        </w:tc>
        <w:tc>
          <w:tcPr>
            <w:tcW w:w="1276" w:type="dxa"/>
            <w:tcBorders>
              <w:top w:val="nil"/>
              <w:left w:val="single" w:sz="4" w:space="0" w:color="EEECE1" w:themeColor="background2"/>
              <w:bottom w:val="single" w:sz="4" w:space="0" w:color="EEECE1" w:themeColor="background2"/>
              <w:right w:val="single" w:sz="4" w:space="0" w:color="EEECE1" w:themeColor="background2"/>
            </w:tcBorders>
            <w:vAlign w:val="center"/>
          </w:tcPr>
          <w:p w:rsidR="005D1DD3" w:rsidRPr="00F21DEC" w:rsidRDefault="005D1DD3" w:rsidP="006C01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21DEC">
              <w:rPr>
                <w:rFonts w:asciiTheme="minorHAnsi" w:hAnsiTheme="minorHAnsi" w:cs="Arial"/>
                <w:sz w:val="18"/>
                <w:szCs w:val="18"/>
              </w:rPr>
              <w:t xml:space="preserve">PIDIO </w:t>
            </w:r>
          </w:p>
        </w:tc>
        <w:tc>
          <w:tcPr>
            <w:tcW w:w="1241" w:type="dxa"/>
            <w:vMerge w:val="restart"/>
            <w:tcBorders>
              <w:top w:val="nil"/>
              <w:left w:val="single" w:sz="4" w:space="0" w:color="EEECE1" w:themeColor="background2"/>
              <w:bottom w:val="single" w:sz="8" w:space="0" w:color="4F81BD" w:themeColor="accent1"/>
              <w:right w:val="nil"/>
            </w:tcBorders>
            <w:vAlign w:val="center"/>
          </w:tcPr>
          <w:p w:rsidR="005D1DD3" w:rsidRPr="00F21DEC" w:rsidRDefault="005D1DD3" w:rsidP="006C01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21DEC">
              <w:rPr>
                <w:rFonts w:asciiTheme="minorHAnsi" w:hAnsiTheme="minorHAnsi" w:cs="Arial"/>
                <w:sz w:val="18"/>
                <w:szCs w:val="18"/>
              </w:rPr>
              <w:t>TOTAL</w:t>
            </w:r>
          </w:p>
        </w:tc>
      </w:tr>
      <w:tr w:rsidR="005D1DD3" w:rsidRPr="00F21DEC" w:rsidTr="003C3E30">
        <w:trPr>
          <w:gridAfter w:val="1"/>
          <w:cnfStyle w:val="000000100000" w:firstRow="0" w:lastRow="0" w:firstColumn="0" w:lastColumn="0" w:oddVBand="0" w:evenVBand="0" w:oddHBand="1" w:evenHBand="0" w:firstRowFirstColumn="0" w:firstRowLastColumn="0" w:lastRowFirstColumn="0" w:lastRowLastColumn="0"/>
          <w:wAfter w:w="34" w:type="dxa"/>
          <w:trHeight w:val="20"/>
        </w:trPr>
        <w:tc>
          <w:tcPr>
            <w:cnfStyle w:val="001000000000" w:firstRow="0" w:lastRow="0" w:firstColumn="1" w:lastColumn="0" w:oddVBand="0" w:evenVBand="0" w:oddHBand="0" w:evenHBand="0" w:firstRowFirstColumn="0" w:firstRowLastColumn="0" w:lastRowFirstColumn="0" w:lastRowLastColumn="0"/>
            <w:tcW w:w="3395" w:type="dxa"/>
            <w:gridSpan w:val="3"/>
            <w:tcBorders>
              <w:top w:val="nil"/>
              <w:right w:val="single" w:sz="4" w:space="0" w:color="EEECE1" w:themeColor="background2"/>
            </w:tcBorders>
            <w:shd w:val="clear" w:color="auto" w:fill="auto"/>
            <w:vAlign w:val="center"/>
          </w:tcPr>
          <w:p w:rsidR="005D1DD3" w:rsidRPr="00F21DEC" w:rsidRDefault="005D1DD3" w:rsidP="006C019E">
            <w:pPr>
              <w:rPr>
                <w:rFonts w:asciiTheme="minorHAnsi" w:hAnsiTheme="minorHAnsi" w:cs="Arial"/>
                <w:color w:val="FFFFFF" w:themeColor="background1"/>
                <w:sz w:val="18"/>
                <w:szCs w:val="18"/>
              </w:rPr>
            </w:pPr>
            <w:r w:rsidRPr="00F21DEC">
              <w:rPr>
                <w:rFonts w:asciiTheme="minorHAnsi" w:hAnsiTheme="minorHAnsi" w:cs="Arial"/>
                <w:sz w:val="18"/>
                <w:szCs w:val="18"/>
              </w:rPr>
              <w:t>CARACTERIZACIÓN DE LA EMPRESA </w:t>
            </w:r>
          </w:p>
        </w:tc>
        <w:tc>
          <w:tcPr>
            <w:tcW w:w="1391" w:type="dxa"/>
            <w:tcBorders>
              <w:top w:val="single" w:sz="4" w:space="0" w:color="EEECE1" w:themeColor="background2"/>
              <w:left w:val="single" w:sz="4" w:space="0" w:color="EEECE1" w:themeColor="background2"/>
              <w:right w:val="single" w:sz="4" w:space="0" w:color="EEECE1" w:themeColor="background2"/>
            </w:tcBorders>
            <w:shd w:val="clear" w:color="auto" w:fill="4F81BD" w:themeFill="accent1"/>
            <w:noWrap/>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NO CONOCE</w:t>
            </w:r>
          </w:p>
        </w:tc>
        <w:tc>
          <w:tcPr>
            <w:tcW w:w="1276" w:type="dxa"/>
            <w:tcBorders>
              <w:top w:val="single" w:sz="4" w:space="0" w:color="EEECE1" w:themeColor="background2"/>
              <w:left w:val="single" w:sz="4" w:space="0" w:color="EEECE1" w:themeColor="background2"/>
              <w:right w:val="single" w:sz="4" w:space="0" w:color="EEECE1" w:themeColor="background2"/>
            </w:tcBorders>
            <w:shd w:val="clear" w:color="auto" w:fill="4F81BD" w:themeFill="accent1"/>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OTROS MOTIVOS</w:t>
            </w:r>
          </w:p>
        </w:tc>
        <w:tc>
          <w:tcPr>
            <w:tcW w:w="1276" w:type="dxa"/>
            <w:tcBorders>
              <w:top w:val="single" w:sz="4" w:space="0" w:color="EEECE1" w:themeColor="background2"/>
              <w:left w:val="single" w:sz="4" w:space="0" w:color="EEECE1" w:themeColor="background2"/>
              <w:right w:val="single" w:sz="4" w:space="0" w:color="EEECE1" w:themeColor="background2"/>
            </w:tcBorders>
            <w:shd w:val="clear" w:color="auto" w:fill="4F81BD" w:themeFill="accent1"/>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CONOCE</w:t>
            </w:r>
          </w:p>
        </w:tc>
        <w:tc>
          <w:tcPr>
            <w:tcW w:w="1241" w:type="dxa"/>
            <w:vMerge/>
            <w:tcBorders>
              <w:left w:val="single" w:sz="4" w:space="0" w:color="EEECE1" w:themeColor="background2"/>
              <w:right w:val="nil"/>
            </w:tcBorders>
            <w:shd w:val="clear" w:color="auto" w:fill="4F81BD" w:themeFill="accent1"/>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p>
        </w:tc>
      </w:tr>
      <w:tr w:rsidR="005D1DD3" w:rsidRPr="00F21DEC" w:rsidTr="003C3E30">
        <w:trPr>
          <w:trHeight w:val="20"/>
        </w:trPr>
        <w:tc>
          <w:tcPr>
            <w:cnfStyle w:val="001000000000" w:firstRow="0" w:lastRow="0" w:firstColumn="1" w:lastColumn="0" w:oddVBand="0" w:evenVBand="0" w:oddHBand="0" w:evenHBand="0" w:firstRowFirstColumn="0" w:firstRowLastColumn="0" w:lastRowFirstColumn="0" w:lastRowLastColumn="0"/>
            <w:tcW w:w="3369" w:type="dxa"/>
            <w:gridSpan w:val="2"/>
            <w:tcBorders>
              <w:top w:val="nil"/>
              <w:bottom w:val="single" w:sz="4" w:space="0" w:color="4F81BD" w:themeColor="accent1"/>
            </w:tcBorders>
            <w:shd w:val="clear" w:color="auto" w:fill="B6DDE8" w:themeFill="accent5" w:themeFillTint="66"/>
          </w:tcPr>
          <w:p w:rsidR="005D1DD3" w:rsidRPr="00F21DEC" w:rsidRDefault="005D1DD3" w:rsidP="006C019E">
            <w:pPr>
              <w:jc w:val="right"/>
              <w:rPr>
                <w:rFonts w:asciiTheme="minorHAnsi" w:hAnsiTheme="minorHAnsi" w:cs="Arial"/>
                <w:color w:val="000000"/>
                <w:sz w:val="18"/>
                <w:szCs w:val="18"/>
              </w:rPr>
            </w:pPr>
            <w:r w:rsidRPr="00F21DEC">
              <w:rPr>
                <w:rFonts w:asciiTheme="minorHAnsi" w:hAnsiTheme="minorHAnsi" w:cs="Arial"/>
                <w:color w:val="000000"/>
                <w:sz w:val="18"/>
                <w:szCs w:val="18"/>
              </w:rPr>
              <w:t>TOTAL</w:t>
            </w:r>
          </w:p>
        </w:tc>
        <w:tc>
          <w:tcPr>
            <w:tcW w:w="1417" w:type="dxa"/>
            <w:gridSpan w:val="2"/>
            <w:tcBorders>
              <w:top w:val="nil"/>
              <w:bottom w:val="single" w:sz="4" w:space="0" w:color="4F81BD" w:themeColor="accent1"/>
            </w:tcBorders>
            <w:noWrap/>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sz w:val="22"/>
                <w:szCs w:val="22"/>
              </w:rPr>
            </w:pPr>
            <w:r w:rsidRPr="00F21DEC">
              <w:rPr>
                <w:rFonts w:asciiTheme="minorHAnsi" w:hAnsiTheme="minorHAnsi" w:cs="Arial"/>
                <w:b/>
                <w:color w:val="000000"/>
                <w:sz w:val="22"/>
                <w:szCs w:val="22"/>
              </w:rPr>
              <w:t>28%</w:t>
            </w:r>
          </w:p>
        </w:tc>
        <w:tc>
          <w:tcPr>
            <w:tcW w:w="1276" w:type="dxa"/>
            <w:tcBorders>
              <w:top w:val="nil"/>
              <w:bottom w:val="single" w:sz="4" w:space="0" w:color="4F81BD" w:themeColor="accent1"/>
            </w:tcBorders>
            <w:noWrap/>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sz w:val="22"/>
                <w:szCs w:val="22"/>
              </w:rPr>
            </w:pPr>
            <w:r w:rsidRPr="00F21DEC">
              <w:rPr>
                <w:rFonts w:asciiTheme="minorHAnsi" w:hAnsiTheme="minorHAnsi" w:cs="Arial"/>
                <w:b/>
                <w:color w:val="000000"/>
                <w:sz w:val="22"/>
                <w:szCs w:val="22"/>
              </w:rPr>
              <w:t>67%</w:t>
            </w:r>
          </w:p>
        </w:tc>
        <w:tc>
          <w:tcPr>
            <w:tcW w:w="1276" w:type="dxa"/>
            <w:tcBorders>
              <w:top w:val="nil"/>
              <w:bottom w:val="single" w:sz="4" w:space="0" w:color="4F81BD" w:themeColor="accent1"/>
            </w:tcBorders>
            <w:noWrap/>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sz w:val="22"/>
                <w:szCs w:val="22"/>
              </w:rPr>
            </w:pPr>
            <w:r w:rsidRPr="00F21DEC">
              <w:rPr>
                <w:rFonts w:asciiTheme="minorHAnsi" w:hAnsiTheme="minorHAnsi" w:cs="Arial"/>
                <w:b/>
                <w:color w:val="000000"/>
                <w:sz w:val="22"/>
                <w:szCs w:val="22"/>
              </w:rPr>
              <w:t>5%</w:t>
            </w:r>
          </w:p>
        </w:tc>
        <w:tc>
          <w:tcPr>
            <w:tcW w:w="1275" w:type="dxa"/>
            <w:gridSpan w:val="2"/>
            <w:tcBorders>
              <w:top w:val="nil"/>
              <w:bottom w:val="single" w:sz="4" w:space="0" w:color="4F81BD" w:themeColor="accent1"/>
              <w:right w:val="single" w:sz="4" w:space="0" w:color="4F81BD" w:themeColor="accent1"/>
            </w:tcBorders>
            <w:noWrap/>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F21DEC">
              <w:rPr>
                <w:rFonts w:asciiTheme="minorHAnsi" w:hAnsiTheme="minorHAnsi" w:cs="Arial"/>
                <w:b/>
                <w:sz w:val="22"/>
                <w:szCs w:val="22"/>
              </w:rPr>
              <w:t>100%</w:t>
            </w:r>
          </w:p>
        </w:tc>
      </w:tr>
      <w:tr w:rsidR="005D1DD3" w:rsidRPr="00F21DEC" w:rsidTr="003C3E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vMerge w:val="restart"/>
            <w:tcBorders>
              <w:top w:val="single" w:sz="4" w:space="0" w:color="4F81BD" w:themeColor="accent1"/>
            </w:tcBorders>
            <w:shd w:val="clear" w:color="auto" w:fill="B6DDE8" w:themeFill="accent5" w:themeFillTint="66"/>
            <w:hideMark/>
          </w:tcPr>
          <w:p w:rsidR="005D1DD3" w:rsidRPr="00F21DEC" w:rsidRDefault="005D1DD3" w:rsidP="006C019E">
            <w:pPr>
              <w:rPr>
                <w:rFonts w:asciiTheme="minorHAnsi" w:hAnsiTheme="minorHAnsi" w:cs="Arial"/>
                <w:color w:val="000000"/>
                <w:sz w:val="18"/>
                <w:szCs w:val="18"/>
              </w:rPr>
            </w:pPr>
            <w:r w:rsidRPr="00F21DEC">
              <w:rPr>
                <w:rFonts w:asciiTheme="minorHAnsi" w:hAnsiTheme="minorHAnsi" w:cs="Arial"/>
                <w:color w:val="000000"/>
                <w:sz w:val="18"/>
                <w:szCs w:val="18"/>
              </w:rPr>
              <w:t>Realiza esfuerzos de innovación</w:t>
            </w:r>
          </w:p>
        </w:tc>
        <w:tc>
          <w:tcPr>
            <w:tcW w:w="1701" w:type="dxa"/>
            <w:tcBorders>
              <w:top w:val="single" w:sz="4" w:space="0" w:color="4F81BD" w:themeColor="accent1"/>
            </w:tcBorders>
            <w:shd w:val="clear" w:color="auto" w:fill="B6DDE8" w:themeFill="accent5" w:themeFillTint="66"/>
            <w:hideMark/>
          </w:tcPr>
          <w:p w:rsidR="005D1DD3" w:rsidRPr="00F21DEC" w:rsidRDefault="005D1DD3" w:rsidP="006C01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No</w:t>
            </w:r>
          </w:p>
        </w:tc>
        <w:tc>
          <w:tcPr>
            <w:tcW w:w="1417" w:type="dxa"/>
            <w:gridSpan w:val="2"/>
            <w:tcBorders>
              <w:top w:val="single" w:sz="4" w:space="0" w:color="4F81BD" w:themeColor="accent1"/>
            </w:tcBorders>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28%</w:t>
            </w:r>
          </w:p>
        </w:tc>
        <w:tc>
          <w:tcPr>
            <w:tcW w:w="1276" w:type="dxa"/>
            <w:tcBorders>
              <w:top w:val="single" w:sz="4" w:space="0" w:color="4F81BD" w:themeColor="accent1"/>
            </w:tcBorders>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71%</w:t>
            </w:r>
          </w:p>
        </w:tc>
        <w:tc>
          <w:tcPr>
            <w:tcW w:w="1276" w:type="dxa"/>
            <w:tcBorders>
              <w:top w:val="single" w:sz="4" w:space="0" w:color="4F81BD" w:themeColor="accent1"/>
            </w:tcBorders>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0%</w:t>
            </w:r>
          </w:p>
        </w:tc>
        <w:tc>
          <w:tcPr>
            <w:tcW w:w="1275" w:type="dxa"/>
            <w:gridSpan w:val="2"/>
            <w:tcBorders>
              <w:top w:val="single" w:sz="4" w:space="0" w:color="4F81BD" w:themeColor="accent1"/>
              <w:right w:val="single" w:sz="4" w:space="0" w:color="4F81BD" w:themeColor="accent1"/>
            </w:tcBorders>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r w:rsidR="005D1DD3" w:rsidRPr="00F21DEC" w:rsidTr="003C3E30">
        <w:trPr>
          <w:trHeight w:val="20"/>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B6DDE8" w:themeFill="accent5" w:themeFillTint="66"/>
            <w:hideMark/>
          </w:tcPr>
          <w:p w:rsidR="005D1DD3" w:rsidRPr="00F21DEC" w:rsidRDefault="005D1DD3" w:rsidP="006C019E">
            <w:pPr>
              <w:rPr>
                <w:rFonts w:asciiTheme="minorHAnsi" w:hAnsiTheme="minorHAnsi" w:cs="Arial"/>
                <w:color w:val="000000"/>
                <w:sz w:val="18"/>
                <w:szCs w:val="18"/>
              </w:rPr>
            </w:pPr>
          </w:p>
        </w:tc>
        <w:tc>
          <w:tcPr>
            <w:tcW w:w="1701" w:type="dxa"/>
            <w:shd w:val="clear" w:color="auto" w:fill="B6DDE8" w:themeFill="accent5" w:themeFillTint="66"/>
            <w:hideMark/>
          </w:tcPr>
          <w:p w:rsidR="005D1DD3" w:rsidRPr="00F21DEC" w:rsidRDefault="005D1DD3" w:rsidP="006C019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Sí</w:t>
            </w:r>
          </w:p>
        </w:tc>
        <w:tc>
          <w:tcPr>
            <w:tcW w:w="1417" w:type="dxa"/>
            <w:gridSpan w:val="2"/>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27%</w:t>
            </w:r>
          </w:p>
        </w:tc>
        <w:tc>
          <w:tcPr>
            <w:tcW w:w="1276" w:type="dxa"/>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52%</w:t>
            </w:r>
          </w:p>
        </w:tc>
        <w:tc>
          <w:tcPr>
            <w:tcW w:w="1276" w:type="dxa"/>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21%</w:t>
            </w:r>
          </w:p>
        </w:tc>
        <w:tc>
          <w:tcPr>
            <w:tcW w:w="1275" w:type="dxa"/>
            <w:gridSpan w:val="2"/>
            <w:tcBorders>
              <w:right w:val="single" w:sz="4" w:space="0" w:color="4F81BD" w:themeColor="accent1"/>
            </w:tcBorders>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r w:rsidR="005D1DD3" w:rsidRPr="00F21DEC" w:rsidTr="003C3E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vMerge w:val="restart"/>
            <w:shd w:val="clear" w:color="auto" w:fill="B6DDE8" w:themeFill="accent5" w:themeFillTint="66"/>
            <w:hideMark/>
          </w:tcPr>
          <w:p w:rsidR="005D1DD3" w:rsidRPr="00F21DEC" w:rsidRDefault="005D1DD3" w:rsidP="006C019E">
            <w:pPr>
              <w:rPr>
                <w:rFonts w:asciiTheme="minorHAnsi" w:hAnsiTheme="minorHAnsi" w:cs="Arial"/>
                <w:color w:val="000000"/>
                <w:sz w:val="18"/>
                <w:szCs w:val="18"/>
              </w:rPr>
            </w:pPr>
            <w:r w:rsidRPr="00F21DEC">
              <w:rPr>
                <w:rFonts w:asciiTheme="minorHAnsi" w:hAnsiTheme="minorHAnsi" w:cs="Arial"/>
                <w:color w:val="000000"/>
                <w:sz w:val="18"/>
                <w:szCs w:val="18"/>
              </w:rPr>
              <w:t>Obtuvo resultados de Innovación</w:t>
            </w:r>
          </w:p>
        </w:tc>
        <w:tc>
          <w:tcPr>
            <w:tcW w:w="1701" w:type="dxa"/>
            <w:shd w:val="clear" w:color="auto" w:fill="B6DDE8" w:themeFill="accent5" w:themeFillTint="66"/>
            <w:hideMark/>
          </w:tcPr>
          <w:p w:rsidR="005D1DD3" w:rsidRPr="00F21DEC" w:rsidRDefault="005D1DD3" w:rsidP="006C01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No</w:t>
            </w:r>
          </w:p>
        </w:tc>
        <w:tc>
          <w:tcPr>
            <w:tcW w:w="1417" w:type="dxa"/>
            <w:gridSpan w:val="2"/>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28%</w:t>
            </w:r>
          </w:p>
        </w:tc>
        <w:tc>
          <w:tcPr>
            <w:tcW w:w="1276" w:type="dxa"/>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71%</w:t>
            </w:r>
          </w:p>
        </w:tc>
        <w:tc>
          <w:tcPr>
            <w:tcW w:w="1276" w:type="dxa"/>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w:t>
            </w:r>
          </w:p>
        </w:tc>
        <w:tc>
          <w:tcPr>
            <w:tcW w:w="1275" w:type="dxa"/>
            <w:gridSpan w:val="2"/>
            <w:tcBorders>
              <w:right w:val="single" w:sz="4" w:space="0" w:color="4F81BD" w:themeColor="accent1"/>
            </w:tcBorders>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r w:rsidR="005D1DD3" w:rsidRPr="00F21DEC" w:rsidTr="003C3E30">
        <w:trPr>
          <w:trHeight w:val="20"/>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B6DDE8" w:themeFill="accent5" w:themeFillTint="66"/>
            <w:hideMark/>
          </w:tcPr>
          <w:p w:rsidR="005D1DD3" w:rsidRPr="00F21DEC" w:rsidRDefault="005D1DD3" w:rsidP="006C019E">
            <w:pPr>
              <w:rPr>
                <w:rFonts w:asciiTheme="minorHAnsi" w:hAnsiTheme="minorHAnsi" w:cs="Arial"/>
                <w:color w:val="000000"/>
                <w:sz w:val="18"/>
                <w:szCs w:val="18"/>
              </w:rPr>
            </w:pPr>
          </w:p>
        </w:tc>
        <w:tc>
          <w:tcPr>
            <w:tcW w:w="1701" w:type="dxa"/>
            <w:shd w:val="clear" w:color="auto" w:fill="B6DDE8" w:themeFill="accent5" w:themeFillTint="66"/>
            <w:hideMark/>
          </w:tcPr>
          <w:p w:rsidR="005D1DD3" w:rsidRPr="00F21DEC" w:rsidRDefault="005D1DD3" w:rsidP="006C019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Sí</w:t>
            </w:r>
          </w:p>
        </w:tc>
        <w:tc>
          <w:tcPr>
            <w:tcW w:w="1417" w:type="dxa"/>
            <w:gridSpan w:val="2"/>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27%</w:t>
            </w:r>
          </w:p>
        </w:tc>
        <w:tc>
          <w:tcPr>
            <w:tcW w:w="1276" w:type="dxa"/>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53%</w:t>
            </w:r>
          </w:p>
        </w:tc>
        <w:tc>
          <w:tcPr>
            <w:tcW w:w="1276" w:type="dxa"/>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20%</w:t>
            </w:r>
          </w:p>
        </w:tc>
        <w:tc>
          <w:tcPr>
            <w:tcW w:w="1275" w:type="dxa"/>
            <w:gridSpan w:val="2"/>
            <w:tcBorders>
              <w:right w:val="single" w:sz="4" w:space="0" w:color="4F81BD" w:themeColor="accent1"/>
            </w:tcBorders>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r w:rsidR="005D1DD3" w:rsidRPr="00F21DEC" w:rsidTr="003C3E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vMerge w:val="restart"/>
            <w:shd w:val="clear" w:color="auto" w:fill="B6DDE8" w:themeFill="accent5" w:themeFillTint="66"/>
            <w:hideMark/>
          </w:tcPr>
          <w:p w:rsidR="005D1DD3" w:rsidRPr="00F21DEC" w:rsidRDefault="005D1DD3" w:rsidP="006C019E">
            <w:pPr>
              <w:rPr>
                <w:rFonts w:asciiTheme="minorHAnsi" w:hAnsiTheme="minorHAnsi" w:cs="Arial"/>
                <w:color w:val="000000"/>
                <w:sz w:val="18"/>
                <w:szCs w:val="18"/>
              </w:rPr>
            </w:pPr>
            <w:r w:rsidRPr="00F21DEC">
              <w:rPr>
                <w:rFonts w:asciiTheme="minorHAnsi" w:hAnsiTheme="minorHAnsi" w:cs="Arial"/>
                <w:color w:val="000000"/>
                <w:sz w:val="18"/>
                <w:szCs w:val="18"/>
              </w:rPr>
              <w:t>Sector CIIU</w:t>
            </w:r>
          </w:p>
        </w:tc>
        <w:tc>
          <w:tcPr>
            <w:tcW w:w="1701" w:type="dxa"/>
            <w:shd w:val="clear" w:color="auto" w:fill="B6DDE8" w:themeFill="accent5" w:themeFillTint="66"/>
            <w:hideMark/>
          </w:tcPr>
          <w:p w:rsidR="005D1DD3" w:rsidRPr="00F21DEC" w:rsidRDefault="005D1DD3" w:rsidP="006C01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Ind. Manufacturera</w:t>
            </w:r>
          </w:p>
        </w:tc>
        <w:tc>
          <w:tcPr>
            <w:tcW w:w="1417" w:type="dxa"/>
            <w:gridSpan w:val="2"/>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28%</w:t>
            </w:r>
          </w:p>
        </w:tc>
        <w:tc>
          <w:tcPr>
            <w:tcW w:w="1276" w:type="dxa"/>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65%</w:t>
            </w:r>
          </w:p>
        </w:tc>
        <w:tc>
          <w:tcPr>
            <w:tcW w:w="1276" w:type="dxa"/>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7%</w:t>
            </w:r>
          </w:p>
        </w:tc>
        <w:tc>
          <w:tcPr>
            <w:tcW w:w="1275" w:type="dxa"/>
            <w:gridSpan w:val="2"/>
            <w:tcBorders>
              <w:right w:val="single" w:sz="4" w:space="0" w:color="4F81BD" w:themeColor="accent1"/>
            </w:tcBorders>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r w:rsidR="005D1DD3" w:rsidRPr="00F21DEC" w:rsidTr="003C3E30">
        <w:trPr>
          <w:trHeight w:val="20"/>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B6DDE8" w:themeFill="accent5" w:themeFillTint="66"/>
            <w:hideMark/>
          </w:tcPr>
          <w:p w:rsidR="005D1DD3" w:rsidRPr="00F21DEC" w:rsidRDefault="005D1DD3" w:rsidP="006C019E">
            <w:pPr>
              <w:rPr>
                <w:rFonts w:asciiTheme="minorHAnsi" w:hAnsiTheme="minorHAnsi" w:cs="Arial"/>
                <w:color w:val="000000"/>
                <w:sz w:val="18"/>
                <w:szCs w:val="18"/>
              </w:rPr>
            </w:pPr>
          </w:p>
        </w:tc>
        <w:tc>
          <w:tcPr>
            <w:tcW w:w="1701" w:type="dxa"/>
            <w:shd w:val="clear" w:color="auto" w:fill="B6DDE8" w:themeFill="accent5" w:themeFillTint="66"/>
            <w:hideMark/>
          </w:tcPr>
          <w:p w:rsidR="005D1DD3" w:rsidRPr="00F21DEC" w:rsidRDefault="005D1DD3" w:rsidP="006C019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 xml:space="preserve">Información y Com. </w:t>
            </w:r>
          </w:p>
        </w:tc>
        <w:tc>
          <w:tcPr>
            <w:tcW w:w="1417" w:type="dxa"/>
            <w:gridSpan w:val="2"/>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27%</w:t>
            </w:r>
          </w:p>
        </w:tc>
        <w:tc>
          <w:tcPr>
            <w:tcW w:w="1276" w:type="dxa"/>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63%</w:t>
            </w:r>
          </w:p>
        </w:tc>
        <w:tc>
          <w:tcPr>
            <w:tcW w:w="1276" w:type="dxa"/>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10%</w:t>
            </w:r>
          </w:p>
        </w:tc>
        <w:tc>
          <w:tcPr>
            <w:tcW w:w="1275" w:type="dxa"/>
            <w:gridSpan w:val="2"/>
            <w:tcBorders>
              <w:right w:val="single" w:sz="4" w:space="0" w:color="4F81BD" w:themeColor="accent1"/>
            </w:tcBorders>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r w:rsidR="005D1DD3" w:rsidRPr="00F21DEC" w:rsidTr="003C3E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B6DDE8" w:themeFill="accent5" w:themeFillTint="66"/>
            <w:hideMark/>
          </w:tcPr>
          <w:p w:rsidR="005D1DD3" w:rsidRPr="00F21DEC" w:rsidRDefault="005D1DD3" w:rsidP="006C019E">
            <w:pPr>
              <w:rPr>
                <w:rFonts w:asciiTheme="minorHAnsi" w:hAnsiTheme="minorHAnsi" w:cs="Arial"/>
                <w:color w:val="000000"/>
                <w:sz w:val="18"/>
                <w:szCs w:val="18"/>
              </w:rPr>
            </w:pPr>
          </w:p>
        </w:tc>
        <w:tc>
          <w:tcPr>
            <w:tcW w:w="1701" w:type="dxa"/>
            <w:shd w:val="clear" w:color="auto" w:fill="B6DDE8" w:themeFill="accent5" w:themeFillTint="66"/>
            <w:hideMark/>
          </w:tcPr>
          <w:p w:rsidR="005D1DD3" w:rsidRPr="00F21DEC" w:rsidRDefault="005D1DD3" w:rsidP="006C01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Servicios y Otros</w:t>
            </w:r>
          </w:p>
        </w:tc>
        <w:tc>
          <w:tcPr>
            <w:tcW w:w="1417" w:type="dxa"/>
            <w:gridSpan w:val="2"/>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28%</w:t>
            </w:r>
          </w:p>
        </w:tc>
        <w:tc>
          <w:tcPr>
            <w:tcW w:w="1276" w:type="dxa"/>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69%</w:t>
            </w:r>
          </w:p>
        </w:tc>
        <w:tc>
          <w:tcPr>
            <w:tcW w:w="1276" w:type="dxa"/>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w:t>
            </w:r>
          </w:p>
        </w:tc>
        <w:tc>
          <w:tcPr>
            <w:tcW w:w="1275" w:type="dxa"/>
            <w:gridSpan w:val="2"/>
            <w:tcBorders>
              <w:right w:val="single" w:sz="4" w:space="0" w:color="4F81BD" w:themeColor="accent1"/>
            </w:tcBorders>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r w:rsidR="005D1DD3" w:rsidRPr="00F21DEC" w:rsidTr="003C3E30">
        <w:trPr>
          <w:trHeight w:val="20"/>
        </w:trPr>
        <w:tc>
          <w:tcPr>
            <w:cnfStyle w:val="001000000000" w:firstRow="0" w:lastRow="0" w:firstColumn="1" w:lastColumn="0" w:oddVBand="0" w:evenVBand="0" w:oddHBand="0" w:evenHBand="0" w:firstRowFirstColumn="0" w:firstRowLastColumn="0" w:lastRowFirstColumn="0" w:lastRowLastColumn="0"/>
            <w:tcW w:w="1668" w:type="dxa"/>
            <w:vMerge w:val="restart"/>
            <w:shd w:val="clear" w:color="auto" w:fill="B6DDE8" w:themeFill="accent5" w:themeFillTint="66"/>
            <w:hideMark/>
          </w:tcPr>
          <w:p w:rsidR="005D1DD3" w:rsidRPr="00F21DEC" w:rsidRDefault="005D1DD3" w:rsidP="006C019E">
            <w:pPr>
              <w:rPr>
                <w:rFonts w:asciiTheme="minorHAnsi" w:hAnsiTheme="minorHAnsi" w:cs="Arial"/>
                <w:color w:val="000000"/>
                <w:sz w:val="18"/>
                <w:szCs w:val="18"/>
              </w:rPr>
            </w:pPr>
            <w:r w:rsidRPr="00F21DEC">
              <w:rPr>
                <w:rFonts w:asciiTheme="minorHAnsi" w:hAnsiTheme="minorHAnsi" w:cs="Arial"/>
                <w:color w:val="000000"/>
                <w:sz w:val="18"/>
                <w:szCs w:val="18"/>
              </w:rPr>
              <w:t>Ubicación</w:t>
            </w:r>
          </w:p>
        </w:tc>
        <w:tc>
          <w:tcPr>
            <w:tcW w:w="1701" w:type="dxa"/>
            <w:shd w:val="clear" w:color="auto" w:fill="B6DDE8" w:themeFill="accent5" w:themeFillTint="66"/>
            <w:hideMark/>
          </w:tcPr>
          <w:p w:rsidR="005D1DD3" w:rsidRPr="00F21DEC" w:rsidRDefault="005D1DD3" w:rsidP="006C019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Montevideo</w:t>
            </w:r>
          </w:p>
        </w:tc>
        <w:tc>
          <w:tcPr>
            <w:tcW w:w="1417" w:type="dxa"/>
            <w:gridSpan w:val="2"/>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27%</w:t>
            </w:r>
          </w:p>
        </w:tc>
        <w:tc>
          <w:tcPr>
            <w:tcW w:w="1276" w:type="dxa"/>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67%</w:t>
            </w:r>
          </w:p>
        </w:tc>
        <w:tc>
          <w:tcPr>
            <w:tcW w:w="1276" w:type="dxa"/>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w:t>
            </w:r>
          </w:p>
        </w:tc>
        <w:tc>
          <w:tcPr>
            <w:tcW w:w="1275" w:type="dxa"/>
            <w:gridSpan w:val="2"/>
            <w:tcBorders>
              <w:right w:val="single" w:sz="4" w:space="0" w:color="4F81BD" w:themeColor="accent1"/>
            </w:tcBorders>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r w:rsidR="005D1DD3" w:rsidRPr="00F21DEC" w:rsidTr="003C3E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B6DDE8" w:themeFill="accent5" w:themeFillTint="66"/>
            <w:hideMark/>
          </w:tcPr>
          <w:p w:rsidR="005D1DD3" w:rsidRPr="00F21DEC" w:rsidRDefault="005D1DD3" w:rsidP="006C019E">
            <w:pPr>
              <w:rPr>
                <w:rFonts w:asciiTheme="minorHAnsi" w:hAnsiTheme="minorHAnsi" w:cs="Arial"/>
                <w:color w:val="000000"/>
                <w:sz w:val="18"/>
                <w:szCs w:val="18"/>
              </w:rPr>
            </w:pPr>
          </w:p>
        </w:tc>
        <w:tc>
          <w:tcPr>
            <w:tcW w:w="1701" w:type="dxa"/>
            <w:shd w:val="clear" w:color="auto" w:fill="B6DDE8" w:themeFill="accent5" w:themeFillTint="66"/>
            <w:hideMark/>
          </w:tcPr>
          <w:p w:rsidR="005D1DD3" w:rsidRPr="00F21DEC" w:rsidRDefault="005D1DD3" w:rsidP="006C01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Interior</w:t>
            </w:r>
          </w:p>
        </w:tc>
        <w:tc>
          <w:tcPr>
            <w:tcW w:w="1417" w:type="dxa"/>
            <w:gridSpan w:val="2"/>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30%</w:t>
            </w:r>
          </w:p>
        </w:tc>
        <w:tc>
          <w:tcPr>
            <w:tcW w:w="1276" w:type="dxa"/>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67%</w:t>
            </w:r>
          </w:p>
        </w:tc>
        <w:tc>
          <w:tcPr>
            <w:tcW w:w="1276" w:type="dxa"/>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w:t>
            </w:r>
          </w:p>
        </w:tc>
        <w:tc>
          <w:tcPr>
            <w:tcW w:w="1275" w:type="dxa"/>
            <w:gridSpan w:val="2"/>
            <w:tcBorders>
              <w:right w:val="single" w:sz="4" w:space="0" w:color="4F81BD" w:themeColor="accent1"/>
            </w:tcBorders>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r w:rsidR="005D1DD3" w:rsidRPr="00F21DEC" w:rsidTr="003C3E30">
        <w:trPr>
          <w:trHeight w:val="20"/>
        </w:trPr>
        <w:tc>
          <w:tcPr>
            <w:cnfStyle w:val="001000000000" w:firstRow="0" w:lastRow="0" w:firstColumn="1" w:lastColumn="0" w:oddVBand="0" w:evenVBand="0" w:oddHBand="0" w:evenHBand="0" w:firstRowFirstColumn="0" w:firstRowLastColumn="0" w:lastRowFirstColumn="0" w:lastRowLastColumn="0"/>
            <w:tcW w:w="1668" w:type="dxa"/>
            <w:vMerge w:val="restart"/>
            <w:shd w:val="clear" w:color="auto" w:fill="B6DDE8" w:themeFill="accent5" w:themeFillTint="66"/>
            <w:hideMark/>
          </w:tcPr>
          <w:p w:rsidR="005D1DD3" w:rsidRPr="00F21DEC" w:rsidRDefault="005D1DD3" w:rsidP="006C019E">
            <w:pPr>
              <w:rPr>
                <w:rFonts w:asciiTheme="minorHAnsi" w:hAnsiTheme="minorHAnsi" w:cs="Arial"/>
                <w:color w:val="000000"/>
                <w:sz w:val="18"/>
                <w:szCs w:val="18"/>
              </w:rPr>
            </w:pPr>
            <w:r w:rsidRPr="00F21DEC">
              <w:rPr>
                <w:rFonts w:asciiTheme="minorHAnsi" w:hAnsiTheme="minorHAnsi" w:cs="Arial"/>
                <w:color w:val="000000"/>
                <w:sz w:val="18"/>
                <w:szCs w:val="18"/>
              </w:rPr>
              <w:t xml:space="preserve">Participación en redes </w:t>
            </w:r>
          </w:p>
        </w:tc>
        <w:tc>
          <w:tcPr>
            <w:tcW w:w="1701" w:type="dxa"/>
            <w:shd w:val="clear" w:color="auto" w:fill="B6DDE8" w:themeFill="accent5" w:themeFillTint="66"/>
            <w:hideMark/>
          </w:tcPr>
          <w:p w:rsidR="005D1DD3" w:rsidRPr="00F21DEC" w:rsidRDefault="005D1DD3" w:rsidP="006C019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Sí</w:t>
            </w:r>
          </w:p>
        </w:tc>
        <w:tc>
          <w:tcPr>
            <w:tcW w:w="1417" w:type="dxa"/>
            <w:gridSpan w:val="2"/>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23%</w:t>
            </w:r>
          </w:p>
        </w:tc>
        <w:tc>
          <w:tcPr>
            <w:tcW w:w="1276" w:type="dxa"/>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64%</w:t>
            </w:r>
          </w:p>
        </w:tc>
        <w:tc>
          <w:tcPr>
            <w:tcW w:w="1276" w:type="dxa"/>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12%</w:t>
            </w:r>
          </w:p>
        </w:tc>
        <w:tc>
          <w:tcPr>
            <w:tcW w:w="1275" w:type="dxa"/>
            <w:gridSpan w:val="2"/>
            <w:tcBorders>
              <w:right w:val="single" w:sz="4" w:space="0" w:color="4F81BD" w:themeColor="accent1"/>
            </w:tcBorders>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r w:rsidR="005D1DD3" w:rsidRPr="00F21DEC" w:rsidTr="003C3E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B6DDE8" w:themeFill="accent5" w:themeFillTint="66"/>
            <w:hideMark/>
          </w:tcPr>
          <w:p w:rsidR="005D1DD3" w:rsidRPr="00F21DEC" w:rsidRDefault="005D1DD3" w:rsidP="006C019E">
            <w:pPr>
              <w:rPr>
                <w:rFonts w:asciiTheme="minorHAnsi" w:hAnsiTheme="minorHAnsi" w:cs="Arial"/>
                <w:color w:val="000000"/>
                <w:sz w:val="18"/>
                <w:szCs w:val="18"/>
              </w:rPr>
            </w:pPr>
          </w:p>
        </w:tc>
        <w:tc>
          <w:tcPr>
            <w:tcW w:w="1701" w:type="dxa"/>
            <w:shd w:val="clear" w:color="auto" w:fill="B6DDE8" w:themeFill="accent5" w:themeFillTint="66"/>
            <w:hideMark/>
          </w:tcPr>
          <w:p w:rsidR="005D1DD3" w:rsidRPr="00F21DEC" w:rsidRDefault="005D1DD3" w:rsidP="006C01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No</w:t>
            </w:r>
          </w:p>
        </w:tc>
        <w:tc>
          <w:tcPr>
            <w:tcW w:w="1417" w:type="dxa"/>
            <w:gridSpan w:val="2"/>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29%</w:t>
            </w:r>
          </w:p>
        </w:tc>
        <w:tc>
          <w:tcPr>
            <w:tcW w:w="1276" w:type="dxa"/>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67%</w:t>
            </w:r>
          </w:p>
        </w:tc>
        <w:tc>
          <w:tcPr>
            <w:tcW w:w="1276" w:type="dxa"/>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4%</w:t>
            </w:r>
          </w:p>
        </w:tc>
        <w:tc>
          <w:tcPr>
            <w:tcW w:w="1275" w:type="dxa"/>
            <w:gridSpan w:val="2"/>
            <w:tcBorders>
              <w:right w:val="single" w:sz="4" w:space="0" w:color="4F81BD" w:themeColor="accent1"/>
            </w:tcBorders>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r w:rsidR="005D1DD3" w:rsidRPr="00F21DEC" w:rsidTr="003C3E30">
        <w:trPr>
          <w:trHeight w:val="20"/>
        </w:trPr>
        <w:tc>
          <w:tcPr>
            <w:cnfStyle w:val="001000000000" w:firstRow="0" w:lastRow="0" w:firstColumn="1" w:lastColumn="0" w:oddVBand="0" w:evenVBand="0" w:oddHBand="0" w:evenHBand="0" w:firstRowFirstColumn="0" w:firstRowLastColumn="0" w:lastRowFirstColumn="0" w:lastRowLastColumn="0"/>
            <w:tcW w:w="1668" w:type="dxa"/>
            <w:vMerge w:val="restart"/>
            <w:shd w:val="clear" w:color="auto" w:fill="B6DDE8" w:themeFill="accent5" w:themeFillTint="66"/>
            <w:hideMark/>
          </w:tcPr>
          <w:p w:rsidR="005D1DD3" w:rsidRPr="00F21DEC" w:rsidRDefault="005D1DD3" w:rsidP="006C019E">
            <w:pPr>
              <w:rPr>
                <w:rFonts w:asciiTheme="minorHAnsi" w:hAnsiTheme="minorHAnsi" w:cs="Arial"/>
                <w:color w:val="000000"/>
                <w:sz w:val="18"/>
                <w:szCs w:val="18"/>
              </w:rPr>
            </w:pPr>
            <w:r w:rsidRPr="00F21DEC">
              <w:rPr>
                <w:rFonts w:asciiTheme="minorHAnsi" w:hAnsiTheme="minorHAnsi" w:cs="Arial"/>
                <w:color w:val="000000"/>
                <w:sz w:val="18"/>
                <w:szCs w:val="18"/>
              </w:rPr>
              <w:t>Tamaño según cantidad de ocupados</w:t>
            </w:r>
          </w:p>
        </w:tc>
        <w:tc>
          <w:tcPr>
            <w:tcW w:w="1701" w:type="dxa"/>
            <w:shd w:val="clear" w:color="auto" w:fill="B6DDE8" w:themeFill="accent5" w:themeFillTint="66"/>
            <w:hideMark/>
          </w:tcPr>
          <w:p w:rsidR="005D1DD3" w:rsidRPr="00F21DEC" w:rsidRDefault="005D1DD3" w:rsidP="006C019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Pequeña (5 a 19)</w:t>
            </w:r>
          </w:p>
        </w:tc>
        <w:tc>
          <w:tcPr>
            <w:tcW w:w="1417" w:type="dxa"/>
            <w:gridSpan w:val="2"/>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29%</w:t>
            </w:r>
          </w:p>
        </w:tc>
        <w:tc>
          <w:tcPr>
            <w:tcW w:w="1276" w:type="dxa"/>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68%</w:t>
            </w:r>
          </w:p>
        </w:tc>
        <w:tc>
          <w:tcPr>
            <w:tcW w:w="1276" w:type="dxa"/>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w:t>
            </w:r>
          </w:p>
        </w:tc>
        <w:tc>
          <w:tcPr>
            <w:tcW w:w="1275" w:type="dxa"/>
            <w:gridSpan w:val="2"/>
            <w:tcBorders>
              <w:right w:val="single" w:sz="4" w:space="0" w:color="4F81BD" w:themeColor="accent1"/>
            </w:tcBorders>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r w:rsidR="005D1DD3" w:rsidRPr="00F21DEC" w:rsidTr="003C3E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B6DDE8" w:themeFill="accent5" w:themeFillTint="66"/>
            <w:hideMark/>
          </w:tcPr>
          <w:p w:rsidR="005D1DD3" w:rsidRPr="00F21DEC" w:rsidRDefault="005D1DD3" w:rsidP="006C019E">
            <w:pPr>
              <w:rPr>
                <w:rFonts w:asciiTheme="minorHAnsi" w:hAnsiTheme="minorHAnsi" w:cs="Arial"/>
                <w:color w:val="000000"/>
                <w:sz w:val="18"/>
                <w:szCs w:val="18"/>
              </w:rPr>
            </w:pPr>
          </w:p>
        </w:tc>
        <w:tc>
          <w:tcPr>
            <w:tcW w:w="1701" w:type="dxa"/>
            <w:shd w:val="clear" w:color="auto" w:fill="B6DDE8" w:themeFill="accent5" w:themeFillTint="66"/>
            <w:hideMark/>
          </w:tcPr>
          <w:p w:rsidR="005D1DD3" w:rsidRPr="00F21DEC" w:rsidRDefault="005D1DD3" w:rsidP="006C01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Mediana (20 a 99)</w:t>
            </w:r>
          </w:p>
        </w:tc>
        <w:tc>
          <w:tcPr>
            <w:tcW w:w="1417" w:type="dxa"/>
            <w:gridSpan w:val="2"/>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27%</w:t>
            </w:r>
          </w:p>
        </w:tc>
        <w:tc>
          <w:tcPr>
            <w:tcW w:w="1276" w:type="dxa"/>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65%</w:t>
            </w:r>
          </w:p>
        </w:tc>
        <w:tc>
          <w:tcPr>
            <w:tcW w:w="1276" w:type="dxa"/>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w:t>
            </w:r>
          </w:p>
        </w:tc>
        <w:tc>
          <w:tcPr>
            <w:tcW w:w="1275" w:type="dxa"/>
            <w:gridSpan w:val="2"/>
            <w:tcBorders>
              <w:right w:val="single" w:sz="4" w:space="0" w:color="4F81BD" w:themeColor="accent1"/>
            </w:tcBorders>
            <w:noWrap/>
            <w:hideMark/>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r w:rsidR="005D1DD3" w:rsidRPr="00F21DEC" w:rsidTr="003C3E30">
        <w:trPr>
          <w:trHeight w:val="20"/>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B6DDE8" w:themeFill="accent5" w:themeFillTint="66"/>
            <w:hideMark/>
          </w:tcPr>
          <w:p w:rsidR="005D1DD3" w:rsidRPr="00F21DEC" w:rsidRDefault="005D1DD3" w:rsidP="006C019E">
            <w:pPr>
              <w:rPr>
                <w:rFonts w:asciiTheme="minorHAnsi" w:hAnsiTheme="minorHAnsi" w:cs="Arial"/>
                <w:color w:val="000000"/>
                <w:sz w:val="18"/>
                <w:szCs w:val="18"/>
              </w:rPr>
            </w:pPr>
          </w:p>
        </w:tc>
        <w:tc>
          <w:tcPr>
            <w:tcW w:w="1701" w:type="dxa"/>
            <w:shd w:val="clear" w:color="auto" w:fill="B6DDE8" w:themeFill="accent5" w:themeFillTint="66"/>
            <w:hideMark/>
          </w:tcPr>
          <w:p w:rsidR="005D1DD3" w:rsidRPr="00F21DEC" w:rsidRDefault="005D1DD3" w:rsidP="006C019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Grande (100 o más)</w:t>
            </w:r>
          </w:p>
        </w:tc>
        <w:tc>
          <w:tcPr>
            <w:tcW w:w="1417" w:type="dxa"/>
            <w:gridSpan w:val="2"/>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15%</w:t>
            </w:r>
          </w:p>
        </w:tc>
        <w:tc>
          <w:tcPr>
            <w:tcW w:w="1276" w:type="dxa"/>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66%</w:t>
            </w:r>
          </w:p>
        </w:tc>
        <w:tc>
          <w:tcPr>
            <w:tcW w:w="1276" w:type="dxa"/>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19%</w:t>
            </w:r>
          </w:p>
        </w:tc>
        <w:tc>
          <w:tcPr>
            <w:tcW w:w="1275" w:type="dxa"/>
            <w:gridSpan w:val="2"/>
            <w:tcBorders>
              <w:right w:val="single" w:sz="4" w:space="0" w:color="4F81BD" w:themeColor="accent1"/>
            </w:tcBorders>
            <w:noWrap/>
            <w:hideMark/>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bl>
    <w:p w:rsidR="005D1DD3" w:rsidRPr="00F21DEC" w:rsidRDefault="005D1DD3" w:rsidP="005D1DD3"/>
    <w:p w:rsidR="000D1D08" w:rsidRPr="00F21DEC" w:rsidRDefault="000D1D08" w:rsidP="000D1D08">
      <w:pPr>
        <w:spacing w:after="120"/>
        <w:jc w:val="both"/>
        <w:rPr>
          <w:rFonts w:ascii="Calibri" w:hAnsi="Calibri" w:cs="Arial"/>
          <w:bCs/>
          <w:color w:val="000000"/>
          <w:sz w:val="22"/>
          <w:szCs w:val="22"/>
          <w:lang w:val="es-UY" w:eastAsia="es-UY"/>
        </w:rPr>
      </w:pPr>
      <w:r w:rsidRPr="00F21DEC">
        <w:rPr>
          <w:rFonts w:ascii="Calibri" w:hAnsi="Calibri" w:cs="Arial"/>
          <w:bCs/>
          <w:color w:val="000000"/>
          <w:sz w:val="22"/>
          <w:szCs w:val="22"/>
          <w:lang w:val="es-UY" w:eastAsia="es-UY"/>
        </w:rPr>
        <w:t>Respecto a la clasificación según tamaño, la cantidad de empresas que no solicitó apoyo, disminuye a mayor cantidad de ocupados, encontrándose esa relación también para la cantidad de empresas que no conocen instrumentos. No solicitó apoyo, el 97% de las empresas pequeñas, el 92% de las medianas, y 81% de las empresas grandes.</w:t>
      </w:r>
    </w:p>
    <w:p w:rsidR="00334FA9" w:rsidRDefault="00334FA9" w:rsidP="00334FA9">
      <w:pPr>
        <w:spacing w:after="240"/>
        <w:jc w:val="both"/>
        <w:rPr>
          <w:rFonts w:ascii="Calibri" w:eastAsia="Calibri" w:hAnsi="Calibri"/>
          <w:sz w:val="22"/>
          <w:szCs w:val="22"/>
          <w:lang w:val="es-UY" w:eastAsia="en-US"/>
        </w:rPr>
      </w:pPr>
      <w:r w:rsidRPr="00F21DEC">
        <w:rPr>
          <w:rFonts w:ascii="Calibri" w:eastAsia="Calibri" w:hAnsi="Calibri"/>
          <w:sz w:val="22"/>
          <w:szCs w:val="22"/>
          <w:lang w:val="es-UY" w:eastAsia="en-US"/>
        </w:rPr>
        <w:t>Más allá de la cantidad, la composición del personal ocupado también resulta un dato de interés por lo que a continuación se profundiza en ese aspecto.</w:t>
      </w:r>
    </w:p>
    <w:p w:rsidR="005D1DD3" w:rsidRPr="00F21DEC" w:rsidRDefault="005D1DD3" w:rsidP="007B5DA2">
      <w:pPr>
        <w:spacing w:after="40"/>
        <w:jc w:val="both"/>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t>Tabla. 2.1</w:t>
      </w:r>
      <w:r w:rsidR="003C3E30">
        <w:rPr>
          <w:rFonts w:ascii="Calibri" w:hAnsi="Calibri" w:cs="Arial"/>
          <w:b/>
          <w:bCs/>
          <w:color w:val="000000"/>
          <w:sz w:val="22"/>
          <w:szCs w:val="22"/>
          <w:lang w:val="es-UY" w:eastAsia="es-UY"/>
        </w:rPr>
        <w:t>0</w:t>
      </w:r>
      <w:r w:rsidRPr="00F21DEC">
        <w:rPr>
          <w:rFonts w:ascii="Calibri" w:hAnsi="Calibri" w:cs="Arial"/>
          <w:b/>
          <w:bCs/>
          <w:color w:val="000000"/>
          <w:sz w:val="22"/>
          <w:szCs w:val="22"/>
          <w:lang w:val="es-UY" w:eastAsia="es-UY"/>
        </w:rPr>
        <w:t xml:space="preserve">  Distribución de profesionales dedicados a I+D en el parque empresarial según la relación de la empresa con los Instrumentos de apoyo al sector productivo. </w:t>
      </w:r>
    </w:p>
    <w:tbl>
      <w:tblPr>
        <w:tblStyle w:val="Listaclara-nfasis1141"/>
        <w:tblW w:w="8579" w:type="dxa"/>
        <w:tblLayout w:type="fixed"/>
        <w:tblLook w:val="04A0" w:firstRow="1" w:lastRow="0" w:firstColumn="1" w:lastColumn="0" w:noHBand="0" w:noVBand="1"/>
      </w:tblPr>
      <w:tblGrid>
        <w:gridCol w:w="3395"/>
        <w:gridCol w:w="1016"/>
        <w:gridCol w:w="1057"/>
        <w:gridCol w:w="1037"/>
        <w:gridCol w:w="1037"/>
        <w:gridCol w:w="1037"/>
      </w:tblGrid>
      <w:tr w:rsidR="005D1DD3" w:rsidRPr="00F21DEC" w:rsidTr="00A401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5" w:type="dxa"/>
            <w:tcBorders>
              <w:top w:val="nil"/>
              <w:right w:val="single" w:sz="4" w:space="0" w:color="EEECE1" w:themeColor="background2"/>
            </w:tcBorders>
            <w:vAlign w:val="center"/>
          </w:tcPr>
          <w:p w:rsidR="005D1DD3" w:rsidRPr="00F21DEC" w:rsidRDefault="005D1DD3" w:rsidP="006C019E">
            <w:pPr>
              <w:rPr>
                <w:rFonts w:asciiTheme="minorHAnsi" w:hAnsiTheme="minorHAnsi" w:cs="Arial"/>
                <w:sz w:val="18"/>
                <w:szCs w:val="18"/>
              </w:rPr>
            </w:pPr>
          </w:p>
        </w:tc>
        <w:tc>
          <w:tcPr>
            <w:tcW w:w="2073" w:type="dxa"/>
            <w:gridSpan w:val="2"/>
            <w:tcBorders>
              <w:top w:val="nil"/>
              <w:left w:val="single" w:sz="4" w:space="0" w:color="EEECE1" w:themeColor="background2"/>
              <w:bottom w:val="single" w:sz="4" w:space="0" w:color="EEECE1" w:themeColor="background2"/>
              <w:right w:val="single" w:sz="4" w:space="0" w:color="EEECE1" w:themeColor="background2"/>
            </w:tcBorders>
            <w:noWrap/>
            <w:vAlign w:val="center"/>
          </w:tcPr>
          <w:p w:rsidR="005D1DD3" w:rsidRPr="00F21DEC" w:rsidRDefault="005D1DD3" w:rsidP="006C01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21DEC">
              <w:rPr>
                <w:rFonts w:asciiTheme="minorHAnsi" w:hAnsiTheme="minorHAnsi" w:cs="Arial"/>
                <w:sz w:val="18"/>
                <w:szCs w:val="18"/>
              </w:rPr>
              <w:t>NO PIDIO APOYO</w:t>
            </w:r>
          </w:p>
        </w:tc>
        <w:tc>
          <w:tcPr>
            <w:tcW w:w="1037" w:type="dxa"/>
            <w:tcBorders>
              <w:top w:val="nil"/>
              <w:left w:val="single" w:sz="4" w:space="0" w:color="EEECE1" w:themeColor="background2"/>
              <w:bottom w:val="single" w:sz="4" w:space="0" w:color="EEECE1" w:themeColor="background2"/>
              <w:right w:val="single" w:sz="4" w:space="0" w:color="EEECE1" w:themeColor="background2"/>
            </w:tcBorders>
            <w:vAlign w:val="center"/>
          </w:tcPr>
          <w:p w:rsidR="005D1DD3" w:rsidRPr="00F21DEC" w:rsidRDefault="005D1DD3" w:rsidP="006C01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21DEC">
              <w:rPr>
                <w:rFonts w:asciiTheme="minorHAnsi" w:hAnsiTheme="minorHAnsi" w:cs="Arial"/>
                <w:sz w:val="18"/>
                <w:szCs w:val="18"/>
              </w:rPr>
              <w:t xml:space="preserve">PIDIO </w:t>
            </w:r>
          </w:p>
        </w:tc>
        <w:tc>
          <w:tcPr>
            <w:tcW w:w="2074" w:type="dxa"/>
            <w:gridSpan w:val="2"/>
            <w:tcBorders>
              <w:top w:val="nil"/>
              <w:left w:val="single" w:sz="4" w:space="0" w:color="EEECE1" w:themeColor="background2"/>
              <w:bottom w:val="single" w:sz="4" w:space="0" w:color="EEECE1" w:themeColor="background2"/>
              <w:right w:val="nil"/>
            </w:tcBorders>
            <w:vAlign w:val="center"/>
          </w:tcPr>
          <w:p w:rsidR="005D1DD3" w:rsidRPr="00F21DEC" w:rsidRDefault="005D1DD3" w:rsidP="006C01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21DEC">
              <w:rPr>
                <w:rFonts w:asciiTheme="minorHAnsi" w:hAnsiTheme="minorHAnsi" w:cs="Arial"/>
                <w:sz w:val="18"/>
                <w:szCs w:val="18"/>
              </w:rPr>
              <w:t>TOTAL</w:t>
            </w:r>
          </w:p>
        </w:tc>
      </w:tr>
      <w:tr w:rsidR="005D1DD3" w:rsidRPr="00F21DEC" w:rsidTr="00A401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5" w:type="dxa"/>
            <w:tcBorders>
              <w:top w:val="nil"/>
              <w:right w:val="single" w:sz="4" w:space="0" w:color="EEECE1" w:themeColor="background2"/>
            </w:tcBorders>
            <w:shd w:val="clear" w:color="auto" w:fill="auto"/>
            <w:vAlign w:val="center"/>
          </w:tcPr>
          <w:p w:rsidR="005D1DD3" w:rsidRPr="00F21DEC" w:rsidRDefault="005D1DD3" w:rsidP="006C019E">
            <w:pPr>
              <w:rPr>
                <w:rFonts w:asciiTheme="minorHAnsi" w:hAnsiTheme="minorHAnsi" w:cs="Arial"/>
                <w:color w:val="000000" w:themeColor="text1"/>
                <w:sz w:val="18"/>
                <w:szCs w:val="18"/>
              </w:rPr>
            </w:pPr>
            <w:r w:rsidRPr="00F21DEC">
              <w:rPr>
                <w:rFonts w:asciiTheme="minorHAnsi" w:hAnsiTheme="minorHAnsi" w:cs="Arial"/>
                <w:color w:val="000000" w:themeColor="text1"/>
                <w:sz w:val="18"/>
                <w:szCs w:val="18"/>
              </w:rPr>
              <w:t>CANTIDAD DE PROFESIONALES EN I+D</w:t>
            </w:r>
          </w:p>
        </w:tc>
        <w:tc>
          <w:tcPr>
            <w:tcW w:w="1016" w:type="dxa"/>
            <w:tcBorders>
              <w:top w:val="single" w:sz="4" w:space="0" w:color="EEECE1" w:themeColor="background2"/>
              <w:left w:val="single" w:sz="4" w:space="0" w:color="EEECE1" w:themeColor="background2"/>
              <w:right w:val="single" w:sz="4" w:space="0" w:color="EEECE1" w:themeColor="background2"/>
            </w:tcBorders>
            <w:shd w:val="clear" w:color="auto" w:fill="4F81BD" w:themeFill="accent1"/>
            <w:noWrap/>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NO CONOCE</w:t>
            </w:r>
          </w:p>
        </w:tc>
        <w:tc>
          <w:tcPr>
            <w:tcW w:w="1057" w:type="dxa"/>
            <w:tcBorders>
              <w:top w:val="single" w:sz="4" w:space="0" w:color="EEECE1" w:themeColor="background2"/>
              <w:left w:val="single" w:sz="4" w:space="0" w:color="EEECE1" w:themeColor="background2"/>
              <w:right w:val="single" w:sz="4" w:space="0" w:color="EEECE1" w:themeColor="background2"/>
            </w:tcBorders>
            <w:shd w:val="clear" w:color="auto" w:fill="4F81BD" w:themeFill="accent1"/>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OTROS MOTIVOS</w:t>
            </w:r>
          </w:p>
        </w:tc>
        <w:tc>
          <w:tcPr>
            <w:tcW w:w="1037" w:type="dxa"/>
            <w:tcBorders>
              <w:top w:val="single" w:sz="4" w:space="0" w:color="EEECE1" w:themeColor="background2"/>
              <w:left w:val="single" w:sz="4" w:space="0" w:color="EEECE1" w:themeColor="background2"/>
              <w:right w:val="single" w:sz="4" w:space="0" w:color="EEECE1" w:themeColor="background2"/>
            </w:tcBorders>
            <w:shd w:val="clear" w:color="auto" w:fill="4F81BD" w:themeFill="accent1"/>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 xml:space="preserve">CONOCE </w:t>
            </w:r>
          </w:p>
        </w:tc>
        <w:tc>
          <w:tcPr>
            <w:tcW w:w="1037" w:type="dxa"/>
            <w:tcBorders>
              <w:top w:val="single" w:sz="4" w:space="0" w:color="EEECE1" w:themeColor="background2"/>
              <w:left w:val="single" w:sz="4" w:space="0" w:color="EEECE1" w:themeColor="background2"/>
              <w:right w:val="nil"/>
            </w:tcBorders>
            <w:shd w:val="clear" w:color="auto" w:fill="4F81BD" w:themeFill="accent1"/>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CANTIDAD</w:t>
            </w:r>
          </w:p>
        </w:tc>
        <w:tc>
          <w:tcPr>
            <w:tcW w:w="1037" w:type="dxa"/>
            <w:tcBorders>
              <w:top w:val="single" w:sz="4" w:space="0" w:color="EEECE1" w:themeColor="background2"/>
              <w:left w:val="single" w:sz="4" w:space="0" w:color="EEECE1" w:themeColor="background2"/>
              <w:right w:val="nil"/>
            </w:tcBorders>
            <w:shd w:val="clear" w:color="auto" w:fill="4F81BD" w:themeFill="accent1"/>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w:t>
            </w:r>
          </w:p>
        </w:tc>
      </w:tr>
      <w:tr w:rsidR="005D1DD3" w:rsidRPr="00F21DEC" w:rsidTr="00A4017F">
        <w:trPr>
          <w:trHeight w:val="20"/>
        </w:trPr>
        <w:tc>
          <w:tcPr>
            <w:cnfStyle w:val="001000000000" w:firstRow="0" w:lastRow="0" w:firstColumn="1" w:lastColumn="0" w:oddVBand="0" w:evenVBand="0" w:oddHBand="0" w:evenHBand="0" w:firstRowFirstColumn="0" w:firstRowLastColumn="0" w:lastRowFirstColumn="0" w:lastRowLastColumn="0"/>
            <w:tcW w:w="3395" w:type="dxa"/>
            <w:shd w:val="clear" w:color="auto" w:fill="B6DDE8" w:themeFill="accent5" w:themeFillTint="66"/>
            <w:vAlign w:val="center"/>
            <w:hideMark/>
          </w:tcPr>
          <w:p w:rsidR="005D1DD3" w:rsidRPr="00F21DEC" w:rsidRDefault="005D1DD3" w:rsidP="006C019E">
            <w:pPr>
              <w:rPr>
                <w:rFonts w:asciiTheme="minorHAnsi" w:hAnsiTheme="minorHAnsi" w:cs="Arial"/>
                <w:color w:val="000000"/>
                <w:sz w:val="18"/>
                <w:szCs w:val="18"/>
              </w:rPr>
            </w:pPr>
            <w:r w:rsidRPr="00F21DEC">
              <w:rPr>
                <w:rFonts w:asciiTheme="minorHAnsi" w:hAnsiTheme="minorHAnsi" w:cs="Arial"/>
                <w:color w:val="000000"/>
                <w:sz w:val="18"/>
                <w:szCs w:val="18"/>
              </w:rPr>
              <w:t>Con dedicación exclusiva</w:t>
            </w:r>
          </w:p>
        </w:tc>
        <w:tc>
          <w:tcPr>
            <w:tcW w:w="1016" w:type="dxa"/>
            <w:noWrap/>
            <w:vAlign w:val="center"/>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31%</w:t>
            </w:r>
          </w:p>
        </w:tc>
        <w:tc>
          <w:tcPr>
            <w:tcW w:w="1057" w:type="dxa"/>
            <w:vAlign w:val="center"/>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57%</w:t>
            </w:r>
          </w:p>
        </w:tc>
        <w:tc>
          <w:tcPr>
            <w:tcW w:w="1037" w:type="dxa"/>
            <w:vAlign w:val="center"/>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12%</w:t>
            </w:r>
          </w:p>
        </w:tc>
        <w:tc>
          <w:tcPr>
            <w:tcW w:w="1037" w:type="dxa"/>
            <w:vAlign w:val="center"/>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872</w:t>
            </w:r>
          </w:p>
        </w:tc>
        <w:tc>
          <w:tcPr>
            <w:tcW w:w="1037" w:type="dxa"/>
            <w:vAlign w:val="center"/>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100%</w:t>
            </w:r>
          </w:p>
        </w:tc>
      </w:tr>
      <w:tr w:rsidR="005D1DD3" w:rsidRPr="00F21DEC" w:rsidTr="00A401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5" w:type="dxa"/>
            <w:shd w:val="clear" w:color="auto" w:fill="B6DDE8" w:themeFill="accent5" w:themeFillTint="66"/>
            <w:vAlign w:val="center"/>
            <w:hideMark/>
          </w:tcPr>
          <w:p w:rsidR="005D1DD3" w:rsidRPr="00F21DEC" w:rsidRDefault="005D1DD3" w:rsidP="006C019E">
            <w:pPr>
              <w:rPr>
                <w:rFonts w:asciiTheme="minorHAnsi" w:hAnsiTheme="minorHAnsi" w:cs="Arial"/>
                <w:color w:val="000000"/>
                <w:sz w:val="18"/>
                <w:szCs w:val="18"/>
              </w:rPr>
            </w:pPr>
            <w:r w:rsidRPr="00F21DEC">
              <w:rPr>
                <w:rFonts w:asciiTheme="minorHAnsi" w:hAnsiTheme="minorHAnsi" w:cs="Arial"/>
                <w:color w:val="000000"/>
                <w:sz w:val="18"/>
                <w:szCs w:val="18"/>
              </w:rPr>
              <w:t>Con dedicación parcial</w:t>
            </w:r>
          </w:p>
        </w:tc>
        <w:tc>
          <w:tcPr>
            <w:tcW w:w="1016" w:type="dxa"/>
            <w:noWrap/>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w:t>
            </w:r>
          </w:p>
        </w:tc>
        <w:tc>
          <w:tcPr>
            <w:tcW w:w="1057" w:type="dxa"/>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38%</w:t>
            </w:r>
          </w:p>
        </w:tc>
        <w:tc>
          <w:tcPr>
            <w:tcW w:w="1037" w:type="dxa"/>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53%</w:t>
            </w:r>
          </w:p>
        </w:tc>
        <w:tc>
          <w:tcPr>
            <w:tcW w:w="1037" w:type="dxa"/>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1101</w:t>
            </w:r>
          </w:p>
        </w:tc>
        <w:tc>
          <w:tcPr>
            <w:tcW w:w="1037" w:type="dxa"/>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pPr>
            <w:r w:rsidRPr="00F21DEC">
              <w:rPr>
                <w:rFonts w:asciiTheme="minorHAnsi" w:hAnsiTheme="minorHAnsi" w:cs="Arial"/>
                <w:sz w:val="22"/>
                <w:szCs w:val="22"/>
              </w:rPr>
              <w:t>100%</w:t>
            </w:r>
          </w:p>
        </w:tc>
      </w:tr>
      <w:tr w:rsidR="005D1DD3" w:rsidRPr="00F21DEC" w:rsidTr="00A4017F">
        <w:trPr>
          <w:trHeight w:val="20"/>
        </w:trPr>
        <w:tc>
          <w:tcPr>
            <w:cnfStyle w:val="001000000000" w:firstRow="0" w:lastRow="0" w:firstColumn="1" w:lastColumn="0" w:oddVBand="0" w:evenVBand="0" w:oddHBand="0" w:evenHBand="0" w:firstRowFirstColumn="0" w:firstRowLastColumn="0" w:lastRowFirstColumn="0" w:lastRowLastColumn="0"/>
            <w:tcW w:w="3395" w:type="dxa"/>
            <w:shd w:val="clear" w:color="auto" w:fill="B6DDE8" w:themeFill="accent5" w:themeFillTint="66"/>
            <w:vAlign w:val="center"/>
            <w:hideMark/>
          </w:tcPr>
          <w:p w:rsidR="005D1DD3" w:rsidRPr="00F21DEC" w:rsidRDefault="005D1DD3" w:rsidP="006C019E">
            <w:pPr>
              <w:rPr>
                <w:rFonts w:asciiTheme="minorHAnsi" w:hAnsiTheme="minorHAnsi" w:cs="Arial"/>
                <w:color w:val="000000"/>
                <w:sz w:val="18"/>
                <w:szCs w:val="18"/>
              </w:rPr>
            </w:pPr>
            <w:r w:rsidRPr="00F21DEC">
              <w:rPr>
                <w:rFonts w:asciiTheme="minorHAnsi" w:hAnsiTheme="minorHAnsi" w:cs="Arial"/>
                <w:color w:val="000000"/>
                <w:sz w:val="18"/>
                <w:szCs w:val="18"/>
              </w:rPr>
              <w:t>En Unidad Formal</w:t>
            </w:r>
          </w:p>
        </w:tc>
        <w:tc>
          <w:tcPr>
            <w:tcW w:w="1016" w:type="dxa"/>
            <w:tcBorders>
              <w:top w:val="single" w:sz="8" w:space="0" w:color="4F81BD" w:themeColor="accent1"/>
            </w:tcBorders>
            <w:noWrap/>
            <w:vAlign w:val="center"/>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21%</w:t>
            </w:r>
          </w:p>
        </w:tc>
        <w:tc>
          <w:tcPr>
            <w:tcW w:w="1057" w:type="dxa"/>
            <w:tcBorders>
              <w:top w:val="single" w:sz="8" w:space="0" w:color="4F81BD" w:themeColor="accent1"/>
            </w:tcBorders>
            <w:shd w:val="clear" w:color="auto" w:fill="auto"/>
            <w:vAlign w:val="center"/>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47%</w:t>
            </w:r>
          </w:p>
        </w:tc>
        <w:tc>
          <w:tcPr>
            <w:tcW w:w="1037" w:type="dxa"/>
            <w:tcBorders>
              <w:top w:val="single" w:sz="8" w:space="0" w:color="4F81BD" w:themeColor="accent1"/>
            </w:tcBorders>
            <w:vAlign w:val="center"/>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33%</w:t>
            </w:r>
          </w:p>
        </w:tc>
        <w:tc>
          <w:tcPr>
            <w:tcW w:w="1037" w:type="dxa"/>
            <w:tcBorders>
              <w:top w:val="single" w:sz="8" w:space="0" w:color="4F81BD" w:themeColor="accent1"/>
            </w:tcBorders>
            <w:shd w:val="clear" w:color="auto" w:fill="auto"/>
            <w:vAlign w:val="center"/>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1397</w:t>
            </w:r>
          </w:p>
        </w:tc>
        <w:tc>
          <w:tcPr>
            <w:tcW w:w="1037" w:type="dxa"/>
            <w:tcBorders>
              <w:top w:val="single" w:sz="8" w:space="0" w:color="4F81BD" w:themeColor="accent1"/>
            </w:tcBorders>
          </w:tcPr>
          <w:p w:rsidR="005D1DD3" w:rsidRPr="00F21DEC" w:rsidRDefault="005D1DD3" w:rsidP="006C019E">
            <w:pPr>
              <w:jc w:val="center"/>
              <w:cnfStyle w:val="000000000000" w:firstRow="0" w:lastRow="0" w:firstColumn="0" w:lastColumn="0" w:oddVBand="0" w:evenVBand="0" w:oddHBand="0" w:evenHBand="0" w:firstRowFirstColumn="0" w:firstRowLastColumn="0" w:lastRowFirstColumn="0" w:lastRowLastColumn="0"/>
            </w:pPr>
            <w:r w:rsidRPr="00F21DEC">
              <w:rPr>
                <w:rFonts w:asciiTheme="minorHAnsi" w:hAnsiTheme="minorHAnsi" w:cs="Arial"/>
                <w:sz w:val="22"/>
                <w:szCs w:val="22"/>
              </w:rPr>
              <w:t>100%</w:t>
            </w:r>
          </w:p>
        </w:tc>
      </w:tr>
      <w:tr w:rsidR="005D1DD3" w:rsidRPr="00F21DEC" w:rsidTr="00A401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5" w:type="dxa"/>
            <w:shd w:val="clear" w:color="auto" w:fill="B6DDE8" w:themeFill="accent5" w:themeFillTint="66"/>
            <w:vAlign w:val="center"/>
            <w:hideMark/>
          </w:tcPr>
          <w:p w:rsidR="005D1DD3" w:rsidRPr="00F21DEC" w:rsidRDefault="005D1DD3" w:rsidP="006C019E">
            <w:pPr>
              <w:rPr>
                <w:rFonts w:asciiTheme="minorHAnsi" w:hAnsiTheme="minorHAnsi" w:cs="Arial"/>
                <w:color w:val="000000"/>
                <w:sz w:val="18"/>
                <w:szCs w:val="18"/>
              </w:rPr>
            </w:pPr>
            <w:r w:rsidRPr="00F21DEC">
              <w:rPr>
                <w:rFonts w:asciiTheme="minorHAnsi" w:hAnsiTheme="minorHAnsi" w:cs="Arial"/>
                <w:color w:val="000000"/>
                <w:sz w:val="18"/>
                <w:szCs w:val="18"/>
              </w:rPr>
              <w:t>En Unidad No formal</w:t>
            </w:r>
          </w:p>
        </w:tc>
        <w:tc>
          <w:tcPr>
            <w:tcW w:w="1016" w:type="dxa"/>
            <w:noWrap/>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12%</w:t>
            </w:r>
          </w:p>
        </w:tc>
        <w:tc>
          <w:tcPr>
            <w:tcW w:w="1057" w:type="dxa"/>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50%</w:t>
            </w:r>
          </w:p>
        </w:tc>
        <w:tc>
          <w:tcPr>
            <w:tcW w:w="1037" w:type="dxa"/>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38%</w:t>
            </w:r>
          </w:p>
        </w:tc>
        <w:tc>
          <w:tcPr>
            <w:tcW w:w="1037" w:type="dxa"/>
            <w:vAlign w:val="center"/>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F21DEC">
              <w:rPr>
                <w:rFonts w:asciiTheme="minorHAnsi" w:hAnsiTheme="minorHAnsi" w:cs="Arial"/>
                <w:sz w:val="22"/>
                <w:szCs w:val="22"/>
              </w:rPr>
              <w:t>661</w:t>
            </w:r>
          </w:p>
        </w:tc>
        <w:tc>
          <w:tcPr>
            <w:tcW w:w="1037" w:type="dxa"/>
          </w:tcPr>
          <w:p w:rsidR="005D1DD3" w:rsidRPr="00F21DEC" w:rsidRDefault="005D1DD3" w:rsidP="006C019E">
            <w:pPr>
              <w:jc w:val="center"/>
              <w:cnfStyle w:val="000000100000" w:firstRow="0" w:lastRow="0" w:firstColumn="0" w:lastColumn="0" w:oddVBand="0" w:evenVBand="0" w:oddHBand="1" w:evenHBand="0" w:firstRowFirstColumn="0" w:firstRowLastColumn="0" w:lastRowFirstColumn="0" w:lastRowLastColumn="0"/>
            </w:pPr>
            <w:r w:rsidRPr="00F21DEC">
              <w:rPr>
                <w:rFonts w:asciiTheme="minorHAnsi" w:hAnsiTheme="minorHAnsi" w:cs="Arial"/>
                <w:sz w:val="22"/>
                <w:szCs w:val="22"/>
              </w:rPr>
              <w:t>100%</w:t>
            </w:r>
          </w:p>
        </w:tc>
      </w:tr>
    </w:tbl>
    <w:p w:rsidR="005D1DD3" w:rsidRPr="000D1D08" w:rsidRDefault="005D1DD3" w:rsidP="005D1DD3">
      <w:pPr>
        <w:rPr>
          <w:rFonts w:asciiTheme="minorHAnsi" w:hAnsiTheme="minorHAnsi"/>
        </w:rPr>
      </w:pPr>
    </w:p>
    <w:p w:rsidR="005D1DD3" w:rsidRPr="00F21DEC" w:rsidRDefault="005D1DD3" w:rsidP="005D1DD3">
      <w:pPr>
        <w:spacing w:after="120"/>
        <w:jc w:val="both"/>
        <w:rPr>
          <w:rFonts w:ascii="Calibri" w:hAnsi="Calibri" w:cs="Arial"/>
          <w:bCs/>
          <w:color w:val="000000"/>
          <w:sz w:val="22"/>
          <w:szCs w:val="22"/>
          <w:lang w:val="es-UY" w:eastAsia="es-UY"/>
        </w:rPr>
      </w:pPr>
      <w:r w:rsidRPr="00F21DEC">
        <w:rPr>
          <w:rFonts w:ascii="Calibri" w:hAnsi="Calibri" w:cs="Arial"/>
          <w:bCs/>
          <w:color w:val="000000"/>
          <w:sz w:val="22"/>
          <w:szCs w:val="22"/>
          <w:lang w:val="es-UY" w:eastAsia="es-UY"/>
        </w:rPr>
        <w:t xml:space="preserve"> La mayoría de los profesionales en I+D ocupados con dedicación parcial en empresas, se concentra en aquellas que han solicitado apoyo para actividades de innovación en el período considerado, representando un 53% del total de profesionales en esta condición. Sin embargo, para las demás categorías consideradas, la distribución de profesionales dedicados a I+D, indica que la mayoría se ubica en empresas que no solicitaron apoyo.</w:t>
      </w:r>
    </w:p>
    <w:p w:rsidR="005D1DD3" w:rsidRDefault="005D1DD3" w:rsidP="005D1DD3">
      <w:pPr>
        <w:spacing w:after="120"/>
        <w:jc w:val="both"/>
        <w:rPr>
          <w:rFonts w:ascii="Calibri" w:hAnsi="Calibri" w:cs="Arial"/>
          <w:bCs/>
          <w:color w:val="000000"/>
          <w:sz w:val="22"/>
          <w:szCs w:val="22"/>
          <w:lang w:val="es-UY" w:eastAsia="es-UY"/>
        </w:rPr>
      </w:pPr>
      <w:r w:rsidRPr="00F21DEC">
        <w:rPr>
          <w:rFonts w:ascii="Calibri" w:hAnsi="Calibri" w:cs="Arial"/>
          <w:bCs/>
          <w:color w:val="000000"/>
          <w:sz w:val="22"/>
          <w:szCs w:val="22"/>
          <w:lang w:val="es-UY" w:eastAsia="es-UY"/>
        </w:rPr>
        <w:t xml:space="preserve">Particularmente, cuando esta distribución se observa para personal con dedicación exclusiva, apenas el 12% de los profesionales en esa categoría se encuentra en empresas que recurrieron a apoyo estatal. De esta distribución también surge que el país reserva un 31% de los profesionales que realizan I+D en empresas con exclusividad, </w:t>
      </w:r>
      <w:r w:rsidR="00A4017F">
        <w:rPr>
          <w:rFonts w:ascii="Calibri" w:hAnsi="Calibri" w:cs="Arial"/>
          <w:bCs/>
          <w:color w:val="000000"/>
          <w:sz w:val="22"/>
          <w:szCs w:val="22"/>
          <w:lang w:val="es-UY" w:eastAsia="es-UY"/>
        </w:rPr>
        <w:t>para</w:t>
      </w:r>
      <w:r w:rsidRPr="00F21DEC">
        <w:rPr>
          <w:rFonts w:ascii="Calibri" w:hAnsi="Calibri" w:cs="Arial"/>
          <w:bCs/>
          <w:color w:val="000000"/>
          <w:sz w:val="22"/>
          <w:szCs w:val="22"/>
          <w:lang w:val="es-UY" w:eastAsia="es-UY"/>
        </w:rPr>
        <w:t xml:space="preserve"> empresas que no conocen la existencia de instrumentos de apoyo al sector empresarial. Esto no significa que esos profesionales no estén aportando a la generación de esfuerzos y resultados de innovación, </w:t>
      </w:r>
      <w:r w:rsidRPr="00F21DEC">
        <w:rPr>
          <w:rFonts w:ascii="Calibri" w:hAnsi="Calibri" w:cs="Arial"/>
          <w:bCs/>
          <w:color w:val="000000"/>
          <w:sz w:val="22"/>
          <w:szCs w:val="22"/>
          <w:lang w:val="es-UY" w:eastAsia="es-UY"/>
        </w:rPr>
        <w:lastRenderedPageBreak/>
        <w:t xml:space="preserve">puesto que </w:t>
      </w:r>
      <w:r w:rsidR="00A4017F">
        <w:rPr>
          <w:rFonts w:ascii="Calibri" w:hAnsi="Calibri" w:cs="Arial"/>
          <w:bCs/>
          <w:color w:val="000000"/>
          <w:sz w:val="22"/>
          <w:szCs w:val="22"/>
          <w:lang w:val="es-UY" w:eastAsia="es-UY"/>
        </w:rPr>
        <w:t xml:space="preserve">–como </w:t>
      </w:r>
      <w:r w:rsidRPr="00F21DEC">
        <w:rPr>
          <w:rFonts w:ascii="Calibri" w:hAnsi="Calibri" w:cs="Arial"/>
          <w:bCs/>
          <w:color w:val="000000"/>
          <w:sz w:val="22"/>
          <w:szCs w:val="22"/>
          <w:lang w:val="es-UY" w:eastAsia="es-UY"/>
        </w:rPr>
        <w:t xml:space="preserve">se </w:t>
      </w:r>
      <w:r w:rsidR="003C3E30">
        <w:rPr>
          <w:rFonts w:ascii="Calibri" w:hAnsi="Calibri" w:cs="Arial"/>
          <w:bCs/>
          <w:color w:val="000000"/>
          <w:sz w:val="22"/>
          <w:szCs w:val="22"/>
          <w:lang w:val="es-UY" w:eastAsia="es-UY"/>
        </w:rPr>
        <w:t>analizará más adelante-</w:t>
      </w:r>
      <w:r w:rsidRPr="00F21DEC">
        <w:rPr>
          <w:rFonts w:ascii="Calibri" w:hAnsi="Calibri" w:cs="Arial"/>
          <w:bCs/>
          <w:color w:val="000000"/>
          <w:sz w:val="22"/>
          <w:szCs w:val="22"/>
          <w:lang w:val="es-UY" w:eastAsia="es-UY"/>
        </w:rPr>
        <w:t xml:space="preserve"> muchas de las empresas que no solicitan apoyo para innovación, igualmente son capaces de gestionarla.</w:t>
      </w:r>
    </w:p>
    <w:p w:rsidR="003C3E30" w:rsidRPr="00A4017F" w:rsidRDefault="003C3E30" w:rsidP="00A4017F">
      <w:pPr>
        <w:jc w:val="both"/>
        <w:rPr>
          <w:rFonts w:ascii="Calibri" w:hAnsi="Calibri" w:cs="Arial"/>
          <w:bCs/>
          <w:color w:val="000000"/>
          <w:sz w:val="16"/>
          <w:szCs w:val="16"/>
          <w:lang w:val="es-UY" w:eastAsia="es-UY"/>
        </w:rPr>
      </w:pPr>
    </w:p>
    <w:p w:rsidR="003C3E30" w:rsidRPr="00F21DEC" w:rsidRDefault="003C3E30" w:rsidP="003C3E30">
      <w:pPr>
        <w:pStyle w:val="Heading3"/>
      </w:pPr>
      <w:bookmarkStart w:id="46" w:name="_Toc389146840"/>
      <w:r w:rsidRPr="003C3E30">
        <w:t>Caracterización en relación a otros grupos</w:t>
      </w:r>
      <w:bookmarkEnd w:id="46"/>
      <w:r w:rsidRPr="003C3E30">
        <w:t xml:space="preserve"> </w:t>
      </w:r>
    </w:p>
    <w:p w:rsidR="00A4017F" w:rsidRDefault="003C3E30" w:rsidP="00A4017F">
      <w:pPr>
        <w:spacing w:after="240"/>
        <w:jc w:val="both"/>
        <w:rPr>
          <w:rFonts w:ascii="Calibri" w:eastAsia="Calibri" w:hAnsi="Calibri"/>
          <w:sz w:val="22"/>
          <w:szCs w:val="22"/>
          <w:lang w:val="es-UY" w:eastAsia="en-US"/>
        </w:rPr>
      </w:pPr>
      <w:r w:rsidRPr="00F21DEC">
        <w:rPr>
          <w:rFonts w:ascii="Calibri" w:eastAsia="Calibri" w:hAnsi="Calibri"/>
          <w:sz w:val="22"/>
          <w:szCs w:val="22"/>
          <w:lang w:val="es-UY" w:eastAsia="en-US"/>
        </w:rPr>
        <w:t>En primera instancia</w:t>
      </w:r>
      <w:r>
        <w:rPr>
          <w:rFonts w:ascii="Calibri" w:eastAsia="Calibri" w:hAnsi="Calibri"/>
          <w:sz w:val="22"/>
          <w:szCs w:val="22"/>
          <w:lang w:val="es-UY" w:eastAsia="en-US"/>
        </w:rPr>
        <w:t xml:space="preserve"> (</w:t>
      </w:r>
      <w:r w:rsidR="00334FA9">
        <w:rPr>
          <w:rFonts w:ascii="Calibri" w:eastAsia="Calibri" w:hAnsi="Calibri"/>
          <w:sz w:val="22"/>
          <w:szCs w:val="22"/>
          <w:lang w:val="es-UY" w:eastAsia="en-US"/>
        </w:rPr>
        <w:t>t</w:t>
      </w:r>
      <w:r>
        <w:rPr>
          <w:rFonts w:ascii="Calibri" w:eastAsia="Calibri" w:hAnsi="Calibri"/>
          <w:sz w:val="22"/>
          <w:szCs w:val="22"/>
          <w:lang w:val="es-UY" w:eastAsia="en-US"/>
        </w:rPr>
        <w:t xml:space="preserve">abla 2.11) </w:t>
      </w:r>
      <w:r w:rsidRPr="00F21DEC">
        <w:rPr>
          <w:rFonts w:ascii="Calibri" w:eastAsia="Calibri" w:hAnsi="Calibri"/>
          <w:sz w:val="22"/>
          <w:szCs w:val="22"/>
          <w:lang w:val="es-UY" w:eastAsia="en-US"/>
        </w:rPr>
        <w:t>surge que las empresas que no conocen instrumentos, se acercan en sus características, mucho más al grupo de las que tampoco utilizaron estos apoyos, aunque aduzcan otros</w:t>
      </w:r>
      <w:r>
        <w:rPr>
          <w:rFonts w:ascii="Calibri" w:eastAsia="Calibri" w:hAnsi="Calibri"/>
          <w:sz w:val="22"/>
          <w:szCs w:val="22"/>
          <w:lang w:val="es-UY" w:eastAsia="en-US"/>
        </w:rPr>
        <w:t xml:space="preserve"> </w:t>
      </w:r>
      <w:r w:rsidRPr="00F21DEC">
        <w:rPr>
          <w:rFonts w:ascii="Calibri" w:eastAsia="Calibri" w:hAnsi="Calibri"/>
          <w:sz w:val="22"/>
          <w:szCs w:val="22"/>
          <w:lang w:val="es-UY" w:eastAsia="en-US"/>
        </w:rPr>
        <w:t xml:space="preserve">motivos. </w:t>
      </w:r>
    </w:p>
    <w:p w:rsidR="00A4017F" w:rsidRPr="00F21DEC" w:rsidRDefault="00A4017F" w:rsidP="007B5DA2">
      <w:pPr>
        <w:spacing w:after="40"/>
        <w:jc w:val="both"/>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t>Tabla. 2.</w:t>
      </w:r>
      <w:r>
        <w:rPr>
          <w:rFonts w:ascii="Calibri" w:hAnsi="Calibri" w:cs="Arial"/>
          <w:b/>
          <w:bCs/>
          <w:color w:val="000000"/>
          <w:sz w:val="22"/>
          <w:szCs w:val="22"/>
          <w:lang w:val="es-UY" w:eastAsia="es-UY"/>
        </w:rPr>
        <w:t>11</w:t>
      </w:r>
      <w:r w:rsidRPr="00F21DEC">
        <w:rPr>
          <w:rFonts w:ascii="Calibri" w:hAnsi="Calibri" w:cs="Arial"/>
          <w:b/>
          <w:bCs/>
          <w:color w:val="000000"/>
          <w:sz w:val="22"/>
          <w:szCs w:val="22"/>
          <w:lang w:val="es-UY" w:eastAsia="es-UY"/>
        </w:rPr>
        <w:t xml:space="preserve">  Características de las empresas según su relación con los Instrumentos de apoyo al sector productivo (conoce, no conoce, los utiliza)</w:t>
      </w:r>
    </w:p>
    <w:tbl>
      <w:tblPr>
        <w:tblStyle w:val="Listaclara-nfasis1141"/>
        <w:tblW w:w="8613" w:type="dxa"/>
        <w:tblLayout w:type="fixed"/>
        <w:tblLook w:val="04A0" w:firstRow="1" w:lastRow="0" w:firstColumn="1" w:lastColumn="0" w:noHBand="0" w:noVBand="1"/>
      </w:tblPr>
      <w:tblGrid>
        <w:gridCol w:w="1809"/>
        <w:gridCol w:w="1866"/>
        <w:gridCol w:w="1253"/>
        <w:gridCol w:w="1276"/>
        <w:gridCol w:w="1134"/>
        <w:gridCol w:w="1275"/>
      </w:tblGrid>
      <w:tr w:rsidR="00A4017F" w:rsidRPr="00F21DEC" w:rsidTr="00A401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75" w:type="dxa"/>
            <w:gridSpan w:val="2"/>
            <w:noWrap/>
          </w:tcPr>
          <w:p w:rsidR="00A4017F" w:rsidRPr="00F21DEC" w:rsidRDefault="00A4017F" w:rsidP="00A4017F">
            <w:pPr>
              <w:contextualSpacing/>
              <w:jc w:val="center"/>
              <w:rPr>
                <w:rFonts w:asciiTheme="minorHAnsi" w:hAnsiTheme="minorHAnsi" w:cs="Arial"/>
                <w:sz w:val="18"/>
                <w:szCs w:val="18"/>
              </w:rPr>
            </w:pPr>
          </w:p>
        </w:tc>
        <w:tc>
          <w:tcPr>
            <w:tcW w:w="3663" w:type="dxa"/>
            <w:gridSpan w:val="3"/>
            <w:tcBorders>
              <w:top w:val="single" w:sz="8" w:space="0" w:color="4F81BD" w:themeColor="accent1"/>
              <w:bottom w:val="single" w:sz="4" w:space="0" w:color="EEECE1" w:themeColor="background2"/>
              <w:right w:val="single" w:sz="4" w:space="0" w:color="EEECE1" w:themeColor="background2"/>
            </w:tcBorders>
          </w:tcPr>
          <w:p w:rsidR="00A4017F" w:rsidRPr="00F21DEC" w:rsidRDefault="00A4017F" w:rsidP="00A4017F">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21DEC">
              <w:rPr>
                <w:rFonts w:asciiTheme="minorHAnsi" w:hAnsiTheme="minorHAnsi" w:cs="Arial"/>
                <w:sz w:val="18"/>
                <w:szCs w:val="18"/>
              </w:rPr>
              <w:t>NO PIDIO APOYO</w:t>
            </w:r>
          </w:p>
        </w:tc>
        <w:tc>
          <w:tcPr>
            <w:tcW w:w="1275" w:type="dxa"/>
            <w:tcBorders>
              <w:left w:val="single" w:sz="4" w:space="0" w:color="EEECE1" w:themeColor="background2"/>
              <w:bottom w:val="single" w:sz="4" w:space="0" w:color="EEECE1" w:themeColor="background2"/>
            </w:tcBorders>
          </w:tcPr>
          <w:p w:rsidR="00A4017F" w:rsidRPr="00F21DEC" w:rsidRDefault="00A4017F" w:rsidP="00A4017F">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21DEC">
              <w:rPr>
                <w:rFonts w:asciiTheme="minorHAnsi" w:hAnsiTheme="minorHAnsi" w:cs="Arial"/>
                <w:sz w:val="18"/>
                <w:szCs w:val="18"/>
              </w:rPr>
              <w:t>PIDIÓ APOYO</w:t>
            </w:r>
          </w:p>
        </w:tc>
      </w:tr>
      <w:tr w:rsidR="00A4017F" w:rsidRPr="00F21DEC" w:rsidTr="00A401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75" w:type="dxa"/>
            <w:gridSpan w:val="2"/>
            <w:noWrap/>
            <w:hideMark/>
          </w:tcPr>
          <w:p w:rsidR="00A4017F" w:rsidRPr="00F21DEC" w:rsidRDefault="00A4017F" w:rsidP="00A4017F">
            <w:pPr>
              <w:contextualSpacing/>
              <w:rPr>
                <w:rFonts w:asciiTheme="minorHAnsi" w:hAnsiTheme="minorHAnsi" w:cs="Arial"/>
                <w:sz w:val="18"/>
                <w:szCs w:val="18"/>
              </w:rPr>
            </w:pPr>
            <w:r w:rsidRPr="00F21DEC">
              <w:rPr>
                <w:rFonts w:asciiTheme="minorHAnsi" w:hAnsiTheme="minorHAnsi" w:cs="Arial"/>
                <w:sz w:val="18"/>
                <w:szCs w:val="18"/>
              </w:rPr>
              <w:t>CARACTERIZACIÓN DE LA EMPRESA </w:t>
            </w:r>
          </w:p>
        </w:tc>
        <w:tc>
          <w:tcPr>
            <w:tcW w:w="1253" w:type="dxa"/>
            <w:tcBorders>
              <w:top w:val="single" w:sz="4" w:space="0" w:color="EEECE1" w:themeColor="background2"/>
              <w:right w:val="single" w:sz="4" w:space="0" w:color="EEECE1" w:themeColor="background2"/>
            </w:tcBorders>
            <w:shd w:val="clear" w:color="auto" w:fill="4F81BD" w:themeFill="accent1"/>
            <w:hideMark/>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 xml:space="preserve">NO CONOCE </w:t>
            </w:r>
          </w:p>
        </w:tc>
        <w:tc>
          <w:tcPr>
            <w:tcW w:w="1276" w:type="dxa"/>
            <w:tcBorders>
              <w:top w:val="single" w:sz="4" w:space="0" w:color="EEECE1" w:themeColor="background2"/>
              <w:left w:val="single" w:sz="4" w:space="0" w:color="EEECE1" w:themeColor="background2"/>
              <w:right w:val="single" w:sz="4" w:space="0" w:color="EEECE1" w:themeColor="background2"/>
            </w:tcBorders>
            <w:shd w:val="clear" w:color="auto" w:fill="4F81BD" w:themeFill="accent1"/>
            <w:hideMark/>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OTROS MOTIVOS</w:t>
            </w:r>
          </w:p>
        </w:tc>
        <w:tc>
          <w:tcPr>
            <w:tcW w:w="1134" w:type="dxa"/>
            <w:tcBorders>
              <w:top w:val="single" w:sz="4" w:space="0" w:color="EEECE1" w:themeColor="background2"/>
              <w:left w:val="single" w:sz="4" w:space="0" w:color="EEECE1" w:themeColor="background2"/>
              <w:right w:val="single" w:sz="4" w:space="0" w:color="EEECE1" w:themeColor="background2"/>
            </w:tcBorders>
            <w:shd w:val="clear" w:color="auto" w:fill="4F81BD" w:themeFill="accent1"/>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TOTAL NO PIDIÓ</w:t>
            </w:r>
          </w:p>
        </w:tc>
        <w:tc>
          <w:tcPr>
            <w:tcW w:w="1275" w:type="dxa"/>
            <w:tcBorders>
              <w:top w:val="single" w:sz="4" w:space="0" w:color="EEECE1" w:themeColor="background2"/>
              <w:left w:val="single" w:sz="4" w:space="0" w:color="EEECE1" w:themeColor="background2"/>
            </w:tcBorders>
            <w:shd w:val="clear" w:color="auto" w:fill="4F81BD" w:themeFill="accent1"/>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CONOCE</w:t>
            </w:r>
          </w:p>
        </w:tc>
      </w:tr>
      <w:tr w:rsidR="00A4017F" w:rsidRPr="00F21DEC" w:rsidTr="00A4017F">
        <w:trPr>
          <w:trHeight w:val="20"/>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B6DDE8" w:themeFill="accent5" w:themeFillTint="66"/>
            <w:hideMark/>
          </w:tcPr>
          <w:p w:rsidR="00A4017F" w:rsidRPr="00F21DEC" w:rsidRDefault="00A4017F" w:rsidP="00A4017F">
            <w:pPr>
              <w:contextualSpacing/>
              <w:rPr>
                <w:rFonts w:asciiTheme="minorHAnsi" w:hAnsiTheme="minorHAnsi" w:cs="Arial"/>
                <w:color w:val="000000"/>
                <w:sz w:val="18"/>
                <w:szCs w:val="18"/>
              </w:rPr>
            </w:pPr>
            <w:r w:rsidRPr="00F21DEC">
              <w:rPr>
                <w:rFonts w:asciiTheme="minorHAnsi" w:hAnsiTheme="minorHAnsi" w:cs="Arial"/>
                <w:color w:val="000000"/>
                <w:sz w:val="18"/>
                <w:szCs w:val="18"/>
              </w:rPr>
              <w:t>Realiza esfuerzos de innovación</w:t>
            </w:r>
          </w:p>
        </w:tc>
        <w:tc>
          <w:tcPr>
            <w:tcW w:w="1866" w:type="dxa"/>
            <w:shd w:val="clear" w:color="auto" w:fill="B6DDE8" w:themeFill="accent5" w:themeFillTint="66"/>
            <w:hideMark/>
          </w:tcPr>
          <w:p w:rsidR="00A4017F" w:rsidRPr="00F21DEC" w:rsidRDefault="00A4017F" w:rsidP="00A4017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No</w:t>
            </w:r>
          </w:p>
        </w:tc>
        <w:tc>
          <w:tcPr>
            <w:tcW w:w="1253" w:type="dxa"/>
            <w:noWrap/>
            <w:hideMark/>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77%</w:t>
            </w:r>
          </w:p>
        </w:tc>
        <w:tc>
          <w:tcPr>
            <w:tcW w:w="1276" w:type="dxa"/>
            <w:noWrap/>
            <w:hideMark/>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82%</w:t>
            </w:r>
          </w:p>
        </w:tc>
        <w:tc>
          <w:tcPr>
            <w:tcW w:w="1134" w:type="dxa"/>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80%</w:t>
            </w:r>
          </w:p>
        </w:tc>
        <w:tc>
          <w:tcPr>
            <w:tcW w:w="1275" w:type="dxa"/>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w:t>
            </w:r>
          </w:p>
        </w:tc>
      </w:tr>
      <w:tr w:rsidR="00A4017F" w:rsidRPr="00F21DEC" w:rsidTr="00A4017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B6DDE8" w:themeFill="accent5" w:themeFillTint="66"/>
            <w:hideMark/>
          </w:tcPr>
          <w:p w:rsidR="00A4017F" w:rsidRPr="00F21DEC" w:rsidRDefault="00A4017F" w:rsidP="00A4017F">
            <w:pPr>
              <w:contextualSpacing/>
              <w:rPr>
                <w:rFonts w:asciiTheme="minorHAnsi" w:hAnsiTheme="minorHAnsi" w:cs="Arial"/>
                <w:color w:val="000000"/>
                <w:sz w:val="18"/>
                <w:szCs w:val="18"/>
              </w:rPr>
            </w:pPr>
          </w:p>
        </w:tc>
        <w:tc>
          <w:tcPr>
            <w:tcW w:w="1866" w:type="dxa"/>
            <w:shd w:val="clear" w:color="auto" w:fill="B6DDE8" w:themeFill="accent5" w:themeFillTint="66"/>
            <w:hideMark/>
          </w:tcPr>
          <w:p w:rsidR="00A4017F" w:rsidRPr="00F21DEC" w:rsidRDefault="00A4017F" w:rsidP="00A4017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Sí</w:t>
            </w:r>
          </w:p>
        </w:tc>
        <w:tc>
          <w:tcPr>
            <w:tcW w:w="1253" w:type="dxa"/>
            <w:shd w:val="clear" w:color="auto" w:fill="DBE5F1" w:themeFill="accent1" w:themeFillTint="33"/>
            <w:noWrap/>
            <w:hideMark/>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22"/>
                <w:szCs w:val="22"/>
              </w:rPr>
            </w:pPr>
            <w:r w:rsidRPr="00F21DEC">
              <w:rPr>
                <w:rFonts w:asciiTheme="minorHAnsi" w:hAnsiTheme="minorHAnsi" w:cs="Arial"/>
                <w:b/>
                <w:color w:val="000000"/>
                <w:sz w:val="22"/>
                <w:szCs w:val="22"/>
              </w:rPr>
              <w:t>23%</w:t>
            </w:r>
          </w:p>
        </w:tc>
        <w:tc>
          <w:tcPr>
            <w:tcW w:w="1276" w:type="dxa"/>
            <w:noWrap/>
            <w:hideMark/>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18%</w:t>
            </w:r>
          </w:p>
        </w:tc>
        <w:tc>
          <w:tcPr>
            <w:tcW w:w="1134" w:type="dxa"/>
            <w:shd w:val="clear" w:color="auto" w:fill="DBE5F1" w:themeFill="accent1" w:themeFillTint="33"/>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22"/>
                <w:szCs w:val="22"/>
              </w:rPr>
            </w:pPr>
            <w:r w:rsidRPr="00F21DEC">
              <w:rPr>
                <w:rFonts w:asciiTheme="minorHAnsi" w:hAnsiTheme="minorHAnsi" w:cs="Arial"/>
                <w:b/>
                <w:color w:val="000000"/>
                <w:sz w:val="22"/>
                <w:szCs w:val="22"/>
              </w:rPr>
              <w:t>20%</w:t>
            </w:r>
          </w:p>
        </w:tc>
        <w:tc>
          <w:tcPr>
            <w:tcW w:w="1275" w:type="dxa"/>
            <w:shd w:val="clear" w:color="auto" w:fill="DBE5F1" w:themeFill="accent1" w:themeFillTint="33"/>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22"/>
                <w:szCs w:val="22"/>
              </w:rPr>
            </w:pPr>
            <w:r w:rsidRPr="00F21DEC">
              <w:rPr>
                <w:rFonts w:asciiTheme="minorHAnsi" w:hAnsiTheme="minorHAnsi" w:cs="Arial"/>
                <w:b/>
                <w:color w:val="000000"/>
                <w:sz w:val="22"/>
                <w:szCs w:val="22"/>
              </w:rPr>
              <w:t>94%</w:t>
            </w:r>
          </w:p>
        </w:tc>
      </w:tr>
      <w:tr w:rsidR="00A4017F" w:rsidRPr="00F21DEC" w:rsidTr="00A4017F">
        <w:trPr>
          <w:trHeight w:val="20"/>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B6DDE8" w:themeFill="accent5" w:themeFillTint="66"/>
            <w:hideMark/>
          </w:tcPr>
          <w:p w:rsidR="00A4017F" w:rsidRPr="00F21DEC" w:rsidRDefault="00A4017F" w:rsidP="00A4017F">
            <w:pPr>
              <w:contextualSpacing/>
              <w:rPr>
                <w:rFonts w:asciiTheme="minorHAnsi" w:hAnsiTheme="minorHAnsi" w:cs="Arial"/>
                <w:color w:val="000000"/>
                <w:sz w:val="18"/>
                <w:szCs w:val="18"/>
              </w:rPr>
            </w:pPr>
            <w:r w:rsidRPr="00F21DEC">
              <w:rPr>
                <w:rFonts w:asciiTheme="minorHAnsi" w:hAnsiTheme="minorHAnsi" w:cs="Arial"/>
                <w:color w:val="000000"/>
                <w:sz w:val="18"/>
                <w:szCs w:val="18"/>
              </w:rPr>
              <w:t>Obtuvo resultados de Innovación</w:t>
            </w:r>
          </w:p>
        </w:tc>
        <w:tc>
          <w:tcPr>
            <w:tcW w:w="1866" w:type="dxa"/>
            <w:shd w:val="clear" w:color="auto" w:fill="B6DDE8" w:themeFill="accent5" w:themeFillTint="66"/>
            <w:hideMark/>
          </w:tcPr>
          <w:p w:rsidR="00A4017F" w:rsidRPr="00F21DEC" w:rsidRDefault="00A4017F" w:rsidP="00A4017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No</w:t>
            </w:r>
          </w:p>
        </w:tc>
        <w:tc>
          <w:tcPr>
            <w:tcW w:w="1253" w:type="dxa"/>
            <w:noWrap/>
            <w:hideMark/>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78%</w:t>
            </w:r>
          </w:p>
        </w:tc>
        <w:tc>
          <w:tcPr>
            <w:tcW w:w="1276" w:type="dxa"/>
            <w:noWrap/>
            <w:hideMark/>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82%</w:t>
            </w:r>
          </w:p>
        </w:tc>
        <w:tc>
          <w:tcPr>
            <w:tcW w:w="1134" w:type="dxa"/>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81%</w:t>
            </w:r>
          </w:p>
        </w:tc>
        <w:tc>
          <w:tcPr>
            <w:tcW w:w="1275" w:type="dxa"/>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14%</w:t>
            </w:r>
          </w:p>
        </w:tc>
      </w:tr>
      <w:tr w:rsidR="00A4017F" w:rsidRPr="00F21DEC" w:rsidTr="00A4017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B6DDE8" w:themeFill="accent5" w:themeFillTint="66"/>
            <w:hideMark/>
          </w:tcPr>
          <w:p w:rsidR="00A4017F" w:rsidRPr="00F21DEC" w:rsidRDefault="00A4017F" w:rsidP="00A4017F">
            <w:pPr>
              <w:contextualSpacing/>
              <w:rPr>
                <w:rFonts w:asciiTheme="minorHAnsi" w:hAnsiTheme="minorHAnsi" w:cs="Arial"/>
                <w:color w:val="000000"/>
                <w:sz w:val="18"/>
                <w:szCs w:val="18"/>
              </w:rPr>
            </w:pPr>
          </w:p>
        </w:tc>
        <w:tc>
          <w:tcPr>
            <w:tcW w:w="1866" w:type="dxa"/>
            <w:shd w:val="clear" w:color="auto" w:fill="B6DDE8" w:themeFill="accent5" w:themeFillTint="66"/>
            <w:hideMark/>
          </w:tcPr>
          <w:p w:rsidR="00A4017F" w:rsidRPr="00F21DEC" w:rsidRDefault="00A4017F" w:rsidP="00A4017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Sí</w:t>
            </w:r>
          </w:p>
        </w:tc>
        <w:tc>
          <w:tcPr>
            <w:tcW w:w="1253" w:type="dxa"/>
            <w:shd w:val="clear" w:color="auto" w:fill="DBE5F1" w:themeFill="accent1" w:themeFillTint="33"/>
            <w:noWrap/>
            <w:hideMark/>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22"/>
                <w:szCs w:val="22"/>
              </w:rPr>
            </w:pPr>
            <w:r w:rsidRPr="00F21DEC">
              <w:rPr>
                <w:rFonts w:asciiTheme="minorHAnsi" w:hAnsiTheme="minorHAnsi" w:cs="Arial"/>
                <w:b/>
                <w:color w:val="000000"/>
                <w:sz w:val="22"/>
                <w:szCs w:val="22"/>
              </w:rPr>
              <w:t>22%</w:t>
            </w:r>
          </w:p>
        </w:tc>
        <w:tc>
          <w:tcPr>
            <w:tcW w:w="1276" w:type="dxa"/>
            <w:noWrap/>
            <w:hideMark/>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18%</w:t>
            </w:r>
          </w:p>
        </w:tc>
        <w:tc>
          <w:tcPr>
            <w:tcW w:w="1134" w:type="dxa"/>
            <w:shd w:val="clear" w:color="auto" w:fill="DBE5F1" w:themeFill="accent1" w:themeFillTint="33"/>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22"/>
                <w:szCs w:val="22"/>
              </w:rPr>
            </w:pPr>
            <w:r w:rsidRPr="00F21DEC">
              <w:rPr>
                <w:rFonts w:asciiTheme="minorHAnsi" w:hAnsiTheme="minorHAnsi" w:cs="Arial"/>
                <w:b/>
                <w:color w:val="000000"/>
                <w:sz w:val="22"/>
                <w:szCs w:val="22"/>
              </w:rPr>
              <w:t>19%</w:t>
            </w:r>
          </w:p>
        </w:tc>
        <w:tc>
          <w:tcPr>
            <w:tcW w:w="1275" w:type="dxa"/>
            <w:shd w:val="clear" w:color="auto" w:fill="DBE5F1" w:themeFill="accent1" w:themeFillTint="33"/>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22"/>
                <w:szCs w:val="22"/>
              </w:rPr>
            </w:pPr>
            <w:r w:rsidRPr="00F21DEC">
              <w:rPr>
                <w:rFonts w:asciiTheme="minorHAnsi" w:hAnsiTheme="minorHAnsi" w:cs="Arial"/>
                <w:b/>
                <w:color w:val="000000"/>
                <w:sz w:val="22"/>
                <w:szCs w:val="22"/>
              </w:rPr>
              <w:t>86%</w:t>
            </w:r>
          </w:p>
        </w:tc>
      </w:tr>
      <w:tr w:rsidR="00A4017F" w:rsidRPr="00F21DEC" w:rsidTr="00A4017F">
        <w:trPr>
          <w:trHeight w:val="20"/>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B6DDE8" w:themeFill="accent5" w:themeFillTint="66"/>
            <w:hideMark/>
          </w:tcPr>
          <w:p w:rsidR="00A4017F" w:rsidRPr="00F21DEC" w:rsidRDefault="00A4017F" w:rsidP="00A4017F">
            <w:pPr>
              <w:contextualSpacing/>
              <w:rPr>
                <w:rFonts w:asciiTheme="minorHAnsi" w:hAnsiTheme="minorHAnsi" w:cs="Arial"/>
                <w:color w:val="000000"/>
                <w:sz w:val="18"/>
                <w:szCs w:val="18"/>
              </w:rPr>
            </w:pPr>
            <w:r w:rsidRPr="00F21DEC">
              <w:rPr>
                <w:rFonts w:asciiTheme="minorHAnsi" w:hAnsiTheme="minorHAnsi" w:cs="Arial"/>
                <w:color w:val="000000"/>
                <w:sz w:val="18"/>
                <w:szCs w:val="18"/>
              </w:rPr>
              <w:t>Sector CIIU</w:t>
            </w:r>
          </w:p>
        </w:tc>
        <w:tc>
          <w:tcPr>
            <w:tcW w:w="1866" w:type="dxa"/>
            <w:shd w:val="clear" w:color="auto" w:fill="B6DDE8" w:themeFill="accent5" w:themeFillTint="66"/>
            <w:hideMark/>
          </w:tcPr>
          <w:p w:rsidR="00A4017F" w:rsidRPr="00F21DEC" w:rsidRDefault="00A4017F" w:rsidP="00A4017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Ind. Manufacturera</w:t>
            </w:r>
          </w:p>
        </w:tc>
        <w:tc>
          <w:tcPr>
            <w:tcW w:w="1253" w:type="dxa"/>
            <w:noWrap/>
            <w:hideMark/>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34%</w:t>
            </w:r>
          </w:p>
        </w:tc>
        <w:tc>
          <w:tcPr>
            <w:tcW w:w="1276" w:type="dxa"/>
            <w:noWrap/>
            <w:hideMark/>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32%</w:t>
            </w:r>
          </w:p>
        </w:tc>
        <w:tc>
          <w:tcPr>
            <w:tcW w:w="1134" w:type="dxa"/>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33%</w:t>
            </w:r>
          </w:p>
        </w:tc>
        <w:tc>
          <w:tcPr>
            <w:tcW w:w="1275" w:type="dxa"/>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48%</w:t>
            </w:r>
          </w:p>
        </w:tc>
      </w:tr>
      <w:tr w:rsidR="00A4017F" w:rsidRPr="00F21DEC" w:rsidTr="00A401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B6DDE8" w:themeFill="accent5" w:themeFillTint="66"/>
            <w:hideMark/>
          </w:tcPr>
          <w:p w:rsidR="00A4017F" w:rsidRPr="00F21DEC" w:rsidRDefault="00A4017F" w:rsidP="00A4017F">
            <w:pPr>
              <w:contextualSpacing/>
              <w:rPr>
                <w:rFonts w:asciiTheme="minorHAnsi" w:hAnsiTheme="minorHAnsi" w:cs="Arial"/>
                <w:color w:val="000000"/>
                <w:sz w:val="18"/>
                <w:szCs w:val="18"/>
              </w:rPr>
            </w:pPr>
          </w:p>
        </w:tc>
        <w:tc>
          <w:tcPr>
            <w:tcW w:w="1866" w:type="dxa"/>
            <w:shd w:val="clear" w:color="auto" w:fill="B6DDE8" w:themeFill="accent5" w:themeFillTint="66"/>
            <w:hideMark/>
          </w:tcPr>
          <w:p w:rsidR="00A4017F" w:rsidRPr="00F21DEC" w:rsidRDefault="00A4017F" w:rsidP="00A4017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 xml:space="preserve">Información y Com. </w:t>
            </w:r>
          </w:p>
        </w:tc>
        <w:tc>
          <w:tcPr>
            <w:tcW w:w="1253" w:type="dxa"/>
            <w:noWrap/>
            <w:hideMark/>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5%</w:t>
            </w:r>
          </w:p>
        </w:tc>
        <w:tc>
          <w:tcPr>
            <w:tcW w:w="1276" w:type="dxa"/>
            <w:noWrap/>
            <w:hideMark/>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5%</w:t>
            </w:r>
          </w:p>
        </w:tc>
        <w:tc>
          <w:tcPr>
            <w:tcW w:w="1134" w:type="dxa"/>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5%</w:t>
            </w:r>
          </w:p>
        </w:tc>
        <w:tc>
          <w:tcPr>
            <w:tcW w:w="1275" w:type="dxa"/>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11%</w:t>
            </w:r>
          </w:p>
        </w:tc>
      </w:tr>
      <w:tr w:rsidR="00A4017F" w:rsidRPr="00F21DEC" w:rsidTr="00A4017F">
        <w:trPr>
          <w:trHeight w:val="20"/>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B6DDE8" w:themeFill="accent5" w:themeFillTint="66"/>
            <w:hideMark/>
          </w:tcPr>
          <w:p w:rsidR="00A4017F" w:rsidRPr="00F21DEC" w:rsidRDefault="00A4017F" w:rsidP="00A4017F">
            <w:pPr>
              <w:contextualSpacing/>
              <w:rPr>
                <w:rFonts w:asciiTheme="minorHAnsi" w:hAnsiTheme="minorHAnsi" w:cs="Arial"/>
                <w:color w:val="000000"/>
                <w:sz w:val="18"/>
                <w:szCs w:val="18"/>
              </w:rPr>
            </w:pPr>
          </w:p>
        </w:tc>
        <w:tc>
          <w:tcPr>
            <w:tcW w:w="1866" w:type="dxa"/>
            <w:shd w:val="clear" w:color="auto" w:fill="B6DDE8" w:themeFill="accent5" w:themeFillTint="66"/>
            <w:hideMark/>
          </w:tcPr>
          <w:p w:rsidR="00A4017F" w:rsidRPr="00F21DEC" w:rsidRDefault="00A4017F" w:rsidP="00A4017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Servicios y Otros</w:t>
            </w:r>
          </w:p>
        </w:tc>
        <w:tc>
          <w:tcPr>
            <w:tcW w:w="1253" w:type="dxa"/>
            <w:noWrap/>
            <w:hideMark/>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61%</w:t>
            </w:r>
          </w:p>
        </w:tc>
        <w:tc>
          <w:tcPr>
            <w:tcW w:w="1276" w:type="dxa"/>
            <w:noWrap/>
            <w:hideMark/>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63%</w:t>
            </w:r>
          </w:p>
        </w:tc>
        <w:tc>
          <w:tcPr>
            <w:tcW w:w="1134" w:type="dxa"/>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62%</w:t>
            </w:r>
          </w:p>
        </w:tc>
        <w:tc>
          <w:tcPr>
            <w:tcW w:w="1275" w:type="dxa"/>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41%</w:t>
            </w:r>
          </w:p>
        </w:tc>
      </w:tr>
      <w:tr w:rsidR="00A4017F" w:rsidRPr="00F21DEC" w:rsidTr="00A401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B6DDE8" w:themeFill="accent5" w:themeFillTint="66"/>
            <w:hideMark/>
          </w:tcPr>
          <w:p w:rsidR="00A4017F" w:rsidRPr="00F21DEC" w:rsidRDefault="00A4017F" w:rsidP="00A4017F">
            <w:pPr>
              <w:contextualSpacing/>
              <w:rPr>
                <w:rFonts w:asciiTheme="minorHAnsi" w:hAnsiTheme="minorHAnsi" w:cs="Arial"/>
                <w:color w:val="000000"/>
                <w:sz w:val="18"/>
                <w:szCs w:val="18"/>
              </w:rPr>
            </w:pPr>
            <w:r w:rsidRPr="00F21DEC">
              <w:rPr>
                <w:rFonts w:asciiTheme="minorHAnsi" w:hAnsiTheme="minorHAnsi" w:cs="Arial"/>
                <w:color w:val="000000"/>
                <w:sz w:val="18"/>
                <w:szCs w:val="18"/>
              </w:rPr>
              <w:t>Ubicación</w:t>
            </w:r>
          </w:p>
        </w:tc>
        <w:tc>
          <w:tcPr>
            <w:tcW w:w="1866" w:type="dxa"/>
            <w:shd w:val="clear" w:color="auto" w:fill="B6DDE8" w:themeFill="accent5" w:themeFillTint="66"/>
            <w:hideMark/>
          </w:tcPr>
          <w:p w:rsidR="00A4017F" w:rsidRPr="00F21DEC" w:rsidRDefault="00A4017F" w:rsidP="00A4017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Montevideo</w:t>
            </w:r>
          </w:p>
        </w:tc>
        <w:tc>
          <w:tcPr>
            <w:tcW w:w="1253" w:type="dxa"/>
            <w:noWrap/>
            <w:hideMark/>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61%</w:t>
            </w:r>
          </w:p>
        </w:tc>
        <w:tc>
          <w:tcPr>
            <w:tcW w:w="1276" w:type="dxa"/>
            <w:noWrap/>
            <w:hideMark/>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65%</w:t>
            </w:r>
          </w:p>
        </w:tc>
        <w:tc>
          <w:tcPr>
            <w:tcW w:w="1134" w:type="dxa"/>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64%</w:t>
            </w:r>
          </w:p>
        </w:tc>
        <w:tc>
          <w:tcPr>
            <w:tcW w:w="1275" w:type="dxa"/>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80%</w:t>
            </w:r>
          </w:p>
        </w:tc>
      </w:tr>
      <w:tr w:rsidR="00A4017F" w:rsidRPr="00F21DEC" w:rsidTr="00A4017F">
        <w:trPr>
          <w:trHeight w:val="20"/>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B6DDE8" w:themeFill="accent5" w:themeFillTint="66"/>
            <w:hideMark/>
          </w:tcPr>
          <w:p w:rsidR="00A4017F" w:rsidRPr="00F21DEC" w:rsidRDefault="00A4017F" w:rsidP="00A4017F">
            <w:pPr>
              <w:contextualSpacing/>
              <w:rPr>
                <w:rFonts w:asciiTheme="minorHAnsi" w:hAnsiTheme="minorHAnsi" w:cs="Arial"/>
                <w:color w:val="000000"/>
                <w:sz w:val="18"/>
                <w:szCs w:val="18"/>
              </w:rPr>
            </w:pPr>
          </w:p>
        </w:tc>
        <w:tc>
          <w:tcPr>
            <w:tcW w:w="1866" w:type="dxa"/>
            <w:shd w:val="clear" w:color="auto" w:fill="B6DDE8" w:themeFill="accent5" w:themeFillTint="66"/>
            <w:hideMark/>
          </w:tcPr>
          <w:p w:rsidR="00A4017F" w:rsidRPr="00F21DEC" w:rsidRDefault="00A4017F" w:rsidP="00A4017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Interior</w:t>
            </w:r>
          </w:p>
        </w:tc>
        <w:tc>
          <w:tcPr>
            <w:tcW w:w="1253" w:type="dxa"/>
            <w:noWrap/>
            <w:hideMark/>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39%</w:t>
            </w:r>
          </w:p>
        </w:tc>
        <w:tc>
          <w:tcPr>
            <w:tcW w:w="1276" w:type="dxa"/>
            <w:noWrap/>
            <w:hideMark/>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35%</w:t>
            </w:r>
          </w:p>
        </w:tc>
        <w:tc>
          <w:tcPr>
            <w:tcW w:w="1134" w:type="dxa"/>
            <w:shd w:val="clear" w:color="auto" w:fill="DBE5F1" w:themeFill="accent1" w:themeFillTint="33"/>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sz w:val="22"/>
                <w:szCs w:val="22"/>
              </w:rPr>
            </w:pPr>
            <w:r w:rsidRPr="00F21DEC">
              <w:rPr>
                <w:rFonts w:asciiTheme="minorHAnsi" w:hAnsiTheme="minorHAnsi" w:cs="Arial"/>
                <w:b/>
                <w:color w:val="000000"/>
                <w:sz w:val="22"/>
                <w:szCs w:val="22"/>
              </w:rPr>
              <w:t>36%</w:t>
            </w:r>
          </w:p>
        </w:tc>
        <w:tc>
          <w:tcPr>
            <w:tcW w:w="1275" w:type="dxa"/>
            <w:shd w:val="clear" w:color="auto" w:fill="DBE5F1" w:themeFill="accent1" w:themeFillTint="33"/>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sz w:val="22"/>
                <w:szCs w:val="22"/>
              </w:rPr>
            </w:pPr>
            <w:r w:rsidRPr="00F21DEC">
              <w:rPr>
                <w:rFonts w:asciiTheme="minorHAnsi" w:hAnsiTheme="minorHAnsi" w:cs="Arial"/>
                <w:b/>
                <w:color w:val="000000"/>
                <w:sz w:val="22"/>
                <w:szCs w:val="22"/>
              </w:rPr>
              <w:t>20%</w:t>
            </w:r>
          </w:p>
        </w:tc>
      </w:tr>
      <w:tr w:rsidR="00A4017F" w:rsidRPr="00F21DEC" w:rsidTr="00A401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B6DDE8" w:themeFill="accent5" w:themeFillTint="66"/>
            <w:hideMark/>
          </w:tcPr>
          <w:p w:rsidR="00A4017F" w:rsidRPr="00F21DEC" w:rsidRDefault="00A4017F" w:rsidP="00A4017F">
            <w:pPr>
              <w:contextualSpacing/>
              <w:rPr>
                <w:rFonts w:asciiTheme="minorHAnsi" w:hAnsiTheme="minorHAnsi" w:cs="Arial"/>
                <w:color w:val="000000"/>
                <w:sz w:val="18"/>
                <w:szCs w:val="18"/>
              </w:rPr>
            </w:pPr>
            <w:r w:rsidRPr="00F21DEC">
              <w:rPr>
                <w:rFonts w:asciiTheme="minorHAnsi" w:hAnsiTheme="minorHAnsi" w:cs="Arial"/>
                <w:color w:val="000000"/>
                <w:sz w:val="18"/>
                <w:szCs w:val="18"/>
              </w:rPr>
              <w:t xml:space="preserve">Participación en redes </w:t>
            </w:r>
          </w:p>
        </w:tc>
        <w:tc>
          <w:tcPr>
            <w:tcW w:w="1866" w:type="dxa"/>
            <w:shd w:val="clear" w:color="auto" w:fill="B6DDE8" w:themeFill="accent5" w:themeFillTint="66"/>
            <w:hideMark/>
          </w:tcPr>
          <w:p w:rsidR="00A4017F" w:rsidRPr="00F21DEC" w:rsidRDefault="00A4017F" w:rsidP="00A4017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Sí</w:t>
            </w:r>
          </w:p>
        </w:tc>
        <w:tc>
          <w:tcPr>
            <w:tcW w:w="1253" w:type="dxa"/>
            <w:noWrap/>
            <w:hideMark/>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11%</w:t>
            </w:r>
          </w:p>
        </w:tc>
        <w:tc>
          <w:tcPr>
            <w:tcW w:w="1276" w:type="dxa"/>
            <w:noWrap/>
            <w:hideMark/>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12%</w:t>
            </w:r>
          </w:p>
        </w:tc>
        <w:tc>
          <w:tcPr>
            <w:tcW w:w="1134" w:type="dxa"/>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12%</w:t>
            </w:r>
          </w:p>
        </w:tc>
        <w:tc>
          <w:tcPr>
            <w:tcW w:w="1275" w:type="dxa"/>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30%</w:t>
            </w:r>
          </w:p>
        </w:tc>
      </w:tr>
      <w:tr w:rsidR="00A4017F" w:rsidRPr="00F21DEC" w:rsidTr="00A4017F">
        <w:trPr>
          <w:trHeight w:val="20"/>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B6DDE8" w:themeFill="accent5" w:themeFillTint="66"/>
            <w:hideMark/>
          </w:tcPr>
          <w:p w:rsidR="00A4017F" w:rsidRPr="00F21DEC" w:rsidRDefault="00A4017F" w:rsidP="00A4017F">
            <w:pPr>
              <w:contextualSpacing/>
              <w:rPr>
                <w:rFonts w:asciiTheme="minorHAnsi" w:hAnsiTheme="minorHAnsi" w:cs="Arial"/>
                <w:color w:val="000000"/>
                <w:sz w:val="18"/>
                <w:szCs w:val="18"/>
              </w:rPr>
            </w:pPr>
          </w:p>
        </w:tc>
        <w:tc>
          <w:tcPr>
            <w:tcW w:w="1866" w:type="dxa"/>
            <w:shd w:val="clear" w:color="auto" w:fill="B6DDE8" w:themeFill="accent5" w:themeFillTint="66"/>
            <w:hideMark/>
          </w:tcPr>
          <w:p w:rsidR="00A4017F" w:rsidRPr="00F21DEC" w:rsidRDefault="00A4017F" w:rsidP="00A4017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No</w:t>
            </w:r>
          </w:p>
        </w:tc>
        <w:tc>
          <w:tcPr>
            <w:tcW w:w="1253" w:type="dxa"/>
            <w:noWrap/>
            <w:hideMark/>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89%</w:t>
            </w:r>
          </w:p>
        </w:tc>
        <w:tc>
          <w:tcPr>
            <w:tcW w:w="1276" w:type="dxa"/>
            <w:noWrap/>
            <w:hideMark/>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88%</w:t>
            </w:r>
          </w:p>
        </w:tc>
        <w:tc>
          <w:tcPr>
            <w:tcW w:w="1134" w:type="dxa"/>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88%</w:t>
            </w:r>
          </w:p>
        </w:tc>
        <w:tc>
          <w:tcPr>
            <w:tcW w:w="1275" w:type="dxa"/>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70%</w:t>
            </w:r>
          </w:p>
        </w:tc>
      </w:tr>
      <w:tr w:rsidR="00A4017F" w:rsidRPr="00F21DEC" w:rsidTr="00A401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B6DDE8" w:themeFill="accent5" w:themeFillTint="66"/>
            <w:hideMark/>
          </w:tcPr>
          <w:p w:rsidR="00A4017F" w:rsidRPr="00F21DEC" w:rsidRDefault="00A4017F" w:rsidP="00A4017F">
            <w:pPr>
              <w:contextualSpacing/>
              <w:rPr>
                <w:rFonts w:asciiTheme="minorHAnsi" w:hAnsiTheme="minorHAnsi" w:cs="Arial"/>
                <w:color w:val="000000"/>
                <w:sz w:val="18"/>
                <w:szCs w:val="18"/>
              </w:rPr>
            </w:pPr>
            <w:r w:rsidRPr="00F21DEC">
              <w:rPr>
                <w:rFonts w:asciiTheme="minorHAnsi" w:hAnsiTheme="minorHAnsi" w:cs="Arial"/>
                <w:color w:val="000000"/>
                <w:sz w:val="18"/>
                <w:szCs w:val="18"/>
              </w:rPr>
              <w:t>Tamaño según cantidad de ocupados</w:t>
            </w:r>
          </w:p>
        </w:tc>
        <w:tc>
          <w:tcPr>
            <w:tcW w:w="1866" w:type="dxa"/>
            <w:shd w:val="clear" w:color="auto" w:fill="B6DDE8" w:themeFill="accent5" w:themeFillTint="66"/>
            <w:hideMark/>
          </w:tcPr>
          <w:p w:rsidR="00A4017F" w:rsidRPr="00F21DEC" w:rsidRDefault="00A4017F" w:rsidP="00A4017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Pequeña (5 a 19)</w:t>
            </w:r>
          </w:p>
        </w:tc>
        <w:tc>
          <w:tcPr>
            <w:tcW w:w="1253" w:type="dxa"/>
            <w:noWrap/>
            <w:hideMark/>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74%</w:t>
            </w:r>
          </w:p>
        </w:tc>
        <w:tc>
          <w:tcPr>
            <w:tcW w:w="1276" w:type="dxa"/>
            <w:noWrap/>
            <w:hideMark/>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71%</w:t>
            </w:r>
          </w:p>
        </w:tc>
        <w:tc>
          <w:tcPr>
            <w:tcW w:w="1134" w:type="dxa"/>
            <w:shd w:val="clear" w:color="auto" w:fill="DBE5F1" w:themeFill="accent1" w:themeFillTint="33"/>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22"/>
                <w:szCs w:val="22"/>
              </w:rPr>
            </w:pPr>
            <w:r w:rsidRPr="00F21DEC">
              <w:rPr>
                <w:rFonts w:asciiTheme="minorHAnsi" w:hAnsiTheme="minorHAnsi" w:cs="Arial"/>
                <w:b/>
                <w:color w:val="000000"/>
                <w:sz w:val="22"/>
                <w:szCs w:val="22"/>
              </w:rPr>
              <w:t>72%</w:t>
            </w:r>
          </w:p>
        </w:tc>
        <w:tc>
          <w:tcPr>
            <w:tcW w:w="1275" w:type="dxa"/>
            <w:shd w:val="clear" w:color="auto" w:fill="DBE5F1" w:themeFill="accent1" w:themeFillTint="33"/>
          </w:tcPr>
          <w:p w:rsidR="00A4017F" w:rsidRPr="00F21DEC" w:rsidRDefault="00A4017F" w:rsidP="00A4017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22"/>
                <w:szCs w:val="22"/>
              </w:rPr>
            </w:pPr>
            <w:r w:rsidRPr="00F21DEC">
              <w:rPr>
                <w:rFonts w:asciiTheme="minorHAnsi" w:hAnsiTheme="minorHAnsi" w:cs="Arial"/>
                <w:b/>
                <w:color w:val="000000"/>
                <w:sz w:val="22"/>
                <w:szCs w:val="22"/>
              </w:rPr>
              <w:t>43%</w:t>
            </w:r>
          </w:p>
        </w:tc>
      </w:tr>
      <w:tr w:rsidR="00A4017F" w:rsidRPr="00F21DEC" w:rsidTr="00A4017F">
        <w:trPr>
          <w:trHeight w:val="20"/>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B6DDE8" w:themeFill="accent5" w:themeFillTint="66"/>
            <w:hideMark/>
          </w:tcPr>
          <w:p w:rsidR="00A4017F" w:rsidRPr="00F21DEC" w:rsidRDefault="00A4017F" w:rsidP="00A4017F">
            <w:pPr>
              <w:contextualSpacing/>
              <w:rPr>
                <w:rFonts w:asciiTheme="minorHAnsi" w:hAnsiTheme="minorHAnsi" w:cs="Arial"/>
                <w:color w:val="000000"/>
                <w:sz w:val="18"/>
                <w:szCs w:val="18"/>
              </w:rPr>
            </w:pPr>
          </w:p>
        </w:tc>
        <w:tc>
          <w:tcPr>
            <w:tcW w:w="1866" w:type="dxa"/>
            <w:shd w:val="clear" w:color="auto" w:fill="B6DDE8" w:themeFill="accent5" w:themeFillTint="66"/>
            <w:hideMark/>
          </w:tcPr>
          <w:p w:rsidR="00A4017F" w:rsidRPr="00F21DEC" w:rsidRDefault="00A4017F" w:rsidP="00A4017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Mediana (20 a 99)</w:t>
            </w:r>
          </w:p>
        </w:tc>
        <w:tc>
          <w:tcPr>
            <w:tcW w:w="1253" w:type="dxa"/>
            <w:noWrap/>
            <w:hideMark/>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23%</w:t>
            </w:r>
          </w:p>
        </w:tc>
        <w:tc>
          <w:tcPr>
            <w:tcW w:w="1276" w:type="dxa"/>
            <w:noWrap/>
            <w:hideMark/>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23%</w:t>
            </w:r>
          </w:p>
        </w:tc>
        <w:tc>
          <w:tcPr>
            <w:tcW w:w="1134" w:type="dxa"/>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23%</w:t>
            </w:r>
          </w:p>
        </w:tc>
        <w:tc>
          <w:tcPr>
            <w:tcW w:w="1275" w:type="dxa"/>
          </w:tcPr>
          <w:p w:rsidR="00A4017F" w:rsidRPr="00F21DEC" w:rsidRDefault="00A4017F" w:rsidP="00A4017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37%</w:t>
            </w:r>
          </w:p>
        </w:tc>
      </w:tr>
      <w:tr w:rsidR="00A4017F" w:rsidRPr="00F21DEC" w:rsidTr="00A401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B6DDE8" w:themeFill="accent5" w:themeFillTint="66"/>
            <w:hideMark/>
          </w:tcPr>
          <w:p w:rsidR="00A4017F" w:rsidRPr="00F21DEC" w:rsidRDefault="00A4017F" w:rsidP="00A4017F">
            <w:pPr>
              <w:rPr>
                <w:rFonts w:asciiTheme="minorHAnsi" w:hAnsiTheme="minorHAnsi" w:cs="Arial"/>
                <w:color w:val="000000"/>
                <w:sz w:val="18"/>
                <w:szCs w:val="18"/>
              </w:rPr>
            </w:pPr>
          </w:p>
        </w:tc>
        <w:tc>
          <w:tcPr>
            <w:tcW w:w="1866" w:type="dxa"/>
            <w:shd w:val="clear" w:color="auto" w:fill="B6DDE8" w:themeFill="accent5" w:themeFillTint="66"/>
            <w:hideMark/>
          </w:tcPr>
          <w:p w:rsidR="00A4017F" w:rsidRPr="00F21DEC" w:rsidRDefault="00A4017F" w:rsidP="00A4017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Grande (100 o más)</w:t>
            </w:r>
          </w:p>
        </w:tc>
        <w:tc>
          <w:tcPr>
            <w:tcW w:w="1253" w:type="dxa"/>
            <w:noWrap/>
            <w:hideMark/>
          </w:tcPr>
          <w:p w:rsidR="00A4017F" w:rsidRPr="00F21DEC" w:rsidRDefault="00A4017F" w:rsidP="00A401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w:t>
            </w:r>
          </w:p>
        </w:tc>
        <w:tc>
          <w:tcPr>
            <w:tcW w:w="1276" w:type="dxa"/>
            <w:noWrap/>
            <w:hideMark/>
          </w:tcPr>
          <w:p w:rsidR="00A4017F" w:rsidRPr="00F21DEC" w:rsidRDefault="00A4017F" w:rsidP="00A401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w:t>
            </w:r>
          </w:p>
        </w:tc>
        <w:tc>
          <w:tcPr>
            <w:tcW w:w="1134" w:type="dxa"/>
          </w:tcPr>
          <w:p w:rsidR="00A4017F" w:rsidRPr="00F21DEC" w:rsidRDefault="00A4017F" w:rsidP="00A401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5%</w:t>
            </w:r>
          </w:p>
        </w:tc>
        <w:tc>
          <w:tcPr>
            <w:tcW w:w="1275" w:type="dxa"/>
          </w:tcPr>
          <w:p w:rsidR="00A4017F" w:rsidRPr="00F21DEC" w:rsidRDefault="00A4017F" w:rsidP="00A401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20%</w:t>
            </w:r>
          </w:p>
        </w:tc>
      </w:tr>
    </w:tbl>
    <w:p w:rsidR="00334FA9" w:rsidRDefault="00334FA9" w:rsidP="00A4017F">
      <w:pPr>
        <w:spacing w:after="120"/>
        <w:jc w:val="both"/>
        <w:rPr>
          <w:rFonts w:ascii="Calibri" w:eastAsia="Calibri" w:hAnsi="Calibri"/>
          <w:sz w:val="22"/>
          <w:szCs w:val="22"/>
          <w:lang w:val="es-UY" w:eastAsia="en-US"/>
        </w:rPr>
      </w:pPr>
    </w:p>
    <w:p w:rsidR="00A4017F" w:rsidRDefault="00A4017F" w:rsidP="00A4017F">
      <w:pPr>
        <w:spacing w:after="120"/>
        <w:jc w:val="both"/>
        <w:rPr>
          <w:rFonts w:ascii="Calibri" w:eastAsia="Calibri" w:hAnsi="Calibri"/>
          <w:sz w:val="22"/>
          <w:szCs w:val="22"/>
          <w:lang w:val="es-UY" w:eastAsia="en-US"/>
        </w:rPr>
      </w:pPr>
      <w:r w:rsidRPr="00F21DEC">
        <w:rPr>
          <w:rFonts w:ascii="Calibri" w:eastAsia="Calibri" w:hAnsi="Calibri"/>
          <w:sz w:val="22"/>
          <w:szCs w:val="22"/>
          <w:lang w:val="es-UY" w:eastAsia="en-US"/>
        </w:rPr>
        <w:t>Consider</w:t>
      </w:r>
      <w:r>
        <w:rPr>
          <w:rFonts w:ascii="Calibri" w:eastAsia="Calibri" w:hAnsi="Calibri"/>
          <w:sz w:val="22"/>
          <w:szCs w:val="22"/>
          <w:lang w:val="es-UY" w:eastAsia="en-US"/>
        </w:rPr>
        <w:t>a</w:t>
      </w:r>
      <w:r w:rsidRPr="00F21DEC">
        <w:rPr>
          <w:rFonts w:ascii="Calibri" w:eastAsia="Calibri" w:hAnsi="Calibri"/>
          <w:sz w:val="22"/>
          <w:szCs w:val="22"/>
          <w:lang w:val="es-UY" w:eastAsia="en-US"/>
        </w:rPr>
        <w:t xml:space="preserve">ndo </w:t>
      </w:r>
      <w:r>
        <w:rPr>
          <w:rFonts w:ascii="Calibri" w:eastAsia="Calibri" w:hAnsi="Calibri"/>
          <w:sz w:val="22"/>
          <w:szCs w:val="22"/>
          <w:lang w:val="es-UY" w:eastAsia="en-US"/>
        </w:rPr>
        <w:t xml:space="preserve">conjuntamente a las que </w:t>
      </w:r>
      <w:r w:rsidRPr="00F21DEC">
        <w:rPr>
          <w:rFonts w:ascii="Calibri" w:eastAsia="Calibri" w:hAnsi="Calibri"/>
          <w:sz w:val="22"/>
          <w:szCs w:val="22"/>
          <w:lang w:val="es-UY" w:eastAsia="en-US"/>
        </w:rPr>
        <w:t xml:space="preserve">no solicitaron apoyo, destaca naturalmente la diferencia con las empresas solicitantes,  registrándose en este segundo grupo un porcentaje mucho mayor de empresas que realizan esfuerzos de innovación y que por lo tanto obtienen resultados (94% a 20% y 86% a 19% respectivamente). </w:t>
      </w:r>
    </w:p>
    <w:p w:rsidR="003C3E30" w:rsidRPr="00F21DEC" w:rsidRDefault="003C3E30" w:rsidP="003C3E30">
      <w:pPr>
        <w:spacing w:after="120"/>
        <w:jc w:val="both"/>
        <w:rPr>
          <w:rFonts w:ascii="Calibri" w:eastAsia="Calibri" w:hAnsi="Calibri"/>
          <w:sz w:val="22"/>
          <w:szCs w:val="22"/>
          <w:lang w:val="es-UY" w:eastAsia="en-US"/>
        </w:rPr>
      </w:pPr>
      <w:r w:rsidRPr="00F21DEC">
        <w:rPr>
          <w:rFonts w:ascii="Calibri" w:eastAsia="Calibri" w:hAnsi="Calibri"/>
          <w:sz w:val="22"/>
          <w:szCs w:val="22"/>
          <w:lang w:val="es-UY" w:eastAsia="en-US"/>
        </w:rPr>
        <w:t xml:space="preserve">Sin embargo el porcentaje de empresas que sin solicitar apoyo realiza actividades de innovación, no resulta despreciable alcanzando a casi un cuarto de la población que desconoce instrumentos, con un porcentaje similar de empresas con resultados. </w:t>
      </w:r>
    </w:p>
    <w:p w:rsidR="003C3E30" w:rsidRPr="00F21DEC" w:rsidRDefault="003C3E30" w:rsidP="003C3E30">
      <w:pPr>
        <w:spacing w:after="120"/>
        <w:jc w:val="both"/>
        <w:rPr>
          <w:rFonts w:ascii="Calibri" w:eastAsia="Calibri" w:hAnsi="Calibri"/>
          <w:sz w:val="22"/>
          <w:szCs w:val="22"/>
          <w:lang w:val="es-UY" w:eastAsia="en-US"/>
        </w:rPr>
      </w:pPr>
      <w:r w:rsidRPr="00F21DEC">
        <w:rPr>
          <w:rFonts w:ascii="Calibri" w:eastAsia="Calibri" w:hAnsi="Calibri"/>
          <w:sz w:val="22"/>
          <w:szCs w:val="22"/>
          <w:lang w:val="es-UY" w:eastAsia="en-US"/>
        </w:rPr>
        <w:t>En cuanto al sector de actividad, las que no solicitan apoyo, se concentran en Servicios (62%), mientras las solicitantes lo hacen en Industria Manufacturera (48%), destacando además la diferencia en la categoría Información y Comunicación que llega a un 11% entre solicitantes y alcanza apenas un 5% en el otro grupo.</w:t>
      </w:r>
    </w:p>
    <w:p w:rsidR="003C3E30" w:rsidRPr="00F21DEC" w:rsidRDefault="003C3E30" w:rsidP="003C3E30">
      <w:pPr>
        <w:spacing w:after="120"/>
        <w:jc w:val="both"/>
        <w:rPr>
          <w:rFonts w:ascii="Calibri" w:eastAsia="Calibri" w:hAnsi="Calibri"/>
          <w:sz w:val="22"/>
          <w:szCs w:val="22"/>
          <w:lang w:val="es-UY" w:eastAsia="en-US"/>
        </w:rPr>
      </w:pPr>
      <w:r w:rsidRPr="00F21DEC">
        <w:rPr>
          <w:rFonts w:ascii="Calibri" w:eastAsia="Calibri" w:hAnsi="Calibri"/>
          <w:sz w:val="22"/>
          <w:szCs w:val="22"/>
          <w:lang w:val="es-UY" w:eastAsia="en-US"/>
        </w:rPr>
        <w:t>Las que no solicitan apoyo se localizan en el interior del país en un porcentaje más alto que las solicitantes (36% a 20%), sin embargo, un alto porcentaje (la mayoría en ambos grupos), se localiza en Montevideo (80% y 64% en el mismo orden).</w:t>
      </w:r>
    </w:p>
    <w:p w:rsidR="00F21DEC" w:rsidRPr="00F21DEC" w:rsidRDefault="00F21DEC" w:rsidP="00F21DEC">
      <w:pPr>
        <w:spacing w:after="120"/>
        <w:jc w:val="both"/>
        <w:rPr>
          <w:rFonts w:ascii="Calibri" w:eastAsia="Calibri" w:hAnsi="Calibri"/>
          <w:sz w:val="22"/>
          <w:szCs w:val="22"/>
          <w:lang w:val="es-UY" w:eastAsia="en-US"/>
        </w:rPr>
      </w:pPr>
      <w:r w:rsidRPr="00F21DEC">
        <w:rPr>
          <w:rFonts w:ascii="Calibri" w:eastAsia="Calibri" w:hAnsi="Calibri"/>
          <w:sz w:val="22"/>
          <w:szCs w:val="22"/>
          <w:lang w:val="es-UY" w:eastAsia="en-US"/>
        </w:rPr>
        <w:t>Como es de esperar, dado que la solicitud de apoyo suele implicar una mayor vinculación y conocimiento de otros agentes, las empresas que pidieron apoyo estatal participan en redes más del doble de veces que las otras (30% a 12%).</w:t>
      </w:r>
    </w:p>
    <w:p w:rsidR="00F21DEC" w:rsidRPr="00F21DEC" w:rsidRDefault="00F21DEC" w:rsidP="00F21DEC">
      <w:pPr>
        <w:spacing w:after="240"/>
        <w:jc w:val="both"/>
        <w:rPr>
          <w:rFonts w:ascii="Calibri" w:eastAsia="Calibri" w:hAnsi="Calibri"/>
          <w:sz w:val="22"/>
          <w:szCs w:val="22"/>
          <w:lang w:val="es-UY" w:eastAsia="en-US"/>
        </w:rPr>
      </w:pPr>
      <w:r w:rsidRPr="00F21DEC">
        <w:rPr>
          <w:rFonts w:ascii="Calibri" w:eastAsia="Calibri" w:hAnsi="Calibri"/>
          <w:sz w:val="22"/>
          <w:szCs w:val="22"/>
          <w:lang w:val="es-UY" w:eastAsia="en-US"/>
        </w:rPr>
        <w:lastRenderedPageBreak/>
        <w:t xml:space="preserve">El tamaño de la empresa según cantidad de ocupados encuentra un 72% de empresas pequeñas entre las que no piden apoyo, mientras en el otro grupo aumentan las medianas y las grandes. </w:t>
      </w:r>
    </w:p>
    <w:p w:rsidR="00F21DEC" w:rsidRPr="00F21DEC" w:rsidRDefault="00F21DEC" w:rsidP="007B5DA2">
      <w:pPr>
        <w:spacing w:after="40"/>
        <w:jc w:val="both"/>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t>Tabla. 2.1</w:t>
      </w:r>
      <w:r w:rsidR="00334FA9">
        <w:rPr>
          <w:rFonts w:ascii="Calibri" w:hAnsi="Calibri" w:cs="Arial"/>
          <w:b/>
          <w:bCs/>
          <w:color w:val="000000"/>
          <w:sz w:val="22"/>
          <w:szCs w:val="22"/>
          <w:lang w:val="es-UY" w:eastAsia="es-UY"/>
        </w:rPr>
        <w:t>2</w:t>
      </w:r>
      <w:r w:rsidRPr="00F21DEC">
        <w:rPr>
          <w:rFonts w:ascii="Calibri" w:hAnsi="Calibri" w:cs="Arial"/>
          <w:b/>
          <w:bCs/>
          <w:color w:val="000000"/>
          <w:sz w:val="22"/>
          <w:szCs w:val="22"/>
          <w:lang w:val="es-UY" w:eastAsia="es-UY"/>
        </w:rPr>
        <w:t xml:space="preserve">  Características del personal ocupado en las empresas según su relación con los Instrumentos de apoyo al sector productivo. </w:t>
      </w:r>
      <w:r w:rsidR="00BD1559">
        <w:rPr>
          <w:rFonts w:ascii="Calibri" w:hAnsi="Calibri" w:cs="Arial"/>
          <w:b/>
          <w:bCs/>
          <w:color w:val="000000"/>
          <w:sz w:val="22"/>
          <w:szCs w:val="22"/>
          <w:lang w:val="es-UY" w:eastAsia="es-UY"/>
        </w:rPr>
        <w:t>P</w:t>
      </w:r>
      <w:r w:rsidRPr="00F21DEC">
        <w:rPr>
          <w:rFonts w:ascii="Calibri" w:hAnsi="Calibri" w:cs="Arial"/>
          <w:b/>
          <w:bCs/>
          <w:color w:val="000000"/>
          <w:sz w:val="22"/>
          <w:szCs w:val="22"/>
          <w:lang w:val="es-UY" w:eastAsia="es-UY"/>
        </w:rPr>
        <w:t>orcentajes PROMEDIO.</w:t>
      </w:r>
    </w:p>
    <w:tbl>
      <w:tblPr>
        <w:tblStyle w:val="Listaclara-nfasis1141"/>
        <w:tblW w:w="8472" w:type="dxa"/>
        <w:tblLayout w:type="fixed"/>
        <w:tblLook w:val="04A0" w:firstRow="1" w:lastRow="0" w:firstColumn="1" w:lastColumn="0" w:noHBand="0" w:noVBand="1"/>
      </w:tblPr>
      <w:tblGrid>
        <w:gridCol w:w="3777"/>
        <w:gridCol w:w="1293"/>
        <w:gridCol w:w="1111"/>
        <w:gridCol w:w="1157"/>
        <w:gridCol w:w="1134"/>
      </w:tblGrid>
      <w:tr w:rsidR="00F21DEC" w:rsidRPr="00F21DEC" w:rsidTr="00B11D8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7" w:type="dxa"/>
            <w:tcBorders>
              <w:top w:val="nil"/>
              <w:left w:val="single" w:sz="4" w:space="0" w:color="4F81BD" w:themeColor="accent1"/>
              <w:bottom w:val="nil"/>
              <w:right w:val="single" w:sz="4" w:space="0" w:color="EEECE1" w:themeColor="background2"/>
            </w:tcBorders>
            <w:vAlign w:val="center"/>
          </w:tcPr>
          <w:p w:rsidR="00F21DEC" w:rsidRPr="00F21DEC" w:rsidRDefault="00F21DEC" w:rsidP="00F21DEC">
            <w:pPr>
              <w:rPr>
                <w:rFonts w:ascii="Calibri" w:hAnsi="Calibri" w:cs="Arial"/>
                <w:color w:val="000000"/>
                <w:sz w:val="18"/>
                <w:szCs w:val="18"/>
              </w:rPr>
            </w:pPr>
          </w:p>
        </w:tc>
        <w:tc>
          <w:tcPr>
            <w:tcW w:w="3561" w:type="dxa"/>
            <w:gridSpan w:val="3"/>
            <w:tcBorders>
              <w:top w:val="nil"/>
              <w:left w:val="single" w:sz="4" w:space="0" w:color="EEECE1" w:themeColor="background2"/>
              <w:bottom w:val="single" w:sz="4" w:space="0" w:color="EEECE1" w:themeColor="background2"/>
              <w:right w:val="single" w:sz="4" w:space="0" w:color="EEECE1" w:themeColor="background2"/>
            </w:tcBorders>
            <w:noWrap/>
            <w:vAlign w:val="center"/>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sidRPr="00F21DEC">
              <w:rPr>
                <w:rFonts w:ascii="Calibri" w:hAnsi="Calibri" w:cs="Arial"/>
                <w:sz w:val="18"/>
                <w:szCs w:val="18"/>
              </w:rPr>
              <w:t>NO PIDIO APOYO</w:t>
            </w:r>
          </w:p>
        </w:tc>
        <w:tc>
          <w:tcPr>
            <w:tcW w:w="1134" w:type="dxa"/>
            <w:tcBorders>
              <w:top w:val="nil"/>
              <w:left w:val="single" w:sz="4" w:space="0" w:color="EEECE1" w:themeColor="background2"/>
              <w:bottom w:val="single" w:sz="4" w:space="0" w:color="EEECE1" w:themeColor="background2"/>
              <w:right w:val="single" w:sz="4" w:space="0" w:color="EEECE1" w:themeColor="background2"/>
            </w:tcBorders>
            <w:vAlign w:val="center"/>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sidRPr="00F21DEC">
              <w:rPr>
                <w:rFonts w:ascii="Calibri" w:hAnsi="Calibri" w:cs="Arial"/>
                <w:sz w:val="18"/>
                <w:szCs w:val="18"/>
              </w:rPr>
              <w:t>PIDIÓ APOYO</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7" w:type="dxa"/>
            <w:tcBorders>
              <w:top w:val="nil"/>
              <w:right w:val="single" w:sz="4" w:space="0" w:color="EEECE1" w:themeColor="background2"/>
            </w:tcBorders>
            <w:vAlign w:val="center"/>
          </w:tcPr>
          <w:p w:rsidR="00F21DEC" w:rsidRPr="00F21DEC" w:rsidRDefault="00F21DEC" w:rsidP="00F21DEC">
            <w:pPr>
              <w:rPr>
                <w:rFonts w:ascii="Calibri" w:hAnsi="Calibri" w:cs="Arial"/>
                <w:color w:val="000000"/>
                <w:sz w:val="18"/>
                <w:szCs w:val="18"/>
              </w:rPr>
            </w:pPr>
            <w:r w:rsidRPr="00F21DEC">
              <w:rPr>
                <w:rFonts w:asciiTheme="minorHAnsi" w:hAnsiTheme="minorHAnsi" w:cs="Arial"/>
                <w:sz w:val="18"/>
                <w:szCs w:val="18"/>
              </w:rPr>
              <w:t>CARACTERIZACIÓN</w:t>
            </w:r>
            <w:r w:rsidRPr="00F21DEC">
              <w:rPr>
                <w:rFonts w:ascii="Calibri" w:hAnsi="Calibri" w:cs="Arial"/>
                <w:color w:val="000000"/>
                <w:sz w:val="18"/>
                <w:szCs w:val="18"/>
              </w:rPr>
              <w:t xml:space="preserve"> DEL PERSONAL</w:t>
            </w:r>
          </w:p>
        </w:tc>
        <w:tc>
          <w:tcPr>
            <w:tcW w:w="1293"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4F81BD" w:themeFill="accent1"/>
            <w:noWrap/>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FFFFFF" w:themeColor="background1"/>
                <w:sz w:val="18"/>
                <w:szCs w:val="18"/>
              </w:rPr>
            </w:pPr>
            <w:r w:rsidRPr="00F21DEC">
              <w:rPr>
                <w:rFonts w:ascii="Calibri" w:hAnsi="Calibri" w:cs="Arial"/>
                <w:b/>
                <w:color w:val="FFFFFF" w:themeColor="background1"/>
                <w:sz w:val="18"/>
                <w:szCs w:val="18"/>
              </w:rPr>
              <w:t xml:space="preserve">NO CONOCE </w:t>
            </w:r>
          </w:p>
        </w:tc>
        <w:tc>
          <w:tcPr>
            <w:tcW w:w="1111"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4F81BD" w:themeFill="accent1"/>
            <w:noWrap/>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FFFFFF" w:themeColor="background1"/>
                <w:sz w:val="18"/>
                <w:szCs w:val="18"/>
              </w:rPr>
            </w:pPr>
            <w:r w:rsidRPr="00F21DEC">
              <w:rPr>
                <w:rFonts w:ascii="Calibri" w:hAnsi="Calibri" w:cs="Arial"/>
                <w:b/>
                <w:color w:val="FFFFFF" w:themeColor="background1"/>
                <w:sz w:val="18"/>
                <w:szCs w:val="18"/>
              </w:rPr>
              <w:t>OTROS MOTIVOS</w:t>
            </w:r>
          </w:p>
        </w:tc>
        <w:tc>
          <w:tcPr>
            <w:tcW w:w="1157"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4F81BD" w:themeFill="accent1"/>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FFFFFF" w:themeColor="background1"/>
                <w:sz w:val="18"/>
                <w:szCs w:val="18"/>
              </w:rPr>
            </w:pPr>
            <w:r w:rsidRPr="00F21DEC">
              <w:rPr>
                <w:rFonts w:ascii="Calibri" w:hAnsi="Calibri" w:cs="Arial"/>
                <w:b/>
                <w:color w:val="FFFFFF" w:themeColor="background1"/>
                <w:sz w:val="18"/>
                <w:szCs w:val="18"/>
              </w:rPr>
              <w:t>TOTAL NO PIDIÓ</w:t>
            </w:r>
          </w:p>
        </w:tc>
        <w:tc>
          <w:tcPr>
            <w:tcW w:w="113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4F81BD" w:themeFill="accent1"/>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FFFFFF" w:themeColor="background1"/>
                <w:sz w:val="18"/>
                <w:szCs w:val="18"/>
              </w:rPr>
            </w:pPr>
            <w:r w:rsidRPr="00F21DEC">
              <w:rPr>
                <w:rFonts w:ascii="Calibri" w:hAnsi="Calibri" w:cs="Arial"/>
                <w:b/>
                <w:color w:val="FFFFFF" w:themeColor="background1"/>
                <w:sz w:val="18"/>
                <w:szCs w:val="18"/>
              </w:rPr>
              <w:t>CONOCE</w:t>
            </w:r>
          </w:p>
        </w:tc>
      </w:tr>
      <w:tr w:rsidR="00F21DEC" w:rsidRPr="00F21DEC" w:rsidTr="00B11D8A">
        <w:trPr>
          <w:trHeight w:val="255"/>
        </w:trPr>
        <w:tc>
          <w:tcPr>
            <w:cnfStyle w:val="001000000000" w:firstRow="0" w:lastRow="0" w:firstColumn="1" w:lastColumn="0" w:oddVBand="0" w:evenVBand="0" w:oddHBand="0" w:evenHBand="0" w:firstRowFirstColumn="0" w:firstRowLastColumn="0" w:lastRowFirstColumn="0" w:lastRowLastColumn="0"/>
            <w:tcW w:w="8472" w:type="dxa"/>
            <w:gridSpan w:val="5"/>
            <w:shd w:val="clear" w:color="auto" w:fill="4F81BD" w:themeFill="accent1"/>
            <w:vAlign w:val="center"/>
          </w:tcPr>
          <w:p w:rsidR="00F21DEC" w:rsidRPr="00F21DEC" w:rsidRDefault="00F21DEC" w:rsidP="00F21DEC">
            <w:pPr>
              <w:rPr>
                <w:rFonts w:ascii="Calibri" w:hAnsi="Calibri" w:cs="Arial"/>
                <w:color w:val="FFFFFF" w:themeColor="background1"/>
                <w:sz w:val="18"/>
                <w:szCs w:val="18"/>
              </w:rPr>
            </w:pPr>
            <w:r w:rsidRPr="00F21DEC">
              <w:rPr>
                <w:rFonts w:ascii="Calibri" w:hAnsi="Calibri" w:cs="Arial"/>
                <w:color w:val="FFFFFF" w:themeColor="background1"/>
                <w:sz w:val="18"/>
                <w:szCs w:val="18"/>
              </w:rPr>
              <w:t xml:space="preserve"> % Sobre Cantidad de Ocupados 2012 (media)</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7"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rPr>
            </w:pPr>
            <w:r w:rsidRPr="00F21DEC">
              <w:rPr>
                <w:rFonts w:ascii="Calibri" w:hAnsi="Calibri" w:cs="Arial"/>
                <w:color w:val="000000"/>
                <w:sz w:val="18"/>
                <w:szCs w:val="18"/>
              </w:rPr>
              <w:t>% Profesionales</w:t>
            </w:r>
          </w:p>
        </w:tc>
        <w:tc>
          <w:tcPr>
            <w:tcW w:w="1293"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5</w:t>
            </w:r>
          </w:p>
        </w:tc>
        <w:tc>
          <w:tcPr>
            <w:tcW w:w="1111"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8</w:t>
            </w:r>
          </w:p>
        </w:tc>
        <w:tc>
          <w:tcPr>
            <w:tcW w:w="1157" w:type="dxa"/>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7</w:t>
            </w:r>
          </w:p>
        </w:tc>
        <w:tc>
          <w:tcPr>
            <w:tcW w:w="1134" w:type="dxa"/>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13</w:t>
            </w:r>
          </w:p>
        </w:tc>
      </w:tr>
      <w:tr w:rsidR="00F21DEC" w:rsidRPr="00F21DEC" w:rsidTr="00B11D8A">
        <w:trPr>
          <w:trHeight w:val="255"/>
        </w:trPr>
        <w:tc>
          <w:tcPr>
            <w:cnfStyle w:val="001000000000" w:firstRow="0" w:lastRow="0" w:firstColumn="1" w:lastColumn="0" w:oddVBand="0" w:evenVBand="0" w:oddHBand="0" w:evenHBand="0" w:firstRowFirstColumn="0" w:firstRowLastColumn="0" w:lastRowFirstColumn="0" w:lastRowLastColumn="0"/>
            <w:tcW w:w="3777"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rPr>
            </w:pPr>
            <w:r w:rsidRPr="00F21DEC">
              <w:rPr>
                <w:rFonts w:ascii="Calibri" w:hAnsi="Calibri" w:cs="Arial"/>
                <w:color w:val="000000"/>
                <w:sz w:val="18"/>
                <w:szCs w:val="18"/>
              </w:rPr>
              <w:t xml:space="preserve">% Técnicos </w:t>
            </w:r>
          </w:p>
        </w:tc>
        <w:tc>
          <w:tcPr>
            <w:tcW w:w="1293"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6</w:t>
            </w:r>
          </w:p>
        </w:tc>
        <w:tc>
          <w:tcPr>
            <w:tcW w:w="1111"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8</w:t>
            </w:r>
          </w:p>
        </w:tc>
        <w:tc>
          <w:tcPr>
            <w:tcW w:w="1157" w:type="dxa"/>
            <w:vAlign w:val="center"/>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7</w:t>
            </w:r>
          </w:p>
        </w:tc>
        <w:tc>
          <w:tcPr>
            <w:tcW w:w="1134" w:type="dxa"/>
            <w:vAlign w:val="center"/>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8</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7"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rPr>
            </w:pPr>
            <w:r w:rsidRPr="00F21DEC">
              <w:rPr>
                <w:rFonts w:ascii="Calibri" w:hAnsi="Calibri" w:cs="Arial"/>
                <w:color w:val="000000"/>
                <w:sz w:val="18"/>
                <w:szCs w:val="18"/>
              </w:rPr>
              <w:t>% Personal no calificados</w:t>
            </w:r>
          </w:p>
        </w:tc>
        <w:tc>
          <w:tcPr>
            <w:tcW w:w="1293"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53</w:t>
            </w:r>
          </w:p>
        </w:tc>
        <w:tc>
          <w:tcPr>
            <w:tcW w:w="1111"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49</w:t>
            </w:r>
          </w:p>
        </w:tc>
        <w:tc>
          <w:tcPr>
            <w:tcW w:w="1157" w:type="dxa"/>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50</w:t>
            </w:r>
          </w:p>
        </w:tc>
        <w:tc>
          <w:tcPr>
            <w:tcW w:w="1134" w:type="dxa"/>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35</w:t>
            </w:r>
          </w:p>
        </w:tc>
      </w:tr>
      <w:tr w:rsidR="00F21DEC" w:rsidRPr="00F21DEC" w:rsidTr="00B11D8A">
        <w:trPr>
          <w:trHeight w:val="255"/>
        </w:trPr>
        <w:tc>
          <w:tcPr>
            <w:cnfStyle w:val="001000000000" w:firstRow="0" w:lastRow="0" w:firstColumn="1" w:lastColumn="0" w:oddVBand="0" w:evenVBand="0" w:oddHBand="0" w:evenHBand="0" w:firstRowFirstColumn="0" w:firstRowLastColumn="0" w:lastRowFirstColumn="0" w:lastRowLastColumn="0"/>
            <w:tcW w:w="3777"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rPr>
            </w:pPr>
            <w:r w:rsidRPr="00F21DEC">
              <w:rPr>
                <w:rFonts w:ascii="Calibri" w:hAnsi="Calibri" w:cs="Arial"/>
                <w:color w:val="000000"/>
                <w:sz w:val="18"/>
                <w:szCs w:val="18"/>
              </w:rPr>
              <w:t xml:space="preserve">% Obreros </w:t>
            </w:r>
          </w:p>
        </w:tc>
        <w:tc>
          <w:tcPr>
            <w:tcW w:w="1293"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30</w:t>
            </w:r>
          </w:p>
        </w:tc>
        <w:tc>
          <w:tcPr>
            <w:tcW w:w="1111"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29</w:t>
            </w:r>
          </w:p>
        </w:tc>
        <w:tc>
          <w:tcPr>
            <w:tcW w:w="1157" w:type="dxa"/>
            <w:vAlign w:val="center"/>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30</w:t>
            </w:r>
          </w:p>
        </w:tc>
        <w:tc>
          <w:tcPr>
            <w:tcW w:w="1134" w:type="dxa"/>
            <w:vAlign w:val="center"/>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39</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72" w:type="dxa"/>
            <w:gridSpan w:val="5"/>
            <w:shd w:val="clear" w:color="auto" w:fill="4F81BD" w:themeFill="accent1"/>
            <w:vAlign w:val="center"/>
          </w:tcPr>
          <w:p w:rsidR="00F21DEC" w:rsidRPr="00F21DEC" w:rsidRDefault="00F21DEC" w:rsidP="00BD1559">
            <w:pPr>
              <w:rPr>
                <w:rFonts w:ascii="Calibri" w:hAnsi="Calibri" w:cs="Arial"/>
                <w:color w:val="FFFFFF" w:themeColor="background1"/>
                <w:sz w:val="18"/>
                <w:szCs w:val="18"/>
              </w:rPr>
            </w:pPr>
            <w:r w:rsidRPr="00F21DEC">
              <w:rPr>
                <w:rFonts w:ascii="Calibri" w:hAnsi="Calibri" w:cs="Arial"/>
                <w:color w:val="FFFFFF" w:themeColor="background1"/>
                <w:sz w:val="18"/>
                <w:szCs w:val="18"/>
              </w:rPr>
              <w:t>% Profesionales Sobre Cantidad de Profesionales 2012 (media)</w:t>
            </w:r>
          </w:p>
        </w:tc>
      </w:tr>
      <w:tr w:rsidR="00F21DEC" w:rsidRPr="00F21DEC" w:rsidTr="00996C8C">
        <w:trPr>
          <w:trHeight w:val="255"/>
        </w:trPr>
        <w:tc>
          <w:tcPr>
            <w:cnfStyle w:val="001000000000" w:firstRow="0" w:lastRow="0" w:firstColumn="1" w:lastColumn="0" w:oddVBand="0" w:evenVBand="0" w:oddHBand="0" w:evenHBand="0" w:firstRowFirstColumn="0" w:firstRowLastColumn="0" w:lastRowFirstColumn="0" w:lastRowLastColumn="0"/>
            <w:tcW w:w="3777"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rPr>
            </w:pPr>
            <w:r w:rsidRPr="00F21DEC">
              <w:rPr>
                <w:rFonts w:ascii="Calibri" w:hAnsi="Calibri" w:cs="Arial"/>
                <w:color w:val="000000"/>
                <w:sz w:val="18"/>
                <w:szCs w:val="18"/>
              </w:rPr>
              <w:t xml:space="preserve">% Profesionales hombres </w:t>
            </w:r>
          </w:p>
        </w:tc>
        <w:tc>
          <w:tcPr>
            <w:tcW w:w="1293" w:type="dxa"/>
            <w:shd w:val="clear" w:color="auto" w:fill="DBE5F1" w:themeFill="accent1" w:themeFillTint="33"/>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22"/>
                <w:szCs w:val="22"/>
              </w:rPr>
            </w:pPr>
            <w:r w:rsidRPr="00F21DEC">
              <w:rPr>
                <w:rFonts w:ascii="Calibri" w:hAnsi="Calibri" w:cs="Arial"/>
                <w:b/>
                <w:color w:val="000000"/>
                <w:sz w:val="22"/>
                <w:szCs w:val="22"/>
              </w:rPr>
              <w:t>68</w:t>
            </w:r>
          </w:p>
        </w:tc>
        <w:tc>
          <w:tcPr>
            <w:tcW w:w="1111" w:type="dxa"/>
            <w:shd w:val="clear" w:color="auto" w:fill="auto"/>
            <w:noWrap/>
            <w:vAlign w:val="center"/>
            <w:hideMark/>
          </w:tcPr>
          <w:p w:rsidR="00F21DEC" w:rsidRPr="00996C8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rPr>
            </w:pPr>
            <w:r w:rsidRPr="00996C8C">
              <w:rPr>
                <w:rFonts w:ascii="Calibri" w:hAnsi="Calibri" w:cs="Arial"/>
                <w:color w:val="000000"/>
                <w:sz w:val="22"/>
                <w:szCs w:val="22"/>
              </w:rPr>
              <w:t>55</w:t>
            </w:r>
          </w:p>
        </w:tc>
        <w:tc>
          <w:tcPr>
            <w:tcW w:w="1157" w:type="dxa"/>
            <w:vAlign w:val="center"/>
          </w:tcPr>
          <w:p w:rsidR="00F21DEC" w:rsidRPr="00996C8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rPr>
            </w:pPr>
            <w:r w:rsidRPr="00996C8C">
              <w:rPr>
                <w:rFonts w:ascii="Calibri" w:hAnsi="Calibri" w:cs="Arial"/>
                <w:color w:val="000000"/>
                <w:sz w:val="22"/>
                <w:szCs w:val="22"/>
              </w:rPr>
              <w:t>58</w:t>
            </w:r>
          </w:p>
        </w:tc>
        <w:tc>
          <w:tcPr>
            <w:tcW w:w="1134" w:type="dxa"/>
            <w:vAlign w:val="center"/>
          </w:tcPr>
          <w:p w:rsidR="00F21DEC" w:rsidRPr="00996C8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2"/>
                <w:szCs w:val="22"/>
              </w:rPr>
            </w:pPr>
            <w:r w:rsidRPr="00996C8C">
              <w:rPr>
                <w:rFonts w:ascii="Calibri" w:hAnsi="Calibri" w:cs="Arial"/>
                <w:color w:val="000000"/>
                <w:sz w:val="22"/>
                <w:szCs w:val="22"/>
              </w:rPr>
              <w:t>56</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77"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rPr>
            </w:pPr>
            <w:r w:rsidRPr="00F21DEC">
              <w:rPr>
                <w:rFonts w:ascii="Calibri" w:hAnsi="Calibri" w:cs="Arial"/>
                <w:color w:val="000000"/>
                <w:sz w:val="18"/>
                <w:szCs w:val="18"/>
              </w:rPr>
              <w:t xml:space="preserve">% Profesionales mujeres </w:t>
            </w:r>
          </w:p>
        </w:tc>
        <w:tc>
          <w:tcPr>
            <w:tcW w:w="1293"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32</w:t>
            </w:r>
          </w:p>
        </w:tc>
        <w:tc>
          <w:tcPr>
            <w:tcW w:w="1111"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45</w:t>
            </w:r>
          </w:p>
        </w:tc>
        <w:tc>
          <w:tcPr>
            <w:tcW w:w="1157" w:type="dxa"/>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42</w:t>
            </w:r>
          </w:p>
        </w:tc>
        <w:tc>
          <w:tcPr>
            <w:tcW w:w="1134" w:type="dxa"/>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rPr>
            </w:pPr>
            <w:r w:rsidRPr="00F21DEC">
              <w:rPr>
                <w:rFonts w:ascii="Calibri" w:hAnsi="Calibri" w:cs="Arial"/>
                <w:color w:val="000000"/>
                <w:sz w:val="22"/>
                <w:szCs w:val="22"/>
              </w:rPr>
              <w:t>44</w:t>
            </w:r>
          </w:p>
        </w:tc>
      </w:tr>
    </w:tbl>
    <w:p w:rsidR="00F21DEC" w:rsidRPr="00F21DEC" w:rsidRDefault="00F21DEC" w:rsidP="00F21DEC">
      <w:pPr>
        <w:rPr>
          <w:sz w:val="22"/>
          <w:szCs w:val="22"/>
        </w:rPr>
      </w:pPr>
    </w:p>
    <w:p w:rsidR="00F21DEC" w:rsidRPr="00F21DEC" w:rsidRDefault="00F21DEC" w:rsidP="00F21DEC">
      <w:pPr>
        <w:spacing w:after="120"/>
        <w:jc w:val="both"/>
        <w:rPr>
          <w:rFonts w:ascii="Calibri" w:hAnsi="Calibri" w:cs="Arial"/>
          <w:bCs/>
          <w:color w:val="000000"/>
          <w:sz w:val="22"/>
          <w:szCs w:val="22"/>
          <w:lang w:val="es-UY" w:eastAsia="es-UY"/>
        </w:rPr>
      </w:pPr>
      <w:r w:rsidRPr="00F21DEC">
        <w:rPr>
          <w:rFonts w:ascii="Calibri" w:hAnsi="Calibri" w:cs="Arial"/>
          <w:bCs/>
          <w:color w:val="000000"/>
          <w:sz w:val="22"/>
          <w:szCs w:val="22"/>
          <w:lang w:val="es-UY" w:eastAsia="es-UY"/>
        </w:rPr>
        <w:t>En este caso el porcentaje de profesionales empleados (considerados sobre el total de ocupados) resulta significativamente menor en las empresas que no conocen instrumentos, en relación al grupo de las solicitantes, pero también en cuanto a las que no solicitaron por otros motivos. Como contrapartida, en las primeras aumenta el porcentaje de personal no calificado.</w:t>
      </w:r>
    </w:p>
    <w:p w:rsidR="00F21DEC" w:rsidRPr="00F21DEC" w:rsidRDefault="00996C8C" w:rsidP="00F21DEC">
      <w:pPr>
        <w:spacing w:after="120"/>
        <w:jc w:val="both"/>
        <w:rPr>
          <w:rFonts w:ascii="Calibri" w:hAnsi="Calibri" w:cs="Arial"/>
          <w:bCs/>
          <w:color w:val="000000"/>
          <w:sz w:val="22"/>
          <w:szCs w:val="22"/>
          <w:lang w:val="es-UY" w:eastAsia="es-UY"/>
        </w:rPr>
      </w:pPr>
      <w:r>
        <w:rPr>
          <w:rFonts w:ascii="Calibri" w:hAnsi="Calibri" w:cs="Arial"/>
          <w:bCs/>
          <w:color w:val="000000"/>
          <w:sz w:val="22"/>
          <w:szCs w:val="22"/>
          <w:lang w:val="es-UY" w:eastAsia="es-UY"/>
        </w:rPr>
        <w:t>Un aspecto que d</w:t>
      </w:r>
      <w:r w:rsidR="00F21DEC" w:rsidRPr="00F21DEC">
        <w:rPr>
          <w:rFonts w:ascii="Calibri" w:hAnsi="Calibri" w:cs="Arial"/>
          <w:bCs/>
          <w:color w:val="000000"/>
          <w:sz w:val="22"/>
          <w:szCs w:val="22"/>
          <w:lang w:val="es-UY" w:eastAsia="es-UY"/>
        </w:rPr>
        <w:t>estaca</w:t>
      </w:r>
      <w:r>
        <w:rPr>
          <w:rFonts w:ascii="Calibri" w:hAnsi="Calibri" w:cs="Arial"/>
          <w:bCs/>
          <w:color w:val="000000"/>
          <w:sz w:val="22"/>
          <w:szCs w:val="22"/>
          <w:lang w:val="es-UY" w:eastAsia="es-UY"/>
        </w:rPr>
        <w:t>, es</w:t>
      </w:r>
      <w:r w:rsidR="00F21DEC" w:rsidRPr="00F21DEC">
        <w:rPr>
          <w:rFonts w:ascii="Calibri" w:hAnsi="Calibri" w:cs="Arial"/>
          <w:bCs/>
          <w:color w:val="000000"/>
          <w:sz w:val="22"/>
          <w:szCs w:val="22"/>
          <w:lang w:val="es-UY" w:eastAsia="es-UY"/>
        </w:rPr>
        <w:t xml:space="preserve"> la menor participación de profesionales mujeres en las empresas que no conocen instrumentos, en relación a las que sí conocen, hayan o no solicitado apoyo.</w:t>
      </w:r>
    </w:p>
    <w:p w:rsidR="00F21DEC" w:rsidRPr="00F21DEC" w:rsidRDefault="00F21DEC" w:rsidP="00F21DEC">
      <w:pPr>
        <w:rPr>
          <w:rFonts w:ascii="Calibri" w:hAnsi="Calibri" w:cs="Arial"/>
          <w:b/>
          <w:bCs/>
          <w:color w:val="000000"/>
          <w:sz w:val="22"/>
          <w:szCs w:val="22"/>
          <w:lang w:val="es-UY" w:eastAsia="es-UY"/>
        </w:rPr>
      </w:pPr>
    </w:p>
    <w:p w:rsidR="00F21DEC" w:rsidRPr="00F21DEC" w:rsidRDefault="00F21DEC" w:rsidP="005B1076">
      <w:pPr>
        <w:pStyle w:val="Heading3"/>
      </w:pPr>
      <w:bookmarkStart w:id="47" w:name="_Toc389146841"/>
      <w:bookmarkStart w:id="48" w:name="_Toc387943833"/>
      <w:r w:rsidRPr="00F21DEC">
        <w:t>Caracterización de las empresas innovadoras que no conocen instrumentos</w:t>
      </w:r>
      <w:bookmarkEnd w:id="47"/>
      <w:r w:rsidRPr="00F21DEC">
        <w:t xml:space="preserve"> </w:t>
      </w:r>
      <w:bookmarkEnd w:id="48"/>
    </w:p>
    <w:p w:rsidR="00F21DEC" w:rsidRPr="00F21DEC" w:rsidRDefault="00F21DEC" w:rsidP="007B5DA2">
      <w:pPr>
        <w:spacing w:after="40"/>
        <w:jc w:val="both"/>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t xml:space="preserve">Tabla. 2.13  Distribución de empresas que no conocen instrumentos según su vínculo con la innovación </w:t>
      </w:r>
    </w:p>
    <w:tbl>
      <w:tblPr>
        <w:tblStyle w:val="Listaclara-nfasis1131"/>
        <w:tblW w:w="8613" w:type="dxa"/>
        <w:tblInd w:w="108" w:type="dxa"/>
        <w:tblLayout w:type="fixed"/>
        <w:tblLook w:val="04A0" w:firstRow="1" w:lastRow="0" w:firstColumn="1" w:lastColumn="0" w:noHBand="0" w:noVBand="1"/>
      </w:tblPr>
      <w:tblGrid>
        <w:gridCol w:w="2153"/>
        <w:gridCol w:w="2325"/>
        <w:gridCol w:w="2326"/>
        <w:gridCol w:w="1809"/>
      </w:tblGrid>
      <w:tr w:rsidR="00F21DEC" w:rsidRPr="00F21DEC" w:rsidTr="00B11D8A">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153" w:type="dxa"/>
            <w:shd w:val="clear" w:color="auto" w:fill="4F81BD" w:themeFill="accent1"/>
            <w:vAlign w:val="center"/>
          </w:tcPr>
          <w:p w:rsidR="00F21DEC" w:rsidRPr="00F21DEC" w:rsidRDefault="00F21DEC" w:rsidP="00F21DEC">
            <w:pPr>
              <w:jc w:val="center"/>
              <w:rPr>
                <w:rFonts w:asciiTheme="minorHAnsi" w:hAnsiTheme="minorHAnsi" w:cs="Arial"/>
                <w:color w:val="FFFFFF" w:themeColor="background1"/>
                <w:sz w:val="18"/>
                <w:szCs w:val="18"/>
                <w:lang w:val="es-UY" w:eastAsia="es-UY"/>
              </w:rPr>
            </w:pPr>
          </w:p>
        </w:tc>
        <w:tc>
          <w:tcPr>
            <w:tcW w:w="2325" w:type="dxa"/>
            <w:vMerge w:val="restart"/>
            <w:vAlign w:val="center"/>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18"/>
                <w:szCs w:val="18"/>
                <w:lang w:val="es-UY" w:eastAsia="es-UY"/>
              </w:rPr>
            </w:pPr>
            <w:r w:rsidRPr="00F21DEC">
              <w:rPr>
                <w:rFonts w:asciiTheme="minorHAnsi" w:hAnsiTheme="minorHAnsi" w:cs="Arial"/>
                <w:color w:val="FFFFFF" w:themeColor="background1"/>
                <w:sz w:val="18"/>
                <w:szCs w:val="18"/>
                <w:lang w:val="es-UY" w:eastAsia="es-UY"/>
              </w:rPr>
              <w:t>INNOVATIVA</w:t>
            </w:r>
          </w:p>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18"/>
                <w:szCs w:val="18"/>
                <w:lang w:val="es-UY" w:eastAsia="es-UY"/>
              </w:rPr>
            </w:pPr>
            <w:r w:rsidRPr="00F21DEC">
              <w:rPr>
                <w:rFonts w:asciiTheme="minorHAnsi" w:hAnsiTheme="minorHAnsi" w:cs="Arial"/>
                <w:color w:val="FFFFFF" w:themeColor="background1"/>
                <w:sz w:val="18"/>
                <w:szCs w:val="18"/>
                <w:lang w:val="es-UY" w:eastAsia="es-UY"/>
              </w:rPr>
              <w:t>Realiza Esfuerzos de Innovación</w:t>
            </w:r>
          </w:p>
        </w:tc>
        <w:tc>
          <w:tcPr>
            <w:tcW w:w="2326" w:type="dxa"/>
            <w:vMerge w:val="restart"/>
            <w:vAlign w:val="center"/>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18"/>
                <w:szCs w:val="18"/>
                <w:lang w:val="es-UY" w:eastAsia="es-UY"/>
              </w:rPr>
            </w:pPr>
            <w:r w:rsidRPr="00F21DEC">
              <w:rPr>
                <w:rFonts w:asciiTheme="minorHAnsi" w:hAnsiTheme="minorHAnsi" w:cs="Arial"/>
                <w:color w:val="FFFFFF" w:themeColor="background1"/>
                <w:sz w:val="18"/>
                <w:szCs w:val="18"/>
                <w:lang w:val="es-UY" w:eastAsia="es-UY"/>
              </w:rPr>
              <w:t xml:space="preserve">INNOVADORA </w:t>
            </w:r>
          </w:p>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18"/>
                <w:szCs w:val="18"/>
                <w:lang w:val="es-UY" w:eastAsia="es-UY"/>
              </w:rPr>
            </w:pPr>
            <w:r w:rsidRPr="00F21DEC">
              <w:rPr>
                <w:rFonts w:asciiTheme="minorHAnsi" w:hAnsiTheme="minorHAnsi" w:cs="Arial"/>
                <w:color w:val="FFFFFF" w:themeColor="background1"/>
                <w:sz w:val="18"/>
                <w:szCs w:val="18"/>
                <w:lang w:val="es-UY" w:eastAsia="es-UY"/>
              </w:rPr>
              <w:t>Obtiene resultados de Innovación</w:t>
            </w:r>
          </w:p>
        </w:tc>
        <w:tc>
          <w:tcPr>
            <w:tcW w:w="1809" w:type="dxa"/>
            <w:vMerge w:val="restart"/>
            <w:vAlign w:val="center"/>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18"/>
                <w:szCs w:val="18"/>
                <w:lang w:val="es-UY" w:eastAsia="es-UY"/>
              </w:rPr>
            </w:pPr>
            <w:r w:rsidRPr="00F21DEC">
              <w:rPr>
                <w:rFonts w:asciiTheme="minorHAnsi" w:hAnsiTheme="minorHAnsi" w:cs="Arial"/>
                <w:color w:val="FFFFFF" w:themeColor="background1"/>
                <w:sz w:val="18"/>
                <w:szCs w:val="18"/>
                <w:lang w:val="es-UY" w:eastAsia="es-UY"/>
              </w:rPr>
              <w:t xml:space="preserve">NO REALIZA </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153" w:type="dxa"/>
            <w:shd w:val="clear" w:color="auto" w:fill="auto"/>
            <w:vAlign w:val="center"/>
          </w:tcPr>
          <w:p w:rsidR="00F21DEC" w:rsidRPr="00F21DEC" w:rsidRDefault="00F21DEC" w:rsidP="00F21DEC">
            <w:pPr>
              <w:jc w:val="center"/>
              <w:rPr>
                <w:rFonts w:asciiTheme="minorHAnsi" w:hAnsiTheme="minorHAnsi" w:cs="Arial"/>
                <w:color w:val="000000" w:themeColor="text1"/>
                <w:sz w:val="18"/>
                <w:szCs w:val="18"/>
                <w:lang w:val="es-UY" w:eastAsia="es-UY"/>
              </w:rPr>
            </w:pPr>
            <w:r w:rsidRPr="00F21DEC">
              <w:rPr>
                <w:rFonts w:asciiTheme="minorHAnsi" w:hAnsiTheme="minorHAnsi" w:cs="Arial"/>
                <w:color w:val="000000" w:themeColor="text1"/>
                <w:sz w:val="18"/>
                <w:szCs w:val="18"/>
                <w:lang w:val="es-UY" w:eastAsia="es-UY"/>
              </w:rPr>
              <w:t>VINCULO CON INNOVACIÓN</w:t>
            </w:r>
          </w:p>
        </w:tc>
        <w:tc>
          <w:tcPr>
            <w:tcW w:w="2325" w:type="dxa"/>
            <w:vMerge/>
            <w:shd w:val="clear" w:color="auto" w:fill="4F81BD"/>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FFFF" w:themeColor="background1"/>
                <w:sz w:val="18"/>
                <w:szCs w:val="18"/>
                <w:lang w:val="es-UY" w:eastAsia="es-UY"/>
              </w:rPr>
            </w:pPr>
          </w:p>
        </w:tc>
        <w:tc>
          <w:tcPr>
            <w:tcW w:w="2326" w:type="dxa"/>
            <w:vMerge/>
            <w:shd w:val="clear" w:color="auto" w:fill="4F81BD"/>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FFFF" w:themeColor="background1"/>
                <w:sz w:val="18"/>
                <w:szCs w:val="18"/>
                <w:lang w:val="es-UY" w:eastAsia="es-UY"/>
              </w:rPr>
            </w:pPr>
          </w:p>
        </w:tc>
        <w:tc>
          <w:tcPr>
            <w:tcW w:w="1809" w:type="dxa"/>
            <w:vMerge/>
            <w:shd w:val="clear" w:color="auto" w:fill="4F81BD"/>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FFFF" w:themeColor="background1"/>
                <w:sz w:val="18"/>
                <w:szCs w:val="18"/>
                <w:lang w:val="es-UY" w:eastAsia="es-UY"/>
              </w:rPr>
            </w:pPr>
          </w:p>
        </w:tc>
      </w:tr>
      <w:tr w:rsidR="00F21DEC" w:rsidRPr="00F21DEC" w:rsidTr="00B11D8A">
        <w:trPr>
          <w:trHeight w:val="255"/>
        </w:trPr>
        <w:tc>
          <w:tcPr>
            <w:cnfStyle w:val="001000000000" w:firstRow="0" w:lastRow="0" w:firstColumn="1" w:lastColumn="0" w:oddVBand="0" w:evenVBand="0" w:oddHBand="0" w:evenHBand="0" w:firstRowFirstColumn="0" w:firstRowLastColumn="0" w:lastRowFirstColumn="0" w:lastRowLastColumn="0"/>
            <w:tcW w:w="2153" w:type="dxa"/>
            <w:shd w:val="clear" w:color="auto" w:fill="B6DDE8" w:themeFill="accent5" w:themeFillTint="66"/>
            <w:vAlign w:val="center"/>
          </w:tcPr>
          <w:p w:rsidR="00F21DEC" w:rsidRPr="00F21DEC" w:rsidRDefault="00F21DEC" w:rsidP="00F21DEC">
            <w:pPr>
              <w:jc w:val="center"/>
              <w:rPr>
                <w:rFonts w:asciiTheme="minorHAnsi" w:hAnsiTheme="minorHAnsi" w:cs="Arial"/>
                <w:bCs w:val="0"/>
                <w:color w:val="000000"/>
                <w:sz w:val="18"/>
                <w:szCs w:val="18"/>
                <w:lang w:val="es-UY" w:eastAsia="es-UY"/>
              </w:rPr>
            </w:pPr>
            <w:r w:rsidRPr="00F21DEC">
              <w:rPr>
                <w:rFonts w:asciiTheme="minorHAnsi" w:hAnsiTheme="minorHAnsi" w:cs="Arial"/>
                <w:bCs w:val="0"/>
                <w:color w:val="000000"/>
                <w:sz w:val="18"/>
                <w:szCs w:val="18"/>
                <w:lang w:val="es-UY" w:eastAsia="es-UY"/>
              </w:rPr>
              <w:t xml:space="preserve">% </w:t>
            </w:r>
          </w:p>
        </w:tc>
        <w:tc>
          <w:tcPr>
            <w:tcW w:w="2325"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lang w:val="es-UY" w:eastAsia="es-UY"/>
              </w:rPr>
            </w:pPr>
            <w:r w:rsidRPr="00F21DEC">
              <w:rPr>
                <w:rFonts w:asciiTheme="minorHAnsi" w:hAnsiTheme="minorHAnsi" w:cs="Arial"/>
                <w:bCs/>
                <w:color w:val="000000"/>
                <w:sz w:val="22"/>
                <w:szCs w:val="22"/>
                <w:lang w:val="es-UY" w:eastAsia="es-UY"/>
              </w:rPr>
              <w:t>1%</w:t>
            </w:r>
          </w:p>
        </w:tc>
        <w:tc>
          <w:tcPr>
            <w:tcW w:w="2326"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sz w:val="22"/>
                <w:szCs w:val="22"/>
                <w:lang w:val="es-UY" w:eastAsia="es-UY"/>
              </w:rPr>
            </w:pPr>
            <w:r w:rsidRPr="00F21DEC">
              <w:rPr>
                <w:rFonts w:asciiTheme="minorHAnsi" w:hAnsiTheme="minorHAnsi" w:cs="Arial"/>
                <w:b/>
                <w:bCs/>
                <w:color w:val="000000"/>
                <w:sz w:val="22"/>
                <w:szCs w:val="22"/>
                <w:lang w:val="es-UY" w:eastAsia="es-UY"/>
              </w:rPr>
              <w:t>22%</w:t>
            </w:r>
          </w:p>
        </w:tc>
        <w:tc>
          <w:tcPr>
            <w:tcW w:w="1809"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lang w:val="es-UY" w:eastAsia="es-UY"/>
              </w:rPr>
            </w:pPr>
            <w:r w:rsidRPr="00F21DEC">
              <w:rPr>
                <w:rFonts w:asciiTheme="minorHAnsi" w:hAnsiTheme="minorHAnsi" w:cs="Arial"/>
                <w:bCs/>
                <w:color w:val="000000"/>
                <w:sz w:val="22"/>
                <w:szCs w:val="22"/>
                <w:lang w:val="es-UY" w:eastAsia="es-UY"/>
              </w:rPr>
              <w:t>77%</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53" w:type="dxa"/>
            <w:shd w:val="clear" w:color="auto" w:fill="B6DDE8" w:themeFill="accent5" w:themeFillTint="66"/>
            <w:vAlign w:val="center"/>
          </w:tcPr>
          <w:p w:rsidR="00F21DEC" w:rsidRPr="00F21DEC" w:rsidRDefault="00F21DEC" w:rsidP="00F21DEC">
            <w:pPr>
              <w:jc w:val="center"/>
              <w:rPr>
                <w:rFonts w:asciiTheme="minorHAnsi" w:hAnsiTheme="minorHAnsi" w:cs="Arial"/>
                <w:color w:val="000000"/>
                <w:sz w:val="18"/>
                <w:szCs w:val="18"/>
                <w:lang w:val="es-UY" w:eastAsia="es-UY"/>
              </w:rPr>
            </w:pPr>
            <w:r w:rsidRPr="00F21DEC">
              <w:rPr>
                <w:rFonts w:asciiTheme="minorHAnsi" w:hAnsiTheme="minorHAnsi" w:cs="Arial"/>
                <w:color w:val="000000"/>
                <w:sz w:val="18"/>
                <w:szCs w:val="18"/>
                <w:lang w:val="es-UY" w:eastAsia="es-UY"/>
              </w:rPr>
              <w:t>Cantidad</w:t>
            </w:r>
          </w:p>
        </w:tc>
        <w:tc>
          <w:tcPr>
            <w:tcW w:w="2325"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45</w:t>
            </w:r>
          </w:p>
        </w:tc>
        <w:tc>
          <w:tcPr>
            <w:tcW w:w="2326"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22"/>
                <w:szCs w:val="22"/>
                <w:lang w:val="es-UY" w:eastAsia="es-UY"/>
              </w:rPr>
            </w:pPr>
            <w:r w:rsidRPr="00F21DEC">
              <w:rPr>
                <w:rFonts w:asciiTheme="minorHAnsi" w:hAnsiTheme="minorHAnsi" w:cs="Arial"/>
                <w:b/>
                <w:color w:val="000000"/>
                <w:sz w:val="22"/>
                <w:szCs w:val="22"/>
                <w:lang w:val="es-UY" w:eastAsia="es-UY"/>
              </w:rPr>
              <w:t>713</w:t>
            </w:r>
          </w:p>
        </w:tc>
        <w:tc>
          <w:tcPr>
            <w:tcW w:w="1809"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UY" w:eastAsia="es-UY"/>
              </w:rPr>
            </w:pPr>
            <w:r w:rsidRPr="00F21DEC">
              <w:rPr>
                <w:rFonts w:asciiTheme="minorHAnsi" w:hAnsiTheme="minorHAnsi" w:cs="Arial"/>
                <w:color w:val="000000"/>
                <w:sz w:val="22"/>
                <w:szCs w:val="22"/>
                <w:lang w:val="es-UY" w:eastAsia="es-UY"/>
              </w:rPr>
              <w:t>2536</w:t>
            </w:r>
          </w:p>
        </w:tc>
      </w:tr>
    </w:tbl>
    <w:p w:rsidR="00F21DEC" w:rsidRPr="007F2AB2" w:rsidRDefault="00F21DEC" w:rsidP="007F2AB2">
      <w:pPr>
        <w:jc w:val="both"/>
        <w:rPr>
          <w:rFonts w:asciiTheme="minorHAnsi" w:hAnsiTheme="minorHAnsi" w:cs="Arial"/>
          <w:bCs/>
          <w:color w:val="000000"/>
          <w:sz w:val="20"/>
          <w:szCs w:val="20"/>
          <w:lang w:val="es-UY" w:eastAsia="es-UY"/>
        </w:rPr>
      </w:pPr>
      <w:r w:rsidRPr="007F2AB2">
        <w:rPr>
          <w:rFonts w:asciiTheme="minorHAnsi" w:hAnsiTheme="minorHAnsi" w:cs="Arial"/>
          <w:bCs/>
          <w:color w:val="000000"/>
          <w:sz w:val="20"/>
          <w:szCs w:val="20"/>
          <w:lang w:val="es-UY" w:eastAsia="es-UY"/>
        </w:rPr>
        <w:t xml:space="preserve">BASE: empresas que NO solicitaron apoyo público para financiar actividades de innovación durante el </w:t>
      </w:r>
      <w:r w:rsidR="001B4B15" w:rsidRPr="001B4B15">
        <w:rPr>
          <w:rFonts w:asciiTheme="minorHAnsi" w:hAnsiTheme="minorHAnsi" w:cs="Arial"/>
          <w:bCs/>
          <w:color w:val="000000"/>
          <w:sz w:val="20"/>
          <w:szCs w:val="20"/>
          <w:u w:val="single"/>
          <w:lang w:val="es-UY" w:eastAsia="es-UY"/>
        </w:rPr>
        <w:t>período</w:t>
      </w:r>
      <w:r w:rsidRPr="007F2AB2">
        <w:rPr>
          <w:rFonts w:asciiTheme="minorHAnsi" w:hAnsiTheme="minorHAnsi" w:cs="Arial"/>
          <w:bCs/>
          <w:color w:val="000000"/>
          <w:sz w:val="20"/>
          <w:szCs w:val="20"/>
          <w:u w:val="single"/>
          <w:lang w:val="es-UY" w:eastAsia="es-UY"/>
        </w:rPr>
        <w:t xml:space="preserve"> 2010-2012</w:t>
      </w:r>
      <w:r w:rsidRPr="007F2AB2">
        <w:rPr>
          <w:rFonts w:asciiTheme="minorHAnsi" w:hAnsiTheme="minorHAnsi" w:cs="Arial"/>
          <w:bCs/>
          <w:color w:val="000000"/>
          <w:sz w:val="20"/>
          <w:szCs w:val="20"/>
          <w:lang w:val="es-UY" w:eastAsia="es-UY"/>
        </w:rPr>
        <w:t xml:space="preserve">, por desconocimiento de instrumentos. </w:t>
      </w:r>
    </w:p>
    <w:p w:rsidR="00F21DEC" w:rsidRPr="00F21DEC" w:rsidRDefault="00F21DEC" w:rsidP="00F21DEC">
      <w:pPr>
        <w:spacing w:after="120"/>
        <w:jc w:val="both"/>
        <w:rPr>
          <w:rFonts w:ascii="Calibri" w:hAnsi="Calibri" w:cs="Arial"/>
          <w:bCs/>
          <w:color w:val="000000"/>
          <w:sz w:val="22"/>
          <w:szCs w:val="22"/>
          <w:lang w:val="es-UY" w:eastAsia="es-UY"/>
        </w:rPr>
      </w:pPr>
    </w:p>
    <w:p w:rsidR="00F21DEC" w:rsidRPr="00F21DEC" w:rsidRDefault="00F21DEC" w:rsidP="00F21DEC">
      <w:pPr>
        <w:spacing w:after="120"/>
        <w:jc w:val="both"/>
        <w:rPr>
          <w:rFonts w:ascii="Calibri" w:hAnsi="Calibri" w:cs="Arial"/>
          <w:bCs/>
          <w:color w:val="000000"/>
          <w:sz w:val="22"/>
          <w:szCs w:val="22"/>
          <w:lang w:val="es-UY" w:eastAsia="es-UY"/>
        </w:rPr>
      </w:pPr>
      <w:r w:rsidRPr="00F21DEC">
        <w:rPr>
          <w:rFonts w:ascii="Calibri" w:hAnsi="Calibri" w:cs="Arial"/>
          <w:bCs/>
          <w:color w:val="000000"/>
          <w:sz w:val="22"/>
          <w:szCs w:val="22"/>
          <w:lang w:val="es-UY" w:eastAsia="es-UY"/>
        </w:rPr>
        <w:t xml:space="preserve">Un primer foco en las empresas que desconocen instrumentos, muestra que el 22% innovó, es decir, obtuvo resultados a partir de sus actividades de innovación. Sólo un 1%, realizó esfuerzos de innovación sin haber obtenido, por el momento, resultados. </w:t>
      </w:r>
    </w:p>
    <w:p w:rsidR="00F21DEC" w:rsidRPr="00F21DEC" w:rsidRDefault="00F21DEC" w:rsidP="00F21DEC">
      <w:pPr>
        <w:spacing w:after="120"/>
        <w:jc w:val="both"/>
        <w:rPr>
          <w:rFonts w:ascii="Calibri" w:hAnsi="Calibri" w:cs="Arial"/>
          <w:bCs/>
          <w:color w:val="000000"/>
          <w:sz w:val="22"/>
          <w:szCs w:val="22"/>
          <w:u w:val="single"/>
          <w:lang w:val="es-UY" w:eastAsia="es-UY"/>
        </w:rPr>
      </w:pPr>
      <w:r w:rsidRPr="00F21DEC">
        <w:rPr>
          <w:rFonts w:ascii="Calibri" w:hAnsi="Calibri" w:cs="Arial"/>
          <w:bCs/>
          <w:color w:val="000000"/>
          <w:sz w:val="22"/>
          <w:szCs w:val="22"/>
          <w:lang w:val="es-UY" w:eastAsia="es-UY"/>
        </w:rPr>
        <w:t xml:space="preserve">Aun considerando solamente a las que obtuvieron resultados, el primer dato a destacar,  es que el </w:t>
      </w:r>
      <w:r w:rsidRPr="00F21DEC">
        <w:rPr>
          <w:rFonts w:ascii="Calibri" w:hAnsi="Calibri" w:cs="Arial"/>
          <w:bCs/>
          <w:color w:val="000000"/>
          <w:sz w:val="22"/>
          <w:szCs w:val="22"/>
          <w:u w:val="single"/>
          <w:lang w:val="es-UY" w:eastAsia="es-UY"/>
        </w:rPr>
        <w:t>56% de las empresas que no conocen instrumentos de apoyo estatal y son innovadoras,  se ubican en Montevideo</w:t>
      </w:r>
      <w:r w:rsidRPr="00F21DEC">
        <w:rPr>
          <w:rFonts w:ascii="Calibri" w:hAnsi="Calibri" w:cs="Arial"/>
          <w:bCs/>
          <w:color w:val="000000"/>
          <w:sz w:val="22"/>
          <w:szCs w:val="22"/>
          <w:lang w:val="es-UY" w:eastAsia="es-UY"/>
        </w:rPr>
        <w:t>. Llama la atención por la mayor accesibilidad mutua (empresa -organismo estatal) que cabría esperar en firmas ubicadas en la capital del país.</w:t>
      </w:r>
    </w:p>
    <w:p w:rsidR="00F21DEC" w:rsidRPr="00F21DEC" w:rsidRDefault="00F21DEC" w:rsidP="00F21DEC">
      <w:pPr>
        <w:spacing w:after="120"/>
        <w:jc w:val="both"/>
        <w:rPr>
          <w:rFonts w:ascii="Calibri" w:hAnsi="Calibri" w:cs="Arial"/>
          <w:bCs/>
          <w:color w:val="000000"/>
          <w:sz w:val="22"/>
          <w:szCs w:val="22"/>
          <w:lang w:val="es-UY" w:eastAsia="es-UY"/>
        </w:rPr>
      </w:pPr>
      <w:r w:rsidRPr="00F21DEC">
        <w:rPr>
          <w:rFonts w:ascii="Calibri" w:hAnsi="Calibri" w:cs="Arial"/>
          <w:bCs/>
          <w:color w:val="000000"/>
          <w:sz w:val="22"/>
          <w:szCs w:val="22"/>
          <w:lang w:val="es-UY" w:eastAsia="es-UY"/>
        </w:rPr>
        <w:t xml:space="preserve">La distribución por sector de este grupo de empresas, muestra que </w:t>
      </w:r>
      <w:r w:rsidR="00E12510">
        <w:rPr>
          <w:rFonts w:ascii="Calibri" w:hAnsi="Calibri" w:cs="Arial"/>
          <w:bCs/>
          <w:color w:val="000000"/>
          <w:sz w:val="22"/>
          <w:szCs w:val="22"/>
          <w:lang w:val="es-UY" w:eastAsia="es-UY"/>
        </w:rPr>
        <w:t>la</w:t>
      </w:r>
      <w:r w:rsidRPr="00F21DEC">
        <w:rPr>
          <w:rFonts w:ascii="Calibri" w:hAnsi="Calibri" w:cs="Arial"/>
          <w:bCs/>
          <w:color w:val="000000"/>
          <w:sz w:val="22"/>
          <w:szCs w:val="22"/>
          <w:lang w:val="es-UY" w:eastAsia="es-UY"/>
        </w:rPr>
        <w:t xml:space="preserve"> mayoría, </w:t>
      </w:r>
      <w:r w:rsidR="00E12510">
        <w:rPr>
          <w:rFonts w:ascii="Calibri" w:hAnsi="Calibri" w:cs="Arial"/>
          <w:bCs/>
          <w:color w:val="000000"/>
          <w:sz w:val="22"/>
          <w:szCs w:val="22"/>
          <w:lang w:val="es-UY" w:eastAsia="es-UY"/>
        </w:rPr>
        <w:t xml:space="preserve">en </w:t>
      </w:r>
      <w:r w:rsidRPr="00F21DEC">
        <w:rPr>
          <w:rFonts w:ascii="Calibri" w:hAnsi="Calibri" w:cs="Arial"/>
          <w:bCs/>
          <w:color w:val="000000"/>
          <w:sz w:val="22"/>
          <w:szCs w:val="22"/>
          <w:lang w:val="es-UY" w:eastAsia="es-UY"/>
        </w:rPr>
        <w:t>el orden del 63%, se ubica en Servicios, casi un tercio en Industria con un 29%, y un 8%, proporción menor pero interesante tratándose de un sector intensivo en conocimiento, en el área de Información y Comunicación.</w:t>
      </w:r>
    </w:p>
    <w:p w:rsidR="00F21DEC" w:rsidRPr="00F21DEC" w:rsidRDefault="00F21DEC" w:rsidP="00F21DEC">
      <w:pPr>
        <w:spacing w:after="120"/>
        <w:jc w:val="both"/>
        <w:rPr>
          <w:rFonts w:ascii="Calibri" w:hAnsi="Calibri" w:cs="Arial"/>
          <w:bCs/>
          <w:color w:val="000000"/>
          <w:sz w:val="22"/>
          <w:szCs w:val="22"/>
          <w:lang w:val="es-UY" w:eastAsia="es-UY"/>
        </w:rPr>
      </w:pPr>
      <w:r w:rsidRPr="00F21DEC">
        <w:rPr>
          <w:rFonts w:ascii="Calibri" w:hAnsi="Calibri" w:cs="Arial"/>
          <w:bCs/>
          <w:color w:val="000000"/>
          <w:sz w:val="22"/>
          <w:szCs w:val="22"/>
          <w:lang w:val="es-UY" w:eastAsia="es-UY"/>
        </w:rPr>
        <w:lastRenderedPageBreak/>
        <w:t>Casi un 20% participa en redes, mayoritariamente con agentes nacionales, pero también aunque en menor medida, internacionales.</w:t>
      </w:r>
    </w:p>
    <w:p w:rsidR="00F21DEC" w:rsidRPr="00F21DEC" w:rsidRDefault="00F21DEC" w:rsidP="00F21DEC">
      <w:pPr>
        <w:spacing w:after="120"/>
        <w:jc w:val="both"/>
        <w:rPr>
          <w:rFonts w:ascii="Calibri" w:hAnsi="Calibri" w:cs="Arial"/>
          <w:bCs/>
          <w:color w:val="000000"/>
          <w:sz w:val="22"/>
          <w:szCs w:val="22"/>
          <w:lang w:val="es-UY" w:eastAsia="es-UY"/>
        </w:rPr>
      </w:pPr>
      <w:r w:rsidRPr="00F21DEC">
        <w:rPr>
          <w:rFonts w:ascii="Calibri" w:hAnsi="Calibri" w:cs="Arial"/>
          <w:bCs/>
          <w:color w:val="000000"/>
          <w:sz w:val="22"/>
          <w:szCs w:val="22"/>
          <w:lang w:val="es-UY" w:eastAsia="es-UY"/>
        </w:rPr>
        <w:t xml:space="preserve">El 43% tienen más de 5 empleados. Más del 90% no pertenece a un grupo económico ni cuenta con capital extranjero, situación que podría excluirlos del acceso a algunos instrumentos como es el caso de los de ANII. </w:t>
      </w:r>
    </w:p>
    <w:p w:rsidR="00F21DEC" w:rsidRPr="00F21DEC" w:rsidRDefault="00F21DEC" w:rsidP="00F21DEC">
      <w:pPr>
        <w:spacing w:after="120"/>
        <w:jc w:val="both"/>
        <w:rPr>
          <w:rFonts w:ascii="Calibri" w:hAnsi="Calibri" w:cs="Arial"/>
          <w:bCs/>
          <w:color w:val="000000"/>
          <w:sz w:val="22"/>
          <w:szCs w:val="22"/>
          <w:lang w:val="es-UY" w:eastAsia="es-UY"/>
        </w:rPr>
      </w:pPr>
    </w:p>
    <w:p w:rsidR="00F21DEC" w:rsidRPr="00F21DEC" w:rsidRDefault="00F21DEC" w:rsidP="007B5DA2">
      <w:pPr>
        <w:spacing w:after="40"/>
        <w:jc w:val="both"/>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t>Tabla. 2.14 Características de las empresas innovadoras que no conocen instrumentos de apoyo al sector empresarial</w:t>
      </w:r>
    </w:p>
    <w:tbl>
      <w:tblPr>
        <w:tblStyle w:val="Listaclara-nfasis1141"/>
        <w:tblW w:w="7763" w:type="dxa"/>
        <w:tblLook w:val="04A0" w:firstRow="1" w:lastRow="0" w:firstColumn="1" w:lastColumn="0" w:noHBand="0" w:noVBand="1"/>
      </w:tblPr>
      <w:tblGrid>
        <w:gridCol w:w="2518"/>
        <w:gridCol w:w="2268"/>
        <w:gridCol w:w="1418"/>
        <w:gridCol w:w="1559"/>
      </w:tblGrid>
      <w:tr w:rsidR="00F21DEC" w:rsidRPr="00F21DEC" w:rsidTr="00B11D8A">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4786" w:type="dxa"/>
            <w:gridSpan w:val="2"/>
            <w:vAlign w:val="center"/>
            <w:hideMark/>
          </w:tcPr>
          <w:p w:rsidR="00F21DEC" w:rsidRPr="00F21DEC" w:rsidRDefault="00F21DEC" w:rsidP="00F21DEC">
            <w:pPr>
              <w:rPr>
                <w:rFonts w:asciiTheme="minorHAnsi" w:hAnsiTheme="minorHAnsi" w:cs="Arial"/>
                <w:sz w:val="20"/>
                <w:szCs w:val="20"/>
              </w:rPr>
            </w:pPr>
          </w:p>
        </w:tc>
        <w:tc>
          <w:tcPr>
            <w:tcW w:w="1418" w:type="dxa"/>
            <w:vMerge w:val="restart"/>
            <w:vAlign w:val="center"/>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21DEC">
              <w:rPr>
                <w:rFonts w:asciiTheme="minorHAnsi" w:hAnsiTheme="minorHAnsi" w:cs="Arial"/>
                <w:sz w:val="18"/>
                <w:szCs w:val="18"/>
              </w:rPr>
              <w:t>CANTIDAD</w:t>
            </w:r>
          </w:p>
        </w:tc>
        <w:tc>
          <w:tcPr>
            <w:tcW w:w="1559" w:type="dxa"/>
            <w:vMerge w:val="restart"/>
            <w:vAlign w:val="center"/>
            <w:hideMark/>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21DEC">
              <w:rPr>
                <w:rFonts w:asciiTheme="minorHAnsi" w:hAnsiTheme="minorHAnsi" w:cs="Arial"/>
                <w:sz w:val="18"/>
                <w:szCs w:val="18"/>
              </w:rPr>
              <w:t>%</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786" w:type="dxa"/>
            <w:gridSpan w:val="2"/>
            <w:vAlign w:val="center"/>
            <w:hideMark/>
          </w:tcPr>
          <w:p w:rsidR="00F21DEC" w:rsidRPr="00F21DEC" w:rsidRDefault="00F21DEC" w:rsidP="00F21DEC">
            <w:pPr>
              <w:rPr>
                <w:rFonts w:asciiTheme="minorHAnsi" w:hAnsiTheme="minorHAnsi" w:cs="Arial"/>
                <w:sz w:val="20"/>
                <w:szCs w:val="20"/>
              </w:rPr>
            </w:pPr>
            <w:r w:rsidRPr="00F21DEC">
              <w:rPr>
                <w:rFonts w:asciiTheme="minorHAnsi" w:hAnsiTheme="minorHAnsi" w:cs="Arial"/>
                <w:sz w:val="18"/>
                <w:szCs w:val="18"/>
              </w:rPr>
              <w:t>CARACTERIZACIÓN DE LAS EMPRESAS</w:t>
            </w:r>
          </w:p>
        </w:tc>
        <w:tc>
          <w:tcPr>
            <w:tcW w:w="1418" w:type="dxa"/>
            <w:vMerge/>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c>
          <w:tcPr>
            <w:tcW w:w="1559" w:type="dxa"/>
            <w:vMerge/>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r>
      <w:tr w:rsidR="00F21DEC" w:rsidRPr="00F21DEC" w:rsidTr="00B11D8A">
        <w:trPr>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B6DDE8" w:themeFill="accent5" w:themeFillTint="66"/>
            <w:noWrap/>
            <w:vAlign w:val="center"/>
            <w:hideMark/>
          </w:tcPr>
          <w:p w:rsidR="00F21DEC" w:rsidRPr="00F21DEC" w:rsidRDefault="00F21DEC" w:rsidP="00F21DEC">
            <w:pPr>
              <w:jc w:val="center"/>
              <w:rPr>
                <w:rFonts w:asciiTheme="minorHAnsi" w:hAnsiTheme="minorHAnsi" w:cs="Arial"/>
                <w:sz w:val="20"/>
                <w:szCs w:val="20"/>
              </w:rPr>
            </w:pPr>
            <w:r w:rsidRPr="00F21DEC">
              <w:rPr>
                <w:rFonts w:asciiTheme="minorHAnsi" w:hAnsiTheme="minorHAnsi" w:cs="Arial"/>
                <w:sz w:val="20"/>
                <w:szCs w:val="20"/>
              </w:rPr>
              <w:t> </w:t>
            </w:r>
          </w:p>
        </w:tc>
        <w:tc>
          <w:tcPr>
            <w:tcW w:w="2268" w:type="dxa"/>
            <w:shd w:val="clear" w:color="auto" w:fill="B6DDE8" w:themeFill="accent5" w:themeFillTint="66"/>
            <w:vAlign w:val="center"/>
            <w:hideMark/>
          </w:tcPr>
          <w:p w:rsidR="00F21DEC" w:rsidRPr="00F21DEC" w:rsidRDefault="00F21DEC" w:rsidP="00F21D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sz w:val="18"/>
                <w:szCs w:val="18"/>
              </w:rPr>
            </w:pPr>
            <w:r w:rsidRPr="00F21DEC">
              <w:rPr>
                <w:rFonts w:asciiTheme="minorHAnsi" w:hAnsiTheme="minorHAnsi" w:cs="Arial"/>
                <w:b/>
                <w:color w:val="000000"/>
                <w:sz w:val="18"/>
                <w:szCs w:val="18"/>
              </w:rPr>
              <w:t>TOTAL</w:t>
            </w:r>
          </w:p>
        </w:tc>
        <w:tc>
          <w:tcPr>
            <w:tcW w:w="1418"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713</w:t>
            </w:r>
          </w:p>
        </w:tc>
        <w:tc>
          <w:tcPr>
            <w:tcW w:w="1559"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sz w:val="22"/>
                <w:szCs w:val="22"/>
              </w:rPr>
            </w:pPr>
            <w:r w:rsidRPr="00F21DEC">
              <w:rPr>
                <w:rFonts w:asciiTheme="minorHAnsi" w:hAnsiTheme="minorHAnsi" w:cs="Arial"/>
                <w:b/>
                <w:bCs/>
                <w:color w:val="000000"/>
                <w:sz w:val="22"/>
                <w:szCs w:val="22"/>
              </w:rPr>
              <w:t>22%</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r w:rsidRPr="00F21DEC">
              <w:rPr>
                <w:rFonts w:asciiTheme="minorHAnsi" w:hAnsiTheme="minorHAnsi" w:cs="Arial"/>
                <w:color w:val="000000"/>
                <w:sz w:val="18"/>
                <w:szCs w:val="18"/>
              </w:rPr>
              <w:t>Sector CIIU</w:t>
            </w:r>
          </w:p>
        </w:tc>
        <w:tc>
          <w:tcPr>
            <w:tcW w:w="2268" w:type="dxa"/>
            <w:shd w:val="clear" w:color="auto" w:fill="B6DDE8" w:themeFill="accent5" w:themeFillTint="66"/>
            <w:vAlign w:val="center"/>
            <w:hideMark/>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Ind. Manufacturera</w:t>
            </w:r>
          </w:p>
        </w:tc>
        <w:tc>
          <w:tcPr>
            <w:tcW w:w="1418"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209</w:t>
            </w:r>
          </w:p>
        </w:tc>
        <w:tc>
          <w:tcPr>
            <w:tcW w:w="1559"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29%</w:t>
            </w:r>
          </w:p>
        </w:tc>
      </w:tr>
      <w:tr w:rsidR="00F21DEC" w:rsidRPr="00F21DEC" w:rsidTr="00B11D8A">
        <w:trPr>
          <w:trHeight w:val="2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p>
        </w:tc>
        <w:tc>
          <w:tcPr>
            <w:tcW w:w="2268" w:type="dxa"/>
            <w:shd w:val="clear" w:color="auto" w:fill="B6DDE8" w:themeFill="accent5" w:themeFillTint="66"/>
            <w:vAlign w:val="center"/>
            <w:hideMark/>
          </w:tcPr>
          <w:p w:rsidR="00F21DEC" w:rsidRPr="00F21DEC" w:rsidRDefault="00F21DEC" w:rsidP="00F21D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 xml:space="preserve">Información y Com. </w:t>
            </w:r>
          </w:p>
        </w:tc>
        <w:tc>
          <w:tcPr>
            <w:tcW w:w="1418"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58</w:t>
            </w:r>
          </w:p>
        </w:tc>
        <w:tc>
          <w:tcPr>
            <w:tcW w:w="1559"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p>
        </w:tc>
        <w:tc>
          <w:tcPr>
            <w:tcW w:w="2268" w:type="dxa"/>
            <w:shd w:val="clear" w:color="auto" w:fill="B6DDE8" w:themeFill="accent5" w:themeFillTint="66"/>
            <w:vAlign w:val="center"/>
            <w:hideMark/>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Servicios y Otros</w:t>
            </w:r>
          </w:p>
        </w:tc>
        <w:tc>
          <w:tcPr>
            <w:tcW w:w="1418"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446</w:t>
            </w:r>
          </w:p>
        </w:tc>
        <w:tc>
          <w:tcPr>
            <w:tcW w:w="1559"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63%</w:t>
            </w:r>
          </w:p>
        </w:tc>
      </w:tr>
      <w:tr w:rsidR="00F21DEC" w:rsidRPr="00F21DEC" w:rsidTr="00B11D8A">
        <w:trPr>
          <w:trHeight w:val="2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r w:rsidRPr="00F21DEC">
              <w:rPr>
                <w:rFonts w:asciiTheme="minorHAnsi" w:hAnsiTheme="minorHAnsi" w:cs="Arial"/>
                <w:color w:val="000000"/>
                <w:sz w:val="18"/>
                <w:szCs w:val="18"/>
              </w:rPr>
              <w:t>Ubicación</w:t>
            </w:r>
          </w:p>
        </w:tc>
        <w:tc>
          <w:tcPr>
            <w:tcW w:w="2268" w:type="dxa"/>
            <w:shd w:val="clear" w:color="auto" w:fill="B6DDE8" w:themeFill="accent5" w:themeFillTint="66"/>
            <w:vAlign w:val="center"/>
            <w:hideMark/>
          </w:tcPr>
          <w:p w:rsidR="00F21DEC" w:rsidRPr="00F21DEC" w:rsidRDefault="00F21DEC" w:rsidP="00F21D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Montevideo</w:t>
            </w:r>
          </w:p>
        </w:tc>
        <w:tc>
          <w:tcPr>
            <w:tcW w:w="1418"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400</w:t>
            </w:r>
          </w:p>
        </w:tc>
        <w:tc>
          <w:tcPr>
            <w:tcW w:w="1559"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56%</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p>
        </w:tc>
        <w:tc>
          <w:tcPr>
            <w:tcW w:w="2268" w:type="dxa"/>
            <w:shd w:val="clear" w:color="auto" w:fill="B6DDE8" w:themeFill="accent5" w:themeFillTint="66"/>
            <w:vAlign w:val="center"/>
            <w:hideMark/>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Interior</w:t>
            </w:r>
          </w:p>
        </w:tc>
        <w:tc>
          <w:tcPr>
            <w:tcW w:w="1418"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313</w:t>
            </w:r>
          </w:p>
        </w:tc>
        <w:tc>
          <w:tcPr>
            <w:tcW w:w="1559"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44%</w:t>
            </w:r>
          </w:p>
        </w:tc>
      </w:tr>
      <w:tr w:rsidR="00F21DEC" w:rsidRPr="00F21DEC" w:rsidTr="00B11D8A">
        <w:trPr>
          <w:trHeight w:val="178"/>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r w:rsidRPr="00F21DEC">
              <w:rPr>
                <w:rFonts w:asciiTheme="minorHAnsi" w:hAnsiTheme="minorHAnsi" w:cs="Arial"/>
                <w:color w:val="000000"/>
                <w:sz w:val="18"/>
                <w:szCs w:val="18"/>
              </w:rPr>
              <w:t>Participación en redes</w:t>
            </w:r>
          </w:p>
        </w:tc>
        <w:tc>
          <w:tcPr>
            <w:tcW w:w="2268" w:type="dxa"/>
            <w:shd w:val="clear" w:color="auto" w:fill="B6DDE8" w:themeFill="accent5" w:themeFillTint="66"/>
            <w:vAlign w:val="center"/>
            <w:hideMark/>
          </w:tcPr>
          <w:p w:rsidR="00F21DEC" w:rsidRPr="00F21DEC" w:rsidRDefault="00F21DEC" w:rsidP="00F21D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Sí</w:t>
            </w:r>
          </w:p>
        </w:tc>
        <w:tc>
          <w:tcPr>
            <w:tcW w:w="1418"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138</w:t>
            </w:r>
          </w:p>
        </w:tc>
        <w:tc>
          <w:tcPr>
            <w:tcW w:w="1559"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19%</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p>
        </w:tc>
        <w:tc>
          <w:tcPr>
            <w:tcW w:w="2268" w:type="dxa"/>
            <w:shd w:val="clear" w:color="auto" w:fill="B6DDE8" w:themeFill="accent5" w:themeFillTint="66"/>
            <w:vAlign w:val="center"/>
            <w:hideMark/>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No</w:t>
            </w:r>
          </w:p>
        </w:tc>
        <w:tc>
          <w:tcPr>
            <w:tcW w:w="1418"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575</w:t>
            </w:r>
          </w:p>
        </w:tc>
        <w:tc>
          <w:tcPr>
            <w:tcW w:w="1559"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81%</w:t>
            </w:r>
          </w:p>
        </w:tc>
      </w:tr>
      <w:tr w:rsidR="00F21DEC" w:rsidRPr="00F21DEC" w:rsidTr="00B11D8A">
        <w:trPr>
          <w:trHeight w:val="2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r w:rsidRPr="00F21DEC">
              <w:rPr>
                <w:rFonts w:asciiTheme="minorHAnsi" w:hAnsiTheme="minorHAnsi" w:cs="Arial"/>
                <w:color w:val="000000"/>
                <w:sz w:val="18"/>
                <w:szCs w:val="18"/>
              </w:rPr>
              <w:t>Nacionalidad de los agentes: Nacional</w:t>
            </w:r>
          </w:p>
        </w:tc>
        <w:tc>
          <w:tcPr>
            <w:tcW w:w="2268" w:type="dxa"/>
            <w:shd w:val="clear" w:color="auto" w:fill="B6DDE8" w:themeFill="accent5" w:themeFillTint="66"/>
            <w:vAlign w:val="center"/>
            <w:hideMark/>
          </w:tcPr>
          <w:p w:rsidR="00F21DEC" w:rsidRPr="00F21DEC" w:rsidRDefault="00F21DEC" w:rsidP="00F21D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No</w:t>
            </w:r>
          </w:p>
        </w:tc>
        <w:tc>
          <w:tcPr>
            <w:tcW w:w="1418"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601</w:t>
            </w:r>
          </w:p>
        </w:tc>
        <w:tc>
          <w:tcPr>
            <w:tcW w:w="1559"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84%</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p>
        </w:tc>
        <w:tc>
          <w:tcPr>
            <w:tcW w:w="2268" w:type="dxa"/>
            <w:shd w:val="clear" w:color="auto" w:fill="B6DDE8" w:themeFill="accent5" w:themeFillTint="66"/>
            <w:vAlign w:val="center"/>
            <w:hideMark/>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Sí</w:t>
            </w:r>
          </w:p>
        </w:tc>
        <w:tc>
          <w:tcPr>
            <w:tcW w:w="1418"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112</w:t>
            </w:r>
          </w:p>
        </w:tc>
        <w:tc>
          <w:tcPr>
            <w:tcW w:w="1559"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16%</w:t>
            </w:r>
          </w:p>
        </w:tc>
      </w:tr>
      <w:tr w:rsidR="00F21DEC" w:rsidRPr="00F21DEC" w:rsidTr="00B11D8A">
        <w:trPr>
          <w:trHeight w:val="2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r w:rsidRPr="00F21DEC">
              <w:rPr>
                <w:rFonts w:asciiTheme="minorHAnsi" w:hAnsiTheme="minorHAnsi" w:cs="Arial"/>
                <w:color w:val="000000"/>
                <w:sz w:val="18"/>
                <w:szCs w:val="18"/>
              </w:rPr>
              <w:t>Nacionalidad de los agentes: Resto del MERCOSUR</w:t>
            </w:r>
          </w:p>
        </w:tc>
        <w:tc>
          <w:tcPr>
            <w:tcW w:w="2268" w:type="dxa"/>
            <w:shd w:val="clear" w:color="auto" w:fill="B6DDE8" w:themeFill="accent5" w:themeFillTint="66"/>
            <w:vAlign w:val="center"/>
            <w:hideMark/>
          </w:tcPr>
          <w:p w:rsidR="00F21DEC" w:rsidRPr="00F21DEC" w:rsidRDefault="00F21DEC" w:rsidP="00F21D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No</w:t>
            </w:r>
          </w:p>
        </w:tc>
        <w:tc>
          <w:tcPr>
            <w:tcW w:w="1418"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695</w:t>
            </w:r>
          </w:p>
        </w:tc>
        <w:tc>
          <w:tcPr>
            <w:tcW w:w="1559"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97%</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p>
        </w:tc>
        <w:tc>
          <w:tcPr>
            <w:tcW w:w="2268" w:type="dxa"/>
            <w:shd w:val="clear" w:color="auto" w:fill="B6DDE8" w:themeFill="accent5" w:themeFillTint="66"/>
            <w:vAlign w:val="center"/>
            <w:hideMark/>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Sí</w:t>
            </w:r>
          </w:p>
        </w:tc>
        <w:tc>
          <w:tcPr>
            <w:tcW w:w="1418"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18</w:t>
            </w:r>
          </w:p>
        </w:tc>
        <w:tc>
          <w:tcPr>
            <w:tcW w:w="1559"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w:t>
            </w:r>
          </w:p>
        </w:tc>
      </w:tr>
      <w:tr w:rsidR="00F21DEC" w:rsidRPr="00F21DEC" w:rsidTr="00B11D8A">
        <w:trPr>
          <w:trHeight w:val="2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r w:rsidRPr="00F21DEC">
              <w:rPr>
                <w:rFonts w:asciiTheme="minorHAnsi" w:hAnsiTheme="minorHAnsi" w:cs="Arial"/>
                <w:color w:val="000000"/>
                <w:sz w:val="18"/>
                <w:szCs w:val="18"/>
              </w:rPr>
              <w:t>Nacionalidad de los agentes: Resto de América Latina</w:t>
            </w:r>
          </w:p>
        </w:tc>
        <w:tc>
          <w:tcPr>
            <w:tcW w:w="2268" w:type="dxa"/>
            <w:shd w:val="clear" w:color="auto" w:fill="B6DDE8" w:themeFill="accent5" w:themeFillTint="66"/>
            <w:vAlign w:val="center"/>
            <w:hideMark/>
          </w:tcPr>
          <w:p w:rsidR="00F21DEC" w:rsidRPr="00F21DEC" w:rsidRDefault="00F21DEC" w:rsidP="00F21D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No</w:t>
            </w:r>
          </w:p>
        </w:tc>
        <w:tc>
          <w:tcPr>
            <w:tcW w:w="1418"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709</w:t>
            </w:r>
          </w:p>
        </w:tc>
        <w:tc>
          <w:tcPr>
            <w:tcW w:w="1559"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99%</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p>
        </w:tc>
        <w:tc>
          <w:tcPr>
            <w:tcW w:w="2268" w:type="dxa"/>
            <w:shd w:val="clear" w:color="auto" w:fill="B6DDE8" w:themeFill="accent5" w:themeFillTint="66"/>
            <w:vAlign w:val="center"/>
            <w:hideMark/>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Sí</w:t>
            </w:r>
          </w:p>
        </w:tc>
        <w:tc>
          <w:tcPr>
            <w:tcW w:w="1418"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4</w:t>
            </w:r>
          </w:p>
        </w:tc>
        <w:tc>
          <w:tcPr>
            <w:tcW w:w="1559"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w:t>
            </w:r>
          </w:p>
        </w:tc>
      </w:tr>
      <w:tr w:rsidR="00F21DEC" w:rsidRPr="00F21DEC" w:rsidTr="00B11D8A">
        <w:trPr>
          <w:trHeight w:val="2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r w:rsidRPr="00F21DEC">
              <w:rPr>
                <w:rFonts w:asciiTheme="minorHAnsi" w:hAnsiTheme="minorHAnsi" w:cs="Arial"/>
                <w:color w:val="000000"/>
                <w:sz w:val="18"/>
                <w:szCs w:val="18"/>
              </w:rPr>
              <w:t>Nacionalidad de los agentes: Resto del Mundo</w:t>
            </w:r>
          </w:p>
        </w:tc>
        <w:tc>
          <w:tcPr>
            <w:tcW w:w="2268" w:type="dxa"/>
            <w:shd w:val="clear" w:color="auto" w:fill="B6DDE8" w:themeFill="accent5" w:themeFillTint="66"/>
            <w:vAlign w:val="center"/>
            <w:hideMark/>
          </w:tcPr>
          <w:p w:rsidR="00F21DEC" w:rsidRPr="00F21DEC" w:rsidRDefault="00F21DEC" w:rsidP="00F21D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No</w:t>
            </w:r>
          </w:p>
        </w:tc>
        <w:tc>
          <w:tcPr>
            <w:tcW w:w="1418"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679</w:t>
            </w:r>
          </w:p>
        </w:tc>
        <w:tc>
          <w:tcPr>
            <w:tcW w:w="1559"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95%</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p>
        </w:tc>
        <w:tc>
          <w:tcPr>
            <w:tcW w:w="2268" w:type="dxa"/>
            <w:shd w:val="clear" w:color="auto" w:fill="B6DDE8" w:themeFill="accent5" w:themeFillTint="66"/>
            <w:vAlign w:val="center"/>
            <w:hideMark/>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Sí</w:t>
            </w:r>
          </w:p>
        </w:tc>
        <w:tc>
          <w:tcPr>
            <w:tcW w:w="1418"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34</w:t>
            </w:r>
          </w:p>
        </w:tc>
        <w:tc>
          <w:tcPr>
            <w:tcW w:w="1559"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5%</w:t>
            </w:r>
          </w:p>
        </w:tc>
      </w:tr>
      <w:tr w:rsidR="00F21DEC" w:rsidRPr="00F21DEC" w:rsidTr="00B11D8A">
        <w:trPr>
          <w:trHeight w:val="2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r w:rsidRPr="00F21DEC">
              <w:rPr>
                <w:rFonts w:asciiTheme="minorHAnsi" w:hAnsiTheme="minorHAnsi" w:cs="Arial"/>
                <w:color w:val="000000"/>
                <w:sz w:val="18"/>
                <w:szCs w:val="18"/>
              </w:rPr>
              <w:t>Tamaño según cantidad de ocupados</w:t>
            </w:r>
          </w:p>
        </w:tc>
        <w:tc>
          <w:tcPr>
            <w:tcW w:w="2268" w:type="dxa"/>
            <w:shd w:val="clear" w:color="auto" w:fill="B6DDE8" w:themeFill="accent5" w:themeFillTint="66"/>
            <w:vAlign w:val="center"/>
            <w:hideMark/>
          </w:tcPr>
          <w:p w:rsidR="00F21DEC" w:rsidRPr="00F21DEC" w:rsidRDefault="00F21DEC" w:rsidP="00F21D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Pequeña (5 a 19)</w:t>
            </w:r>
          </w:p>
        </w:tc>
        <w:tc>
          <w:tcPr>
            <w:tcW w:w="1418"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406</w:t>
            </w:r>
          </w:p>
        </w:tc>
        <w:tc>
          <w:tcPr>
            <w:tcW w:w="1559"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57%</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p>
        </w:tc>
        <w:tc>
          <w:tcPr>
            <w:tcW w:w="2268" w:type="dxa"/>
            <w:shd w:val="clear" w:color="auto" w:fill="B6DDE8" w:themeFill="accent5" w:themeFillTint="66"/>
            <w:vAlign w:val="center"/>
            <w:hideMark/>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Mediana (20 a 99)</w:t>
            </w:r>
          </w:p>
        </w:tc>
        <w:tc>
          <w:tcPr>
            <w:tcW w:w="1418"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274</w:t>
            </w:r>
          </w:p>
        </w:tc>
        <w:tc>
          <w:tcPr>
            <w:tcW w:w="1559"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38%</w:t>
            </w:r>
          </w:p>
        </w:tc>
      </w:tr>
      <w:tr w:rsidR="00F21DEC" w:rsidRPr="00F21DEC" w:rsidTr="00B11D8A">
        <w:trPr>
          <w:trHeight w:val="2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p>
        </w:tc>
        <w:tc>
          <w:tcPr>
            <w:tcW w:w="2268" w:type="dxa"/>
            <w:shd w:val="clear" w:color="auto" w:fill="B6DDE8" w:themeFill="accent5" w:themeFillTint="66"/>
            <w:vAlign w:val="center"/>
            <w:hideMark/>
          </w:tcPr>
          <w:p w:rsidR="00F21DEC" w:rsidRPr="00F21DEC" w:rsidRDefault="00F21DEC" w:rsidP="00F21D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Grande (100 o más)</w:t>
            </w:r>
          </w:p>
        </w:tc>
        <w:tc>
          <w:tcPr>
            <w:tcW w:w="1418"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33</w:t>
            </w:r>
          </w:p>
        </w:tc>
        <w:tc>
          <w:tcPr>
            <w:tcW w:w="1559"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5%</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r w:rsidRPr="00F21DEC">
              <w:rPr>
                <w:rFonts w:asciiTheme="minorHAnsi" w:hAnsiTheme="minorHAnsi" w:cs="Arial"/>
                <w:color w:val="000000"/>
                <w:sz w:val="18"/>
                <w:szCs w:val="18"/>
              </w:rPr>
              <w:t>La empresa tiene capital extranjero</w:t>
            </w:r>
          </w:p>
        </w:tc>
        <w:tc>
          <w:tcPr>
            <w:tcW w:w="2268" w:type="dxa"/>
            <w:shd w:val="clear" w:color="auto" w:fill="B6DDE8" w:themeFill="accent5" w:themeFillTint="66"/>
            <w:vAlign w:val="center"/>
            <w:hideMark/>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Sí</w:t>
            </w:r>
          </w:p>
        </w:tc>
        <w:tc>
          <w:tcPr>
            <w:tcW w:w="1418"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42</w:t>
            </w:r>
          </w:p>
        </w:tc>
        <w:tc>
          <w:tcPr>
            <w:tcW w:w="1559"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6%</w:t>
            </w:r>
          </w:p>
        </w:tc>
      </w:tr>
      <w:tr w:rsidR="00F21DEC" w:rsidRPr="00F21DEC" w:rsidTr="00B11D8A">
        <w:trPr>
          <w:trHeight w:val="2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p>
        </w:tc>
        <w:tc>
          <w:tcPr>
            <w:tcW w:w="2268" w:type="dxa"/>
            <w:shd w:val="clear" w:color="auto" w:fill="B6DDE8" w:themeFill="accent5" w:themeFillTint="66"/>
            <w:vAlign w:val="center"/>
            <w:hideMark/>
          </w:tcPr>
          <w:p w:rsidR="00F21DEC" w:rsidRPr="00F21DEC" w:rsidRDefault="00F21DEC" w:rsidP="00F21D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No</w:t>
            </w:r>
          </w:p>
        </w:tc>
        <w:tc>
          <w:tcPr>
            <w:tcW w:w="1418"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671</w:t>
            </w:r>
          </w:p>
        </w:tc>
        <w:tc>
          <w:tcPr>
            <w:tcW w:w="1559"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94%</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r w:rsidRPr="00F21DEC">
              <w:rPr>
                <w:rFonts w:asciiTheme="minorHAnsi" w:hAnsiTheme="minorHAnsi" w:cs="Arial"/>
                <w:color w:val="000000"/>
                <w:sz w:val="18"/>
                <w:szCs w:val="18"/>
              </w:rPr>
              <w:t>La empresa pertenece a un grupo económico</w:t>
            </w:r>
          </w:p>
        </w:tc>
        <w:tc>
          <w:tcPr>
            <w:tcW w:w="2268" w:type="dxa"/>
            <w:shd w:val="clear" w:color="auto" w:fill="B6DDE8" w:themeFill="accent5" w:themeFillTint="66"/>
            <w:vAlign w:val="center"/>
            <w:hideMark/>
          </w:tcPr>
          <w:p w:rsidR="00F21DEC" w:rsidRPr="00F21DEC" w:rsidRDefault="00F21DEC" w:rsidP="00F21DE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Sí</w:t>
            </w:r>
          </w:p>
        </w:tc>
        <w:tc>
          <w:tcPr>
            <w:tcW w:w="1418"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68</w:t>
            </w:r>
          </w:p>
        </w:tc>
        <w:tc>
          <w:tcPr>
            <w:tcW w:w="1559" w:type="dxa"/>
            <w:noWrap/>
            <w:vAlign w:val="center"/>
            <w:hideMark/>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9%</w:t>
            </w:r>
          </w:p>
        </w:tc>
      </w:tr>
      <w:tr w:rsidR="00F21DEC" w:rsidRPr="00F21DEC" w:rsidTr="00B11D8A">
        <w:trPr>
          <w:trHeight w:val="2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p>
        </w:tc>
        <w:tc>
          <w:tcPr>
            <w:tcW w:w="2268" w:type="dxa"/>
            <w:shd w:val="clear" w:color="auto" w:fill="B6DDE8" w:themeFill="accent5" w:themeFillTint="66"/>
            <w:vAlign w:val="center"/>
            <w:hideMark/>
          </w:tcPr>
          <w:p w:rsidR="00F21DEC" w:rsidRPr="00F21DEC" w:rsidRDefault="00F21DEC" w:rsidP="00F21D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No</w:t>
            </w:r>
          </w:p>
        </w:tc>
        <w:tc>
          <w:tcPr>
            <w:tcW w:w="1418"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645</w:t>
            </w:r>
          </w:p>
        </w:tc>
        <w:tc>
          <w:tcPr>
            <w:tcW w:w="1559" w:type="dxa"/>
            <w:noWrap/>
            <w:vAlign w:val="center"/>
            <w:hideMark/>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91%</w:t>
            </w:r>
          </w:p>
        </w:tc>
      </w:tr>
    </w:tbl>
    <w:p w:rsidR="00F21DEC" w:rsidRPr="007F2AB2" w:rsidRDefault="00F21DEC" w:rsidP="007F2AB2">
      <w:pPr>
        <w:jc w:val="both"/>
        <w:rPr>
          <w:rFonts w:asciiTheme="minorHAnsi" w:hAnsiTheme="minorHAnsi" w:cs="Arial"/>
          <w:bCs/>
          <w:color w:val="000000"/>
          <w:sz w:val="20"/>
          <w:szCs w:val="20"/>
          <w:lang w:val="es-UY" w:eastAsia="es-UY"/>
        </w:rPr>
      </w:pPr>
      <w:r w:rsidRPr="007F2AB2">
        <w:rPr>
          <w:rFonts w:asciiTheme="minorHAnsi" w:hAnsiTheme="minorHAnsi" w:cs="Arial"/>
          <w:bCs/>
          <w:color w:val="000000"/>
          <w:sz w:val="20"/>
          <w:szCs w:val="20"/>
          <w:lang w:val="es-UY" w:eastAsia="es-UY"/>
        </w:rPr>
        <w:t xml:space="preserve">BASE: empresas INNOVADORAS  que NO solicitaron apoyo público para financiar actividades de innovación durante el </w:t>
      </w:r>
      <w:r w:rsidR="001B4B15" w:rsidRPr="001B4B15">
        <w:rPr>
          <w:rFonts w:asciiTheme="minorHAnsi" w:hAnsiTheme="minorHAnsi" w:cs="Arial"/>
          <w:bCs/>
          <w:color w:val="000000"/>
          <w:sz w:val="20"/>
          <w:szCs w:val="20"/>
          <w:u w:val="single"/>
          <w:lang w:val="es-UY" w:eastAsia="es-UY"/>
        </w:rPr>
        <w:t>período</w:t>
      </w:r>
      <w:r w:rsidRPr="007F2AB2">
        <w:rPr>
          <w:rFonts w:asciiTheme="minorHAnsi" w:hAnsiTheme="minorHAnsi" w:cs="Arial"/>
          <w:bCs/>
          <w:color w:val="000000"/>
          <w:sz w:val="20"/>
          <w:szCs w:val="20"/>
          <w:u w:val="single"/>
          <w:lang w:val="es-UY" w:eastAsia="es-UY"/>
        </w:rPr>
        <w:t xml:space="preserve"> 2010-2012</w:t>
      </w:r>
      <w:r w:rsidRPr="007F2AB2">
        <w:rPr>
          <w:rFonts w:asciiTheme="minorHAnsi" w:hAnsiTheme="minorHAnsi" w:cs="Arial"/>
          <w:bCs/>
          <w:color w:val="000000"/>
          <w:sz w:val="20"/>
          <w:szCs w:val="20"/>
          <w:lang w:val="es-UY" w:eastAsia="es-UY"/>
        </w:rPr>
        <w:t xml:space="preserve">, por desconocimiento de instrumentos. </w:t>
      </w:r>
    </w:p>
    <w:p w:rsidR="00F21DEC" w:rsidRPr="00F21DEC" w:rsidRDefault="00F21DEC" w:rsidP="00F21DEC">
      <w:pPr>
        <w:rPr>
          <w:b/>
          <w:bCs/>
          <w:lang w:val="es-UY"/>
        </w:rPr>
      </w:pPr>
    </w:p>
    <w:p w:rsidR="00F21DEC" w:rsidRPr="00F21DEC" w:rsidRDefault="00F21DEC" w:rsidP="00F21DEC">
      <w:pPr>
        <w:jc w:val="both"/>
      </w:pPr>
      <w:r w:rsidRPr="00F21DEC">
        <w:rPr>
          <w:rFonts w:ascii="Calibri" w:hAnsi="Calibri" w:cs="Arial"/>
          <w:bCs/>
          <w:color w:val="000000"/>
          <w:sz w:val="22"/>
          <w:szCs w:val="22"/>
          <w:lang w:val="es-UY" w:eastAsia="es-UY"/>
        </w:rPr>
        <w:t xml:space="preserve">Cuando se analizan las características del personal, en cuanto al promedio de profesionales sobre el total de ocupados, se aproximan a las empresas que solicitaron apoyo estatal, pero tienen mayor cantidad promedio de personal técnico. </w:t>
      </w:r>
    </w:p>
    <w:p w:rsidR="00F21DEC" w:rsidRPr="00F21DEC" w:rsidRDefault="00F21DEC" w:rsidP="00F21DEC"/>
    <w:p w:rsidR="003D41F2" w:rsidRDefault="003D41F2">
      <w:pPr>
        <w:rPr>
          <w:rFonts w:ascii="Calibri" w:hAnsi="Calibri" w:cs="Arial"/>
          <w:b/>
          <w:bCs/>
          <w:color w:val="000000"/>
          <w:sz w:val="22"/>
          <w:szCs w:val="22"/>
          <w:lang w:val="es-UY" w:eastAsia="es-UY"/>
        </w:rPr>
      </w:pPr>
      <w:r>
        <w:rPr>
          <w:rFonts w:ascii="Calibri" w:hAnsi="Calibri" w:cs="Arial"/>
          <w:b/>
          <w:bCs/>
          <w:color w:val="000000"/>
          <w:sz w:val="22"/>
          <w:szCs w:val="22"/>
          <w:lang w:val="es-UY" w:eastAsia="es-UY"/>
        </w:rPr>
        <w:br w:type="page"/>
      </w:r>
    </w:p>
    <w:p w:rsidR="00F21DEC" w:rsidRPr="00F21DEC" w:rsidRDefault="00F21DEC" w:rsidP="003D41F2">
      <w:pPr>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lastRenderedPageBreak/>
        <w:t xml:space="preserve">Tabla. 2.15 Características del personal ocupado en las empresas innovadoras que no conocen instrumentos de apoyo al sector empresarial. </w:t>
      </w:r>
      <w:r w:rsidR="00BD1559">
        <w:rPr>
          <w:rFonts w:ascii="Calibri" w:hAnsi="Calibri" w:cs="Arial"/>
          <w:b/>
          <w:bCs/>
          <w:color w:val="000000"/>
          <w:sz w:val="22"/>
          <w:szCs w:val="22"/>
          <w:lang w:val="es-UY" w:eastAsia="es-UY"/>
        </w:rPr>
        <w:t>P</w:t>
      </w:r>
      <w:r w:rsidRPr="00F21DEC">
        <w:rPr>
          <w:rFonts w:ascii="Calibri" w:hAnsi="Calibri" w:cs="Arial"/>
          <w:b/>
          <w:bCs/>
          <w:color w:val="000000"/>
          <w:sz w:val="22"/>
          <w:szCs w:val="22"/>
          <w:lang w:val="es-UY" w:eastAsia="es-UY"/>
        </w:rPr>
        <w:t>orcentajes PROMEDIO.</w:t>
      </w:r>
    </w:p>
    <w:tbl>
      <w:tblPr>
        <w:tblStyle w:val="Listaclara-nfasis1141"/>
        <w:tblW w:w="8188" w:type="dxa"/>
        <w:tblLayout w:type="fixed"/>
        <w:tblLook w:val="04A0" w:firstRow="1" w:lastRow="0" w:firstColumn="1" w:lastColumn="0" w:noHBand="0" w:noVBand="1"/>
      </w:tblPr>
      <w:tblGrid>
        <w:gridCol w:w="4503"/>
        <w:gridCol w:w="3685"/>
      </w:tblGrid>
      <w:tr w:rsidR="00F21DEC" w:rsidRPr="00F21DEC" w:rsidTr="00BD155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4F81BD" w:themeColor="accent1"/>
              <w:left w:val="single" w:sz="4" w:space="0" w:color="4F81BD" w:themeColor="accent1"/>
              <w:bottom w:val="nil"/>
              <w:right w:val="single" w:sz="4" w:space="0" w:color="EEECE1" w:themeColor="background2"/>
            </w:tcBorders>
            <w:vAlign w:val="center"/>
          </w:tcPr>
          <w:p w:rsidR="00F21DEC" w:rsidRPr="00F21DEC" w:rsidRDefault="00F21DEC" w:rsidP="00F21DEC">
            <w:pPr>
              <w:rPr>
                <w:rFonts w:ascii="Calibri" w:hAnsi="Calibri" w:cs="Arial"/>
                <w:color w:val="000000"/>
                <w:sz w:val="18"/>
                <w:szCs w:val="18"/>
              </w:rPr>
            </w:pPr>
          </w:p>
        </w:tc>
        <w:tc>
          <w:tcPr>
            <w:tcW w:w="3685" w:type="dxa"/>
            <w:vMerge w:val="restart"/>
            <w:tcBorders>
              <w:top w:val="nil"/>
              <w:left w:val="single" w:sz="4" w:space="0" w:color="EEECE1" w:themeColor="background2"/>
              <w:right w:val="single" w:sz="4" w:space="0" w:color="EEECE1" w:themeColor="background2"/>
            </w:tcBorders>
            <w:noWrap/>
            <w:vAlign w:val="center"/>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sidRPr="00F21DEC">
              <w:rPr>
                <w:rFonts w:ascii="Calibri" w:hAnsi="Calibri" w:cs="Arial"/>
                <w:sz w:val="18"/>
                <w:szCs w:val="18"/>
              </w:rPr>
              <w:t>Media</w:t>
            </w:r>
          </w:p>
        </w:tc>
      </w:tr>
      <w:tr w:rsidR="00F21DEC" w:rsidRPr="00F21DEC" w:rsidTr="00BD15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tcBorders>
              <w:top w:val="nil"/>
              <w:right w:val="single" w:sz="4" w:space="0" w:color="EEECE1" w:themeColor="background2"/>
            </w:tcBorders>
            <w:vAlign w:val="center"/>
          </w:tcPr>
          <w:p w:rsidR="00F21DEC" w:rsidRPr="00F21DEC" w:rsidRDefault="00F21DEC" w:rsidP="00F21DEC">
            <w:pPr>
              <w:rPr>
                <w:rFonts w:ascii="Calibri" w:hAnsi="Calibri" w:cs="Arial"/>
                <w:color w:val="000000"/>
                <w:sz w:val="18"/>
                <w:szCs w:val="18"/>
              </w:rPr>
            </w:pPr>
            <w:r w:rsidRPr="00F21DEC">
              <w:rPr>
                <w:rFonts w:asciiTheme="minorHAnsi" w:hAnsiTheme="minorHAnsi" w:cs="Arial"/>
                <w:sz w:val="18"/>
                <w:szCs w:val="18"/>
              </w:rPr>
              <w:t>CARACTERIZACIÓN</w:t>
            </w:r>
            <w:r w:rsidRPr="00F21DEC">
              <w:rPr>
                <w:rFonts w:ascii="Calibri" w:hAnsi="Calibri" w:cs="Arial"/>
                <w:color w:val="000000"/>
                <w:sz w:val="18"/>
                <w:szCs w:val="18"/>
              </w:rPr>
              <w:t xml:space="preserve"> DEL PERSONAL</w:t>
            </w:r>
          </w:p>
        </w:tc>
        <w:tc>
          <w:tcPr>
            <w:tcW w:w="3685" w:type="dxa"/>
            <w:vMerge/>
            <w:tcBorders>
              <w:left w:val="single" w:sz="4" w:space="0" w:color="EEECE1" w:themeColor="background2"/>
              <w:bottom w:val="single" w:sz="4" w:space="0" w:color="EEECE1" w:themeColor="background2"/>
              <w:right w:val="single" w:sz="4" w:space="0" w:color="EEECE1" w:themeColor="background2"/>
            </w:tcBorders>
            <w:shd w:val="clear" w:color="auto" w:fill="4F81BD" w:themeFill="accent1"/>
            <w:noWrap/>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FFFFFF" w:themeColor="background1"/>
                <w:sz w:val="18"/>
                <w:szCs w:val="18"/>
              </w:rPr>
            </w:pPr>
          </w:p>
        </w:tc>
      </w:tr>
      <w:tr w:rsidR="00F21DEC" w:rsidRPr="00F21DEC" w:rsidTr="00BD1559">
        <w:trPr>
          <w:trHeight w:val="255"/>
        </w:trPr>
        <w:tc>
          <w:tcPr>
            <w:cnfStyle w:val="001000000000" w:firstRow="0" w:lastRow="0" w:firstColumn="1" w:lastColumn="0" w:oddVBand="0" w:evenVBand="0" w:oddHBand="0" w:evenHBand="0" w:firstRowFirstColumn="0" w:firstRowLastColumn="0" w:lastRowFirstColumn="0" w:lastRowLastColumn="0"/>
            <w:tcW w:w="8188" w:type="dxa"/>
            <w:gridSpan w:val="2"/>
            <w:shd w:val="clear" w:color="auto" w:fill="4F81BD" w:themeFill="accent1"/>
          </w:tcPr>
          <w:p w:rsidR="00F21DEC" w:rsidRPr="00F21DEC" w:rsidRDefault="00F21DEC" w:rsidP="00BD1559">
            <w:r w:rsidRPr="00F21DEC">
              <w:rPr>
                <w:rFonts w:ascii="Calibri" w:hAnsi="Calibri" w:cs="Arial"/>
                <w:color w:val="FFFFFF" w:themeColor="background1"/>
                <w:sz w:val="18"/>
                <w:szCs w:val="18"/>
              </w:rPr>
              <w:t xml:space="preserve">% Sobre Cantidad de Ocupados 2012 </w:t>
            </w:r>
          </w:p>
        </w:tc>
      </w:tr>
      <w:tr w:rsidR="00F21DEC" w:rsidRPr="00F21DEC" w:rsidTr="00BD15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rPr>
            </w:pPr>
            <w:r w:rsidRPr="00F21DEC">
              <w:rPr>
                <w:rFonts w:ascii="Calibri" w:hAnsi="Calibri" w:cs="Arial"/>
                <w:color w:val="000000"/>
                <w:sz w:val="18"/>
                <w:szCs w:val="18"/>
              </w:rPr>
              <w:t>% Profesionales</w:t>
            </w:r>
          </w:p>
        </w:tc>
        <w:tc>
          <w:tcPr>
            <w:tcW w:w="3685" w:type="dxa"/>
            <w:noWrap/>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11</w:t>
            </w:r>
          </w:p>
        </w:tc>
      </w:tr>
      <w:tr w:rsidR="00F21DEC" w:rsidRPr="00F21DEC" w:rsidTr="00BD1559">
        <w:trPr>
          <w:trHeight w:val="255"/>
        </w:trPr>
        <w:tc>
          <w:tcPr>
            <w:cnfStyle w:val="001000000000" w:firstRow="0" w:lastRow="0" w:firstColumn="1" w:lastColumn="0" w:oddVBand="0" w:evenVBand="0" w:oddHBand="0" w:evenHBand="0" w:firstRowFirstColumn="0" w:firstRowLastColumn="0" w:lastRowFirstColumn="0" w:lastRowLastColumn="0"/>
            <w:tcW w:w="4503"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rPr>
            </w:pPr>
            <w:r w:rsidRPr="00F21DEC">
              <w:rPr>
                <w:rFonts w:ascii="Calibri" w:hAnsi="Calibri" w:cs="Arial"/>
                <w:color w:val="000000"/>
                <w:sz w:val="18"/>
                <w:szCs w:val="18"/>
              </w:rPr>
              <w:t xml:space="preserve">% Técnicos </w:t>
            </w:r>
          </w:p>
        </w:tc>
        <w:tc>
          <w:tcPr>
            <w:tcW w:w="3685" w:type="dxa"/>
            <w:noWrap/>
            <w:vAlign w:val="center"/>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10</w:t>
            </w:r>
          </w:p>
        </w:tc>
      </w:tr>
      <w:tr w:rsidR="00F21DEC" w:rsidRPr="00F21DEC" w:rsidTr="00BD15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rPr>
            </w:pPr>
            <w:r w:rsidRPr="00F21DEC">
              <w:rPr>
                <w:rFonts w:ascii="Calibri" w:hAnsi="Calibri" w:cs="Arial"/>
                <w:color w:val="000000"/>
                <w:sz w:val="18"/>
                <w:szCs w:val="18"/>
              </w:rPr>
              <w:t>% Personal no calificados</w:t>
            </w:r>
          </w:p>
        </w:tc>
        <w:tc>
          <w:tcPr>
            <w:tcW w:w="3685" w:type="dxa"/>
            <w:noWrap/>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43</w:t>
            </w:r>
          </w:p>
        </w:tc>
      </w:tr>
      <w:tr w:rsidR="00F21DEC" w:rsidRPr="00F21DEC" w:rsidTr="00BD1559">
        <w:trPr>
          <w:trHeight w:val="255"/>
        </w:trPr>
        <w:tc>
          <w:tcPr>
            <w:cnfStyle w:val="001000000000" w:firstRow="0" w:lastRow="0" w:firstColumn="1" w:lastColumn="0" w:oddVBand="0" w:evenVBand="0" w:oddHBand="0" w:evenHBand="0" w:firstRowFirstColumn="0" w:firstRowLastColumn="0" w:lastRowFirstColumn="0" w:lastRowLastColumn="0"/>
            <w:tcW w:w="4503"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rPr>
            </w:pPr>
            <w:r w:rsidRPr="00F21DEC">
              <w:rPr>
                <w:rFonts w:ascii="Calibri" w:hAnsi="Calibri" w:cs="Arial"/>
                <w:color w:val="000000"/>
                <w:sz w:val="18"/>
                <w:szCs w:val="18"/>
              </w:rPr>
              <w:t xml:space="preserve">% Obreros </w:t>
            </w:r>
          </w:p>
        </w:tc>
        <w:tc>
          <w:tcPr>
            <w:tcW w:w="3685" w:type="dxa"/>
            <w:noWrap/>
            <w:vAlign w:val="center"/>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29</w:t>
            </w:r>
          </w:p>
        </w:tc>
      </w:tr>
      <w:tr w:rsidR="00BD1559" w:rsidRPr="00F21DEC" w:rsidTr="00BD15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tcBorders>
              <w:right w:val="single" w:sz="4" w:space="0" w:color="FFFFFF" w:themeColor="background1"/>
            </w:tcBorders>
            <w:shd w:val="clear" w:color="auto" w:fill="4F81BD" w:themeFill="accent1"/>
            <w:vAlign w:val="center"/>
          </w:tcPr>
          <w:p w:rsidR="00BD1559" w:rsidRPr="00F21DEC" w:rsidRDefault="00BD1559" w:rsidP="00BD1559">
            <w:pPr>
              <w:rPr>
                <w:rFonts w:ascii="Calibri" w:hAnsi="Calibri" w:cs="Arial"/>
                <w:b w:val="0"/>
                <w:bCs w:val="0"/>
                <w:color w:val="000000"/>
                <w:sz w:val="22"/>
                <w:szCs w:val="22"/>
              </w:rPr>
            </w:pPr>
            <w:r w:rsidRPr="00F21DEC">
              <w:rPr>
                <w:rFonts w:ascii="Calibri" w:hAnsi="Calibri" w:cs="Arial"/>
                <w:color w:val="FFFFFF" w:themeColor="background1"/>
                <w:sz w:val="18"/>
                <w:szCs w:val="18"/>
              </w:rPr>
              <w:t xml:space="preserve">% Profesionales Sobre Cantidad de Profesionales 2012 </w:t>
            </w:r>
          </w:p>
        </w:tc>
        <w:tc>
          <w:tcPr>
            <w:tcW w:w="3685" w:type="dxa"/>
            <w:tcBorders>
              <w:left w:val="single" w:sz="4" w:space="0" w:color="FFFFFF" w:themeColor="background1"/>
            </w:tcBorders>
            <w:shd w:val="clear" w:color="auto" w:fill="4F81BD" w:themeFill="accent1"/>
            <w:vAlign w:val="center"/>
          </w:tcPr>
          <w:p w:rsidR="00BD1559" w:rsidRPr="00F21DEC" w:rsidRDefault="00BD1559" w:rsidP="00BD1559">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2"/>
                <w:szCs w:val="22"/>
              </w:rPr>
            </w:pPr>
          </w:p>
        </w:tc>
      </w:tr>
      <w:tr w:rsidR="00F21DEC" w:rsidRPr="00F21DEC" w:rsidTr="00BD1559">
        <w:trPr>
          <w:trHeight w:val="255"/>
        </w:trPr>
        <w:tc>
          <w:tcPr>
            <w:cnfStyle w:val="001000000000" w:firstRow="0" w:lastRow="0" w:firstColumn="1" w:lastColumn="0" w:oddVBand="0" w:evenVBand="0" w:oddHBand="0" w:evenHBand="0" w:firstRowFirstColumn="0" w:firstRowLastColumn="0" w:lastRowFirstColumn="0" w:lastRowLastColumn="0"/>
            <w:tcW w:w="4503"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rPr>
            </w:pPr>
            <w:r w:rsidRPr="00F21DEC">
              <w:rPr>
                <w:rFonts w:ascii="Calibri" w:hAnsi="Calibri" w:cs="Arial"/>
                <w:color w:val="000000"/>
                <w:sz w:val="18"/>
                <w:szCs w:val="18"/>
              </w:rPr>
              <w:t xml:space="preserve">% Profesionales hombres </w:t>
            </w:r>
          </w:p>
        </w:tc>
        <w:tc>
          <w:tcPr>
            <w:tcW w:w="3685" w:type="dxa"/>
            <w:shd w:val="clear" w:color="auto" w:fill="auto"/>
            <w:noWrap/>
            <w:vAlign w:val="center"/>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67</w:t>
            </w:r>
          </w:p>
        </w:tc>
      </w:tr>
      <w:tr w:rsidR="00F21DEC" w:rsidRPr="00F21DEC" w:rsidTr="00BD155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03" w:type="dxa"/>
            <w:shd w:val="clear" w:color="auto" w:fill="B6DDE8" w:themeFill="accent5" w:themeFillTint="66"/>
            <w:vAlign w:val="center"/>
            <w:hideMark/>
          </w:tcPr>
          <w:p w:rsidR="00F21DEC" w:rsidRPr="00F21DEC" w:rsidRDefault="00F21DEC" w:rsidP="00F21DEC">
            <w:pPr>
              <w:rPr>
                <w:rFonts w:ascii="Calibri" w:hAnsi="Calibri" w:cs="Arial"/>
                <w:color w:val="000000"/>
                <w:sz w:val="18"/>
                <w:szCs w:val="18"/>
              </w:rPr>
            </w:pPr>
            <w:r w:rsidRPr="00F21DEC">
              <w:rPr>
                <w:rFonts w:ascii="Calibri" w:hAnsi="Calibri" w:cs="Arial"/>
                <w:color w:val="000000"/>
                <w:sz w:val="18"/>
                <w:szCs w:val="18"/>
              </w:rPr>
              <w:t xml:space="preserve">% Profesionales mujeres </w:t>
            </w:r>
          </w:p>
        </w:tc>
        <w:tc>
          <w:tcPr>
            <w:tcW w:w="3685" w:type="dxa"/>
            <w:shd w:val="clear" w:color="auto" w:fill="auto"/>
            <w:noWrap/>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F21DEC">
              <w:rPr>
                <w:rFonts w:asciiTheme="minorHAnsi" w:hAnsiTheme="minorHAnsi" w:cs="Arial"/>
                <w:color w:val="000000"/>
                <w:sz w:val="18"/>
                <w:szCs w:val="18"/>
              </w:rPr>
              <w:t>33</w:t>
            </w:r>
          </w:p>
        </w:tc>
      </w:tr>
    </w:tbl>
    <w:p w:rsidR="00F21DEC" w:rsidRPr="007F2AB2" w:rsidRDefault="00F21DEC" w:rsidP="007F2AB2">
      <w:pPr>
        <w:jc w:val="both"/>
        <w:rPr>
          <w:rFonts w:asciiTheme="minorHAnsi" w:hAnsiTheme="minorHAnsi" w:cs="Arial"/>
          <w:bCs/>
          <w:color w:val="000000"/>
          <w:sz w:val="20"/>
          <w:szCs w:val="20"/>
          <w:lang w:val="es-UY" w:eastAsia="es-UY"/>
        </w:rPr>
      </w:pPr>
      <w:r w:rsidRPr="007F2AB2">
        <w:rPr>
          <w:rFonts w:asciiTheme="minorHAnsi" w:hAnsiTheme="minorHAnsi" w:cs="Arial"/>
          <w:bCs/>
          <w:color w:val="000000"/>
          <w:sz w:val="20"/>
          <w:szCs w:val="20"/>
          <w:lang w:val="es-UY" w:eastAsia="es-UY"/>
        </w:rPr>
        <w:t xml:space="preserve">BASE: empresas INNOVADORAS  que NO solicitaron apoyo público para financiar actividades de innovación durante el </w:t>
      </w:r>
      <w:r w:rsidR="001B4B15" w:rsidRPr="001B4B15">
        <w:rPr>
          <w:rFonts w:asciiTheme="minorHAnsi" w:hAnsiTheme="minorHAnsi" w:cs="Arial"/>
          <w:bCs/>
          <w:color w:val="000000"/>
          <w:sz w:val="20"/>
          <w:szCs w:val="20"/>
          <w:u w:val="single"/>
          <w:lang w:val="es-UY" w:eastAsia="es-UY"/>
        </w:rPr>
        <w:t>período</w:t>
      </w:r>
      <w:r w:rsidR="001B4B15" w:rsidRPr="007F2AB2" w:rsidDel="001B4B15">
        <w:rPr>
          <w:rFonts w:asciiTheme="minorHAnsi" w:hAnsiTheme="minorHAnsi" w:cs="Arial"/>
          <w:bCs/>
          <w:color w:val="000000"/>
          <w:sz w:val="20"/>
          <w:szCs w:val="20"/>
          <w:u w:val="single"/>
          <w:lang w:val="es-UY" w:eastAsia="es-UY"/>
        </w:rPr>
        <w:t xml:space="preserve"> </w:t>
      </w:r>
      <w:r w:rsidRPr="007F2AB2">
        <w:rPr>
          <w:rFonts w:asciiTheme="minorHAnsi" w:hAnsiTheme="minorHAnsi" w:cs="Arial"/>
          <w:bCs/>
          <w:color w:val="000000"/>
          <w:sz w:val="20"/>
          <w:szCs w:val="20"/>
          <w:u w:val="single"/>
          <w:lang w:val="es-UY" w:eastAsia="es-UY"/>
        </w:rPr>
        <w:t>2010-2012</w:t>
      </w:r>
      <w:r w:rsidRPr="007F2AB2">
        <w:rPr>
          <w:rFonts w:asciiTheme="minorHAnsi" w:hAnsiTheme="minorHAnsi" w:cs="Arial"/>
          <w:bCs/>
          <w:color w:val="000000"/>
          <w:sz w:val="20"/>
          <w:szCs w:val="20"/>
          <w:lang w:val="es-UY" w:eastAsia="es-UY"/>
        </w:rPr>
        <w:t xml:space="preserve">, por desconocimiento de instrumentos. </w:t>
      </w:r>
    </w:p>
    <w:p w:rsidR="00F21DEC" w:rsidRPr="00F21DEC" w:rsidRDefault="00F21DEC" w:rsidP="00F21DEC">
      <w:pPr>
        <w:rPr>
          <w:lang w:val="es-UY"/>
        </w:rPr>
      </w:pPr>
    </w:p>
    <w:p w:rsidR="00F21DEC" w:rsidRPr="00F21DEC" w:rsidRDefault="00F21DEC" w:rsidP="00F21DEC">
      <w:pPr>
        <w:spacing w:after="120"/>
        <w:jc w:val="both"/>
        <w:rPr>
          <w:rFonts w:ascii="Calibri" w:hAnsi="Calibri" w:cs="Arial"/>
          <w:bCs/>
          <w:color w:val="000000"/>
          <w:sz w:val="22"/>
          <w:szCs w:val="22"/>
          <w:lang w:val="es-UY" w:eastAsia="es-UY"/>
        </w:rPr>
      </w:pPr>
      <w:r w:rsidRPr="00F21DEC">
        <w:rPr>
          <w:rFonts w:ascii="Calibri" w:hAnsi="Calibri" w:cs="Arial"/>
          <w:bCs/>
          <w:color w:val="000000"/>
          <w:sz w:val="22"/>
          <w:szCs w:val="22"/>
          <w:lang w:val="es-UY" w:eastAsia="es-UY"/>
        </w:rPr>
        <w:t>Por otra parte, el país destina a estas empresas el 31% de los profesionales  dedicados a I+D en empresas, con dedicación exclusiva, el 21% de los profesionales dedicados a I+D en el parque empresarial en Unidades formales de investigación, y el  12% correspondiente a Unidades no formales.</w:t>
      </w:r>
    </w:p>
    <w:p w:rsidR="00F21DEC" w:rsidRPr="00F21DEC" w:rsidRDefault="00F21DEC" w:rsidP="00F21DEC">
      <w:pPr>
        <w:rPr>
          <w:rFonts w:ascii="Calibri" w:hAnsi="Calibri" w:cs="Arial"/>
          <w:b/>
          <w:bCs/>
          <w:color w:val="000000"/>
          <w:sz w:val="22"/>
          <w:szCs w:val="22"/>
          <w:lang w:val="es-UY" w:eastAsia="es-UY"/>
        </w:rPr>
      </w:pPr>
    </w:p>
    <w:p w:rsidR="00F21DEC" w:rsidRPr="00F21DEC" w:rsidRDefault="00F21DEC" w:rsidP="007B5DA2">
      <w:pPr>
        <w:spacing w:after="40"/>
        <w:jc w:val="both"/>
        <w:rPr>
          <w:rFonts w:ascii="Calibri" w:hAnsi="Calibri" w:cs="Arial"/>
          <w:b/>
          <w:bCs/>
          <w:color w:val="000000"/>
          <w:sz w:val="22"/>
          <w:szCs w:val="22"/>
          <w:lang w:val="es-UY" w:eastAsia="es-UY"/>
        </w:rPr>
      </w:pPr>
      <w:r w:rsidRPr="00F21DEC">
        <w:rPr>
          <w:rFonts w:ascii="Calibri" w:hAnsi="Calibri" w:cs="Arial"/>
          <w:b/>
          <w:bCs/>
          <w:color w:val="000000"/>
          <w:sz w:val="22"/>
          <w:szCs w:val="22"/>
          <w:lang w:val="es-UY" w:eastAsia="es-UY"/>
        </w:rPr>
        <w:t xml:space="preserve">Tabla. 2.16  Cantidad de Profesionales dedicados a I+D en empresas INNOVADORAS  que desconocen instrumentos. </w:t>
      </w:r>
    </w:p>
    <w:tbl>
      <w:tblPr>
        <w:tblStyle w:val="Listaclara-nfasis1141"/>
        <w:tblW w:w="9039" w:type="dxa"/>
        <w:tblLayout w:type="fixed"/>
        <w:tblLook w:val="04A0" w:firstRow="1" w:lastRow="0" w:firstColumn="1" w:lastColumn="0" w:noHBand="0" w:noVBand="1"/>
      </w:tblPr>
      <w:tblGrid>
        <w:gridCol w:w="2717"/>
        <w:gridCol w:w="1644"/>
        <w:gridCol w:w="1701"/>
        <w:gridCol w:w="1559"/>
        <w:gridCol w:w="1418"/>
      </w:tblGrid>
      <w:tr w:rsidR="00F21DEC" w:rsidRPr="00F21DEC" w:rsidTr="00B11D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717" w:type="dxa"/>
            <w:tcBorders>
              <w:top w:val="nil"/>
              <w:right w:val="single" w:sz="4" w:space="0" w:color="EEECE1" w:themeColor="background2"/>
            </w:tcBorders>
            <w:vAlign w:val="center"/>
          </w:tcPr>
          <w:p w:rsidR="00F21DEC" w:rsidRPr="00F21DEC" w:rsidRDefault="00F21DEC" w:rsidP="00F21DEC">
            <w:pPr>
              <w:rPr>
                <w:rFonts w:asciiTheme="minorHAnsi" w:hAnsiTheme="minorHAnsi" w:cs="Arial"/>
                <w:sz w:val="18"/>
                <w:szCs w:val="18"/>
              </w:rPr>
            </w:pPr>
          </w:p>
        </w:tc>
        <w:tc>
          <w:tcPr>
            <w:tcW w:w="3345" w:type="dxa"/>
            <w:gridSpan w:val="2"/>
            <w:tcBorders>
              <w:top w:val="nil"/>
              <w:left w:val="single" w:sz="4" w:space="0" w:color="EEECE1" w:themeColor="background2"/>
              <w:bottom w:val="single" w:sz="4" w:space="0" w:color="EEECE1" w:themeColor="background2"/>
              <w:right w:val="single" w:sz="4" w:space="0" w:color="EEECE1" w:themeColor="background2"/>
            </w:tcBorders>
            <w:noWrap/>
            <w:vAlign w:val="center"/>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21DEC">
              <w:rPr>
                <w:rFonts w:asciiTheme="minorHAnsi" w:hAnsiTheme="minorHAnsi" w:cs="Arial"/>
                <w:sz w:val="18"/>
                <w:szCs w:val="18"/>
              </w:rPr>
              <w:t>NO CONOCEN INSTRUMENTOS</w:t>
            </w:r>
          </w:p>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21DEC">
              <w:rPr>
                <w:rFonts w:asciiTheme="minorHAnsi" w:hAnsiTheme="minorHAnsi" w:cs="Arial"/>
                <w:sz w:val="18"/>
                <w:szCs w:val="18"/>
              </w:rPr>
              <w:t>+ INNOVAN</w:t>
            </w:r>
          </w:p>
        </w:tc>
        <w:tc>
          <w:tcPr>
            <w:tcW w:w="2977" w:type="dxa"/>
            <w:gridSpan w:val="2"/>
            <w:tcBorders>
              <w:top w:val="nil"/>
              <w:left w:val="single" w:sz="4" w:space="0" w:color="EEECE1" w:themeColor="background2"/>
              <w:bottom w:val="single" w:sz="4" w:space="0" w:color="EEECE1" w:themeColor="background2"/>
              <w:right w:val="nil"/>
            </w:tcBorders>
            <w:vAlign w:val="center"/>
          </w:tcPr>
          <w:p w:rsidR="00F21DEC" w:rsidRPr="00F21DEC" w:rsidRDefault="00F21DEC" w:rsidP="00F21D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21DEC">
              <w:rPr>
                <w:rFonts w:asciiTheme="minorHAnsi" w:hAnsiTheme="minorHAnsi" w:cs="Arial"/>
                <w:sz w:val="18"/>
                <w:szCs w:val="18"/>
              </w:rPr>
              <w:t>TOTAL PARQUE DE EMPRESAS</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7" w:type="dxa"/>
            <w:tcBorders>
              <w:top w:val="nil"/>
              <w:right w:val="single" w:sz="4" w:space="0" w:color="EEECE1" w:themeColor="background2"/>
            </w:tcBorders>
            <w:shd w:val="clear" w:color="auto" w:fill="auto"/>
            <w:vAlign w:val="center"/>
          </w:tcPr>
          <w:p w:rsidR="00F21DEC" w:rsidRPr="00F21DEC" w:rsidRDefault="00F21DEC" w:rsidP="00F21DEC">
            <w:pPr>
              <w:rPr>
                <w:rFonts w:asciiTheme="minorHAnsi" w:hAnsiTheme="minorHAnsi" w:cs="Arial"/>
                <w:color w:val="000000" w:themeColor="text1"/>
                <w:sz w:val="18"/>
                <w:szCs w:val="18"/>
              </w:rPr>
            </w:pPr>
            <w:r w:rsidRPr="00F21DEC">
              <w:rPr>
                <w:rFonts w:asciiTheme="minorHAnsi" w:hAnsiTheme="minorHAnsi" w:cs="Arial"/>
                <w:color w:val="000000" w:themeColor="text1"/>
                <w:sz w:val="18"/>
                <w:szCs w:val="18"/>
              </w:rPr>
              <w:t>CANTIDAD DE PROFESIONALES EN I+D</w:t>
            </w:r>
          </w:p>
        </w:tc>
        <w:tc>
          <w:tcPr>
            <w:tcW w:w="1644" w:type="dxa"/>
            <w:tcBorders>
              <w:top w:val="single" w:sz="4" w:space="0" w:color="EEECE1" w:themeColor="background2"/>
              <w:left w:val="single" w:sz="4" w:space="0" w:color="EEECE1" w:themeColor="background2"/>
              <w:right w:val="single" w:sz="4" w:space="0" w:color="EEECE1" w:themeColor="background2"/>
            </w:tcBorders>
            <w:shd w:val="clear" w:color="auto" w:fill="4F81BD" w:themeFill="accent1"/>
            <w:noWrap/>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cantidad</w:t>
            </w:r>
          </w:p>
        </w:tc>
        <w:tc>
          <w:tcPr>
            <w:tcW w:w="1701" w:type="dxa"/>
            <w:tcBorders>
              <w:top w:val="single" w:sz="4" w:space="0" w:color="EEECE1" w:themeColor="background2"/>
              <w:left w:val="single" w:sz="4" w:space="0" w:color="EEECE1" w:themeColor="background2"/>
              <w:right w:val="single" w:sz="4" w:space="0" w:color="EEECE1" w:themeColor="background2"/>
            </w:tcBorders>
            <w:shd w:val="clear" w:color="auto" w:fill="4F81BD" w:themeFill="accent1"/>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 del TOTAL (PARQUE DE EMPRESAS)</w:t>
            </w:r>
          </w:p>
        </w:tc>
        <w:tc>
          <w:tcPr>
            <w:tcW w:w="1559" w:type="dxa"/>
            <w:tcBorders>
              <w:top w:val="single" w:sz="4" w:space="0" w:color="EEECE1" w:themeColor="background2"/>
              <w:left w:val="single" w:sz="4" w:space="0" w:color="EEECE1" w:themeColor="background2"/>
              <w:right w:val="nil"/>
            </w:tcBorders>
            <w:shd w:val="clear" w:color="auto" w:fill="4F81BD" w:themeFill="accent1"/>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CANTIDAD</w:t>
            </w:r>
          </w:p>
        </w:tc>
        <w:tc>
          <w:tcPr>
            <w:tcW w:w="1418" w:type="dxa"/>
            <w:tcBorders>
              <w:top w:val="single" w:sz="4" w:space="0" w:color="EEECE1" w:themeColor="background2"/>
              <w:left w:val="single" w:sz="4" w:space="0" w:color="EEECE1" w:themeColor="background2"/>
              <w:right w:val="nil"/>
            </w:tcBorders>
            <w:shd w:val="clear" w:color="auto" w:fill="4F81BD" w:themeFill="accent1"/>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FFFF" w:themeColor="background1"/>
                <w:sz w:val="18"/>
                <w:szCs w:val="18"/>
              </w:rPr>
            </w:pPr>
            <w:r w:rsidRPr="00F21DEC">
              <w:rPr>
                <w:rFonts w:asciiTheme="minorHAnsi" w:hAnsiTheme="minorHAnsi" w:cs="Arial"/>
                <w:b/>
                <w:color w:val="FFFFFF" w:themeColor="background1"/>
                <w:sz w:val="18"/>
                <w:szCs w:val="18"/>
              </w:rPr>
              <w:t>%</w:t>
            </w:r>
          </w:p>
        </w:tc>
      </w:tr>
      <w:tr w:rsidR="00F21DEC" w:rsidRPr="00F21DEC" w:rsidTr="00B11D8A">
        <w:trPr>
          <w:trHeight w:val="255"/>
        </w:trPr>
        <w:tc>
          <w:tcPr>
            <w:cnfStyle w:val="001000000000" w:firstRow="0" w:lastRow="0" w:firstColumn="1" w:lastColumn="0" w:oddVBand="0" w:evenVBand="0" w:oddHBand="0" w:evenHBand="0" w:firstRowFirstColumn="0" w:firstRowLastColumn="0" w:lastRowFirstColumn="0" w:lastRowLastColumn="0"/>
            <w:tcW w:w="2717" w:type="dxa"/>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r w:rsidRPr="00F21DEC">
              <w:rPr>
                <w:rFonts w:asciiTheme="minorHAnsi" w:hAnsiTheme="minorHAnsi" w:cs="Arial"/>
                <w:color w:val="000000"/>
                <w:sz w:val="18"/>
                <w:szCs w:val="18"/>
              </w:rPr>
              <w:t>Con dedicación exclusiva</w:t>
            </w:r>
          </w:p>
        </w:tc>
        <w:tc>
          <w:tcPr>
            <w:tcW w:w="1644" w:type="dxa"/>
            <w:tcBorders>
              <w:top w:val="single" w:sz="8" w:space="0" w:color="4F81BD" w:themeColor="accent1"/>
            </w:tcBorders>
            <w:noWrap/>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269</w:t>
            </w:r>
          </w:p>
        </w:tc>
        <w:tc>
          <w:tcPr>
            <w:tcW w:w="1701" w:type="dxa"/>
            <w:tcBorders>
              <w:top w:val="single" w:sz="8" w:space="0" w:color="4F81BD" w:themeColor="accent1"/>
            </w:tcBorders>
            <w:shd w:val="clear" w:color="auto" w:fill="auto"/>
            <w:vAlign w:val="bottom"/>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31%</w:t>
            </w:r>
          </w:p>
        </w:tc>
        <w:tc>
          <w:tcPr>
            <w:tcW w:w="1559" w:type="dxa"/>
            <w:tcBorders>
              <w:top w:val="single" w:sz="8" w:space="0" w:color="4F81BD" w:themeColor="accent1"/>
            </w:tcBorders>
            <w:shd w:val="clear" w:color="auto" w:fill="auto"/>
            <w:vAlign w:val="center"/>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872</w:t>
            </w:r>
          </w:p>
        </w:tc>
        <w:tc>
          <w:tcPr>
            <w:tcW w:w="1418" w:type="dxa"/>
            <w:tcBorders>
              <w:top w:val="single" w:sz="8" w:space="0" w:color="4F81BD" w:themeColor="accent1"/>
            </w:tcBorders>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100%</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7" w:type="dxa"/>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r w:rsidRPr="00F21DEC">
              <w:rPr>
                <w:rFonts w:asciiTheme="minorHAnsi" w:hAnsiTheme="minorHAnsi" w:cs="Arial"/>
                <w:color w:val="000000"/>
                <w:sz w:val="18"/>
                <w:szCs w:val="18"/>
              </w:rPr>
              <w:t>Con dedicación parcial</w:t>
            </w:r>
          </w:p>
        </w:tc>
        <w:tc>
          <w:tcPr>
            <w:tcW w:w="1644" w:type="dxa"/>
            <w:noWrap/>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92</w:t>
            </w:r>
          </w:p>
        </w:tc>
        <w:tc>
          <w:tcPr>
            <w:tcW w:w="1701" w:type="dxa"/>
            <w:vAlign w:val="bottom"/>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8%</w:t>
            </w:r>
          </w:p>
        </w:tc>
        <w:tc>
          <w:tcPr>
            <w:tcW w:w="1559" w:type="dxa"/>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1101</w:t>
            </w:r>
          </w:p>
        </w:tc>
        <w:tc>
          <w:tcPr>
            <w:tcW w:w="1418" w:type="dxa"/>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100%</w:t>
            </w:r>
          </w:p>
        </w:tc>
      </w:tr>
      <w:tr w:rsidR="00F21DEC" w:rsidRPr="00F21DEC" w:rsidTr="00B11D8A">
        <w:trPr>
          <w:trHeight w:val="255"/>
        </w:trPr>
        <w:tc>
          <w:tcPr>
            <w:cnfStyle w:val="001000000000" w:firstRow="0" w:lastRow="0" w:firstColumn="1" w:lastColumn="0" w:oddVBand="0" w:evenVBand="0" w:oddHBand="0" w:evenHBand="0" w:firstRowFirstColumn="0" w:firstRowLastColumn="0" w:lastRowFirstColumn="0" w:lastRowLastColumn="0"/>
            <w:tcW w:w="2717" w:type="dxa"/>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r w:rsidRPr="00F21DEC">
              <w:rPr>
                <w:rFonts w:asciiTheme="minorHAnsi" w:hAnsiTheme="minorHAnsi" w:cs="Arial"/>
                <w:color w:val="000000"/>
                <w:sz w:val="18"/>
                <w:szCs w:val="18"/>
              </w:rPr>
              <w:t xml:space="preserve">En Unidad Formal </w:t>
            </w:r>
          </w:p>
        </w:tc>
        <w:tc>
          <w:tcPr>
            <w:tcW w:w="1644" w:type="dxa"/>
            <w:noWrap/>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290</w:t>
            </w:r>
          </w:p>
        </w:tc>
        <w:tc>
          <w:tcPr>
            <w:tcW w:w="1701" w:type="dxa"/>
            <w:vAlign w:val="bottom"/>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21%</w:t>
            </w:r>
          </w:p>
        </w:tc>
        <w:tc>
          <w:tcPr>
            <w:tcW w:w="1559" w:type="dxa"/>
            <w:vAlign w:val="center"/>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1397</w:t>
            </w:r>
          </w:p>
        </w:tc>
        <w:tc>
          <w:tcPr>
            <w:tcW w:w="1418" w:type="dxa"/>
          </w:tcPr>
          <w:p w:rsidR="00F21DEC" w:rsidRPr="00F21DEC" w:rsidRDefault="00F21DEC" w:rsidP="00F21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100%</w:t>
            </w:r>
          </w:p>
        </w:tc>
      </w:tr>
      <w:tr w:rsidR="00F21DEC" w:rsidRPr="00F21DEC" w:rsidTr="00B11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7" w:type="dxa"/>
            <w:shd w:val="clear" w:color="auto" w:fill="B6DDE8" w:themeFill="accent5" w:themeFillTint="66"/>
            <w:vAlign w:val="center"/>
            <w:hideMark/>
          </w:tcPr>
          <w:p w:rsidR="00F21DEC" w:rsidRPr="00F21DEC" w:rsidRDefault="00F21DEC" w:rsidP="00F21DEC">
            <w:pPr>
              <w:rPr>
                <w:rFonts w:asciiTheme="minorHAnsi" w:hAnsiTheme="minorHAnsi" w:cs="Arial"/>
                <w:color w:val="000000"/>
                <w:sz w:val="18"/>
                <w:szCs w:val="18"/>
              </w:rPr>
            </w:pPr>
            <w:r w:rsidRPr="00F21DEC">
              <w:rPr>
                <w:rFonts w:asciiTheme="minorHAnsi" w:hAnsiTheme="minorHAnsi" w:cs="Arial"/>
                <w:color w:val="000000"/>
                <w:sz w:val="18"/>
                <w:szCs w:val="18"/>
              </w:rPr>
              <w:t xml:space="preserve">En Unidad No formal </w:t>
            </w:r>
          </w:p>
        </w:tc>
        <w:tc>
          <w:tcPr>
            <w:tcW w:w="1644" w:type="dxa"/>
            <w:noWrap/>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78</w:t>
            </w:r>
          </w:p>
        </w:tc>
        <w:tc>
          <w:tcPr>
            <w:tcW w:w="1701" w:type="dxa"/>
            <w:vAlign w:val="bottom"/>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12%</w:t>
            </w:r>
          </w:p>
        </w:tc>
        <w:tc>
          <w:tcPr>
            <w:tcW w:w="1559" w:type="dxa"/>
            <w:vAlign w:val="center"/>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661</w:t>
            </w:r>
          </w:p>
        </w:tc>
        <w:tc>
          <w:tcPr>
            <w:tcW w:w="1418" w:type="dxa"/>
          </w:tcPr>
          <w:p w:rsidR="00F21DEC" w:rsidRPr="00F21DEC" w:rsidRDefault="00F21DEC" w:rsidP="00F21D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21DEC">
              <w:rPr>
                <w:rFonts w:asciiTheme="minorHAnsi" w:hAnsiTheme="minorHAnsi" w:cs="Arial"/>
                <w:color w:val="000000"/>
                <w:sz w:val="22"/>
                <w:szCs w:val="22"/>
              </w:rPr>
              <w:t>100%</w:t>
            </w:r>
          </w:p>
        </w:tc>
      </w:tr>
    </w:tbl>
    <w:p w:rsidR="00F21DEC" w:rsidRPr="00F21DEC" w:rsidRDefault="00F21DEC" w:rsidP="00F21DEC">
      <w:pPr>
        <w:autoSpaceDE w:val="0"/>
        <w:autoSpaceDN w:val="0"/>
        <w:adjustRightInd w:val="0"/>
        <w:spacing w:after="240"/>
        <w:jc w:val="both"/>
        <w:rPr>
          <w:rFonts w:asciiTheme="minorHAnsi" w:hAnsiTheme="minorHAnsi" w:cs="Arial"/>
          <w:color w:val="000000"/>
          <w:sz w:val="22"/>
          <w:szCs w:val="22"/>
          <w:lang w:val="es-UY" w:eastAsia="es-UY"/>
        </w:rPr>
      </w:pPr>
    </w:p>
    <w:p w:rsidR="007B5DA2" w:rsidRDefault="007B5DA2">
      <w:pPr>
        <w:rPr>
          <w:rFonts w:asciiTheme="minorHAnsi" w:hAnsiTheme="minorHAnsi" w:cstheme="minorHAnsi"/>
          <w:b/>
          <w:bCs/>
          <w:i/>
          <w:sz w:val="22"/>
          <w:szCs w:val="22"/>
          <w:lang w:val="es-ES_tradnl" w:eastAsia="en-US"/>
        </w:rPr>
      </w:pPr>
      <w:bookmarkStart w:id="49" w:name="_Toc387943834"/>
      <w:r>
        <w:br w:type="page"/>
      </w:r>
    </w:p>
    <w:p w:rsidR="00F21DEC" w:rsidRPr="00F21DEC" w:rsidRDefault="00F21DEC" w:rsidP="00F21DEC">
      <w:pPr>
        <w:pStyle w:val="Heading2"/>
      </w:pPr>
      <w:bookmarkStart w:id="50" w:name="_Toc389146842"/>
      <w:r w:rsidRPr="00F21DEC">
        <w:lastRenderedPageBreak/>
        <w:t>Conclusiones</w:t>
      </w:r>
      <w:bookmarkEnd w:id="49"/>
      <w:bookmarkEnd w:id="50"/>
    </w:p>
    <w:p w:rsidR="00F21DEC" w:rsidRPr="00F21DEC" w:rsidRDefault="00F21DEC" w:rsidP="00F21DEC">
      <w:pPr>
        <w:jc w:val="both"/>
        <w:rPr>
          <w:rFonts w:ascii="Calibri" w:eastAsia="Calibri" w:hAnsi="Calibri"/>
          <w:sz w:val="22"/>
          <w:szCs w:val="22"/>
          <w:lang w:val="es-UY" w:eastAsia="en-US"/>
        </w:rPr>
      </w:pPr>
      <w:r w:rsidRPr="00F21DEC">
        <w:rPr>
          <w:rFonts w:ascii="Calibri" w:eastAsia="Calibri" w:hAnsi="Calibri"/>
          <w:sz w:val="22"/>
          <w:szCs w:val="22"/>
          <w:lang w:val="es-UY" w:eastAsia="en-US"/>
        </w:rPr>
        <w:t xml:space="preserve">Los resultados de las nuevas preguntas consideradas en la Encuesta de Actividades de Innovación, dejan en evidencia que un importante núcleo de empresas no conoce instrumentos de apoyo estatal. Una parte de </w:t>
      </w:r>
      <w:r w:rsidR="00996C8C">
        <w:rPr>
          <w:rFonts w:ascii="Calibri" w:eastAsia="Calibri" w:hAnsi="Calibri"/>
          <w:sz w:val="22"/>
          <w:szCs w:val="22"/>
          <w:lang w:val="es-UY" w:eastAsia="en-US"/>
        </w:rPr>
        <w:t>e</w:t>
      </w:r>
      <w:r w:rsidRPr="00F21DEC">
        <w:rPr>
          <w:rFonts w:ascii="Calibri" w:eastAsia="Calibri" w:hAnsi="Calibri"/>
          <w:sz w:val="22"/>
          <w:szCs w:val="22"/>
          <w:lang w:val="es-UY" w:eastAsia="en-US"/>
        </w:rPr>
        <w:t xml:space="preserve">stas realiza </w:t>
      </w:r>
      <w:r w:rsidR="00996C8C">
        <w:rPr>
          <w:rFonts w:ascii="Calibri" w:eastAsia="Calibri" w:hAnsi="Calibri"/>
          <w:sz w:val="22"/>
          <w:szCs w:val="22"/>
          <w:lang w:val="es-UY" w:eastAsia="en-US"/>
        </w:rPr>
        <w:t>e</w:t>
      </w:r>
      <w:r w:rsidRPr="00F21DEC">
        <w:rPr>
          <w:rFonts w:ascii="Calibri" w:eastAsia="Calibri" w:hAnsi="Calibri"/>
          <w:sz w:val="22"/>
          <w:szCs w:val="22"/>
          <w:lang w:val="es-UY" w:eastAsia="en-US"/>
        </w:rPr>
        <w:t xml:space="preserve">xitosamente actividades de innovación, y cuenta con personal capacitado para ello.  </w:t>
      </w:r>
    </w:p>
    <w:p w:rsidR="00F21DEC" w:rsidRPr="00F21DEC" w:rsidRDefault="00F21DEC" w:rsidP="00F21DEC">
      <w:pPr>
        <w:jc w:val="both"/>
        <w:rPr>
          <w:rFonts w:ascii="Calibri" w:eastAsia="Calibri" w:hAnsi="Calibri"/>
          <w:sz w:val="22"/>
          <w:szCs w:val="22"/>
          <w:lang w:val="es-UY" w:eastAsia="en-US"/>
        </w:rPr>
      </w:pPr>
    </w:p>
    <w:p w:rsidR="00D27034" w:rsidRPr="00D27034" w:rsidRDefault="00D27034" w:rsidP="00D27034">
      <w:pPr>
        <w:jc w:val="both"/>
        <w:rPr>
          <w:rFonts w:ascii="Calibri" w:eastAsia="Calibri" w:hAnsi="Calibri"/>
          <w:sz w:val="22"/>
          <w:szCs w:val="22"/>
          <w:lang w:val="es-UY" w:eastAsia="en-US"/>
        </w:rPr>
      </w:pPr>
      <w:r w:rsidRPr="00D27034">
        <w:rPr>
          <w:rFonts w:ascii="Calibri" w:eastAsia="Calibri" w:hAnsi="Calibri"/>
          <w:sz w:val="22"/>
          <w:szCs w:val="22"/>
          <w:lang w:val="es-UY" w:eastAsia="en-US"/>
        </w:rPr>
        <w:t>Estos datos coinciden -salvando las diferencias entre los programas que se consideran- con los hallazgos de la reciente evaluación externa del Programa de Apoyo a Emprendedores Innovadores de la ANII</w:t>
      </w:r>
      <w:r w:rsidRPr="00D27034">
        <w:rPr>
          <w:rFonts w:ascii="Calibri" w:eastAsia="Calibri" w:hAnsi="Calibri"/>
          <w:sz w:val="22"/>
          <w:szCs w:val="22"/>
          <w:vertAlign w:val="superscript"/>
          <w:lang w:val="es-UY" w:eastAsia="en-US"/>
        </w:rPr>
        <w:footnoteReference w:id="25"/>
      </w:r>
      <w:r w:rsidRPr="00D27034">
        <w:rPr>
          <w:rFonts w:ascii="Calibri" w:eastAsia="Calibri" w:hAnsi="Calibri"/>
          <w:sz w:val="22"/>
          <w:szCs w:val="22"/>
          <w:lang w:val="es-UY" w:eastAsia="en-US"/>
        </w:rPr>
        <w:t xml:space="preserve">  que estimó una cobertura aproximada del 21% sobre el tamaño del mercado de emprendedores con perfil ajustado al Instrumento. Por otra parte, mientras ese estudio identifica en los propios beneficiarios un puente muy importante de relacionamiento con otros potenciales clientes (“</w:t>
      </w:r>
      <w:r w:rsidRPr="00D27034">
        <w:rPr>
          <w:rFonts w:ascii="Calibri" w:eastAsia="Calibri" w:hAnsi="Calibri"/>
          <w:i/>
          <w:sz w:val="22"/>
          <w:szCs w:val="22"/>
          <w:lang w:val="es-UY" w:eastAsia="en-US"/>
        </w:rPr>
        <w:t>Cualquier intento de elevar el caudal de postulantes y el alcance del programa debería tomar nota de ello”</w:t>
      </w:r>
      <w:r w:rsidRPr="00D27034">
        <w:rPr>
          <w:rFonts w:ascii="Calibri" w:eastAsia="Calibri" w:hAnsi="Calibri"/>
          <w:sz w:val="22"/>
          <w:szCs w:val="22"/>
          <w:lang w:val="es-UY" w:eastAsia="en-US"/>
        </w:rPr>
        <w:t>)</w:t>
      </w:r>
      <w:r w:rsidRPr="00D27034">
        <w:rPr>
          <w:rFonts w:ascii="Calibri" w:eastAsia="Calibri" w:hAnsi="Calibri"/>
          <w:sz w:val="22"/>
          <w:szCs w:val="22"/>
          <w:vertAlign w:val="superscript"/>
          <w:lang w:val="es-UY" w:eastAsia="en-US"/>
        </w:rPr>
        <w:footnoteReference w:id="26"/>
      </w:r>
      <w:r w:rsidRPr="00D27034">
        <w:rPr>
          <w:rFonts w:ascii="Calibri" w:eastAsia="Calibri" w:hAnsi="Calibri"/>
          <w:sz w:val="22"/>
          <w:szCs w:val="22"/>
          <w:lang w:val="es-UY" w:eastAsia="en-US"/>
        </w:rPr>
        <w:t>, la consultoría de la edición anterior de la Encuesta de Actividades de Innovación (período 2007-2009)</w:t>
      </w:r>
      <w:r w:rsidRPr="00D27034">
        <w:rPr>
          <w:rFonts w:ascii="Calibri" w:eastAsia="Calibri" w:hAnsi="Calibri"/>
          <w:sz w:val="22"/>
          <w:szCs w:val="22"/>
          <w:vertAlign w:val="superscript"/>
          <w:lang w:val="es-UY" w:eastAsia="en-US"/>
        </w:rPr>
        <w:footnoteReference w:id="27"/>
      </w:r>
      <w:r w:rsidRPr="00D27034">
        <w:rPr>
          <w:rFonts w:ascii="Calibri" w:eastAsia="Calibri" w:hAnsi="Calibri"/>
          <w:sz w:val="22"/>
          <w:szCs w:val="22"/>
          <w:lang w:val="es-UY" w:eastAsia="en-US"/>
        </w:rPr>
        <w:t xml:space="preserve"> indica que en la Industria Uruguaya las empresas innovativas se conforman como un ente cada vez más cerrado, y que no generan nuevas relaciones de cooperación entre empresas.</w:t>
      </w:r>
      <w:r w:rsidRPr="00D27034">
        <w:rPr>
          <w:rFonts w:eastAsia="Calibri"/>
          <w:sz w:val="23"/>
          <w:szCs w:val="23"/>
          <w:lang w:val="es-UY" w:eastAsia="en-US"/>
        </w:rPr>
        <w:t xml:space="preserve"> </w:t>
      </w:r>
    </w:p>
    <w:p w:rsidR="00D27034" w:rsidRDefault="00D27034" w:rsidP="00F21DEC">
      <w:pPr>
        <w:jc w:val="both"/>
        <w:rPr>
          <w:rFonts w:ascii="Calibri" w:eastAsia="Calibri" w:hAnsi="Calibri"/>
          <w:sz w:val="22"/>
          <w:szCs w:val="22"/>
          <w:lang w:val="es-UY" w:eastAsia="en-US"/>
        </w:rPr>
      </w:pPr>
    </w:p>
    <w:p w:rsidR="00F21DEC" w:rsidRPr="00F21DEC" w:rsidRDefault="00F21DEC" w:rsidP="00F21DEC">
      <w:pPr>
        <w:jc w:val="both"/>
        <w:rPr>
          <w:rFonts w:ascii="Calibri" w:eastAsia="Calibri" w:hAnsi="Calibri"/>
          <w:sz w:val="22"/>
          <w:szCs w:val="22"/>
          <w:lang w:val="es-UY" w:eastAsia="en-US"/>
        </w:rPr>
      </w:pPr>
      <w:r w:rsidRPr="00F21DEC">
        <w:rPr>
          <w:rFonts w:ascii="Calibri" w:eastAsia="Calibri" w:hAnsi="Calibri"/>
          <w:sz w:val="22"/>
          <w:szCs w:val="22"/>
          <w:lang w:val="es-UY" w:eastAsia="en-US"/>
        </w:rPr>
        <w:t xml:space="preserve">Asimismo, existen empresas que no se consideran incluidas en los instrumentos actualmente disponibles, y demandan apoyo para realizar actividades que estrictamente no se consideran de innovación, pero están en su base, y se relacionan con las necesidades de empresas mayoritariamente pequeñas y medianas del país. </w:t>
      </w:r>
      <w:r w:rsidR="00996C8C">
        <w:rPr>
          <w:rFonts w:ascii="Calibri" w:eastAsia="Calibri" w:hAnsi="Calibri"/>
          <w:sz w:val="22"/>
          <w:szCs w:val="22"/>
          <w:lang w:val="es-UY" w:eastAsia="en-US"/>
        </w:rPr>
        <w:t>Un</w:t>
      </w:r>
      <w:r w:rsidRPr="00F21DEC">
        <w:rPr>
          <w:rFonts w:ascii="Calibri" w:eastAsia="Calibri" w:hAnsi="Calibri"/>
          <w:sz w:val="22"/>
          <w:szCs w:val="22"/>
          <w:lang w:val="es-UY" w:eastAsia="en-US"/>
        </w:rPr>
        <w:t xml:space="preserve"> aspecto significativo que caracteriza  a estas firmas -la sola respuesta es evidencia de ello- es que en alguna medida cuentan con capacidades para identificar oportunidades de mejora en el interior de la organización.</w:t>
      </w:r>
    </w:p>
    <w:p w:rsidR="00F21DEC" w:rsidRPr="00F21DEC" w:rsidRDefault="00F21DEC" w:rsidP="00F21DEC">
      <w:pPr>
        <w:jc w:val="both"/>
        <w:rPr>
          <w:rFonts w:ascii="Calibri" w:eastAsia="Calibri" w:hAnsi="Calibri"/>
          <w:sz w:val="22"/>
          <w:szCs w:val="22"/>
          <w:lang w:val="es-UY" w:eastAsia="en-US"/>
        </w:rPr>
      </w:pPr>
    </w:p>
    <w:p w:rsidR="00F21DEC" w:rsidRPr="00F21DEC" w:rsidRDefault="00F21DEC" w:rsidP="00F21DEC">
      <w:pPr>
        <w:jc w:val="both"/>
        <w:rPr>
          <w:rFonts w:ascii="Calibri" w:hAnsi="Calibri" w:cstheme="minorHAnsi"/>
          <w:sz w:val="22"/>
          <w:szCs w:val="22"/>
        </w:rPr>
      </w:pPr>
      <w:r w:rsidRPr="00F21DEC">
        <w:rPr>
          <w:rFonts w:ascii="Calibri" w:eastAsia="Calibri" w:hAnsi="Calibri"/>
          <w:sz w:val="22"/>
          <w:szCs w:val="22"/>
          <w:lang w:val="es-UY" w:eastAsia="en-US"/>
        </w:rPr>
        <w:t xml:space="preserve">En primera instancia estos datos señalan que existe en el sistema espacio para ampliar la difusión de los Instrumentos orientados al sector productivo, diversificar el público objetivo al que se dirigen, e incluso renovar el abanico de instrumentos a partir de un vínculo más atento y/o activo a las necesidades de las firmas del parque empresarial. </w:t>
      </w:r>
    </w:p>
    <w:p w:rsidR="00F21DEC" w:rsidRPr="00F21DEC" w:rsidRDefault="00F21DEC" w:rsidP="001F621B">
      <w:pPr>
        <w:pStyle w:val="Heading2"/>
        <w:rPr>
          <w:lang w:val="es-ES"/>
        </w:rPr>
      </w:pPr>
    </w:p>
    <w:p w:rsidR="00F21DEC" w:rsidRDefault="00F21DEC" w:rsidP="001F621B">
      <w:pPr>
        <w:pStyle w:val="Heading2"/>
      </w:pPr>
    </w:p>
    <w:p w:rsidR="00F21DEC" w:rsidRDefault="00F21DEC" w:rsidP="001F621B">
      <w:pPr>
        <w:pStyle w:val="Heading2"/>
      </w:pPr>
    </w:p>
    <w:p w:rsidR="00F21DEC" w:rsidRDefault="00F21DEC">
      <w:pPr>
        <w:rPr>
          <w:rFonts w:asciiTheme="minorHAnsi" w:hAnsiTheme="minorHAnsi" w:cstheme="minorHAnsi"/>
          <w:b/>
          <w:bCs/>
          <w:i/>
          <w:sz w:val="22"/>
          <w:szCs w:val="22"/>
          <w:lang w:val="es-ES_tradnl" w:eastAsia="en-US"/>
        </w:rPr>
      </w:pPr>
      <w:r>
        <w:br w:type="page"/>
      </w:r>
    </w:p>
    <w:p w:rsidR="00EC005E" w:rsidRPr="005420D4" w:rsidRDefault="00290437" w:rsidP="00F21DEC">
      <w:pPr>
        <w:pStyle w:val="Heading1"/>
      </w:pPr>
      <w:bookmarkStart w:id="51" w:name="_Toc389146843"/>
      <w:r w:rsidRPr="005420D4">
        <w:lastRenderedPageBreak/>
        <w:t>CONCLUSIONES</w:t>
      </w:r>
      <w:r w:rsidR="0046175C" w:rsidRPr="005420D4">
        <w:t xml:space="preserve"> </w:t>
      </w:r>
      <w:r w:rsidR="00AD535B" w:rsidRPr="005420D4">
        <w:t xml:space="preserve">GENERALES </w:t>
      </w:r>
      <w:r w:rsidR="003F5BE0" w:rsidRPr="005420D4">
        <w:t>Y RECOMENDACIONES</w:t>
      </w:r>
      <w:bookmarkEnd w:id="51"/>
    </w:p>
    <w:p w:rsidR="008B28E4" w:rsidRDefault="008B28E4">
      <w:pPr>
        <w:rPr>
          <w:rFonts w:asciiTheme="minorHAnsi" w:hAnsiTheme="minorHAnsi" w:cstheme="minorHAnsi"/>
        </w:rPr>
      </w:pPr>
    </w:p>
    <w:p w:rsidR="007E1D8E" w:rsidRPr="007E1D8E" w:rsidRDefault="007E1D8E" w:rsidP="007E1D8E">
      <w:pPr>
        <w:autoSpaceDE w:val="0"/>
        <w:autoSpaceDN w:val="0"/>
        <w:adjustRightInd w:val="0"/>
        <w:spacing w:after="240"/>
        <w:jc w:val="both"/>
        <w:rPr>
          <w:rFonts w:ascii="Calibri" w:hAnsi="Calibri" w:cs="Calibri"/>
          <w:sz w:val="22"/>
          <w:szCs w:val="22"/>
        </w:rPr>
      </w:pPr>
      <w:r w:rsidRPr="007E1D8E">
        <w:rPr>
          <w:rFonts w:ascii="Calibri" w:hAnsi="Calibri" w:cs="Calibri"/>
          <w:sz w:val="22"/>
          <w:szCs w:val="22"/>
        </w:rPr>
        <w:t xml:space="preserve">La presente evaluación, permite establecer que los instrumentos de ANII dirigidos a la promoción de la innovación empresarial generan un impacto positivo en el </w:t>
      </w:r>
      <w:r w:rsidRPr="007E1D8E">
        <w:rPr>
          <w:rFonts w:ascii="Calibri" w:eastAsia="Calibri" w:hAnsi="Calibri" w:cs="Calibri"/>
          <w:b/>
          <w:i/>
          <w:sz w:val="22"/>
          <w:szCs w:val="22"/>
          <w:lang w:val="es-UY" w:eastAsia="en-US"/>
        </w:rPr>
        <w:t>desarrollo</w:t>
      </w:r>
      <w:r w:rsidRPr="007E1D8E">
        <w:rPr>
          <w:rFonts w:ascii="Calibri" w:hAnsi="Calibri" w:cs="Calibri"/>
          <w:sz w:val="22"/>
          <w:szCs w:val="22"/>
        </w:rPr>
        <w:t xml:space="preserve"> </w:t>
      </w:r>
      <w:r w:rsidRPr="007E1D8E">
        <w:rPr>
          <w:rFonts w:ascii="Calibri" w:eastAsia="Calibri" w:hAnsi="Calibri" w:cs="Calibri"/>
          <w:b/>
          <w:i/>
          <w:sz w:val="22"/>
          <w:szCs w:val="22"/>
          <w:lang w:val="es-UY" w:eastAsia="en-US"/>
        </w:rPr>
        <w:t>tecnológico</w:t>
      </w:r>
      <w:r w:rsidRPr="007E1D8E">
        <w:rPr>
          <w:rFonts w:ascii="Calibri" w:hAnsi="Calibri" w:cs="Calibri"/>
          <w:sz w:val="22"/>
          <w:szCs w:val="22"/>
        </w:rPr>
        <w:t xml:space="preserve"> de las firmas beneficiarias. </w:t>
      </w:r>
    </w:p>
    <w:p w:rsidR="007E1D8E" w:rsidRPr="007E1D8E" w:rsidRDefault="007E1D8E" w:rsidP="007E1D8E">
      <w:pPr>
        <w:autoSpaceDE w:val="0"/>
        <w:autoSpaceDN w:val="0"/>
        <w:adjustRightInd w:val="0"/>
        <w:spacing w:after="240"/>
        <w:jc w:val="both"/>
        <w:rPr>
          <w:rFonts w:ascii="Calibri" w:hAnsi="Calibri" w:cs="Calibri"/>
          <w:sz w:val="22"/>
          <w:szCs w:val="22"/>
        </w:rPr>
      </w:pPr>
      <w:r w:rsidRPr="007E1D8E">
        <w:rPr>
          <w:rFonts w:ascii="Calibri" w:hAnsi="Calibri" w:cs="Calibri"/>
          <w:sz w:val="22"/>
          <w:szCs w:val="22"/>
        </w:rPr>
        <w:t xml:space="preserve">Principalmente, el programa de ANII incentiva la inversión en actividades de innovación: aumenta tanto la inversión total en innovación, como la inversión en innovación neta del valor pagado por la ANII, </w:t>
      </w:r>
      <w:r w:rsidRPr="007E1D8E">
        <w:rPr>
          <w:rFonts w:ascii="Calibri" w:eastAsia="Calibri" w:hAnsi="Calibri" w:cs="Calibri"/>
          <w:sz w:val="22"/>
          <w:szCs w:val="22"/>
          <w:lang w:val="es-UY" w:eastAsia="en-US"/>
        </w:rPr>
        <w:t xml:space="preserve">resultados que inclinan la balanza a favor de la </w:t>
      </w:r>
      <w:r w:rsidRPr="007E1D8E">
        <w:rPr>
          <w:rFonts w:ascii="Calibri" w:eastAsia="Calibri" w:hAnsi="Calibri" w:cs="Calibri"/>
          <w:b/>
          <w:i/>
          <w:sz w:val="22"/>
          <w:szCs w:val="22"/>
          <w:lang w:val="es-UY" w:eastAsia="en-US"/>
        </w:rPr>
        <w:t>adicionalidad</w:t>
      </w:r>
      <w:r w:rsidRPr="007E1D8E">
        <w:rPr>
          <w:rFonts w:ascii="Calibri" w:eastAsia="Calibri" w:hAnsi="Calibri" w:cs="Calibri"/>
          <w:sz w:val="22"/>
          <w:szCs w:val="22"/>
          <w:lang w:val="es-UY" w:eastAsia="en-US"/>
        </w:rPr>
        <w:t xml:space="preserve"> de las políticas implementadas, en detrimento de un eventual desplazamiento de fondos</w:t>
      </w:r>
      <w:r w:rsidRPr="007E1D8E">
        <w:rPr>
          <w:rFonts w:ascii="Calibri" w:hAnsi="Calibri" w:cs="Calibri"/>
          <w:sz w:val="22"/>
          <w:szCs w:val="22"/>
        </w:rPr>
        <w:t xml:space="preserve">. </w:t>
      </w:r>
    </w:p>
    <w:p w:rsidR="007E1D8E" w:rsidRPr="007E1D8E" w:rsidRDefault="007E1D8E" w:rsidP="007E1D8E">
      <w:pPr>
        <w:autoSpaceDE w:val="0"/>
        <w:autoSpaceDN w:val="0"/>
        <w:adjustRightInd w:val="0"/>
        <w:spacing w:after="240"/>
        <w:jc w:val="both"/>
        <w:rPr>
          <w:rFonts w:ascii="Calibri" w:hAnsi="Calibri" w:cs="Calibri"/>
          <w:sz w:val="22"/>
          <w:szCs w:val="22"/>
        </w:rPr>
      </w:pPr>
      <w:r w:rsidRPr="007E1D8E">
        <w:rPr>
          <w:rFonts w:ascii="Calibri" w:eastAsia="Calibri" w:hAnsi="Calibri" w:cs="Calibri"/>
          <w:sz w:val="22"/>
          <w:szCs w:val="22"/>
          <w:lang w:val="es-UY" w:eastAsia="en-US"/>
        </w:rPr>
        <w:t xml:space="preserve">Por otra parte, </w:t>
      </w:r>
      <w:r w:rsidRPr="007E1D8E">
        <w:rPr>
          <w:rFonts w:ascii="Calibri" w:hAnsi="Calibri" w:cs="Calibri"/>
          <w:sz w:val="22"/>
          <w:szCs w:val="22"/>
        </w:rPr>
        <w:t xml:space="preserve">este mayor esfuerzo privado, redunda en el éxito innovador de las firmas tratadas, </w:t>
      </w:r>
      <w:r w:rsidRPr="007E1D8E">
        <w:rPr>
          <w:rFonts w:ascii="Calibri" w:eastAsia="Calibri" w:hAnsi="Calibri" w:cs="Calibri"/>
          <w:sz w:val="22"/>
          <w:szCs w:val="22"/>
          <w:lang w:val="es-UY" w:eastAsia="en-US"/>
        </w:rPr>
        <w:t>aumentando la introducción de nuevos productos al mercado en relación a las firmas no beneficiarias.</w:t>
      </w:r>
      <w:r w:rsidRPr="007E1D8E">
        <w:rPr>
          <w:rFonts w:ascii="Calibri" w:hAnsi="Calibri" w:cs="Calibri"/>
          <w:sz w:val="22"/>
          <w:szCs w:val="22"/>
        </w:rPr>
        <w:t xml:space="preserve"> En este sentido, la </w:t>
      </w:r>
      <w:r w:rsidRPr="007E1D8E">
        <w:rPr>
          <w:rFonts w:ascii="Calibri" w:eastAsia="Calibri" w:hAnsi="Calibri" w:cs="Calibri"/>
          <w:sz w:val="22"/>
          <w:szCs w:val="22"/>
          <w:lang w:val="es-UY" w:eastAsia="en-US"/>
        </w:rPr>
        <w:t xml:space="preserve">participación en instrumentos de ANII mejora el </w:t>
      </w:r>
      <w:r w:rsidRPr="007E1D8E">
        <w:rPr>
          <w:rFonts w:ascii="Calibri" w:eastAsia="Calibri" w:hAnsi="Calibri" w:cs="Calibri"/>
          <w:b/>
          <w:i/>
          <w:sz w:val="22"/>
          <w:szCs w:val="22"/>
          <w:lang w:val="es-UY" w:eastAsia="en-US"/>
        </w:rPr>
        <w:t>desempeño innovador</w:t>
      </w:r>
      <w:r w:rsidRPr="007E1D8E">
        <w:rPr>
          <w:rFonts w:ascii="Calibri" w:eastAsia="Calibri" w:hAnsi="Calibri" w:cs="Calibri"/>
          <w:sz w:val="22"/>
          <w:szCs w:val="22"/>
          <w:lang w:val="es-UY" w:eastAsia="en-US"/>
        </w:rPr>
        <w:t xml:space="preserve"> de las firmas beneficiarias.</w:t>
      </w:r>
    </w:p>
    <w:p w:rsidR="007E1D8E" w:rsidRPr="007E1D8E" w:rsidRDefault="007E1D8E" w:rsidP="007E1D8E">
      <w:pPr>
        <w:autoSpaceDE w:val="0"/>
        <w:autoSpaceDN w:val="0"/>
        <w:adjustRightInd w:val="0"/>
        <w:spacing w:after="240"/>
        <w:jc w:val="both"/>
        <w:rPr>
          <w:rFonts w:ascii="Calibri" w:hAnsi="Calibri" w:cs="Calibri"/>
          <w:sz w:val="22"/>
          <w:szCs w:val="22"/>
        </w:rPr>
      </w:pPr>
      <w:r w:rsidRPr="007E1D8E">
        <w:rPr>
          <w:rFonts w:ascii="Calibri" w:hAnsi="Calibri" w:cs="Calibri"/>
          <w:sz w:val="22"/>
          <w:szCs w:val="22"/>
        </w:rPr>
        <w:t xml:space="preserve">En cuanto al </w:t>
      </w:r>
      <w:r w:rsidRPr="007E1D8E">
        <w:rPr>
          <w:rFonts w:ascii="Calibri" w:eastAsia="Calibri" w:hAnsi="Calibri" w:cs="Calibri"/>
          <w:b/>
          <w:i/>
          <w:sz w:val="22"/>
          <w:szCs w:val="22"/>
          <w:lang w:val="es-UY" w:eastAsia="en-US"/>
        </w:rPr>
        <w:t>desempeño</w:t>
      </w:r>
      <w:r w:rsidRPr="007E1D8E">
        <w:rPr>
          <w:rFonts w:ascii="Calibri" w:hAnsi="Calibri" w:cs="Calibri"/>
          <w:sz w:val="22"/>
          <w:szCs w:val="22"/>
        </w:rPr>
        <w:t xml:space="preserve"> </w:t>
      </w:r>
      <w:r w:rsidRPr="007E1D8E">
        <w:rPr>
          <w:rFonts w:ascii="Calibri" w:eastAsia="Calibri" w:hAnsi="Calibri" w:cs="Calibri"/>
          <w:b/>
          <w:i/>
          <w:sz w:val="22"/>
          <w:szCs w:val="22"/>
          <w:lang w:val="es-UY" w:eastAsia="en-US"/>
        </w:rPr>
        <w:t>productivo</w:t>
      </w:r>
      <w:r w:rsidRPr="007E1D8E">
        <w:rPr>
          <w:rFonts w:ascii="Calibri" w:hAnsi="Calibri" w:cs="Calibri"/>
          <w:sz w:val="22"/>
          <w:szCs w:val="22"/>
        </w:rPr>
        <w:t>, la evidencia no consigue identificar efectos sobre las firmas beneficiarias. No obstante, la gran mayoría de los proyectos financiados tenía  prevista su finalización en una fecha posterior al año 2012, por lo que los datos disponibles para la evaluación no necesariamente contemplan el período completo para captar este tipo de impactos, generalmente indirectos y de consolidación a mayor plazo.</w:t>
      </w:r>
    </w:p>
    <w:p w:rsidR="007E1D8E" w:rsidRPr="007E1D8E" w:rsidRDefault="007E1D8E" w:rsidP="007E1D8E">
      <w:pPr>
        <w:autoSpaceDE w:val="0"/>
        <w:autoSpaceDN w:val="0"/>
        <w:adjustRightInd w:val="0"/>
        <w:spacing w:after="240"/>
        <w:jc w:val="both"/>
        <w:rPr>
          <w:rFonts w:ascii="Calibri" w:hAnsi="Calibri" w:cs="Calibri"/>
          <w:sz w:val="22"/>
          <w:szCs w:val="22"/>
        </w:rPr>
      </w:pPr>
      <w:r w:rsidRPr="007E1D8E">
        <w:rPr>
          <w:rFonts w:ascii="Calibri" w:hAnsi="Calibri" w:cs="Calibri"/>
          <w:sz w:val="22"/>
          <w:szCs w:val="22"/>
        </w:rPr>
        <w:t xml:space="preserve">La viabilidad de esta evaluación requirió para la obtención de medidas de impacto, de </w:t>
      </w:r>
      <w:r w:rsidRPr="007E1D8E">
        <w:rPr>
          <w:rFonts w:ascii="Calibri" w:hAnsi="Calibri" w:cs="Calibri"/>
          <w:b/>
          <w:i/>
          <w:sz w:val="22"/>
          <w:szCs w:val="22"/>
        </w:rPr>
        <w:t>ajustes metodológicos</w:t>
      </w:r>
      <w:r w:rsidRPr="007E1D8E">
        <w:rPr>
          <w:rFonts w:ascii="Calibri" w:hAnsi="Calibri" w:cs="Calibri"/>
          <w:sz w:val="22"/>
          <w:szCs w:val="22"/>
        </w:rPr>
        <w:t xml:space="preserve"> sobre la Encuesta de Actividades de Innovación en la industria manufacturera y en servicios, lo que permitió la construcción y disponibilidad de datos de panel. El </w:t>
      </w:r>
      <w:r w:rsidRPr="007E1D8E">
        <w:rPr>
          <w:rFonts w:ascii="Calibri" w:hAnsi="Calibri" w:cs="Calibri"/>
          <w:b/>
          <w:i/>
          <w:sz w:val="22"/>
          <w:szCs w:val="22"/>
        </w:rPr>
        <w:t>ajuste de contenidos</w:t>
      </w:r>
      <w:r w:rsidRPr="007E1D8E">
        <w:rPr>
          <w:rFonts w:ascii="Calibri" w:hAnsi="Calibri" w:cs="Calibri"/>
          <w:sz w:val="22"/>
          <w:szCs w:val="22"/>
        </w:rPr>
        <w:t xml:space="preserve"> a partir de la incorporación de nuevas preguntas al cuestionario de la encuesta, permitió la creación de nuevos insumos para apoyar el diseño de las políticas e instrumentos  de fomento de la innovación en el sector productivo.</w:t>
      </w:r>
    </w:p>
    <w:p w:rsidR="007E1D8E" w:rsidRPr="007E1D8E" w:rsidRDefault="007E1D8E" w:rsidP="007E1D8E">
      <w:pPr>
        <w:jc w:val="both"/>
        <w:rPr>
          <w:rFonts w:ascii="Calibri" w:eastAsia="Calibri" w:hAnsi="Calibri"/>
          <w:sz w:val="22"/>
          <w:szCs w:val="22"/>
          <w:lang w:val="es-UY" w:eastAsia="en-US"/>
        </w:rPr>
      </w:pPr>
      <w:r w:rsidRPr="007E1D8E">
        <w:rPr>
          <w:rFonts w:ascii="Calibri" w:eastAsia="Calibri" w:hAnsi="Calibri"/>
          <w:sz w:val="22"/>
          <w:szCs w:val="22"/>
          <w:lang w:val="es-UY" w:eastAsia="en-US"/>
        </w:rPr>
        <w:t xml:space="preserve">En este sentido, las respuestas a las nuevas preguntas consideradas, muestran que un importante núcleo de empresas no conoce instrumentos de apoyo público para la innovación; y más </w:t>
      </w:r>
      <w:r w:rsidR="00107A09">
        <w:rPr>
          <w:rFonts w:ascii="Calibri" w:eastAsia="Calibri" w:hAnsi="Calibri"/>
          <w:sz w:val="22"/>
          <w:szCs w:val="22"/>
          <w:lang w:val="es-UY" w:eastAsia="en-US"/>
        </w:rPr>
        <w:t>relevante</w:t>
      </w:r>
      <w:r w:rsidRPr="007E1D8E">
        <w:rPr>
          <w:rFonts w:ascii="Calibri" w:eastAsia="Calibri" w:hAnsi="Calibri"/>
          <w:sz w:val="22"/>
          <w:szCs w:val="22"/>
          <w:lang w:val="es-UY" w:eastAsia="en-US"/>
        </w:rPr>
        <w:t xml:space="preserve">: una parte de estas realiza exitosamente actividades de innovación y cuenta con profesionales capacitados para ello.  </w:t>
      </w:r>
    </w:p>
    <w:p w:rsidR="007E1D8E" w:rsidRPr="007E1D8E" w:rsidRDefault="007E1D8E" w:rsidP="007E1D8E">
      <w:pPr>
        <w:jc w:val="both"/>
        <w:rPr>
          <w:rFonts w:ascii="Calibri" w:eastAsia="Calibri" w:hAnsi="Calibri"/>
          <w:sz w:val="22"/>
          <w:szCs w:val="22"/>
          <w:lang w:val="es-UY" w:eastAsia="en-US"/>
        </w:rPr>
      </w:pPr>
    </w:p>
    <w:p w:rsidR="007E1D8E" w:rsidRPr="007E1D8E" w:rsidRDefault="007E1D8E" w:rsidP="007E1D8E">
      <w:pPr>
        <w:jc w:val="both"/>
        <w:rPr>
          <w:rFonts w:ascii="Calibri" w:eastAsia="Calibri" w:hAnsi="Calibri"/>
          <w:sz w:val="22"/>
          <w:szCs w:val="22"/>
          <w:lang w:val="es-UY" w:eastAsia="en-US"/>
        </w:rPr>
      </w:pPr>
      <w:r w:rsidRPr="007E1D8E">
        <w:rPr>
          <w:rFonts w:ascii="Calibri" w:eastAsia="Calibri" w:hAnsi="Calibri"/>
          <w:sz w:val="22"/>
          <w:szCs w:val="22"/>
          <w:lang w:val="es-UY" w:eastAsia="en-US"/>
        </w:rPr>
        <w:t xml:space="preserve">Esta información puede leerse sobre las implicancias de la sub-explotación de instrumentos de apoyo, que –según demuestra la presente evaluación- contribuyen </w:t>
      </w:r>
      <w:r w:rsidRPr="007E1D8E">
        <w:rPr>
          <w:rFonts w:ascii="Calibri" w:hAnsi="Calibri" w:cs="Calibri"/>
          <w:sz w:val="22"/>
          <w:szCs w:val="22"/>
        </w:rPr>
        <w:t xml:space="preserve">positivamente al desarrollo tecnológico y al éxito innovador de las firmas.  Por otra parte, el desconocimiento de instrumentos de promoción pública a la innovación por parte de empresas que realizan esfuerzos y obtienen resultados de innovación, indica </w:t>
      </w:r>
      <w:r w:rsidRPr="007E1D8E">
        <w:rPr>
          <w:rFonts w:ascii="Calibri" w:eastAsia="Calibri" w:hAnsi="Calibri"/>
          <w:sz w:val="22"/>
          <w:szCs w:val="22"/>
          <w:lang w:val="es-UY" w:eastAsia="en-US"/>
        </w:rPr>
        <w:t>que existe en el sistema espacio, y necesidad, de ampliar la difusión de estos Instrumentos, incluso entre empresas que se ubican en la punta de la pirámide del parque innovador.  Este dato además, ubica la lectura, sobre un aspecto que amenaza la posibilidad del Estado, de orientar desde sus instrumentos, el curso de los procesos innovadores de las empresas del país. A esta debilidad se suma la existencia de una gran diversidad de instrumentos, políticas y gestores para el fomento de la innovación productiva, con la consecuente diversificación de criterios que rigen la asignación de apoyos, como otra traba  para el establecimiento de un plan estratégico de la innovación en el país</w:t>
      </w:r>
      <w:r w:rsidRPr="007E1D8E">
        <w:rPr>
          <w:rFonts w:ascii="Calibri" w:eastAsia="Calibri" w:hAnsi="Calibri"/>
          <w:sz w:val="22"/>
          <w:szCs w:val="22"/>
          <w:vertAlign w:val="superscript"/>
          <w:lang w:val="es-UY" w:eastAsia="en-US"/>
        </w:rPr>
        <w:footnoteReference w:id="28"/>
      </w:r>
      <w:r w:rsidRPr="007E1D8E">
        <w:rPr>
          <w:rFonts w:ascii="Calibri" w:eastAsia="Calibri" w:hAnsi="Calibri"/>
          <w:sz w:val="22"/>
          <w:szCs w:val="22"/>
          <w:lang w:val="es-UY" w:eastAsia="en-US"/>
        </w:rPr>
        <w:t>.</w:t>
      </w:r>
    </w:p>
    <w:p w:rsidR="007E1D8E" w:rsidRPr="007E1D8E" w:rsidRDefault="007E1D8E" w:rsidP="007E1D8E">
      <w:pPr>
        <w:jc w:val="both"/>
        <w:rPr>
          <w:rFonts w:ascii="Calibri" w:eastAsia="Calibri" w:hAnsi="Calibri"/>
          <w:sz w:val="22"/>
          <w:szCs w:val="22"/>
          <w:lang w:val="es-UY" w:eastAsia="en-US"/>
        </w:rPr>
      </w:pPr>
    </w:p>
    <w:p w:rsidR="007E1D8E" w:rsidRPr="007E1D8E" w:rsidRDefault="007E1D8E" w:rsidP="007E1D8E">
      <w:pPr>
        <w:jc w:val="both"/>
        <w:rPr>
          <w:rFonts w:ascii="Calibri" w:eastAsia="Calibri" w:hAnsi="Calibri"/>
          <w:sz w:val="22"/>
          <w:szCs w:val="22"/>
          <w:lang w:val="es-UY" w:eastAsia="en-US"/>
        </w:rPr>
      </w:pPr>
      <w:r w:rsidRPr="007E1D8E">
        <w:rPr>
          <w:rFonts w:ascii="Calibri" w:eastAsia="Calibri" w:hAnsi="Calibri"/>
          <w:sz w:val="22"/>
          <w:szCs w:val="22"/>
          <w:lang w:val="es-UY" w:eastAsia="en-US"/>
        </w:rPr>
        <w:t xml:space="preserve">Asimismo, existen empresas que no se consideran incluidas en los instrumentos actualmente disponibles, y demandan apoyo para realizar actividades que estrictamente no se consideran de innovación, pero están en su base, y se relacionan con las necesidades de empresas mayoritariamente pequeñas y medianas del país. La característica que quizás la ANII debería considerar como más significativa de estas firmas, es que cuentan con capacidades para identificar oportunidades de mejora en el interior de su organización; es decir, son capaces de generar demanda. </w:t>
      </w:r>
    </w:p>
    <w:p w:rsidR="007E1D8E" w:rsidRPr="007E1D8E" w:rsidRDefault="007E1D8E" w:rsidP="007E1D8E">
      <w:pPr>
        <w:jc w:val="both"/>
        <w:rPr>
          <w:rFonts w:ascii="Calibri" w:eastAsia="Calibri" w:hAnsi="Calibri"/>
          <w:sz w:val="22"/>
          <w:szCs w:val="22"/>
          <w:lang w:val="es-UY" w:eastAsia="en-US"/>
        </w:rPr>
      </w:pPr>
    </w:p>
    <w:p w:rsidR="007E1D8E" w:rsidRPr="007E1D8E" w:rsidRDefault="007E1D8E" w:rsidP="007E1D8E">
      <w:pPr>
        <w:jc w:val="both"/>
        <w:rPr>
          <w:rFonts w:ascii="Calibri" w:hAnsi="Calibri" w:cs="Calibri"/>
          <w:sz w:val="22"/>
          <w:szCs w:val="22"/>
        </w:rPr>
      </w:pPr>
      <w:r w:rsidRPr="007E1D8E">
        <w:rPr>
          <w:rFonts w:ascii="Calibri" w:eastAsia="Calibri" w:hAnsi="Calibri"/>
          <w:sz w:val="22"/>
          <w:szCs w:val="22"/>
          <w:lang w:val="es-UY" w:eastAsia="en-US"/>
        </w:rPr>
        <w:t xml:space="preserve">Estos datos señalan que más allá de extender la difusión de los actuales instrumentos, existe espacio en el sistema para diversificar el público objetivo al que se dirigen los apoyos públicos, e incluso para renovar el abanico de instrumentos a partir de un vínculo más atento y/o activo a las necesidades de las firmas del parque empresarial. </w:t>
      </w:r>
    </w:p>
    <w:p w:rsidR="007E1D8E" w:rsidRPr="007E1D8E" w:rsidRDefault="007E1D8E">
      <w:pPr>
        <w:rPr>
          <w:rFonts w:asciiTheme="minorHAnsi" w:eastAsia="Lucida Sans Unicode" w:hAnsiTheme="minorHAnsi" w:cstheme="minorHAnsi"/>
          <w:b/>
          <w:bCs/>
          <w:i/>
          <w:sz w:val="22"/>
          <w:szCs w:val="22"/>
          <w:lang w:eastAsia="es-UY"/>
        </w:rPr>
      </w:pPr>
    </w:p>
    <w:p w:rsidR="007E1D8E" w:rsidRDefault="007E1D8E">
      <w:pPr>
        <w:rPr>
          <w:rFonts w:asciiTheme="minorHAnsi" w:eastAsia="Lucida Sans Unicode" w:hAnsiTheme="minorHAnsi" w:cstheme="minorHAnsi"/>
          <w:b/>
          <w:bCs/>
          <w:i/>
          <w:lang w:val="es-ES_tradnl" w:eastAsia="es-UY"/>
        </w:rPr>
      </w:pPr>
      <w:r>
        <w:br w:type="page"/>
      </w:r>
    </w:p>
    <w:p w:rsidR="00E91FD3" w:rsidRPr="005420D4" w:rsidRDefault="00E91FD3" w:rsidP="00A82AFA">
      <w:pPr>
        <w:pStyle w:val="Heading1"/>
      </w:pPr>
      <w:bookmarkStart w:id="52" w:name="_Toc389146844"/>
      <w:r w:rsidRPr="005420D4">
        <w:lastRenderedPageBreak/>
        <w:t>BIBLIOGRAFÍA</w:t>
      </w:r>
      <w:bookmarkEnd w:id="52"/>
    </w:p>
    <w:p w:rsidR="00193BC7" w:rsidRPr="005420D4" w:rsidRDefault="00193BC7">
      <w:pPr>
        <w:rPr>
          <w:rFonts w:asciiTheme="minorHAnsi" w:hAnsiTheme="minorHAnsi" w:cstheme="minorHAnsi"/>
          <w:lang w:val="es-ES_tradnl"/>
        </w:rPr>
      </w:pPr>
      <w:bookmarkStart w:id="53" w:name="_Toc338433619"/>
    </w:p>
    <w:p w:rsidR="00F8094F" w:rsidRPr="005420D4" w:rsidRDefault="00F8094F" w:rsidP="002C76D3">
      <w:pPr>
        <w:spacing w:after="120"/>
        <w:ind w:left="68"/>
        <w:jc w:val="both"/>
        <w:rPr>
          <w:rFonts w:asciiTheme="minorHAnsi" w:eastAsia="Lucida Sans Unicode" w:hAnsiTheme="minorHAnsi" w:cs="Arial"/>
          <w:bCs/>
          <w:sz w:val="20"/>
          <w:szCs w:val="20"/>
          <w:lang w:val="en-US"/>
        </w:rPr>
      </w:pPr>
      <w:r w:rsidRPr="00FE1499">
        <w:rPr>
          <w:rFonts w:asciiTheme="minorHAnsi" w:eastAsia="Lucida Sans Unicode" w:hAnsiTheme="minorHAnsi" w:cs="Arial"/>
          <w:bCs/>
          <w:sz w:val="20"/>
          <w:szCs w:val="20"/>
          <w:lang w:val="en-US"/>
        </w:rPr>
        <w:t xml:space="preserve">Aboal, D. y Garda, P. (2013), “Does public financial support to innovation increase innovation and productivity? </w:t>
      </w:r>
      <w:r w:rsidRPr="005420D4">
        <w:rPr>
          <w:rFonts w:asciiTheme="minorHAnsi" w:eastAsia="Lucida Sans Unicode" w:hAnsiTheme="minorHAnsi" w:cs="Arial"/>
          <w:bCs/>
          <w:sz w:val="20"/>
          <w:szCs w:val="20"/>
          <w:lang w:val="en-US"/>
        </w:rPr>
        <w:t>An Impact Evaluation” CINVE.</w:t>
      </w:r>
    </w:p>
    <w:p w:rsidR="00F8094F" w:rsidRPr="005420D4" w:rsidRDefault="00F8094F" w:rsidP="002C76D3">
      <w:pPr>
        <w:spacing w:after="120"/>
        <w:ind w:left="68"/>
        <w:jc w:val="both"/>
        <w:rPr>
          <w:rFonts w:asciiTheme="minorHAnsi" w:hAnsiTheme="minorHAnsi" w:cs="Arial"/>
          <w:bCs/>
          <w:sz w:val="20"/>
          <w:szCs w:val="20"/>
          <w:lang w:val="en-US"/>
        </w:rPr>
      </w:pPr>
      <w:r w:rsidRPr="005420D4">
        <w:rPr>
          <w:rFonts w:asciiTheme="minorHAnsi" w:eastAsia="Lucida Sans Unicode" w:hAnsiTheme="minorHAnsi" w:cs="Arial"/>
          <w:bCs/>
          <w:sz w:val="20"/>
          <w:szCs w:val="20"/>
          <w:lang w:val="en-US"/>
        </w:rPr>
        <w:t>Aghion, P., David, P. y Foray, D. (2009), “Science, Technology and Innovation for Economic Growth: Linking Policy Research and Practice in STIG Systems</w:t>
      </w:r>
      <w:r w:rsidRPr="005420D4">
        <w:rPr>
          <w:rFonts w:asciiTheme="minorHAnsi" w:hAnsiTheme="minorHAnsi" w:cs="Arial"/>
          <w:bCs/>
          <w:sz w:val="20"/>
          <w:szCs w:val="20"/>
          <w:lang w:val="en-US"/>
        </w:rPr>
        <w:t>”. Research Policy, 681-693.</w:t>
      </w:r>
    </w:p>
    <w:p w:rsidR="00F8094F" w:rsidRPr="005420D4" w:rsidRDefault="00F8094F" w:rsidP="002C76D3">
      <w:pPr>
        <w:spacing w:after="120"/>
        <w:ind w:left="68"/>
        <w:jc w:val="both"/>
        <w:rPr>
          <w:rFonts w:asciiTheme="minorHAnsi" w:eastAsia="Lucida Sans Unicode" w:hAnsiTheme="minorHAnsi" w:cs="Arial"/>
          <w:bCs/>
          <w:sz w:val="20"/>
          <w:szCs w:val="20"/>
          <w:lang w:val="en-US"/>
        </w:rPr>
      </w:pPr>
      <w:r w:rsidRPr="005420D4">
        <w:rPr>
          <w:rFonts w:asciiTheme="minorHAnsi" w:hAnsiTheme="minorHAnsi" w:cs="Arial"/>
          <w:bCs/>
          <w:sz w:val="20"/>
          <w:szCs w:val="20"/>
          <w:lang w:val="en-US"/>
        </w:rPr>
        <w:t xml:space="preserve">Benavente J.M., Crespi G. y A. Maffioli. (2007), “Public Support to Firm Innovation: The Chilean FONTEC Experience”. </w:t>
      </w:r>
      <w:r w:rsidRPr="005420D4">
        <w:rPr>
          <w:rFonts w:asciiTheme="minorHAnsi" w:eastAsia="Lucida Sans Unicode" w:hAnsiTheme="minorHAnsi" w:cs="Arial"/>
          <w:bCs/>
          <w:sz w:val="20"/>
          <w:szCs w:val="20"/>
          <w:lang w:val="en-US"/>
        </w:rPr>
        <w:t>OVE Working Papers 0407, Inter-American Development Bank, Office of Evaluation and Oversight (OVE).</w:t>
      </w:r>
    </w:p>
    <w:p w:rsidR="00F8094F" w:rsidRPr="005420D4" w:rsidRDefault="00F8094F" w:rsidP="002C76D3">
      <w:pPr>
        <w:spacing w:after="120"/>
        <w:ind w:left="68"/>
        <w:jc w:val="both"/>
        <w:rPr>
          <w:rFonts w:asciiTheme="minorHAnsi" w:eastAsia="Lucida Sans Unicode" w:hAnsiTheme="minorHAnsi" w:cs="Arial"/>
          <w:bCs/>
          <w:sz w:val="20"/>
          <w:szCs w:val="20"/>
          <w:lang w:val="es-UY"/>
        </w:rPr>
      </w:pPr>
      <w:r w:rsidRPr="005420D4">
        <w:rPr>
          <w:rFonts w:asciiTheme="minorHAnsi" w:eastAsia="Lucida Sans Unicode" w:hAnsiTheme="minorHAnsi" w:cs="Arial"/>
          <w:bCs/>
          <w:sz w:val="20"/>
          <w:szCs w:val="20"/>
          <w:lang w:val="es-UY"/>
        </w:rPr>
        <w:t>Bernal, R. y Peña, X. (2011), “Guía práctica para la evaluación de impacto”. Universidad de los Andes. Ediciones Uniandes</w:t>
      </w:r>
    </w:p>
    <w:p w:rsidR="00D27034" w:rsidRPr="00107A09" w:rsidRDefault="00D27034" w:rsidP="00D27034">
      <w:pPr>
        <w:spacing w:after="120"/>
        <w:ind w:left="68"/>
        <w:jc w:val="both"/>
        <w:rPr>
          <w:rFonts w:asciiTheme="minorHAnsi" w:hAnsiTheme="minorHAnsi" w:cs="Arial"/>
          <w:bCs/>
          <w:sz w:val="20"/>
          <w:szCs w:val="20"/>
          <w:lang w:val="es-UY"/>
        </w:rPr>
      </w:pPr>
      <w:r w:rsidRPr="00D27034">
        <w:rPr>
          <w:rFonts w:asciiTheme="minorHAnsi" w:hAnsiTheme="minorHAnsi" w:cs="Arial"/>
          <w:bCs/>
          <w:sz w:val="20"/>
          <w:szCs w:val="20"/>
          <w:lang w:val="es-UY"/>
        </w:rPr>
        <w:t>Bittencourt</w:t>
      </w:r>
      <w:r>
        <w:rPr>
          <w:rFonts w:asciiTheme="minorHAnsi" w:hAnsiTheme="minorHAnsi" w:cs="Arial"/>
          <w:bCs/>
          <w:sz w:val="20"/>
          <w:szCs w:val="20"/>
          <w:lang w:val="es-UY"/>
        </w:rPr>
        <w:t>, G.</w:t>
      </w:r>
      <w:r w:rsidRPr="00D27034">
        <w:rPr>
          <w:rFonts w:asciiTheme="minorHAnsi" w:hAnsiTheme="minorHAnsi" w:cs="Arial"/>
          <w:bCs/>
          <w:sz w:val="20"/>
          <w:szCs w:val="20"/>
          <w:lang w:val="es-UY"/>
        </w:rPr>
        <w:t xml:space="preserve">: IV Encuesta de Actividades de Innovación en la Industria Uruguaya (2007-2009). </w:t>
      </w:r>
      <w:r w:rsidRPr="00107A09">
        <w:rPr>
          <w:rFonts w:asciiTheme="minorHAnsi" w:hAnsiTheme="minorHAnsi" w:cs="Arial"/>
          <w:bCs/>
          <w:sz w:val="20"/>
          <w:szCs w:val="20"/>
          <w:lang w:val="es-UY"/>
        </w:rPr>
        <w:t>Principales Resultados. ANII, Colección de Indicadores y Estudios Nº6. Año 2012. Disponible en: http://www.anii.org.uy/web/sites/default/files/files/No6_PrincipalesResultados.pdf</w:t>
      </w:r>
    </w:p>
    <w:p w:rsidR="00D27034" w:rsidRPr="00D27034" w:rsidRDefault="00D27034" w:rsidP="002C76D3">
      <w:pPr>
        <w:spacing w:after="120"/>
        <w:ind w:left="68"/>
        <w:jc w:val="both"/>
        <w:rPr>
          <w:rFonts w:asciiTheme="minorHAnsi" w:hAnsiTheme="minorHAnsi" w:cs="Arial"/>
          <w:bCs/>
          <w:sz w:val="20"/>
          <w:szCs w:val="20"/>
          <w:lang w:val="es-UY"/>
        </w:rPr>
      </w:pPr>
      <w:r w:rsidRPr="00D27034">
        <w:rPr>
          <w:rFonts w:asciiTheme="minorHAnsi" w:hAnsiTheme="minorHAnsi" w:cs="Arial"/>
          <w:bCs/>
          <w:sz w:val="20"/>
          <w:szCs w:val="20"/>
          <w:lang w:val="es-UY"/>
        </w:rPr>
        <w:t>Bittencourt</w:t>
      </w:r>
      <w:r>
        <w:rPr>
          <w:rFonts w:asciiTheme="minorHAnsi" w:hAnsiTheme="minorHAnsi" w:cs="Arial"/>
          <w:bCs/>
          <w:sz w:val="20"/>
          <w:szCs w:val="20"/>
          <w:lang w:val="es-UY"/>
        </w:rPr>
        <w:t>, G.</w:t>
      </w:r>
      <w:r w:rsidRPr="00D27034">
        <w:rPr>
          <w:rFonts w:asciiTheme="minorHAnsi" w:hAnsiTheme="minorHAnsi" w:cs="Arial"/>
          <w:bCs/>
          <w:sz w:val="20"/>
          <w:szCs w:val="20"/>
          <w:lang w:val="es-UY"/>
        </w:rPr>
        <w:t>: IV Encuesta de Actividades de Innovación en Servicios en Uruguay (2007-2009). ANII, Colección de Indicadores y Estudios Nº7. Año 2012.</w:t>
      </w:r>
      <w:r>
        <w:rPr>
          <w:rFonts w:asciiTheme="minorHAnsi" w:hAnsiTheme="minorHAnsi" w:cs="Arial"/>
          <w:bCs/>
          <w:sz w:val="20"/>
          <w:szCs w:val="20"/>
          <w:lang w:val="es-UY"/>
        </w:rPr>
        <w:t xml:space="preserve"> </w:t>
      </w:r>
      <w:r w:rsidRPr="00D27034">
        <w:rPr>
          <w:rFonts w:asciiTheme="minorHAnsi" w:hAnsiTheme="minorHAnsi" w:cs="Arial"/>
          <w:bCs/>
          <w:sz w:val="20"/>
          <w:szCs w:val="20"/>
          <w:lang w:val="es-UY"/>
        </w:rPr>
        <w:t>Disponible en:   http://www.anii.org.uy/web/sites/default/files/files/No7_PrincipalesResultados.pdf</w:t>
      </w:r>
    </w:p>
    <w:p w:rsidR="00F8094F" w:rsidRPr="005420D4" w:rsidRDefault="00F8094F" w:rsidP="002C76D3">
      <w:pPr>
        <w:spacing w:after="120"/>
        <w:ind w:left="68"/>
        <w:jc w:val="both"/>
        <w:rPr>
          <w:rFonts w:asciiTheme="minorHAnsi" w:eastAsia="Lucida Sans Unicode" w:hAnsiTheme="minorHAnsi" w:cs="Arial"/>
          <w:bCs/>
          <w:sz w:val="20"/>
          <w:szCs w:val="20"/>
          <w:lang w:val="en-US"/>
        </w:rPr>
      </w:pPr>
      <w:r w:rsidRPr="00FE1499">
        <w:rPr>
          <w:rFonts w:asciiTheme="minorHAnsi" w:eastAsia="Lucida Sans Unicode" w:hAnsiTheme="minorHAnsi" w:cs="Arial"/>
          <w:bCs/>
          <w:sz w:val="20"/>
          <w:szCs w:val="20"/>
          <w:lang w:val="en-US"/>
        </w:rPr>
        <w:t xml:space="preserve">Chudnovsky D., López A., Rossi M. y Ubfal D. (2006), “Evaluating A Program Of Public Funding Of Private Innovation Activities. </w:t>
      </w:r>
      <w:r w:rsidRPr="005420D4">
        <w:rPr>
          <w:rFonts w:asciiTheme="minorHAnsi" w:eastAsia="Lucida Sans Unicode" w:hAnsiTheme="minorHAnsi" w:cs="Arial"/>
          <w:bCs/>
          <w:sz w:val="20"/>
          <w:szCs w:val="20"/>
          <w:lang w:val="en-US"/>
        </w:rPr>
        <w:t>An Econometric Study of FONTAR in Argentina”. OVE Working Papers 1606, Inter-American Development Bank, Office of Evaluation and Oversight (OVE).</w:t>
      </w:r>
    </w:p>
    <w:p w:rsidR="00F8094F" w:rsidRPr="005420D4" w:rsidRDefault="00F8094F" w:rsidP="002C76D3">
      <w:pPr>
        <w:spacing w:after="120"/>
        <w:ind w:left="68"/>
        <w:jc w:val="both"/>
        <w:rPr>
          <w:rFonts w:asciiTheme="minorHAnsi" w:eastAsia="Lucida Sans Unicode" w:hAnsiTheme="minorHAnsi" w:cs="Arial"/>
          <w:bCs/>
          <w:sz w:val="20"/>
          <w:szCs w:val="20"/>
          <w:lang w:val="es-UY"/>
        </w:rPr>
      </w:pPr>
      <w:r w:rsidRPr="005420D4">
        <w:rPr>
          <w:rFonts w:asciiTheme="minorHAnsi" w:eastAsia="Lucida Sans Unicode" w:hAnsiTheme="minorHAnsi" w:cs="Arial"/>
          <w:bCs/>
          <w:sz w:val="20"/>
          <w:szCs w:val="20"/>
          <w:lang w:val="en-US"/>
        </w:rPr>
        <w:t xml:space="preserve">Crespi, G., Maffioli, A y Melendez, M. (2011), “Public Support to Innovation: the Colombian COLCIENCIAS’ Experience”. </w:t>
      </w:r>
      <w:r w:rsidRPr="005420D4">
        <w:rPr>
          <w:rFonts w:asciiTheme="minorHAnsi" w:eastAsia="Lucida Sans Unicode" w:hAnsiTheme="minorHAnsi" w:cs="Arial"/>
          <w:bCs/>
          <w:sz w:val="20"/>
          <w:szCs w:val="20"/>
          <w:lang w:val="es-UY"/>
        </w:rPr>
        <w:t xml:space="preserve">Banco Interamericano de Desarrollo. Notas Técnica. IDB-TN-264. </w:t>
      </w:r>
    </w:p>
    <w:p w:rsidR="00F8094F" w:rsidRPr="005420D4" w:rsidRDefault="00F8094F" w:rsidP="002C76D3">
      <w:pPr>
        <w:spacing w:after="120"/>
        <w:ind w:left="68"/>
        <w:jc w:val="both"/>
        <w:rPr>
          <w:rFonts w:asciiTheme="minorHAnsi" w:eastAsia="Lucida Sans Unicode" w:hAnsiTheme="minorHAnsi" w:cs="Arial"/>
          <w:bCs/>
          <w:sz w:val="20"/>
          <w:szCs w:val="20"/>
          <w:lang w:val="en-US"/>
        </w:rPr>
      </w:pPr>
      <w:r w:rsidRPr="005420D4">
        <w:rPr>
          <w:rFonts w:asciiTheme="minorHAnsi" w:eastAsia="Lucida Sans Unicode" w:hAnsiTheme="minorHAnsi" w:cs="Arial"/>
          <w:bCs/>
          <w:sz w:val="20"/>
          <w:szCs w:val="20"/>
          <w:lang w:val="es-UY"/>
        </w:rPr>
        <w:t xml:space="preserve">Crespi, G., Solis, G. y Tacsir, E. (2011), “Evaluación del Impacto de Corto Plazo de SENACYT en la Innovación de las Empresas Panameñas”. Banco Interamericano de Desarrollo. División de Ciencia y Tecnología, Sector Social. </w:t>
      </w:r>
      <w:r w:rsidRPr="005420D4">
        <w:rPr>
          <w:rFonts w:asciiTheme="minorHAnsi" w:eastAsia="Lucida Sans Unicode" w:hAnsiTheme="minorHAnsi" w:cs="Arial"/>
          <w:bCs/>
          <w:sz w:val="20"/>
          <w:szCs w:val="20"/>
          <w:lang w:val="en-US"/>
        </w:rPr>
        <w:t>Notas Técnica. IDB-TN-263.</w:t>
      </w:r>
    </w:p>
    <w:p w:rsidR="00F8094F" w:rsidRPr="005420D4" w:rsidRDefault="00F8094F" w:rsidP="00AF054C">
      <w:pPr>
        <w:spacing w:after="120"/>
        <w:ind w:left="68"/>
        <w:jc w:val="both"/>
        <w:rPr>
          <w:rFonts w:asciiTheme="minorHAnsi" w:eastAsia="Lucida Sans Unicode" w:hAnsiTheme="minorHAnsi" w:cs="Arial"/>
          <w:bCs/>
          <w:sz w:val="20"/>
          <w:szCs w:val="20"/>
          <w:lang w:val="es-UY"/>
        </w:rPr>
      </w:pPr>
      <w:r w:rsidRPr="005420D4">
        <w:rPr>
          <w:rFonts w:asciiTheme="minorHAnsi" w:eastAsia="Lucida Sans Unicode" w:hAnsiTheme="minorHAnsi" w:cs="Arial"/>
          <w:bCs/>
          <w:sz w:val="20"/>
          <w:szCs w:val="20"/>
          <w:lang w:val="en-US"/>
        </w:rPr>
        <w:t xml:space="preserve">David, P., Hall, y Toole, A. (2000), “Is Public R &amp; D a Complement or Substitute for Private R &amp; D?”. </w:t>
      </w:r>
      <w:r w:rsidRPr="005420D4">
        <w:rPr>
          <w:rFonts w:asciiTheme="minorHAnsi" w:eastAsia="Lucida Sans Unicode" w:hAnsiTheme="minorHAnsi" w:cs="Arial"/>
          <w:bCs/>
          <w:sz w:val="20"/>
          <w:szCs w:val="20"/>
          <w:lang w:val="es-UY"/>
        </w:rPr>
        <w:t xml:space="preserve">A Review of the Econometric Evidence. Research Policy, 29, p. 497 </w:t>
      </w:r>
      <w:r w:rsidR="008F6DAE" w:rsidRPr="005420D4">
        <w:rPr>
          <w:rFonts w:asciiTheme="minorHAnsi" w:eastAsia="Lucida Sans Unicode" w:hAnsiTheme="minorHAnsi" w:cs="Arial"/>
          <w:bCs/>
          <w:sz w:val="20"/>
          <w:szCs w:val="20"/>
          <w:lang w:val="es-UY"/>
        </w:rPr>
        <w:t>–</w:t>
      </w:r>
      <w:r w:rsidRPr="005420D4">
        <w:rPr>
          <w:rFonts w:asciiTheme="minorHAnsi" w:eastAsia="Lucida Sans Unicode" w:hAnsiTheme="minorHAnsi" w:cs="Arial"/>
          <w:bCs/>
          <w:sz w:val="20"/>
          <w:szCs w:val="20"/>
          <w:lang w:val="es-UY"/>
        </w:rPr>
        <w:t xml:space="preserve"> 529</w:t>
      </w:r>
      <w:r w:rsidR="008F6DAE" w:rsidRPr="005420D4">
        <w:rPr>
          <w:rFonts w:asciiTheme="minorHAnsi" w:eastAsia="Lucida Sans Unicode" w:hAnsiTheme="minorHAnsi" w:cs="Arial"/>
          <w:bCs/>
          <w:sz w:val="20"/>
          <w:szCs w:val="20"/>
          <w:lang w:val="es-UY"/>
        </w:rPr>
        <w:t>.</w:t>
      </w:r>
    </w:p>
    <w:p w:rsidR="00F8094F" w:rsidRPr="005420D4" w:rsidRDefault="00F8094F" w:rsidP="00840BB9">
      <w:pPr>
        <w:spacing w:after="120"/>
        <w:ind w:left="68"/>
        <w:jc w:val="both"/>
        <w:rPr>
          <w:rFonts w:asciiTheme="minorHAnsi" w:eastAsia="Lucida Sans Unicode" w:hAnsiTheme="minorHAnsi" w:cs="Arial"/>
          <w:bCs/>
          <w:sz w:val="20"/>
          <w:szCs w:val="20"/>
          <w:lang w:val="es-UY"/>
        </w:rPr>
      </w:pPr>
      <w:r w:rsidRPr="005420D4">
        <w:rPr>
          <w:rFonts w:asciiTheme="minorHAnsi" w:eastAsia="Lucida Sans Unicode" w:hAnsiTheme="minorHAnsi" w:cs="Arial"/>
          <w:bCs/>
          <w:sz w:val="20"/>
          <w:szCs w:val="20"/>
          <w:lang w:val="es-UY"/>
        </w:rPr>
        <w:t>Gomez, L. (2008), “Información Asimétrica: Selección Adversa y Riesgo Moral”. Actualidad Empresarial, N° 170. Primera Quincena de Noviembre 2008</w:t>
      </w:r>
      <w:r w:rsidR="008F6DAE" w:rsidRPr="005420D4">
        <w:rPr>
          <w:rFonts w:asciiTheme="minorHAnsi" w:eastAsia="Lucida Sans Unicode" w:hAnsiTheme="minorHAnsi" w:cs="Arial"/>
          <w:bCs/>
          <w:sz w:val="20"/>
          <w:szCs w:val="20"/>
          <w:lang w:val="es-UY"/>
        </w:rPr>
        <w:t>.</w:t>
      </w:r>
    </w:p>
    <w:p w:rsidR="00D27034" w:rsidRDefault="00D27034" w:rsidP="00D27034">
      <w:pPr>
        <w:spacing w:after="120"/>
        <w:ind w:left="68"/>
        <w:jc w:val="both"/>
        <w:rPr>
          <w:rFonts w:asciiTheme="minorHAnsi" w:eastAsia="Lucida Sans Unicode" w:hAnsiTheme="minorHAnsi" w:cs="Arial"/>
          <w:bCs/>
          <w:sz w:val="20"/>
          <w:szCs w:val="20"/>
          <w:lang w:val="es-UY"/>
        </w:rPr>
      </w:pPr>
      <w:r w:rsidRPr="00D27034">
        <w:rPr>
          <w:rFonts w:asciiTheme="minorHAnsi" w:eastAsia="Lucida Sans Unicode" w:hAnsiTheme="minorHAnsi" w:cs="Arial"/>
          <w:bCs/>
          <w:sz w:val="20"/>
          <w:szCs w:val="20"/>
          <w:lang w:val="es-UY"/>
        </w:rPr>
        <w:t>Kantis, H.; Federico, J.: Informe de Evaluación Externa del Programa de Apoyo a Emprendedores Innovadores. ANII, Diciembre 2013.  Disponible en:</w:t>
      </w:r>
      <w:r>
        <w:rPr>
          <w:rFonts w:asciiTheme="minorHAnsi" w:eastAsia="Lucida Sans Unicode" w:hAnsiTheme="minorHAnsi" w:cs="Arial"/>
          <w:bCs/>
          <w:sz w:val="20"/>
          <w:szCs w:val="20"/>
          <w:lang w:val="es-UY"/>
        </w:rPr>
        <w:t xml:space="preserve"> </w:t>
      </w:r>
      <w:r w:rsidRPr="00D27034">
        <w:rPr>
          <w:rFonts w:asciiTheme="minorHAnsi" w:eastAsia="Lucida Sans Unicode" w:hAnsiTheme="minorHAnsi" w:cs="Arial"/>
          <w:bCs/>
          <w:sz w:val="20"/>
          <w:szCs w:val="20"/>
          <w:lang w:val="es-UY"/>
        </w:rPr>
        <w:t>www.anii.org.uy/web/sites/default/files/files/N%C2%BA%201%20Evaluaci%C3%B3n%20del%20Programa%20Apoyo%20a%20Emprendedores%20Innovadores%20vd.pdf</w:t>
      </w:r>
    </w:p>
    <w:p w:rsidR="00F8094F" w:rsidRPr="005420D4" w:rsidRDefault="00F8094F" w:rsidP="00AF054C">
      <w:pPr>
        <w:spacing w:after="120"/>
        <w:ind w:left="68"/>
        <w:jc w:val="both"/>
        <w:rPr>
          <w:rFonts w:asciiTheme="minorHAnsi" w:eastAsia="Lucida Sans Unicode" w:hAnsiTheme="minorHAnsi" w:cs="Arial"/>
          <w:bCs/>
          <w:sz w:val="20"/>
          <w:szCs w:val="20"/>
          <w:lang w:val="en-US"/>
        </w:rPr>
      </w:pPr>
      <w:r w:rsidRPr="00FE1499">
        <w:rPr>
          <w:rFonts w:asciiTheme="minorHAnsi" w:eastAsia="Lucida Sans Unicode" w:hAnsiTheme="minorHAnsi" w:cs="Arial"/>
          <w:bCs/>
          <w:sz w:val="20"/>
          <w:szCs w:val="20"/>
          <w:lang w:val="en-US"/>
        </w:rPr>
        <w:t xml:space="preserve">Klette, T. J., Moen, J. y Griliches, Z. (2000). </w:t>
      </w:r>
      <w:r w:rsidRPr="005420D4">
        <w:rPr>
          <w:rFonts w:asciiTheme="minorHAnsi" w:eastAsia="Lucida Sans Unicode" w:hAnsiTheme="minorHAnsi" w:cs="Arial"/>
          <w:bCs/>
          <w:sz w:val="20"/>
          <w:szCs w:val="20"/>
          <w:lang w:val="en-US"/>
        </w:rPr>
        <w:t>“Do subsidies to commercial R &amp; D reduce market failures?”. Microeconometric evaluation studies. Research Policy , Elsevier, 29(4-5): 471 - 495, April.</w:t>
      </w:r>
    </w:p>
    <w:p w:rsidR="00F8094F" w:rsidRPr="005420D4" w:rsidRDefault="00F8094F" w:rsidP="002C76D3">
      <w:pPr>
        <w:spacing w:after="120"/>
        <w:ind w:left="68"/>
        <w:jc w:val="both"/>
        <w:rPr>
          <w:rFonts w:asciiTheme="minorHAnsi" w:eastAsia="Lucida Sans Unicode" w:hAnsiTheme="minorHAnsi" w:cs="Arial"/>
          <w:bCs/>
          <w:sz w:val="20"/>
          <w:szCs w:val="20"/>
          <w:lang w:val="es-UY"/>
        </w:rPr>
      </w:pPr>
      <w:r w:rsidRPr="005420D4">
        <w:rPr>
          <w:rFonts w:asciiTheme="minorHAnsi" w:eastAsia="Lucida Sans Unicode" w:hAnsiTheme="minorHAnsi" w:cs="Arial"/>
          <w:bCs/>
          <w:sz w:val="20"/>
          <w:szCs w:val="20"/>
          <w:lang w:val="en-US"/>
        </w:rPr>
        <w:t xml:space="preserve">Lach, S. (2002), “Do R&amp;D subsidies stimulate or displace private R&amp;D? </w:t>
      </w:r>
      <w:r w:rsidRPr="005420D4">
        <w:rPr>
          <w:rFonts w:asciiTheme="minorHAnsi" w:eastAsia="Lucida Sans Unicode" w:hAnsiTheme="minorHAnsi" w:cs="Arial"/>
          <w:bCs/>
          <w:sz w:val="20"/>
          <w:szCs w:val="20"/>
          <w:lang w:val="es-UY"/>
        </w:rPr>
        <w:t>Evidence from Israel.” Journal of Industrial Economics 50(4), 369-390.</w:t>
      </w:r>
    </w:p>
    <w:p w:rsidR="00F8094F" w:rsidRPr="005420D4" w:rsidRDefault="00F8094F" w:rsidP="002C76D3">
      <w:pPr>
        <w:spacing w:after="120"/>
        <w:ind w:left="68"/>
        <w:jc w:val="both"/>
        <w:rPr>
          <w:rFonts w:asciiTheme="minorHAnsi" w:eastAsia="Lucida Sans Unicode" w:hAnsiTheme="minorHAnsi" w:cs="Arial"/>
          <w:bCs/>
          <w:sz w:val="20"/>
          <w:szCs w:val="20"/>
          <w:lang w:val="es-UY"/>
        </w:rPr>
      </w:pPr>
      <w:r w:rsidRPr="005420D4">
        <w:rPr>
          <w:rFonts w:asciiTheme="minorHAnsi" w:eastAsia="Lucida Sans Unicode" w:hAnsiTheme="minorHAnsi" w:cs="Arial"/>
          <w:bCs/>
          <w:sz w:val="20"/>
          <w:szCs w:val="20"/>
          <w:lang w:val="es-UY"/>
        </w:rPr>
        <w:t>López, A. (2009), “Las evaluaciones de programas públicos de apoyo al fomento y desarrollo de la tecnología y la innovación en el sector productivo en América Latina. Una revisión crítica”, Banco Interamericano de Desarrollo, Nota Técnica, Abril.</w:t>
      </w:r>
    </w:p>
    <w:p w:rsidR="00F8094F" w:rsidRPr="005420D4" w:rsidRDefault="00F8094F" w:rsidP="002C76D3">
      <w:pPr>
        <w:spacing w:after="120"/>
        <w:ind w:left="68"/>
        <w:jc w:val="both"/>
        <w:rPr>
          <w:rFonts w:asciiTheme="minorHAnsi" w:eastAsia="Lucida Sans Unicode" w:hAnsiTheme="minorHAnsi" w:cs="Arial"/>
          <w:bCs/>
          <w:sz w:val="20"/>
          <w:szCs w:val="20"/>
          <w:lang w:val="en-US"/>
        </w:rPr>
      </w:pPr>
      <w:r w:rsidRPr="005420D4">
        <w:rPr>
          <w:rFonts w:asciiTheme="minorHAnsi" w:eastAsia="Lucida Sans Unicode" w:hAnsiTheme="minorHAnsi" w:cs="Arial"/>
          <w:bCs/>
          <w:sz w:val="20"/>
          <w:szCs w:val="20"/>
          <w:lang w:val="es-UY"/>
        </w:rPr>
        <w:t xml:space="preserve">López, A., Rossi, M., Codner, D. y Icasuriaga, G. (2011), “Evaluación de Impacto del Programa de Desarrollo Tecnológico I, DICyT (MEC)”. </w:t>
      </w:r>
      <w:r w:rsidRPr="005420D4">
        <w:rPr>
          <w:rFonts w:asciiTheme="minorHAnsi" w:eastAsia="Lucida Sans Unicode" w:hAnsiTheme="minorHAnsi" w:cs="Arial"/>
          <w:bCs/>
          <w:sz w:val="20"/>
          <w:szCs w:val="20"/>
          <w:lang w:val="en-US"/>
        </w:rPr>
        <w:t xml:space="preserve">Consorcio Consultor. CENIT/ CPA Ferrere. </w:t>
      </w:r>
    </w:p>
    <w:p w:rsidR="00F8094F" w:rsidRPr="005420D4" w:rsidRDefault="00F8094F" w:rsidP="00840BB9">
      <w:pPr>
        <w:spacing w:after="120"/>
        <w:ind w:left="68"/>
        <w:jc w:val="both"/>
        <w:rPr>
          <w:rFonts w:asciiTheme="minorHAnsi" w:eastAsia="Lucida Sans Unicode" w:hAnsiTheme="minorHAnsi" w:cs="Arial"/>
          <w:bCs/>
          <w:sz w:val="20"/>
          <w:szCs w:val="20"/>
          <w:lang w:val="es-UY"/>
        </w:rPr>
      </w:pPr>
      <w:r w:rsidRPr="005420D4">
        <w:rPr>
          <w:rFonts w:asciiTheme="minorHAnsi" w:eastAsia="Lucida Sans Unicode" w:hAnsiTheme="minorHAnsi" w:cs="Arial"/>
          <w:bCs/>
          <w:sz w:val="20"/>
          <w:szCs w:val="20"/>
          <w:lang w:val="en-US"/>
        </w:rPr>
        <w:t xml:space="preserve">Toivanen, O. (2009), “Innovation Policy, Entrepreneurship and Development: A Finnish View”. </w:t>
      </w:r>
      <w:r w:rsidRPr="005420D4">
        <w:rPr>
          <w:rFonts w:asciiTheme="minorHAnsi" w:eastAsia="Lucida Sans Unicode" w:hAnsiTheme="minorHAnsi" w:cs="Arial"/>
          <w:bCs/>
          <w:sz w:val="20"/>
          <w:szCs w:val="20"/>
          <w:lang w:val="es-UY"/>
        </w:rPr>
        <w:t>UNU-MERIT, Working Paper Series, 2009-50.</w:t>
      </w:r>
    </w:p>
    <w:p w:rsidR="008B28E4" w:rsidRDefault="008B28E4" w:rsidP="008B28E4">
      <w:pPr>
        <w:spacing w:after="120"/>
        <w:jc w:val="both"/>
        <w:rPr>
          <w:rFonts w:asciiTheme="minorHAnsi" w:hAnsiTheme="minorHAnsi" w:cs="Arial"/>
          <w:bCs/>
          <w:sz w:val="22"/>
          <w:szCs w:val="22"/>
          <w:lang w:val="es-UY"/>
        </w:rPr>
      </w:pPr>
    </w:p>
    <w:p w:rsidR="00D27034" w:rsidRPr="005420D4" w:rsidRDefault="00D27034" w:rsidP="008B28E4">
      <w:pPr>
        <w:spacing w:after="120"/>
        <w:jc w:val="both"/>
        <w:rPr>
          <w:rFonts w:asciiTheme="minorHAnsi" w:hAnsiTheme="minorHAnsi" w:cs="Arial"/>
          <w:bCs/>
          <w:sz w:val="22"/>
          <w:szCs w:val="22"/>
          <w:lang w:val="es-UY"/>
        </w:rPr>
        <w:sectPr w:rsidR="00D27034" w:rsidRPr="005420D4" w:rsidSect="0078151C">
          <w:footerReference w:type="default" r:id="rId16"/>
          <w:footerReference w:type="first" r:id="rId17"/>
          <w:pgSz w:w="11907" w:h="16840" w:code="9"/>
          <w:pgMar w:top="1417" w:right="1701" w:bottom="1417" w:left="1701" w:header="709" w:footer="556" w:gutter="0"/>
          <w:cols w:space="708"/>
          <w:titlePg/>
          <w:docGrid w:linePitch="360"/>
        </w:sectPr>
      </w:pPr>
    </w:p>
    <w:p w:rsidR="00716B20" w:rsidRPr="005420D4" w:rsidRDefault="00F8094F" w:rsidP="00F8094F">
      <w:pPr>
        <w:tabs>
          <w:tab w:val="left" w:pos="4877"/>
        </w:tabs>
        <w:rPr>
          <w:rFonts w:asciiTheme="minorHAnsi" w:eastAsia="Calibri" w:hAnsiTheme="minorHAnsi" w:cstheme="minorHAnsi"/>
          <w:b/>
          <w:bCs/>
          <w:i/>
          <w:sz w:val="22"/>
          <w:szCs w:val="22"/>
          <w:lang w:val="es-UY" w:eastAsia="en-US"/>
        </w:rPr>
      </w:pPr>
      <w:r w:rsidRPr="005420D4">
        <w:rPr>
          <w:rFonts w:asciiTheme="minorHAnsi" w:eastAsia="Calibri" w:hAnsiTheme="minorHAnsi" w:cstheme="minorHAnsi"/>
          <w:b/>
          <w:bCs/>
          <w:i/>
          <w:sz w:val="22"/>
          <w:szCs w:val="22"/>
          <w:lang w:val="es-UY" w:eastAsia="en-US"/>
        </w:rPr>
        <w:lastRenderedPageBreak/>
        <w:tab/>
      </w:r>
    </w:p>
    <w:p w:rsidR="00725B67" w:rsidRPr="005420D4" w:rsidRDefault="000F40FB" w:rsidP="00A82AFA">
      <w:pPr>
        <w:pStyle w:val="Heading1"/>
      </w:pPr>
      <w:bookmarkStart w:id="54" w:name="_Toc389146845"/>
      <w:r w:rsidRPr="005420D4">
        <w:t xml:space="preserve">ANEXO I: </w:t>
      </w:r>
      <w:r w:rsidR="00053C53" w:rsidRPr="005420D4">
        <w:t>Principales características de los Instrumentos Evaluados</w:t>
      </w:r>
      <w:bookmarkEnd w:id="54"/>
    </w:p>
    <w:tbl>
      <w:tblPr>
        <w:tblW w:w="5000" w:type="pct"/>
        <w:tblLayout w:type="fixed"/>
        <w:tblCellMar>
          <w:left w:w="0" w:type="dxa"/>
          <w:right w:w="0" w:type="dxa"/>
        </w:tblCellMar>
        <w:tblLook w:val="04A0" w:firstRow="1" w:lastRow="0" w:firstColumn="1" w:lastColumn="0" w:noHBand="0" w:noVBand="1"/>
      </w:tblPr>
      <w:tblGrid>
        <w:gridCol w:w="627"/>
        <w:gridCol w:w="1029"/>
        <w:gridCol w:w="991"/>
        <w:gridCol w:w="4074"/>
        <w:gridCol w:w="1284"/>
        <w:gridCol w:w="1408"/>
        <w:gridCol w:w="1416"/>
        <w:gridCol w:w="1171"/>
        <w:gridCol w:w="935"/>
        <w:gridCol w:w="1106"/>
        <w:gridCol w:w="35"/>
      </w:tblGrid>
      <w:tr w:rsidR="00C4568A" w:rsidRPr="00C4568A" w:rsidTr="00C4568A">
        <w:trPr>
          <w:cantSplit/>
          <w:trHeight w:val="20"/>
        </w:trPr>
        <w:tc>
          <w:tcPr>
            <w:tcW w:w="941" w:type="pct"/>
            <w:gridSpan w:val="3"/>
            <w:tcBorders>
              <w:top w:val="single" w:sz="12" w:space="0" w:color="1F497D"/>
              <w:left w:val="single" w:sz="12" w:space="0" w:color="1F497D"/>
              <w:bottom w:val="single" w:sz="12" w:space="0" w:color="1F497D"/>
              <w:right w:val="single" w:sz="12" w:space="0" w:color="1F497D"/>
            </w:tcBorders>
            <w:shd w:val="clear" w:color="auto" w:fill="4F81BD" w:themeFill="accent1"/>
            <w:tcMar>
              <w:top w:w="0" w:type="dxa"/>
              <w:left w:w="70" w:type="dxa"/>
              <w:bottom w:w="0" w:type="dxa"/>
              <w:right w:w="70" w:type="dxa"/>
            </w:tcMar>
            <w:vAlign w:val="center"/>
            <w:hideMark/>
          </w:tcPr>
          <w:p w:rsidR="00725B67" w:rsidRPr="00C4568A" w:rsidRDefault="00725B67" w:rsidP="00A82AFA">
            <w:pPr>
              <w:jc w:val="center"/>
              <w:rPr>
                <w:rFonts w:asciiTheme="minorHAnsi" w:hAnsiTheme="minorHAnsi" w:cstheme="minorHAnsi"/>
                <w:color w:val="FFFFFF" w:themeColor="background1"/>
                <w:sz w:val="20"/>
                <w:szCs w:val="20"/>
              </w:rPr>
            </w:pPr>
            <w:r w:rsidRPr="00C4568A">
              <w:rPr>
                <w:rFonts w:asciiTheme="minorHAnsi" w:hAnsiTheme="minorHAnsi" w:cstheme="minorHAnsi"/>
                <w:b/>
                <w:bCs/>
                <w:color w:val="FFFFFF" w:themeColor="background1"/>
                <w:sz w:val="20"/>
                <w:szCs w:val="20"/>
              </w:rPr>
              <w:t> </w:t>
            </w:r>
          </w:p>
        </w:tc>
        <w:tc>
          <w:tcPr>
            <w:tcW w:w="1447" w:type="pct"/>
            <w:tcBorders>
              <w:top w:val="single" w:sz="12" w:space="0" w:color="1F497D"/>
              <w:left w:val="nil"/>
              <w:bottom w:val="single" w:sz="12" w:space="0" w:color="1F497D"/>
              <w:right w:val="single" w:sz="12" w:space="0" w:color="1F497D"/>
            </w:tcBorders>
            <w:shd w:val="clear" w:color="auto" w:fill="4F81BD" w:themeFill="accent1"/>
            <w:tcMar>
              <w:top w:w="0" w:type="dxa"/>
              <w:left w:w="70" w:type="dxa"/>
              <w:bottom w:w="0" w:type="dxa"/>
              <w:right w:w="70" w:type="dxa"/>
            </w:tcMar>
            <w:vAlign w:val="center"/>
            <w:hideMark/>
          </w:tcPr>
          <w:p w:rsidR="00725B67" w:rsidRPr="00C4568A" w:rsidRDefault="00725B67" w:rsidP="00A82AFA">
            <w:pPr>
              <w:jc w:val="center"/>
              <w:rPr>
                <w:rFonts w:asciiTheme="minorHAnsi" w:hAnsiTheme="minorHAnsi" w:cstheme="minorHAnsi"/>
                <w:color w:val="FFFFFF" w:themeColor="background1"/>
                <w:sz w:val="20"/>
                <w:szCs w:val="20"/>
              </w:rPr>
            </w:pPr>
            <w:r w:rsidRPr="00C4568A">
              <w:rPr>
                <w:rFonts w:asciiTheme="minorHAnsi" w:hAnsiTheme="minorHAnsi" w:cstheme="minorHAnsi"/>
                <w:b/>
                <w:bCs/>
                <w:color w:val="FFFFFF" w:themeColor="background1"/>
                <w:sz w:val="20"/>
                <w:szCs w:val="20"/>
              </w:rPr>
              <w:t>Descripción</w:t>
            </w:r>
          </w:p>
        </w:tc>
        <w:tc>
          <w:tcPr>
            <w:tcW w:w="456" w:type="pct"/>
            <w:tcBorders>
              <w:top w:val="single" w:sz="12" w:space="0" w:color="1F497D"/>
              <w:left w:val="nil"/>
              <w:bottom w:val="single" w:sz="12" w:space="0" w:color="1F497D"/>
              <w:right w:val="single" w:sz="12" w:space="0" w:color="1F497D"/>
            </w:tcBorders>
            <w:shd w:val="clear" w:color="auto" w:fill="4F81BD" w:themeFill="accent1"/>
            <w:tcMar>
              <w:top w:w="0" w:type="dxa"/>
              <w:left w:w="70" w:type="dxa"/>
              <w:bottom w:w="0" w:type="dxa"/>
              <w:right w:w="70" w:type="dxa"/>
            </w:tcMar>
            <w:vAlign w:val="center"/>
            <w:hideMark/>
          </w:tcPr>
          <w:p w:rsidR="00725B67" w:rsidRPr="00C4568A" w:rsidRDefault="00725B67" w:rsidP="00A82AFA">
            <w:pPr>
              <w:jc w:val="center"/>
              <w:rPr>
                <w:rFonts w:asciiTheme="minorHAnsi" w:hAnsiTheme="minorHAnsi" w:cstheme="minorHAnsi"/>
                <w:color w:val="FFFFFF" w:themeColor="background1"/>
                <w:sz w:val="20"/>
                <w:szCs w:val="20"/>
              </w:rPr>
            </w:pPr>
            <w:r w:rsidRPr="00C4568A">
              <w:rPr>
                <w:rFonts w:asciiTheme="minorHAnsi" w:hAnsiTheme="minorHAnsi" w:cstheme="minorHAnsi"/>
                <w:b/>
                <w:bCs/>
                <w:color w:val="FFFFFF" w:themeColor="background1"/>
                <w:sz w:val="20"/>
                <w:szCs w:val="20"/>
              </w:rPr>
              <w:t>Población Objetivo</w:t>
            </w:r>
          </w:p>
        </w:tc>
        <w:tc>
          <w:tcPr>
            <w:tcW w:w="500" w:type="pct"/>
            <w:tcBorders>
              <w:top w:val="single" w:sz="12" w:space="0" w:color="1F497D"/>
              <w:left w:val="nil"/>
              <w:bottom w:val="single" w:sz="12" w:space="0" w:color="1F497D"/>
              <w:right w:val="single" w:sz="12" w:space="0" w:color="1F497D"/>
            </w:tcBorders>
            <w:shd w:val="clear" w:color="auto" w:fill="4F81BD" w:themeFill="accent1"/>
            <w:tcMar>
              <w:top w:w="0" w:type="dxa"/>
              <w:left w:w="70" w:type="dxa"/>
              <w:bottom w:w="0" w:type="dxa"/>
              <w:right w:w="70" w:type="dxa"/>
            </w:tcMar>
            <w:vAlign w:val="center"/>
            <w:hideMark/>
          </w:tcPr>
          <w:p w:rsidR="00725B67" w:rsidRPr="00C4568A" w:rsidRDefault="00725B67" w:rsidP="00A82AFA">
            <w:pPr>
              <w:jc w:val="center"/>
              <w:rPr>
                <w:rFonts w:asciiTheme="minorHAnsi" w:hAnsiTheme="minorHAnsi" w:cstheme="minorHAnsi"/>
                <w:color w:val="FFFFFF" w:themeColor="background1"/>
                <w:sz w:val="20"/>
                <w:szCs w:val="20"/>
              </w:rPr>
            </w:pPr>
            <w:r w:rsidRPr="00C4568A">
              <w:rPr>
                <w:rFonts w:asciiTheme="minorHAnsi" w:hAnsiTheme="minorHAnsi" w:cstheme="minorHAnsi"/>
                <w:b/>
                <w:bCs/>
                <w:color w:val="FFFFFF" w:themeColor="background1"/>
                <w:sz w:val="20"/>
                <w:szCs w:val="20"/>
              </w:rPr>
              <w:t xml:space="preserve"> Subsidio máximo</w:t>
            </w:r>
          </w:p>
        </w:tc>
        <w:tc>
          <w:tcPr>
            <w:tcW w:w="503" w:type="pct"/>
            <w:tcBorders>
              <w:top w:val="single" w:sz="12" w:space="0" w:color="1F497D"/>
              <w:left w:val="nil"/>
              <w:bottom w:val="single" w:sz="12" w:space="0" w:color="1F497D"/>
              <w:right w:val="single" w:sz="12" w:space="0" w:color="1F497D"/>
            </w:tcBorders>
            <w:shd w:val="clear" w:color="auto" w:fill="4F81BD" w:themeFill="accent1"/>
            <w:tcMar>
              <w:top w:w="0" w:type="dxa"/>
              <w:left w:w="70" w:type="dxa"/>
              <w:bottom w:w="0" w:type="dxa"/>
              <w:right w:w="70" w:type="dxa"/>
            </w:tcMar>
            <w:vAlign w:val="center"/>
            <w:hideMark/>
          </w:tcPr>
          <w:p w:rsidR="00725B67" w:rsidRPr="00C4568A" w:rsidRDefault="00725B67" w:rsidP="00A82AFA">
            <w:pPr>
              <w:jc w:val="center"/>
              <w:rPr>
                <w:rFonts w:asciiTheme="minorHAnsi" w:hAnsiTheme="minorHAnsi" w:cstheme="minorHAnsi"/>
                <w:color w:val="FFFFFF" w:themeColor="background1"/>
                <w:sz w:val="20"/>
                <w:szCs w:val="20"/>
              </w:rPr>
            </w:pPr>
            <w:r w:rsidRPr="00C4568A">
              <w:rPr>
                <w:rFonts w:asciiTheme="minorHAnsi" w:hAnsiTheme="minorHAnsi" w:cstheme="minorHAnsi"/>
                <w:b/>
                <w:bCs/>
                <w:color w:val="FFFFFF" w:themeColor="background1"/>
                <w:sz w:val="20"/>
                <w:szCs w:val="20"/>
              </w:rPr>
              <w:t>%Subsidio Máximo</w:t>
            </w:r>
          </w:p>
        </w:tc>
        <w:tc>
          <w:tcPr>
            <w:tcW w:w="416" w:type="pct"/>
            <w:tcBorders>
              <w:top w:val="single" w:sz="12" w:space="0" w:color="1F497D"/>
              <w:left w:val="nil"/>
              <w:bottom w:val="single" w:sz="12" w:space="0" w:color="1F497D"/>
              <w:right w:val="single" w:sz="12" w:space="0" w:color="1F497D"/>
            </w:tcBorders>
            <w:shd w:val="clear" w:color="auto" w:fill="4F81BD" w:themeFill="accent1"/>
            <w:tcMar>
              <w:top w:w="0" w:type="dxa"/>
              <w:left w:w="70" w:type="dxa"/>
              <w:bottom w:w="0" w:type="dxa"/>
              <w:right w:w="70" w:type="dxa"/>
            </w:tcMar>
            <w:vAlign w:val="center"/>
            <w:hideMark/>
          </w:tcPr>
          <w:p w:rsidR="00725B67" w:rsidRPr="00C4568A" w:rsidRDefault="00725B67" w:rsidP="00A82AFA">
            <w:pPr>
              <w:jc w:val="center"/>
              <w:rPr>
                <w:rFonts w:asciiTheme="minorHAnsi" w:hAnsiTheme="minorHAnsi" w:cstheme="minorHAnsi"/>
                <w:color w:val="FFFFFF" w:themeColor="background1"/>
                <w:sz w:val="20"/>
                <w:szCs w:val="20"/>
              </w:rPr>
            </w:pPr>
            <w:r w:rsidRPr="00C4568A">
              <w:rPr>
                <w:rFonts w:asciiTheme="minorHAnsi" w:hAnsiTheme="minorHAnsi" w:cstheme="minorHAnsi"/>
                <w:b/>
                <w:bCs/>
                <w:color w:val="FFFFFF" w:themeColor="background1"/>
                <w:sz w:val="20"/>
                <w:szCs w:val="20"/>
              </w:rPr>
              <w:t>% Subsidio Extra</w:t>
            </w:r>
          </w:p>
        </w:tc>
        <w:tc>
          <w:tcPr>
            <w:tcW w:w="332" w:type="pct"/>
            <w:tcBorders>
              <w:top w:val="single" w:sz="12" w:space="0" w:color="1F497D"/>
              <w:left w:val="nil"/>
              <w:bottom w:val="single" w:sz="12" w:space="0" w:color="1F497D"/>
              <w:right w:val="single" w:sz="12" w:space="0" w:color="1F497D"/>
            </w:tcBorders>
            <w:shd w:val="clear" w:color="auto" w:fill="4F81BD" w:themeFill="accent1"/>
            <w:tcMar>
              <w:top w:w="0" w:type="dxa"/>
              <w:left w:w="70" w:type="dxa"/>
              <w:bottom w:w="0" w:type="dxa"/>
              <w:right w:w="70" w:type="dxa"/>
            </w:tcMar>
            <w:vAlign w:val="center"/>
            <w:hideMark/>
          </w:tcPr>
          <w:p w:rsidR="00725B67" w:rsidRPr="00C4568A" w:rsidRDefault="00725B67" w:rsidP="00A82AFA">
            <w:pPr>
              <w:jc w:val="center"/>
              <w:rPr>
                <w:rFonts w:asciiTheme="minorHAnsi" w:hAnsiTheme="minorHAnsi" w:cstheme="minorHAnsi"/>
                <w:color w:val="FFFFFF" w:themeColor="background1"/>
                <w:sz w:val="20"/>
                <w:szCs w:val="20"/>
              </w:rPr>
            </w:pPr>
            <w:r w:rsidRPr="00C4568A">
              <w:rPr>
                <w:rFonts w:asciiTheme="minorHAnsi" w:hAnsiTheme="minorHAnsi" w:cstheme="minorHAnsi"/>
                <w:b/>
                <w:bCs/>
                <w:color w:val="FFFFFF" w:themeColor="background1"/>
                <w:sz w:val="20"/>
                <w:szCs w:val="20"/>
              </w:rPr>
              <w:t>Plazo ejecución</w:t>
            </w:r>
          </w:p>
        </w:tc>
        <w:tc>
          <w:tcPr>
            <w:tcW w:w="393" w:type="pct"/>
            <w:tcBorders>
              <w:top w:val="single" w:sz="12" w:space="0" w:color="1F497D"/>
              <w:left w:val="nil"/>
              <w:bottom w:val="single" w:sz="12" w:space="0" w:color="1F497D"/>
              <w:right w:val="single" w:sz="12" w:space="0" w:color="1F497D"/>
            </w:tcBorders>
            <w:shd w:val="clear" w:color="auto" w:fill="4F81BD" w:themeFill="accent1"/>
            <w:tcMar>
              <w:top w:w="0" w:type="dxa"/>
              <w:left w:w="70" w:type="dxa"/>
              <w:bottom w:w="0" w:type="dxa"/>
              <w:right w:w="70" w:type="dxa"/>
            </w:tcMar>
            <w:vAlign w:val="center"/>
            <w:hideMark/>
          </w:tcPr>
          <w:p w:rsidR="00725B67" w:rsidRPr="00C4568A" w:rsidRDefault="00725B67" w:rsidP="00A82AFA">
            <w:pPr>
              <w:jc w:val="center"/>
              <w:rPr>
                <w:rFonts w:asciiTheme="minorHAnsi" w:hAnsiTheme="minorHAnsi" w:cstheme="minorHAnsi"/>
                <w:color w:val="FFFFFF" w:themeColor="background1"/>
                <w:sz w:val="20"/>
                <w:szCs w:val="20"/>
              </w:rPr>
            </w:pPr>
            <w:r w:rsidRPr="00C4568A">
              <w:rPr>
                <w:rFonts w:asciiTheme="minorHAnsi" w:hAnsiTheme="minorHAnsi" w:cstheme="minorHAnsi"/>
                <w:b/>
                <w:bCs/>
                <w:color w:val="FFFFFF" w:themeColor="background1"/>
                <w:sz w:val="20"/>
                <w:szCs w:val="20"/>
              </w:rPr>
              <w:t>Modo de Postulación</w:t>
            </w:r>
          </w:p>
        </w:tc>
        <w:tc>
          <w:tcPr>
            <w:tcW w:w="12" w:type="pct"/>
            <w:shd w:val="clear" w:color="auto" w:fill="4F81BD" w:themeFill="accent1"/>
            <w:vAlign w:val="center"/>
            <w:hideMark/>
          </w:tcPr>
          <w:p w:rsidR="00725B67" w:rsidRPr="00C4568A" w:rsidRDefault="00725B67" w:rsidP="00A82AFA">
            <w:pPr>
              <w:rPr>
                <w:rFonts w:asciiTheme="minorHAnsi" w:hAnsiTheme="minorHAnsi" w:cstheme="minorHAnsi"/>
                <w:color w:val="FFFFFF" w:themeColor="background1"/>
                <w:sz w:val="20"/>
                <w:szCs w:val="20"/>
                <w:lang w:eastAsia="en-US"/>
              </w:rPr>
            </w:pPr>
          </w:p>
        </w:tc>
      </w:tr>
      <w:tr w:rsidR="006439F3" w:rsidRPr="005420D4" w:rsidTr="00C4568A">
        <w:trPr>
          <w:cantSplit/>
          <w:trHeight w:val="20"/>
        </w:trPr>
        <w:tc>
          <w:tcPr>
            <w:tcW w:w="223" w:type="pct"/>
            <w:vMerge w:val="restart"/>
            <w:tcBorders>
              <w:top w:val="nil"/>
              <w:left w:val="single" w:sz="12" w:space="0" w:color="1F497D"/>
              <w:right w:val="single" w:sz="12" w:space="0" w:color="1F497D"/>
            </w:tcBorders>
            <w:shd w:val="clear" w:color="auto" w:fill="B6DDE8" w:themeFill="accent5" w:themeFillTint="66"/>
            <w:tcMar>
              <w:top w:w="0" w:type="dxa"/>
              <w:left w:w="70" w:type="dxa"/>
              <w:bottom w:w="0" w:type="dxa"/>
              <w:right w:w="70" w:type="dxa"/>
            </w:tcMar>
            <w:textDirection w:val="btLr"/>
            <w:hideMark/>
          </w:tcPr>
          <w:p w:rsidR="006439F3" w:rsidRPr="005420D4" w:rsidRDefault="006439F3" w:rsidP="00A82AFA">
            <w:pPr>
              <w:ind w:left="113" w:right="113"/>
              <w:jc w:val="center"/>
              <w:rPr>
                <w:rFonts w:asciiTheme="minorHAnsi" w:hAnsiTheme="minorHAnsi" w:cstheme="minorHAnsi"/>
                <w:sz w:val="20"/>
                <w:szCs w:val="20"/>
              </w:rPr>
            </w:pPr>
            <w:r w:rsidRPr="005420D4">
              <w:rPr>
                <w:rFonts w:asciiTheme="minorHAnsi" w:hAnsiTheme="minorHAnsi" w:cstheme="minorHAnsi"/>
                <w:b/>
                <w:bCs/>
                <w:color w:val="000000"/>
                <w:sz w:val="20"/>
                <w:szCs w:val="20"/>
              </w:rPr>
              <w:t>Apoya a la innovación empresaria</w:t>
            </w:r>
            <w:r w:rsidRPr="005420D4">
              <w:rPr>
                <w:rFonts w:asciiTheme="minorHAnsi" w:hAnsiTheme="minorHAnsi" w:cstheme="minorHAnsi"/>
                <w:color w:val="000000"/>
                <w:sz w:val="20"/>
                <w:szCs w:val="20"/>
              </w:rPr>
              <w:t>l</w:t>
            </w:r>
          </w:p>
        </w:tc>
        <w:tc>
          <w:tcPr>
            <w:tcW w:w="366" w:type="pct"/>
            <w:vMerge w:val="restart"/>
            <w:tcBorders>
              <w:top w:val="nil"/>
              <w:left w:val="nil"/>
              <w:bottom w:val="single" w:sz="12" w:space="0" w:color="1F497D"/>
              <w:right w:val="single" w:sz="12" w:space="0" w:color="1F497D"/>
            </w:tcBorders>
            <w:shd w:val="clear" w:color="auto" w:fill="B6DDE8" w:themeFill="accent5" w:themeFillTint="66"/>
            <w:tcMar>
              <w:top w:w="0" w:type="dxa"/>
              <w:left w:w="70" w:type="dxa"/>
              <w:bottom w:w="0" w:type="dxa"/>
              <w:right w:w="70" w:type="dxa"/>
            </w:tcMar>
            <w:vAlign w:val="center"/>
            <w:hideMark/>
          </w:tcPr>
          <w:p w:rsidR="006439F3" w:rsidRPr="005420D4" w:rsidRDefault="006439F3" w:rsidP="00A82AFA">
            <w:pPr>
              <w:rPr>
                <w:rFonts w:asciiTheme="minorHAnsi" w:hAnsiTheme="minorHAnsi" w:cstheme="minorHAnsi"/>
                <w:sz w:val="20"/>
                <w:szCs w:val="20"/>
              </w:rPr>
            </w:pPr>
            <w:r w:rsidRPr="005420D4">
              <w:rPr>
                <w:rFonts w:asciiTheme="minorHAnsi" w:hAnsiTheme="minorHAnsi" w:cstheme="minorHAnsi"/>
                <w:color w:val="000000"/>
                <w:sz w:val="20"/>
                <w:szCs w:val="20"/>
              </w:rPr>
              <w:t>Proyectos Innovación de Amplia Cobertura</w:t>
            </w:r>
          </w:p>
        </w:tc>
        <w:tc>
          <w:tcPr>
            <w:tcW w:w="352" w:type="pct"/>
            <w:vMerge w:val="restart"/>
            <w:tcBorders>
              <w:top w:val="nil"/>
              <w:left w:val="nil"/>
              <w:bottom w:val="single" w:sz="12" w:space="0" w:color="1F497D"/>
              <w:right w:val="single" w:sz="12" w:space="0" w:color="1F497D"/>
            </w:tcBorders>
            <w:shd w:val="clear" w:color="auto" w:fill="B6DDE8" w:themeFill="accent5" w:themeFillTint="66"/>
            <w:tcMar>
              <w:top w:w="0" w:type="dxa"/>
              <w:left w:w="70" w:type="dxa"/>
              <w:bottom w:w="0" w:type="dxa"/>
              <w:right w:w="70" w:type="dxa"/>
            </w:tcMar>
            <w:vAlign w:val="center"/>
            <w:hideMark/>
          </w:tcPr>
          <w:p w:rsidR="006439F3" w:rsidRPr="005420D4" w:rsidRDefault="006439F3" w:rsidP="00A82AFA">
            <w:pPr>
              <w:rPr>
                <w:rFonts w:asciiTheme="minorHAnsi" w:hAnsiTheme="minorHAnsi" w:cstheme="minorHAnsi"/>
                <w:sz w:val="20"/>
                <w:szCs w:val="20"/>
              </w:rPr>
            </w:pPr>
            <w:r w:rsidRPr="005420D4">
              <w:rPr>
                <w:rFonts w:asciiTheme="minorHAnsi" w:hAnsiTheme="minorHAnsi" w:cstheme="minorHAnsi"/>
                <w:color w:val="000000"/>
                <w:sz w:val="20"/>
                <w:szCs w:val="20"/>
              </w:rPr>
              <w:t>Pequeños (ACP)</w:t>
            </w:r>
          </w:p>
        </w:tc>
        <w:tc>
          <w:tcPr>
            <w:tcW w:w="1447" w:type="pct"/>
            <w:vMerge w:val="restar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rPr>
                <w:rFonts w:asciiTheme="minorHAnsi" w:hAnsiTheme="minorHAnsi" w:cstheme="minorHAnsi"/>
                <w:sz w:val="20"/>
                <w:szCs w:val="20"/>
              </w:rPr>
            </w:pPr>
            <w:r w:rsidRPr="005420D4">
              <w:rPr>
                <w:rFonts w:asciiTheme="minorHAnsi" w:hAnsiTheme="minorHAnsi" w:cstheme="minorHAnsi"/>
                <w:color w:val="000000"/>
                <w:sz w:val="20"/>
                <w:szCs w:val="20"/>
              </w:rPr>
              <w:t>Subsidio a proyectos de innovación para mejorar la competitividad, productividad y rentabilidad de las empresas.</w:t>
            </w:r>
          </w:p>
        </w:tc>
        <w:tc>
          <w:tcPr>
            <w:tcW w:w="456"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MPyMEs</w:t>
            </w:r>
          </w:p>
        </w:tc>
        <w:tc>
          <w:tcPr>
            <w:tcW w:w="500"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6439F3">
            <w:pPr>
              <w:jc w:val="center"/>
              <w:rPr>
                <w:rFonts w:asciiTheme="minorHAnsi" w:hAnsiTheme="minorHAnsi" w:cstheme="minorHAnsi"/>
                <w:sz w:val="20"/>
                <w:szCs w:val="20"/>
              </w:rPr>
            </w:pPr>
            <w:r w:rsidRPr="005420D4">
              <w:rPr>
                <w:rFonts w:asciiTheme="minorHAnsi" w:hAnsiTheme="minorHAnsi" w:cstheme="minorHAnsi"/>
                <w:color w:val="000000"/>
                <w:sz w:val="20"/>
                <w:szCs w:val="20"/>
              </w:rPr>
              <w:t>U$S 24.000</w:t>
            </w:r>
          </w:p>
        </w:tc>
        <w:tc>
          <w:tcPr>
            <w:tcW w:w="503" w:type="pct"/>
            <w:vMerge w:val="restar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60% del costo total del proyecto</w:t>
            </w:r>
          </w:p>
        </w:tc>
        <w:tc>
          <w:tcPr>
            <w:tcW w:w="416" w:type="pct"/>
            <w:vMerge w:val="restar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5% si el proyecto se presenta con una institución de I+D en una asociación pertinente</w:t>
            </w:r>
          </w:p>
        </w:tc>
        <w:tc>
          <w:tcPr>
            <w:tcW w:w="332"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24 meses</w:t>
            </w:r>
          </w:p>
        </w:tc>
        <w:tc>
          <w:tcPr>
            <w:tcW w:w="393" w:type="pct"/>
            <w:tcBorders>
              <w:top w:val="nil"/>
              <w:left w:val="nil"/>
              <w:bottom w:val="single" w:sz="12" w:space="0" w:color="1F497D"/>
              <w:right w:val="single" w:sz="12" w:space="0" w:color="1F497D"/>
            </w:tcBorders>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Proyecto</w:t>
            </w:r>
          </w:p>
        </w:tc>
        <w:tc>
          <w:tcPr>
            <w:tcW w:w="12" w:type="pct"/>
            <w:vAlign w:val="center"/>
            <w:hideMark/>
          </w:tcPr>
          <w:p w:rsidR="006439F3" w:rsidRPr="005420D4" w:rsidRDefault="006439F3" w:rsidP="00A82AFA">
            <w:pPr>
              <w:rPr>
                <w:rFonts w:asciiTheme="minorHAnsi" w:hAnsiTheme="minorHAnsi" w:cstheme="minorHAnsi"/>
                <w:sz w:val="20"/>
                <w:szCs w:val="20"/>
                <w:lang w:eastAsia="en-US"/>
              </w:rPr>
            </w:pPr>
          </w:p>
        </w:tc>
      </w:tr>
      <w:tr w:rsidR="006439F3" w:rsidRPr="005420D4" w:rsidTr="00C4568A">
        <w:trPr>
          <w:cantSplit/>
          <w:trHeight w:val="20"/>
        </w:trPr>
        <w:tc>
          <w:tcPr>
            <w:tcW w:w="223" w:type="pct"/>
            <w:vMerge/>
            <w:tcBorders>
              <w:left w:val="single" w:sz="12" w:space="0" w:color="1F497D"/>
              <w:right w:val="single" w:sz="12" w:space="0" w:color="1F497D"/>
            </w:tcBorders>
            <w:shd w:val="clear" w:color="auto" w:fill="B6DDE8" w:themeFill="accent5" w:themeFillTint="66"/>
            <w:vAlign w:val="center"/>
            <w:hideMark/>
          </w:tcPr>
          <w:p w:rsidR="006439F3" w:rsidRPr="005420D4" w:rsidRDefault="006439F3" w:rsidP="00A82AFA">
            <w:pPr>
              <w:rPr>
                <w:rFonts w:asciiTheme="minorHAnsi" w:hAnsiTheme="minorHAnsi" w:cstheme="minorHAnsi"/>
                <w:sz w:val="20"/>
                <w:szCs w:val="20"/>
              </w:rPr>
            </w:pPr>
          </w:p>
        </w:tc>
        <w:tc>
          <w:tcPr>
            <w:tcW w:w="366" w:type="pct"/>
            <w:vMerge/>
            <w:tcBorders>
              <w:top w:val="nil"/>
              <w:left w:val="nil"/>
              <w:bottom w:val="single" w:sz="12" w:space="0" w:color="1F497D"/>
              <w:right w:val="single" w:sz="12" w:space="0" w:color="1F497D"/>
            </w:tcBorders>
            <w:shd w:val="clear" w:color="auto" w:fill="B6DDE8" w:themeFill="accent5" w:themeFillTint="66"/>
            <w:vAlign w:val="center"/>
            <w:hideMark/>
          </w:tcPr>
          <w:p w:rsidR="006439F3" w:rsidRPr="005420D4" w:rsidRDefault="006439F3" w:rsidP="00A82AFA">
            <w:pPr>
              <w:rPr>
                <w:rFonts w:asciiTheme="minorHAnsi" w:hAnsiTheme="minorHAnsi" w:cstheme="minorHAnsi"/>
                <w:sz w:val="20"/>
                <w:szCs w:val="20"/>
              </w:rPr>
            </w:pPr>
          </w:p>
        </w:tc>
        <w:tc>
          <w:tcPr>
            <w:tcW w:w="352" w:type="pct"/>
            <w:vMerge/>
            <w:tcBorders>
              <w:top w:val="nil"/>
              <w:left w:val="nil"/>
              <w:bottom w:val="single" w:sz="12" w:space="0" w:color="1F497D"/>
              <w:right w:val="single" w:sz="12" w:space="0" w:color="1F497D"/>
            </w:tcBorders>
            <w:shd w:val="clear" w:color="auto" w:fill="B6DDE8" w:themeFill="accent5" w:themeFillTint="66"/>
            <w:vAlign w:val="center"/>
            <w:hideMark/>
          </w:tcPr>
          <w:p w:rsidR="006439F3" w:rsidRPr="005420D4" w:rsidRDefault="006439F3" w:rsidP="00A82AFA">
            <w:pPr>
              <w:rPr>
                <w:rFonts w:asciiTheme="minorHAnsi" w:hAnsiTheme="minorHAnsi" w:cstheme="minorHAnsi"/>
                <w:sz w:val="20"/>
                <w:szCs w:val="20"/>
              </w:rPr>
            </w:pPr>
          </w:p>
        </w:tc>
        <w:tc>
          <w:tcPr>
            <w:tcW w:w="1447" w:type="pct"/>
            <w:vMerge/>
            <w:tcBorders>
              <w:top w:val="nil"/>
              <w:left w:val="nil"/>
              <w:bottom w:val="single" w:sz="12" w:space="0" w:color="1F497D"/>
              <w:right w:val="single" w:sz="12" w:space="0" w:color="1F497D"/>
            </w:tcBorders>
            <w:vAlign w:val="center"/>
            <w:hideMark/>
          </w:tcPr>
          <w:p w:rsidR="006439F3" w:rsidRPr="005420D4" w:rsidRDefault="006439F3" w:rsidP="00A82AFA">
            <w:pPr>
              <w:rPr>
                <w:rFonts w:asciiTheme="minorHAnsi" w:hAnsiTheme="minorHAnsi" w:cstheme="minorHAnsi"/>
                <w:sz w:val="20"/>
                <w:szCs w:val="20"/>
              </w:rPr>
            </w:pPr>
          </w:p>
        </w:tc>
        <w:tc>
          <w:tcPr>
            <w:tcW w:w="456" w:type="pct"/>
            <w:vMerge w:val="restar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Empresas</w:t>
            </w:r>
          </w:p>
        </w:tc>
        <w:tc>
          <w:tcPr>
            <w:tcW w:w="500" w:type="pct"/>
            <w:vMerge w:val="restar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U$S 400.000</w:t>
            </w:r>
          </w:p>
        </w:tc>
        <w:tc>
          <w:tcPr>
            <w:tcW w:w="503" w:type="pct"/>
            <w:vMerge/>
            <w:tcBorders>
              <w:top w:val="nil"/>
              <w:left w:val="nil"/>
              <w:bottom w:val="single" w:sz="12" w:space="0" w:color="1F497D"/>
              <w:right w:val="single" w:sz="12" w:space="0" w:color="1F497D"/>
            </w:tcBorders>
            <w:tcMar>
              <w:top w:w="0" w:type="dxa"/>
              <w:left w:w="70" w:type="dxa"/>
              <w:bottom w:w="0" w:type="dxa"/>
              <w:right w:w="70" w:type="dxa"/>
            </w:tcMar>
            <w:vAlign w:val="center"/>
            <w:hideMark/>
          </w:tcPr>
          <w:p w:rsidR="006439F3" w:rsidRPr="005420D4" w:rsidRDefault="006439F3" w:rsidP="00A82AFA">
            <w:pPr>
              <w:rPr>
                <w:rFonts w:asciiTheme="minorHAnsi" w:hAnsiTheme="minorHAnsi" w:cstheme="minorHAnsi"/>
                <w:sz w:val="20"/>
                <w:szCs w:val="20"/>
              </w:rPr>
            </w:pPr>
          </w:p>
        </w:tc>
        <w:tc>
          <w:tcPr>
            <w:tcW w:w="416" w:type="pct"/>
            <w:vMerge/>
            <w:tcBorders>
              <w:top w:val="nil"/>
              <w:left w:val="nil"/>
              <w:bottom w:val="single" w:sz="12" w:space="0" w:color="1F497D"/>
              <w:right w:val="single" w:sz="12" w:space="0" w:color="1F497D"/>
            </w:tcBorders>
            <w:tcMar>
              <w:top w:w="0" w:type="dxa"/>
              <w:left w:w="70" w:type="dxa"/>
              <w:bottom w:w="0" w:type="dxa"/>
              <w:right w:w="70" w:type="dxa"/>
            </w:tcMar>
            <w:vAlign w:val="center"/>
            <w:hideMark/>
          </w:tcPr>
          <w:p w:rsidR="006439F3" w:rsidRPr="005420D4" w:rsidRDefault="006439F3" w:rsidP="00A82AFA">
            <w:pPr>
              <w:rPr>
                <w:rFonts w:asciiTheme="minorHAnsi" w:hAnsiTheme="minorHAnsi" w:cstheme="minorHAnsi"/>
                <w:sz w:val="20"/>
                <w:szCs w:val="20"/>
              </w:rPr>
            </w:pPr>
          </w:p>
        </w:tc>
        <w:tc>
          <w:tcPr>
            <w:tcW w:w="332" w:type="pct"/>
            <w:vMerge w:val="restar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36 meses</w:t>
            </w:r>
          </w:p>
        </w:tc>
        <w:tc>
          <w:tcPr>
            <w:tcW w:w="393" w:type="pct"/>
            <w:vMerge w:val="restart"/>
            <w:tcBorders>
              <w:top w:val="nil"/>
              <w:left w:val="nil"/>
              <w:bottom w:val="single" w:sz="12" w:space="0" w:color="1F497D"/>
              <w:right w:val="single" w:sz="12" w:space="0" w:color="1F497D"/>
            </w:tcBorders>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Perfil y Proyecto</w:t>
            </w:r>
          </w:p>
        </w:tc>
        <w:tc>
          <w:tcPr>
            <w:tcW w:w="12" w:type="pct"/>
            <w:vAlign w:val="center"/>
            <w:hideMark/>
          </w:tcPr>
          <w:p w:rsidR="006439F3" w:rsidRPr="005420D4" w:rsidRDefault="006439F3" w:rsidP="00A82AFA">
            <w:pPr>
              <w:rPr>
                <w:rFonts w:asciiTheme="minorHAnsi" w:hAnsiTheme="minorHAnsi" w:cstheme="minorHAnsi"/>
                <w:sz w:val="20"/>
                <w:szCs w:val="20"/>
                <w:lang w:eastAsia="en-US"/>
              </w:rPr>
            </w:pPr>
          </w:p>
        </w:tc>
      </w:tr>
      <w:tr w:rsidR="006439F3" w:rsidRPr="005420D4" w:rsidTr="00C4568A">
        <w:trPr>
          <w:cantSplit/>
          <w:trHeight w:val="20"/>
        </w:trPr>
        <w:tc>
          <w:tcPr>
            <w:tcW w:w="223" w:type="pct"/>
            <w:vMerge/>
            <w:tcBorders>
              <w:left w:val="single" w:sz="12" w:space="0" w:color="1F497D"/>
              <w:right w:val="single" w:sz="12" w:space="0" w:color="1F497D"/>
            </w:tcBorders>
            <w:shd w:val="clear" w:color="auto" w:fill="B6DDE8" w:themeFill="accent5" w:themeFillTint="66"/>
            <w:vAlign w:val="center"/>
            <w:hideMark/>
          </w:tcPr>
          <w:p w:rsidR="006439F3" w:rsidRPr="005420D4" w:rsidRDefault="006439F3" w:rsidP="00A82AFA">
            <w:pPr>
              <w:rPr>
                <w:rFonts w:asciiTheme="minorHAnsi" w:hAnsiTheme="minorHAnsi" w:cstheme="minorHAnsi"/>
                <w:sz w:val="20"/>
                <w:szCs w:val="20"/>
              </w:rPr>
            </w:pPr>
          </w:p>
        </w:tc>
        <w:tc>
          <w:tcPr>
            <w:tcW w:w="366" w:type="pct"/>
            <w:vMerge/>
            <w:tcBorders>
              <w:top w:val="nil"/>
              <w:left w:val="nil"/>
              <w:bottom w:val="single" w:sz="12" w:space="0" w:color="1F497D"/>
              <w:right w:val="single" w:sz="12" w:space="0" w:color="1F497D"/>
            </w:tcBorders>
            <w:shd w:val="clear" w:color="auto" w:fill="B6DDE8" w:themeFill="accent5" w:themeFillTint="66"/>
            <w:vAlign w:val="center"/>
            <w:hideMark/>
          </w:tcPr>
          <w:p w:rsidR="006439F3" w:rsidRPr="005420D4" w:rsidRDefault="006439F3" w:rsidP="00A82AFA">
            <w:pPr>
              <w:rPr>
                <w:rFonts w:asciiTheme="minorHAnsi" w:hAnsiTheme="minorHAnsi" w:cstheme="minorHAnsi"/>
                <w:sz w:val="20"/>
                <w:szCs w:val="20"/>
              </w:rPr>
            </w:pPr>
          </w:p>
        </w:tc>
        <w:tc>
          <w:tcPr>
            <w:tcW w:w="352" w:type="pct"/>
            <w:tcBorders>
              <w:top w:val="nil"/>
              <w:left w:val="nil"/>
              <w:bottom w:val="single" w:sz="12" w:space="0" w:color="1F497D"/>
              <w:right w:val="single" w:sz="12" w:space="0" w:color="1F497D"/>
            </w:tcBorders>
            <w:shd w:val="clear" w:color="auto" w:fill="B6DDE8" w:themeFill="accent5" w:themeFillTint="66"/>
            <w:tcMar>
              <w:top w:w="0" w:type="dxa"/>
              <w:left w:w="70" w:type="dxa"/>
              <w:bottom w:w="0" w:type="dxa"/>
              <w:right w:w="70" w:type="dxa"/>
            </w:tcMar>
            <w:vAlign w:val="center"/>
            <w:hideMark/>
          </w:tcPr>
          <w:p w:rsidR="006439F3" w:rsidRPr="005420D4" w:rsidRDefault="006439F3" w:rsidP="00A82AFA">
            <w:pPr>
              <w:rPr>
                <w:rFonts w:asciiTheme="minorHAnsi" w:hAnsiTheme="minorHAnsi" w:cstheme="minorHAnsi"/>
                <w:sz w:val="20"/>
                <w:szCs w:val="20"/>
              </w:rPr>
            </w:pPr>
            <w:r w:rsidRPr="005420D4">
              <w:rPr>
                <w:rFonts w:asciiTheme="minorHAnsi" w:hAnsiTheme="minorHAnsi" w:cstheme="minorHAnsi"/>
                <w:color w:val="000000"/>
                <w:sz w:val="20"/>
                <w:szCs w:val="20"/>
              </w:rPr>
              <w:t>Mayores (ACM)</w:t>
            </w:r>
          </w:p>
        </w:tc>
        <w:tc>
          <w:tcPr>
            <w:tcW w:w="1447" w:type="pct"/>
            <w:vMerge/>
            <w:tcBorders>
              <w:top w:val="nil"/>
              <w:left w:val="nil"/>
              <w:bottom w:val="single" w:sz="12" w:space="0" w:color="1F497D"/>
              <w:right w:val="single" w:sz="12" w:space="0" w:color="1F497D"/>
            </w:tcBorders>
            <w:vAlign w:val="center"/>
            <w:hideMark/>
          </w:tcPr>
          <w:p w:rsidR="006439F3" w:rsidRPr="005420D4" w:rsidRDefault="006439F3" w:rsidP="00A82AFA">
            <w:pPr>
              <w:rPr>
                <w:rFonts w:asciiTheme="minorHAnsi" w:hAnsiTheme="minorHAnsi" w:cstheme="minorHAnsi"/>
                <w:sz w:val="20"/>
                <w:szCs w:val="20"/>
              </w:rPr>
            </w:pPr>
          </w:p>
        </w:tc>
        <w:tc>
          <w:tcPr>
            <w:tcW w:w="456" w:type="pct"/>
            <w:vMerge/>
            <w:tcBorders>
              <w:top w:val="nil"/>
              <w:left w:val="nil"/>
              <w:bottom w:val="single" w:sz="12" w:space="0" w:color="1F497D"/>
              <w:right w:val="single" w:sz="12" w:space="0" w:color="1F497D"/>
            </w:tcBorders>
            <w:vAlign w:val="center"/>
            <w:hideMark/>
          </w:tcPr>
          <w:p w:rsidR="006439F3" w:rsidRPr="005420D4" w:rsidRDefault="006439F3" w:rsidP="00A82AFA">
            <w:pPr>
              <w:rPr>
                <w:rFonts w:asciiTheme="minorHAnsi" w:hAnsiTheme="minorHAnsi" w:cstheme="minorHAnsi"/>
                <w:sz w:val="20"/>
                <w:szCs w:val="20"/>
              </w:rPr>
            </w:pPr>
          </w:p>
        </w:tc>
        <w:tc>
          <w:tcPr>
            <w:tcW w:w="500" w:type="pct"/>
            <w:vMerge/>
            <w:tcBorders>
              <w:top w:val="nil"/>
              <w:left w:val="nil"/>
              <w:bottom w:val="single" w:sz="12" w:space="0" w:color="1F497D"/>
              <w:right w:val="single" w:sz="12" w:space="0" w:color="1F497D"/>
            </w:tcBorders>
            <w:vAlign w:val="center"/>
            <w:hideMark/>
          </w:tcPr>
          <w:p w:rsidR="006439F3" w:rsidRPr="005420D4" w:rsidRDefault="006439F3" w:rsidP="00A82AFA">
            <w:pPr>
              <w:rPr>
                <w:rFonts w:asciiTheme="minorHAnsi" w:hAnsiTheme="minorHAnsi" w:cstheme="minorHAnsi"/>
                <w:sz w:val="20"/>
                <w:szCs w:val="20"/>
              </w:rPr>
            </w:pPr>
          </w:p>
        </w:tc>
        <w:tc>
          <w:tcPr>
            <w:tcW w:w="503" w:type="pct"/>
            <w:vMerge/>
            <w:tcBorders>
              <w:top w:val="nil"/>
              <w:left w:val="nil"/>
              <w:bottom w:val="single" w:sz="12" w:space="0" w:color="1F497D"/>
              <w:right w:val="single" w:sz="12" w:space="0" w:color="1F497D"/>
            </w:tcBorders>
            <w:vAlign w:val="center"/>
            <w:hideMark/>
          </w:tcPr>
          <w:p w:rsidR="006439F3" w:rsidRPr="005420D4" w:rsidRDefault="006439F3" w:rsidP="00A82AFA">
            <w:pPr>
              <w:rPr>
                <w:rFonts w:asciiTheme="minorHAnsi" w:hAnsiTheme="minorHAnsi" w:cstheme="minorHAnsi"/>
                <w:sz w:val="20"/>
                <w:szCs w:val="20"/>
              </w:rPr>
            </w:pPr>
          </w:p>
        </w:tc>
        <w:tc>
          <w:tcPr>
            <w:tcW w:w="416" w:type="pct"/>
            <w:vMerge/>
            <w:tcBorders>
              <w:top w:val="nil"/>
              <w:left w:val="nil"/>
              <w:bottom w:val="single" w:sz="12" w:space="0" w:color="1F497D"/>
              <w:right w:val="single" w:sz="12" w:space="0" w:color="1F497D"/>
            </w:tcBorders>
            <w:vAlign w:val="center"/>
            <w:hideMark/>
          </w:tcPr>
          <w:p w:rsidR="006439F3" w:rsidRPr="005420D4" w:rsidRDefault="006439F3" w:rsidP="00A82AFA">
            <w:pPr>
              <w:rPr>
                <w:rFonts w:asciiTheme="minorHAnsi" w:hAnsiTheme="minorHAnsi" w:cstheme="minorHAnsi"/>
                <w:sz w:val="20"/>
                <w:szCs w:val="20"/>
              </w:rPr>
            </w:pPr>
          </w:p>
        </w:tc>
        <w:tc>
          <w:tcPr>
            <w:tcW w:w="332" w:type="pct"/>
            <w:vMerge/>
            <w:tcBorders>
              <w:top w:val="nil"/>
              <w:left w:val="nil"/>
              <w:bottom w:val="single" w:sz="12" w:space="0" w:color="1F497D"/>
              <w:right w:val="single" w:sz="12" w:space="0" w:color="1F497D"/>
            </w:tcBorders>
            <w:vAlign w:val="center"/>
            <w:hideMark/>
          </w:tcPr>
          <w:p w:rsidR="006439F3" w:rsidRPr="005420D4" w:rsidRDefault="006439F3" w:rsidP="00A82AFA">
            <w:pPr>
              <w:rPr>
                <w:rFonts w:asciiTheme="minorHAnsi" w:hAnsiTheme="minorHAnsi" w:cstheme="minorHAnsi"/>
                <w:sz w:val="20"/>
                <w:szCs w:val="20"/>
              </w:rPr>
            </w:pPr>
          </w:p>
        </w:tc>
        <w:tc>
          <w:tcPr>
            <w:tcW w:w="393" w:type="pct"/>
            <w:vMerge/>
            <w:tcBorders>
              <w:top w:val="nil"/>
              <w:left w:val="nil"/>
              <w:bottom w:val="single" w:sz="12" w:space="0" w:color="1F497D"/>
              <w:right w:val="single" w:sz="12" w:space="0" w:color="1F497D"/>
            </w:tcBorders>
            <w:vAlign w:val="center"/>
            <w:hideMark/>
          </w:tcPr>
          <w:p w:rsidR="006439F3" w:rsidRPr="005420D4" w:rsidRDefault="006439F3" w:rsidP="00A82AFA">
            <w:pPr>
              <w:rPr>
                <w:rFonts w:asciiTheme="minorHAnsi" w:hAnsiTheme="minorHAnsi" w:cstheme="minorHAnsi"/>
                <w:sz w:val="20"/>
                <w:szCs w:val="20"/>
              </w:rPr>
            </w:pPr>
          </w:p>
        </w:tc>
        <w:tc>
          <w:tcPr>
            <w:tcW w:w="12" w:type="pct"/>
            <w:vAlign w:val="center"/>
            <w:hideMark/>
          </w:tcPr>
          <w:p w:rsidR="006439F3" w:rsidRPr="005420D4" w:rsidRDefault="006439F3" w:rsidP="00A82AFA">
            <w:pPr>
              <w:rPr>
                <w:rFonts w:asciiTheme="minorHAnsi" w:hAnsiTheme="minorHAnsi" w:cstheme="minorHAnsi"/>
                <w:sz w:val="20"/>
                <w:szCs w:val="20"/>
                <w:lang w:eastAsia="en-US"/>
              </w:rPr>
            </w:pPr>
          </w:p>
        </w:tc>
      </w:tr>
      <w:tr w:rsidR="006439F3" w:rsidRPr="005420D4" w:rsidTr="00C4568A">
        <w:trPr>
          <w:cantSplit/>
          <w:trHeight w:val="20"/>
        </w:trPr>
        <w:tc>
          <w:tcPr>
            <w:tcW w:w="223" w:type="pct"/>
            <w:vMerge/>
            <w:tcBorders>
              <w:left w:val="single" w:sz="12" w:space="0" w:color="1F497D"/>
              <w:right w:val="single" w:sz="12" w:space="0" w:color="1F497D"/>
            </w:tcBorders>
            <w:shd w:val="clear" w:color="auto" w:fill="B6DDE8" w:themeFill="accent5" w:themeFillTint="66"/>
            <w:vAlign w:val="center"/>
            <w:hideMark/>
          </w:tcPr>
          <w:p w:rsidR="006439F3" w:rsidRPr="005420D4" w:rsidRDefault="006439F3" w:rsidP="00A82AFA">
            <w:pPr>
              <w:rPr>
                <w:rFonts w:asciiTheme="minorHAnsi" w:hAnsiTheme="minorHAnsi" w:cstheme="minorHAnsi"/>
                <w:sz w:val="20"/>
                <w:szCs w:val="20"/>
              </w:rPr>
            </w:pPr>
          </w:p>
        </w:tc>
        <w:tc>
          <w:tcPr>
            <w:tcW w:w="718" w:type="pct"/>
            <w:gridSpan w:val="2"/>
            <w:tcBorders>
              <w:top w:val="nil"/>
              <w:left w:val="nil"/>
              <w:bottom w:val="single" w:sz="12" w:space="0" w:color="1F497D"/>
              <w:right w:val="single" w:sz="12" w:space="0" w:color="1F497D"/>
            </w:tcBorders>
            <w:shd w:val="clear" w:color="auto" w:fill="B6DDE8" w:themeFill="accent5" w:themeFillTint="66"/>
            <w:tcMar>
              <w:top w:w="0" w:type="dxa"/>
              <w:left w:w="70" w:type="dxa"/>
              <w:bottom w:w="0" w:type="dxa"/>
              <w:right w:w="70" w:type="dxa"/>
            </w:tcMar>
            <w:vAlign w:val="center"/>
            <w:hideMark/>
          </w:tcPr>
          <w:p w:rsidR="006439F3" w:rsidRPr="005420D4" w:rsidRDefault="006439F3" w:rsidP="00A82AFA">
            <w:pPr>
              <w:rPr>
                <w:rFonts w:asciiTheme="minorHAnsi" w:hAnsiTheme="minorHAnsi" w:cstheme="minorHAnsi"/>
                <w:sz w:val="20"/>
                <w:szCs w:val="20"/>
              </w:rPr>
            </w:pPr>
            <w:r w:rsidRPr="005420D4">
              <w:rPr>
                <w:rFonts w:asciiTheme="minorHAnsi" w:hAnsiTheme="minorHAnsi" w:cstheme="minorHAnsi"/>
                <w:color w:val="000000"/>
                <w:sz w:val="20"/>
                <w:szCs w:val="20"/>
              </w:rPr>
              <w:t>Proyectos de Innovación de Alto Impacto (IAI)</w:t>
            </w:r>
          </w:p>
        </w:tc>
        <w:tc>
          <w:tcPr>
            <w:tcW w:w="1447"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rPr>
                <w:rFonts w:asciiTheme="minorHAnsi" w:hAnsiTheme="minorHAnsi" w:cstheme="minorHAnsi"/>
                <w:sz w:val="20"/>
                <w:szCs w:val="20"/>
              </w:rPr>
            </w:pPr>
            <w:r w:rsidRPr="005420D4">
              <w:rPr>
                <w:rFonts w:asciiTheme="minorHAnsi" w:hAnsiTheme="minorHAnsi" w:cstheme="minorHAnsi"/>
                <w:color w:val="000000"/>
                <w:sz w:val="20"/>
                <w:szCs w:val="20"/>
              </w:rPr>
              <w:t>Subsidio a proyectos de innovación que impacten positivamente a nivel económico, medioambiental y/o social priorizando proyectos que impliquen alto riesgo tecnológico.</w:t>
            </w:r>
          </w:p>
        </w:tc>
        <w:tc>
          <w:tcPr>
            <w:tcW w:w="456"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Empresas</w:t>
            </w:r>
          </w:p>
        </w:tc>
        <w:tc>
          <w:tcPr>
            <w:tcW w:w="500"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US$ 400.000</w:t>
            </w:r>
          </w:p>
        </w:tc>
        <w:tc>
          <w:tcPr>
            <w:tcW w:w="503" w:type="pct"/>
            <w:vMerge w:val="restar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70% del costo total del proyecto</w:t>
            </w:r>
          </w:p>
        </w:tc>
        <w:tc>
          <w:tcPr>
            <w:tcW w:w="416" w:type="pct"/>
            <w:vMerge/>
            <w:tcBorders>
              <w:top w:val="nil"/>
              <w:left w:val="nil"/>
              <w:bottom w:val="single" w:sz="12" w:space="0" w:color="1F497D"/>
              <w:right w:val="single" w:sz="12" w:space="0" w:color="1F497D"/>
            </w:tcBorders>
            <w:tcMar>
              <w:top w:w="0" w:type="dxa"/>
              <w:left w:w="70" w:type="dxa"/>
              <w:bottom w:w="0" w:type="dxa"/>
              <w:right w:w="70" w:type="dxa"/>
            </w:tcMar>
            <w:vAlign w:val="center"/>
            <w:hideMark/>
          </w:tcPr>
          <w:p w:rsidR="006439F3" w:rsidRPr="005420D4" w:rsidRDefault="006439F3" w:rsidP="00A82AFA">
            <w:pPr>
              <w:rPr>
                <w:rFonts w:asciiTheme="minorHAnsi" w:hAnsiTheme="minorHAnsi" w:cstheme="minorHAnsi"/>
                <w:sz w:val="20"/>
                <w:szCs w:val="20"/>
              </w:rPr>
            </w:pPr>
          </w:p>
        </w:tc>
        <w:tc>
          <w:tcPr>
            <w:tcW w:w="332"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36 meses</w:t>
            </w:r>
          </w:p>
        </w:tc>
        <w:tc>
          <w:tcPr>
            <w:tcW w:w="393" w:type="pct"/>
            <w:tcBorders>
              <w:top w:val="nil"/>
              <w:left w:val="nil"/>
              <w:bottom w:val="single" w:sz="12" w:space="0" w:color="1F497D"/>
              <w:right w:val="single" w:sz="12" w:space="0" w:color="1F497D"/>
            </w:tcBorders>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Perfil y Proyecto</w:t>
            </w:r>
          </w:p>
        </w:tc>
        <w:tc>
          <w:tcPr>
            <w:tcW w:w="12" w:type="pct"/>
            <w:vAlign w:val="center"/>
            <w:hideMark/>
          </w:tcPr>
          <w:p w:rsidR="006439F3" w:rsidRPr="005420D4" w:rsidRDefault="006439F3" w:rsidP="00A82AFA">
            <w:pPr>
              <w:rPr>
                <w:rFonts w:asciiTheme="minorHAnsi" w:hAnsiTheme="minorHAnsi" w:cstheme="minorHAnsi"/>
                <w:sz w:val="20"/>
                <w:szCs w:val="20"/>
                <w:lang w:eastAsia="en-US"/>
              </w:rPr>
            </w:pPr>
          </w:p>
        </w:tc>
      </w:tr>
      <w:tr w:rsidR="006439F3" w:rsidRPr="005420D4" w:rsidTr="00C4568A">
        <w:trPr>
          <w:cantSplit/>
          <w:trHeight w:val="20"/>
        </w:trPr>
        <w:tc>
          <w:tcPr>
            <w:tcW w:w="223" w:type="pct"/>
            <w:vMerge/>
            <w:tcBorders>
              <w:left w:val="single" w:sz="12" w:space="0" w:color="1F497D"/>
              <w:right w:val="single" w:sz="12" w:space="0" w:color="1F497D"/>
            </w:tcBorders>
            <w:shd w:val="clear" w:color="auto" w:fill="B6DDE8" w:themeFill="accent5" w:themeFillTint="66"/>
            <w:vAlign w:val="center"/>
            <w:hideMark/>
          </w:tcPr>
          <w:p w:rsidR="006439F3" w:rsidRPr="005420D4" w:rsidRDefault="006439F3" w:rsidP="00A82AFA">
            <w:pPr>
              <w:rPr>
                <w:rFonts w:asciiTheme="minorHAnsi" w:hAnsiTheme="minorHAnsi" w:cstheme="minorHAnsi"/>
                <w:sz w:val="20"/>
                <w:szCs w:val="20"/>
              </w:rPr>
            </w:pPr>
          </w:p>
        </w:tc>
        <w:tc>
          <w:tcPr>
            <w:tcW w:w="718" w:type="pct"/>
            <w:gridSpan w:val="2"/>
            <w:tcBorders>
              <w:top w:val="nil"/>
              <w:left w:val="nil"/>
              <w:bottom w:val="single" w:sz="12" w:space="0" w:color="1F497D"/>
              <w:right w:val="single" w:sz="12" w:space="0" w:color="1F497D"/>
            </w:tcBorders>
            <w:shd w:val="clear" w:color="auto" w:fill="B6DDE8" w:themeFill="accent5" w:themeFillTint="66"/>
            <w:tcMar>
              <w:top w:w="0" w:type="dxa"/>
              <w:left w:w="70" w:type="dxa"/>
              <w:bottom w:w="0" w:type="dxa"/>
              <w:right w:w="70" w:type="dxa"/>
            </w:tcMar>
            <w:vAlign w:val="center"/>
            <w:hideMark/>
          </w:tcPr>
          <w:p w:rsidR="006439F3" w:rsidRPr="005420D4" w:rsidRDefault="006439F3" w:rsidP="00A82AFA">
            <w:pPr>
              <w:rPr>
                <w:rFonts w:asciiTheme="minorHAnsi" w:hAnsiTheme="minorHAnsi" w:cstheme="minorHAnsi"/>
                <w:sz w:val="20"/>
                <w:szCs w:val="20"/>
              </w:rPr>
            </w:pPr>
            <w:r w:rsidRPr="005420D4">
              <w:rPr>
                <w:rFonts w:asciiTheme="minorHAnsi" w:hAnsiTheme="minorHAnsi" w:cstheme="minorHAnsi"/>
                <w:color w:val="000000"/>
                <w:sz w:val="20"/>
                <w:szCs w:val="20"/>
              </w:rPr>
              <w:t>Proyectos de Apoyo a Prototipos de Potencial Innovador (PPI)</w:t>
            </w:r>
          </w:p>
        </w:tc>
        <w:tc>
          <w:tcPr>
            <w:tcW w:w="1447"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rPr>
                <w:rFonts w:asciiTheme="minorHAnsi" w:hAnsiTheme="minorHAnsi" w:cstheme="minorHAnsi"/>
                <w:sz w:val="20"/>
                <w:szCs w:val="20"/>
              </w:rPr>
            </w:pPr>
            <w:r w:rsidRPr="005420D4">
              <w:rPr>
                <w:rFonts w:asciiTheme="minorHAnsi" w:hAnsiTheme="minorHAnsi" w:cstheme="minorHAnsi"/>
                <w:color w:val="000000"/>
                <w:sz w:val="20"/>
                <w:szCs w:val="20"/>
              </w:rPr>
              <w:t>Subsidio a empresas en proceso de conversión de nuevas ideas en prototipos o creación de spin off.</w:t>
            </w:r>
          </w:p>
        </w:tc>
        <w:tc>
          <w:tcPr>
            <w:tcW w:w="456"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Empresas</w:t>
            </w:r>
          </w:p>
        </w:tc>
        <w:tc>
          <w:tcPr>
            <w:tcW w:w="500"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U$S</w:t>
            </w:r>
          </w:p>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70.000</w:t>
            </w:r>
          </w:p>
        </w:tc>
        <w:tc>
          <w:tcPr>
            <w:tcW w:w="503" w:type="pct"/>
            <w:vMerge/>
            <w:tcBorders>
              <w:top w:val="nil"/>
              <w:left w:val="nil"/>
              <w:bottom w:val="single" w:sz="12" w:space="0" w:color="1F497D"/>
              <w:right w:val="single" w:sz="12" w:space="0" w:color="1F497D"/>
            </w:tcBorders>
            <w:tcMar>
              <w:top w:w="0" w:type="dxa"/>
              <w:left w:w="70" w:type="dxa"/>
              <w:bottom w:w="0" w:type="dxa"/>
              <w:right w:w="70" w:type="dxa"/>
            </w:tcMar>
            <w:vAlign w:val="center"/>
            <w:hideMark/>
          </w:tcPr>
          <w:p w:rsidR="006439F3" w:rsidRPr="005420D4" w:rsidRDefault="006439F3" w:rsidP="00A82AFA">
            <w:pPr>
              <w:rPr>
                <w:rFonts w:asciiTheme="minorHAnsi" w:hAnsiTheme="minorHAnsi" w:cstheme="minorHAnsi"/>
                <w:sz w:val="20"/>
                <w:szCs w:val="20"/>
              </w:rPr>
            </w:pPr>
          </w:p>
        </w:tc>
        <w:tc>
          <w:tcPr>
            <w:tcW w:w="416" w:type="pct"/>
            <w:vMerge/>
            <w:tcBorders>
              <w:top w:val="nil"/>
              <w:left w:val="nil"/>
              <w:bottom w:val="single" w:sz="12" w:space="0" w:color="1F497D"/>
              <w:right w:val="single" w:sz="12" w:space="0" w:color="1F497D"/>
            </w:tcBorders>
            <w:tcMar>
              <w:top w:w="0" w:type="dxa"/>
              <w:left w:w="70" w:type="dxa"/>
              <w:bottom w:w="0" w:type="dxa"/>
              <w:right w:w="70" w:type="dxa"/>
            </w:tcMar>
            <w:vAlign w:val="center"/>
            <w:hideMark/>
          </w:tcPr>
          <w:p w:rsidR="006439F3" w:rsidRPr="005420D4" w:rsidRDefault="006439F3" w:rsidP="00A82AFA">
            <w:pPr>
              <w:rPr>
                <w:rFonts w:asciiTheme="minorHAnsi" w:hAnsiTheme="minorHAnsi" w:cstheme="minorHAnsi"/>
                <w:sz w:val="20"/>
                <w:szCs w:val="20"/>
              </w:rPr>
            </w:pPr>
          </w:p>
        </w:tc>
        <w:tc>
          <w:tcPr>
            <w:tcW w:w="332"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24 meses</w:t>
            </w:r>
          </w:p>
        </w:tc>
        <w:tc>
          <w:tcPr>
            <w:tcW w:w="393" w:type="pct"/>
            <w:tcBorders>
              <w:top w:val="nil"/>
              <w:left w:val="nil"/>
              <w:bottom w:val="single" w:sz="12" w:space="0" w:color="1F497D"/>
              <w:right w:val="single" w:sz="12" w:space="0" w:color="1F497D"/>
            </w:tcBorders>
            <w:tcMar>
              <w:top w:w="0" w:type="dxa"/>
              <w:left w:w="70" w:type="dxa"/>
              <w:bottom w:w="0" w:type="dxa"/>
              <w:right w:w="70" w:type="dxa"/>
            </w:tcMar>
            <w:vAlign w:val="center"/>
            <w:hideMark/>
          </w:tcPr>
          <w:p w:rsidR="006439F3" w:rsidRPr="005420D4" w:rsidRDefault="006439F3"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Proyecto</w:t>
            </w:r>
          </w:p>
        </w:tc>
        <w:tc>
          <w:tcPr>
            <w:tcW w:w="12" w:type="pct"/>
            <w:vAlign w:val="center"/>
            <w:hideMark/>
          </w:tcPr>
          <w:p w:rsidR="006439F3" w:rsidRPr="005420D4" w:rsidRDefault="006439F3" w:rsidP="00A82AFA">
            <w:pPr>
              <w:rPr>
                <w:rFonts w:asciiTheme="minorHAnsi" w:hAnsiTheme="minorHAnsi" w:cstheme="minorHAnsi"/>
                <w:sz w:val="20"/>
                <w:szCs w:val="20"/>
                <w:lang w:eastAsia="en-US"/>
              </w:rPr>
            </w:pPr>
          </w:p>
        </w:tc>
      </w:tr>
      <w:tr w:rsidR="006439F3" w:rsidRPr="005420D4" w:rsidTr="00C4568A">
        <w:trPr>
          <w:cantSplit/>
          <w:trHeight w:val="40"/>
        </w:trPr>
        <w:tc>
          <w:tcPr>
            <w:tcW w:w="223" w:type="pct"/>
            <w:vMerge/>
            <w:tcBorders>
              <w:left w:val="single" w:sz="12" w:space="0" w:color="1F497D"/>
              <w:bottom w:val="single" w:sz="12" w:space="0" w:color="1F497D"/>
              <w:right w:val="single" w:sz="12" w:space="0" w:color="1F497D"/>
            </w:tcBorders>
            <w:shd w:val="clear" w:color="auto" w:fill="B6DDE8" w:themeFill="accent5" w:themeFillTint="66"/>
            <w:vAlign w:val="center"/>
          </w:tcPr>
          <w:p w:rsidR="006439F3" w:rsidRPr="005420D4" w:rsidRDefault="006439F3" w:rsidP="00A82AFA">
            <w:pPr>
              <w:rPr>
                <w:rFonts w:asciiTheme="minorHAnsi" w:hAnsiTheme="minorHAnsi" w:cstheme="minorHAnsi"/>
                <w:sz w:val="20"/>
                <w:szCs w:val="20"/>
              </w:rPr>
            </w:pPr>
          </w:p>
        </w:tc>
        <w:tc>
          <w:tcPr>
            <w:tcW w:w="718" w:type="pct"/>
            <w:gridSpan w:val="2"/>
            <w:tcBorders>
              <w:top w:val="nil"/>
              <w:left w:val="nil"/>
              <w:bottom w:val="single" w:sz="12" w:space="0" w:color="1F497D"/>
              <w:right w:val="single" w:sz="12" w:space="0" w:color="1F497D"/>
            </w:tcBorders>
            <w:shd w:val="clear" w:color="auto" w:fill="B6DDE8" w:themeFill="accent5" w:themeFillTint="66"/>
            <w:tcMar>
              <w:top w:w="0" w:type="dxa"/>
              <w:left w:w="70" w:type="dxa"/>
              <w:bottom w:w="0" w:type="dxa"/>
              <w:right w:w="70" w:type="dxa"/>
            </w:tcMar>
            <w:vAlign w:val="center"/>
          </w:tcPr>
          <w:p w:rsidR="006439F3" w:rsidRPr="005420D4" w:rsidRDefault="006439F3" w:rsidP="005A5C18">
            <w:pPr>
              <w:rPr>
                <w:rFonts w:asciiTheme="minorHAnsi" w:hAnsiTheme="minorHAnsi" w:cstheme="minorHAnsi"/>
                <w:color w:val="000000"/>
                <w:sz w:val="20"/>
                <w:szCs w:val="20"/>
              </w:rPr>
            </w:pPr>
            <w:r w:rsidRPr="005420D4">
              <w:rPr>
                <w:rFonts w:asciiTheme="minorHAnsi" w:hAnsiTheme="minorHAnsi" w:cstheme="minorHAnsi"/>
                <w:sz w:val="20"/>
                <w:szCs w:val="20"/>
              </w:rPr>
              <w:t>Fondo Sectorial Innovagro (FSA)</w:t>
            </w:r>
          </w:p>
        </w:tc>
        <w:tc>
          <w:tcPr>
            <w:tcW w:w="1447"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tcPr>
          <w:p w:rsidR="006439F3" w:rsidRPr="005420D4" w:rsidRDefault="006439F3" w:rsidP="005A5C18">
            <w:pPr>
              <w:spacing w:line="276" w:lineRule="auto"/>
              <w:rPr>
                <w:rFonts w:asciiTheme="minorHAnsi" w:hAnsiTheme="minorHAnsi" w:cstheme="minorHAnsi"/>
                <w:color w:val="000000"/>
                <w:sz w:val="20"/>
                <w:szCs w:val="20"/>
              </w:rPr>
            </w:pPr>
            <w:r w:rsidRPr="005420D4">
              <w:rPr>
                <w:rFonts w:asciiTheme="minorHAnsi" w:hAnsiTheme="minorHAnsi" w:cstheme="minorHAnsi"/>
                <w:sz w:val="20"/>
                <w:szCs w:val="20"/>
              </w:rPr>
              <w:t>Fondo para la promoción de las actividades de investigación, desarrollo e innovación en el Área Agropecuaria y Agroindustrial, a través de la financiación de Proyectos de I+D+i.</w:t>
            </w:r>
          </w:p>
        </w:tc>
        <w:tc>
          <w:tcPr>
            <w:tcW w:w="456"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tcPr>
          <w:p w:rsidR="006439F3" w:rsidRPr="005420D4" w:rsidRDefault="006439F3" w:rsidP="005A5C18">
            <w:pPr>
              <w:spacing w:line="276" w:lineRule="auto"/>
              <w:jc w:val="center"/>
              <w:rPr>
                <w:rFonts w:asciiTheme="minorHAnsi" w:hAnsiTheme="minorHAnsi" w:cstheme="minorHAnsi"/>
                <w:color w:val="000000"/>
                <w:sz w:val="20"/>
                <w:szCs w:val="20"/>
              </w:rPr>
            </w:pPr>
            <w:r w:rsidRPr="005420D4">
              <w:rPr>
                <w:rFonts w:asciiTheme="minorHAnsi" w:hAnsiTheme="minorHAnsi" w:cstheme="minorHAnsi"/>
                <w:sz w:val="20"/>
                <w:szCs w:val="20"/>
              </w:rPr>
              <w:t>Instituciones varias (M2)</w:t>
            </w:r>
          </w:p>
        </w:tc>
        <w:tc>
          <w:tcPr>
            <w:tcW w:w="500"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tcPr>
          <w:p w:rsidR="006439F3" w:rsidRPr="005420D4" w:rsidRDefault="006439F3" w:rsidP="005A5C18">
            <w:pPr>
              <w:spacing w:line="276" w:lineRule="auto"/>
              <w:jc w:val="center"/>
              <w:rPr>
                <w:rFonts w:asciiTheme="minorHAnsi" w:hAnsiTheme="minorHAnsi" w:cstheme="minorHAnsi"/>
                <w:sz w:val="20"/>
                <w:szCs w:val="20"/>
              </w:rPr>
            </w:pPr>
            <w:r w:rsidRPr="005420D4">
              <w:rPr>
                <w:rFonts w:asciiTheme="minorHAnsi" w:hAnsiTheme="minorHAnsi" w:cstheme="minorHAnsi"/>
                <w:color w:val="000000"/>
                <w:sz w:val="20"/>
                <w:szCs w:val="20"/>
              </w:rPr>
              <w:t>U$S</w:t>
            </w:r>
          </w:p>
          <w:p w:rsidR="006439F3" w:rsidRPr="005420D4" w:rsidRDefault="006439F3" w:rsidP="005A5C18">
            <w:pPr>
              <w:spacing w:line="276" w:lineRule="auto"/>
              <w:jc w:val="center"/>
              <w:rPr>
                <w:rFonts w:asciiTheme="minorHAnsi" w:hAnsiTheme="minorHAnsi" w:cstheme="minorHAnsi"/>
                <w:color w:val="000000"/>
                <w:sz w:val="20"/>
                <w:szCs w:val="20"/>
              </w:rPr>
            </w:pPr>
            <w:r w:rsidRPr="005420D4">
              <w:rPr>
                <w:rFonts w:asciiTheme="minorHAnsi" w:hAnsiTheme="minorHAnsi" w:cstheme="minorHAnsi"/>
                <w:color w:val="000000"/>
                <w:sz w:val="20"/>
                <w:szCs w:val="20"/>
              </w:rPr>
              <w:t>250.000</w:t>
            </w:r>
          </w:p>
        </w:tc>
        <w:tc>
          <w:tcPr>
            <w:tcW w:w="503" w:type="pct"/>
            <w:tcBorders>
              <w:top w:val="nil"/>
              <w:left w:val="nil"/>
              <w:bottom w:val="single" w:sz="12" w:space="0" w:color="1F497D"/>
              <w:right w:val="single" w:sz="12" w:space="0" w:color="1F497D"/>
            </w:tcBorders>
            <w:tcMar>
              <w:top w:w="0" w:type="dxa"/>
              <w:left w:w="70" w:type="dxa"/>
              <w:bottom w:w="0" w:type="dxa"/>
              <w:right w:w="70" w:type="dxa"/>
            </w:tcMar>
            <w:vAlign w:val="center"/>
          </w:tcPr>
          <w:p w:rsidR="006439F3" w:rsidRPr="005420D4" w:rsidRDefault="006439F3" w:rsidP="005A5C18">
            <w:pPr>
              <w:spacing w:line="276" w:lineRule="auto"/>
              <w:jc w:val="center"/>
              <w:rPr>
                <w:rFonts w:asciiTheme="minorHAnsi" w:hAnsiTheme="minorHAnsi" w:cstheme="minorHAnsi"/>
                <w:sz w:val="20"/>
                <w:szCs w:val="20"/>
              </w:rPr>
            </w:pPr>
            <w:r w:rsidRPr="005420D4">
              <w:rPr>
                <w:rFonts w:asciiTheme="minorHAnsi" w:hAnsiTheme="minorHAnsi" w:cstheme="minorHAnsi"/>
                <w:sz w:val="20"/>
                <w:szCs w:val="20"/>
              </w:rPr>
              <w:t>70% del costo del proyecto</w:t>
            </w:r>
          </w:p>
        </w:tc>
        <w:tc>
          <w:tcPr>
            <w:tcW w:w="416" w:type="pct"/>
            <w:tcBorders>
              <w:top w:val="nil"/>
              <w:left w:val="nil"/>
              <w:bottom w:val="single" w:sz="12" w:space="0" w:color="1F497D"/>
              <w:right w:val="single" w:sz="12" w:space="0" w:color="1F497D"/>
            </w:tcBorders>
            <w:tcMar>
              <w:top w:w="0" w:type="dxa"/>
              <w:left w:w="70" w:type="dxa"/>
              <w:bottom w:w="0" w:type="dxa"/>
              <w:right w:w="70" w:type="dxa"/>
            </w:tcMar>
            <w:vAlign w:val="center"/>
          </w:tcPr>
          <w:p w:rsidR="006439F3" w:rsidRPr="005420D4" w:rsidRDefault="006439F3" w:rsidP="005A5C18">
            <w:pPr>
              <w:spacing w:line="276" w:lineRule="auto"/>
              <w:jc w:val="center"/>
              <w:rPr>
                <w:rFonts w:asciiTheme="minorHAnsi" w:hAnsiTheme="minorHAnsi" w:cstheme="minorHAnsi"/>
                <w:color w:val="000000"/>
                <w:sz w:val="20"/>
                <w:szCs w:val="20"/>
              </w:rPr>
            </w:pPr>
            <w:r w:rsidRPr="005420D4">
              <w:rPr>
                <w:rFonts w:asciiTheme="minorHAnsi" w:hAnsiTheme="minorHAnsi" w:cstheme="minorHAnsi"/>
                <w:color w:val="000000"/>
                <w:sz w:val="20"/>
                <w:szCs w:val="20"/>
              </w:rPr>
              <w:t>No</w:t>
            </w:r>
          </w:p>
        </w:tc>
        <w:tc>
          <w:tcPr>
            <w:tcW w:w="332" w:type="pct"/>
            <w:tcBorders>
              <w:top w:val="nil"/>
              <w:left w:val="nil"/>
              <w:bottom w:val="single" w:sz="12" w:space="0" w:color="1F497D"/>
              <w:right w:val="single" w:sz="12" w:space="0" w:color="1F497D"/>
            </w:tcBorders>
            <w:shd w:val="clear" w:color="auto" w:fill="FFFFFF"/>
            <w:tcMar>
              <w:top w:w="0" w:type="dxa"/>
              <w:left w:w="70" w:type="dxa"/>
              <w:bottom w:w="0" w:type="dxa"/>
              <w:right w:w="70" w:type="dxa"/>
            </w:tcMar>
            <w:vAlign w:val="center"/>
          </w:tcPr>
          <w:p w:rsidR="006439F3" w:rsidRPr="005420D4" w:rsidRDefault="006439F3" w:rsidP="005A5C18">
            <w:pPr>
              <w:spacing w:line="276" w:lineRule="auto"/>
              <w:jc w:val="center"/>
              <w:rPr>
                <w:rFonts w:asciiTheme="minorHAnsi" w:hAnsiTheme="minorHAnsi" w:cstheme="minorHAnsi"/>
                <w:color w:val="000000"/>
                <w:sz w:val="20"/>
                <w:szCs w:val="20"/>
              </w:rPr>
            </w:pPr>
            <w:r w:rsidRPr="005420D4">
              <w:rPr>
                <w:rFonts w:asciiTheme="minorHAnsi" w:hAnsiTheme="minorHAnsi" w:cstheme="minorHAnsi"/>
                <w:color w:val="000000"/>
                <w:sz w:val="20"/>
                <w:szCs w:val="20"/>
              </w:rPr>
              <w:t>36 meses</w:t>
            </w:r>
          </w:p>
        </w:tc>
        <w:tc>
          <w:tcPr>
            <w:tcW w:w="393" w:type="pct"/>
            <w:tcBorders>
              <w:top w:val="nil"/>
              <w:left w:val="nil"/>
              <w:bottom w:val="single" w:sz="12" w:space="0" w:color="1F497D"/>
              <w:right w:val="single" w:sz="12" w:space="0" w:color="1F497D"/>
            </w:tcBorders>
            <w:tcMar>
              <w:top w:w="0" w:type="dxa"/>
              <w:left w:w="70" w:type="dxa"/>
              <w:bottom w:w="0" w:type="dxa"/>
              <w:right w:w="70" w:type="dxa"/>
            </w:tcMar>
            <w:vAlign w:val="center"/>
          </w:tcPr>
          <w:p w:rsidR="006439F3" w:rsidRPr="005420D4" w:rsidRDefault="006439F3" w:rsidP="005A5C18">
            <w:pPr>
              <w:spacing w:line="276" w:lineRule="auto"/>
              <w:jc w:val="center"/>
              <w:rPr>
                <w:rFonts w:asciiTheme="minorHAnsi" w:hAnsiTheme="minorHAnsi" w:cstheme="minorHAnsi"/>
                <w:color w:val="000000"/>
                <w:sz w:val="20"/>
                <w:szCs w:val="20"/>
              </w:rPr>
            </w:pPr>
            <w:r w:rsidRPr="005420D4">
              <w:rPr>
                <w:rFonts w:asciiTheme="minorHAnsi" w:hAnsiTheme="minorHAnsi" w:cstheme="minorHAnsi"/>
                <w:color w:val="000000"/>
                <w:sz w:val="20"/>
                <w:szCs w:val="20"/>
              </w:rPr>
              <w:t>Proyecto</w:t>
            </w:r>
          </w:p>
        </w:tc>
        <w:tc>
          <w:tcPr>
            <w:tcW w:w="12" w:type="pct"/>
            <w:vAlign w:val="center"/>
          </w:tcPr>
          <w:p w:rsidR="006439F3" w:rsidRPr="005420D4" w:rsidRDefault="006439F3" w:rsidP="00A82AFA">
            <w:pPr>
              <w:rPr>
                <w:rFonts w:asciiTheme="minorHAnsi" w:hAnsiTheme="minorHAnsi" w:cstheme="minorHAnsi"/>
                <w:sz w:val="20"/>
                <w:szCs w:val="20"/>
                <w:lang w:eastAsia="en-US"/>
              </w:rPr>
            </w:pPr>
          </w:p>
        </w:tc>
      </w:tr>
      <w:tr w:rsidR="006439F3" w:rsidRPr="005420D4" w:rsidTr="00C4568A">
        <w:trPr>
          <w:cantSplit/>
          <w:trHeight w:val="20"/>
        </w:trPr>
        <w:tc>
          <w:tcPr>
            <w:tcW w:w="223" w:type="pct"/>
            <w:vMerge w:val="restart"/>
            <w:tcBorders>
              <w:top w:val="single" w:sz="12" w:space="0" w:color="1F497D"/>
              <w:left w:val="single" w:sz="12" w:space="0" w:color="1F497D"/>
              <w:bottom w:val="single" w:sz="12" w:space="0" w:color="1F497D"/>
              <w:right w:val="single" w:sz="12" w:space="0" w:color="1F497D"/>
            </w:tcBorders>
            <w:shd w:val="clear" w:color="auto" w:fill="B6DDE8" w:themeFill="accent5" w:themeFillTint="66"/>
            <w:tcMar>
              <w:top w:w="0" w:type="dxa"/>
              <w:left w:w="70" w:type="dxa"/>
              <w:bottom w:w="0" w:type="dxa"/>
              <w:right w:w="70" w:type="dxa"/>
            </w:tcMar>
            <w:textDirection w:val="btLr"/>
            <w:hideMark/>
          </w:tcPr>
          <w:p w:rsidR="00725B67" w:rsidRPr="005420D4" w:rsidRDefault="00725B67" w:rsidP="00A82AFA">
            <w:pPr>
              <w:ind w:right="113"/>
              <w:jc w:val="center"/>
              <w:rPr>
                <w:rFonts w:asciiTheme="minorHAnsi" w:hAnsiTheme="minorHAnsi" w:cstheme="minorHAnsi"/>
                <w:b/>
                <w:bCs/>
                <w:color w:val="000000"/>
                <w:sz w:val="20"/>
                <w:szCs w:val="20"/>
              </w:rPr>
            </w:pPr>
            <w:r w:rsidRPr="005420D4">
              <w:rPr>
                <w:rFonts w:asciiTheme="minorHAnsi" w:hAnsiTheme="minorHAnsi" w:cstheme="minorHAnsi"/>
                <w:b/>
                <w:sz w:val="20"/>
                <w:szCs w:val="20"/>
              </w:rPr>
              <w:t>Mejora de competitividad</w:t>
            </w:r>
          </w:p>
        </w:tc>
        <w:tc>
          <w:tcPr>
            <w:tcW w:w="718" w:type="pct"/>
            <w:gridSpan w:val="2"/>
            <w:tcBorders>
              <w:top w:val="single" w:sz="12" w:space="0" w:color="1F497D"/>
              <w:left w:val="nil"/>
              <w:bottom w:val="single" w:sz="12" w:space="0" w:color="1F497D"/>
              <w:right w:val="single" w:sz="12" w:space="0" w:color="1F497D"/>
            </w:tcBorders>
            <w:shd w:val="clear" w:color="auto" w:fill="B6DDE8" w:themeFill="accent5" w:themeFillTint="66"/>
            <w:tcMar>
              <w:top w:w="0" w:type="dxa"/>
              <w:left w:w="70" w:type="dxa"/>
              <w:bottom w:w="0" w:type="dxa"/>
              <w:right w:w="70" w:type="dxa"/>
            </w:tcMar>
            <w:vAlign w:val="center"/>
            <w:hideMark/>
          </w:tcPr>
          <w:p w:rsidR="00725B67" w:rsidRPr="005420D4" w:rsidRDefault="00725B67" w:rsidP="00A82AFA">
            <w:pPr>
              <w:rPr>
                <w:rFonts w:asciiTheme="minorHAnsi" w:hAnsiTheme="minorHAnsi" w:cstheme="minorHAnsi"/>
                <w:color w:val="000000"/>
                <w:sz w:val="20"/>
                <w:szCs w:val="20"/>
              </w:rPr>
            </w:pPr>
            <w:r w:rsidRPr="005420D4">
              <w:rPr>
                <w:rFonts w:asciiTheme="minorHAnsi" w:hAnsiTheme="minorHAnsi" w:cstheme="minorHAnsi"/>
                <w:sz w:val="20"/>
                <w:szCs w:val="20"/>
              </w:rPr>
              <w:t>Capital Humano Avanzado en la Empresa (CHA)</w:t>
            </w:r>
          </w:p>
        </w:tc>
        <w:tc>
          <w:tcPr>
            <w:tcW w:w="1447" w:type="pct"/>
            <w:tcBorders>
              <w:top w:val="single" w:sz="12" w:space="0" w:color="1F497D"/>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725B67" w:rsidRPr="005420D4" w:rsidRDefault="00725B67" w:rsidP="00A82AFA">
            <w:pPr>
              <w:rPr>
                <w:rFonts w:asciiTheme="minorHAnsi" w:hAnsiTheme="minorHAnsi" w:cstheme="minorHAnsi"/>
                <w:color w:val="000000"/>
                <w:sz w:val="20"/>
                <w:szCs w:val="20"/>
              </w:rPr>
            </w:pPr>
            <w:r w:rsidRPr="005420D4">
              <w:rPr>
                <w:rFonts w:asciiTheme="minorHAnsi" w:hAnsiTheme="minorHAnsi" w:cstheme="minorHAnsi"/>
                <w:sz w:val="20"/>
                <w:szCs w:val="20"/>
              </w:rPr>
              <w:t xml:space="preserve">Subsidio a </w:t>
            </w:r>
            <w:r w:rsidR="00E65A9A" w:rsidRPr="005420D4">
              <w:rPr>
                <w:rFonts w:asciiTheme="minorHAnsi" w:hAnsiTheme="minorHAnsi" w:cstheme="minorHAnsi"/>
                <w:sz w:val="20"/>
                <w:szCs w:val="20"/>
              </w:rPr>
              <w:t>empresas</w:t>
            </w:r>
            <w:r w:rsidRPr="005420D4">
              <w:rPr>
                <w:rFonts w:asciiTheme="minorHAnsi" w:hAnsiTheme="minorHAnsi" w:cstheme="minorHAnsi"/>
                <w:sz w:val="20"/>
                <w:szCs w:val="20"/>
              </w:rPr>
              <w:t>) en la solución de problemas específicos, a través de la contratación de expertos de nivel internacional cuyos conocimientos y capacidades no se encuentran disponibles en el país.</w:t>
            </w:r>
          </w:p>
        </w:tc>
        <w:tc>
          <w:tcPr>
            <w:tcW w:w="456" w:type="pct"/>
            <w:tcBorders>
              <w:top w:val="single" w:sz="12" w:space="0" w:color="1F497D"/>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725B67" w:rsidRPr="005420D4" w:rsidRDefault="00E65A9A" w:rsidP="00A82AFA">
            <w:pPr>
              <w:jc w:val="center"/>
              <w:rPr>
                <w:rFonts w:asciiTheme="minorHAnsi" w:hAnsiTheme="minorHAnsi" w:cstheme="minorHAnsi"/>
                <w:color w:val="000000"/>
                <w:sz w:val="20"/>
                <w:szCs w:val="20"/>
              </w:rPr>
            </w:pPr>
            <w:r w:rsidRPr="005420D4">
              <w:rPr>
                <w:rFonts w:asciiTheme="minorHAnsi" w:hAnsiTheme="minorHAnsi" w:cstheme="minorHAnsi"/>
                <w:color w:val="000000"/>
                <w:sz w:val="20"/>
                <w:szCs w:val="20"/>
              </w:rPr>
              <w:t>Empresas</w:t>
            </w:r>
          </w:p>
        </w:tc>
        <w:tc>
          <w:tcPr>
            <w:tcW w:w="500" w:type="pct"/>
            <w:tcBorders>
              <w:top w:val="single" w:sz="12" w:space="0" w:color="1F497D"/>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725B67" w:rsidRPr="005420D4" w:rsidRDefault="00725B67"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U$S</w:t>
            </w:r>
          </w:p>
          <w:p w:rsidR="00725B67" w:rsidRPr="005420D4" w:rsidRDefault="00725B67" w:rsidP="00A82AFA">
            <w:pPr>
              <w:jc w:val="center"/>
              <w:rPr>
                <w:rFonts w:asciiTheme="minorHAnsi" w:hAnsiTheme="minorHAnsi" w:cstheme="minorHAnsi"/>
                <w:color w:val="000000"/>
                <w:sz w:val="20"/>
                <w:szCs w:val="20"/>
              </w:rPr>
            </w:pPr>
            <w:r w:rsidRPr="005420D4">
              <w:rPr>
                <w:rFonts w:asciiTheme="minorHAnsi" w:hAnsiTheme="minorHAnsi" w:cstheme="minorHAnsi"/>
                <w:color w:val="000000"/>
                <w:sz w:val="20"/>
                <w:szCs w:val="20"/>
              </w:rPr>
              <w:t>20.000</w:t>
            </w:r>
          </w:p>
        </w:tc>
        <w:tc>
          <w:tcPr>
            <w:tcW w:w="503" w:type="pct"/>
            <w:tcBorders>
              <w:top w:val="single" w:sz="12" w:space="0" w:color="1F497D"/>
              <w:left w:val="nil"/>
              <w:bottom w:val="single" w:sz="12" w:space="0" w:color="1F497D"/>
              <w:right w:val="single" w:sz="12" w:space="0" w:color="1F497D"/>
            </w:tcBorders>
            <w:tcMar>
              <w:top w:w="0" w:type="dxa"/>
              <w:left w:w="70" w:type="dxa"/>
              <w:bottom w:w="0" w:type="dxa"/>
              <w:right w:w="70" w:type="dxa"/>
            </w:tcMar>
            <w:vAlign w:val="center"/>
            <w:hideMark/>
          </w:tcPr>
          <w:p w:rsidR="00725B67" w:rsidRPr="005420D4" w:rsidRDefault="00725B67" w:rsidP="00A82AFA">
            <w:pPr>
              <w:jc w:val="center"/>
              <w:rPr>
                <w:rFonts w:asciiTheme="minorHAnsi" w:hAnsiTheme="minorHAnsi" w:cstheme="minorHAnsi"/>
                <w:color w:val="000000"/>
                <w:sz w:val="20"/>
                <w:szCs w:val="20"/>
              </w:rPr>
            </w:pPr>
            <w:r w:rsidRPr="005420D4">
              <w:rPr>
                <w:rFonts w:asciiTheme="minorHAnsi" w:hAnsiTheme="minorHAnsi" w:cstheme="minorHAnsi"/>
                <w:color w:val="000000"/>
                <w:sz w:val="20"/>
                <w:szCs w:val="20"/>
              </w:rPr>
              <w:t xml:space="preserve">75% del costo total para </w:t>
            </w:r>
            <w:r w:rsidR="00E65A9A" w:rsidRPr="005420D4">
              <w:rPr>
                <w:rFonts w:asciiTheme="minorHAnsi" w:hAnsiTheme="minorHAnsi" w:cstheme="minorHAnsi"/>
                <w:color w:val="000000"/>
                <w:sz w:val="20"/>
                <w:szCs w:val="20"/>
              </w:rPr>
              <w:t>empresas</w:t>
            </w:r>
            <w:r w:rsidRPr="005420D4">
              <w:rPr>
                <w:rFonts w:asciiTheme="minorHAnsi" w:hAnsiTheme="minorHAnsi" w:cstheme="minorHAnsi"/>
                <w:color w:val="000000"/>
                <w:sz w:val="20"/>
                <w:szCs w:val="20"/>
              </w:rPr>
              <w:t xml:space="preserve"> MIPYMES</w:t>
            </w:r>
            <w:r w:rsidRPr="005420D4">
              <w:rPr>
                <w:rFonts w:asciiTheme="minorHAnsi" w:hAnsiTheme="minorHAnsi" w:cstheme="minorHAnsi"/>
                <w:sz w:val="20"/>
                <w:szCs w:val="20"/>
              </w:rPr>
              <w:t xml:space="preserve"> </w:t>
            </w:r>
            <w:r w:rsidRPr="005420D4">
              <w:rPr>
                <w:rFonts w:asciiTheme="minorHAnsi" w:hAnsiTheme="minorHAnsi" w:cstheme="minorHAnsi"/>
                <w:color w:val="000000"/>
                <w:sz w:val="20"/>
                <w:szCs w:val="20"/>
              </w:rPr>
              <w:t>y</w:t>
            </w:r>
          </w:p>
          <w:p w:rsidR="00725B67" w:rsidRPr="005420D4" w:rsidRDefault="00725B67" w:rsidP="00A82AFA">
            <w:pPr>
              <w:jc w:val="center"/>
              <w:rPr>
                <w:rFonts w:asciiTheme="minorHAnsi" w:hAnsiTheme="minorHAnsi" w:cstheme="minorHAnsi"/>
                <w:color w:val="000000"/>
                <w:sz w:val="20"/>
                <w:szCs w:val="20"/>
              </w:rPr>
            </w:pPr>
            <w:r w:rsidRPr="005420D4">
              <w:rPr>
                <w:rFonts w:asciiTheme="minorHAnsi" w:hAnsiTheme="minorHAnsi" w:cstheme="minorHAnsi"/>
                <w:color w:val="000000"/>
                <w:sz w:val="20"/>
                <w:szCs w:val="20"/>
              </w:rPr>
              <w:t xml:space="preserve">hasta 50% para </w:t>
            </w:r>
            <w:r w:rsidR="00E65A9A" w:rsidRPr="005420D4">
              <w:rPr>
                <w:rFonts w:asciiTheme="minorHAnsi" w:hAnsiTheme="minorHAnsi" w:cstheme="minorHAnsi"/>
                <w:color w:val="000000"/>
                <w:sz w:val="20"/>
                <w:szCs w:val="20"/>
              </w:rPr>
              <w:t>empresas</w:t>
            </w:r>
            <w:r w:rsidRPr="005420D4">
              <w:rPr>
                <w:rFonts w:asciiTheme="minorHAnsi" w:hAnsiTheme="minorHAnsi" w:cstheme="minorHAnsi"/>
                <w:color w:val="000000"/>
                <w:sz w:val="20"/>
                <w:szCs w:val="20"/>
              </w:rPr>
              <w:t xml:space="preserve"> mayores.</w:t>
            </w:r>
          </w:p>
        </w:tc>
        <w:tc>
          <w:tcPr>
            <w:tcW w:w="416" w:type="pct"/>
            <w:tcBorders>
              <w:top w:val="single" w:sz="12" w:space="0" w:color="1F497D"/>
              <w:left w:val="nil"/>
              <w:bottom w:val="single" w:sz="12" w:space="0" w:color="1F497D"/>
              <w:right w:val="single" w:sz="12" w:space="0" w:color="1F497D"/>
            </w:tcBorders>
            <w:tcMar>
              <w:top w:w="0" w:type="dxa"/>
              <w:left w:w="70" w:type="dxa"/>
              <w:bottom w:w="0" w:type="dxa"/>
              <w:right w:w="70" w:type="dxa"/>
            </w:tcMar>
            <w:vAlign w:val="center"/>
            <w:hideMark/>
          </w:tcPr>
          <w:p w:rsidR="00725B67" w:rsidRPr="005420D4" w:rsidRDefault="00725B67" w:rsidP="00A82AFA">
            <w:pPr>
              <w:jc w:val="center"/>
              <w:rPr>
                <w:rFonts w:asciiTheme="minorHAnsi" w:hAnsiTheme="minorHAnsi" w:cstheme="minorHAnsi"/>
                <w:color w:val="000000"/>
                <w:sz w:val="20"/>
                <w:szCs w:val="20"/>
              </w:rPr>
            </w:pPr>
            <w:r w:rsidRPr="005420D4">
              <w:rPr>
                <w:rFonts w:asciiTheme="minorHAnsi" w:hAnsiTheme="minorHAnsi" w:cstheme="minorHAnsi"/>
                <w:color w:val="000000"/>
                <w:sz w:val="20"/>
                <w:szCs w:val="20"/>
              </w:rPr>
              <w:t>No</w:t>
            </w:r>
          </w:p>
        </w:tc>
        <w:tc>
          <w:tcPr>
            <w:tcW w:w="332" w:type="pct"/>
            <w:tcBorders>
              <w:top w:val="single" w:sz="12" w:space="0" w:color="1F497D"/>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725B67" w:rsidRPr="005420D4" w:rsidRDefault="00725B67" w:rsidP="00A82AFA">
            <w:pPr>
              <w:jc w:val="center"/>
              <w:rPr>
                <w:rFonts w:asciiTheme="minorHAnsi" w:hAnsiTheme="minorHAnsi" w:cstheme="minorHAnsi"/>
                <w:color w:val="000000"/>
                <w:sz w:val="20"/>
                <w:szCs w:val="20"/>
              </w:rPr>
            </w:pPr>
            <w:r w:rsidRPr="005420D4">
              <w:rPr>
                <w:rFonts w:asciiTheme="minorHAnsi" w:hAnsiTheme="minorHAnsi" w:cstheme="minorHAnsi"/>
                <w:color w:val="000000"/>
                <w:sz w:val="20"/>
                <w:szCs w:val="20"/>
              </w:rPr>
              <w:t>12 meses</w:t>
            </w:r>
          </w:p>
        </w:tc>
        <w:tc>
          <w:tcPr>
            <w:tcW w:w="393" w:type="pct"/>
            <w:tcBorders>
              <w:top w:val="single" w:sz="12" w:space="0" w:color="1F497D"/>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725B67" w:rsidRPr="005420D4" w:rsidRDefault="00725B67" w:rsidP="00A82AFA">
            <w:pPr>
              <w:jc w:val="center"/>
              <w:rPr>
                <w:rFonts w:asciiTheme="minorHAnsi" w:hAnsiTheme="minorHAnsi" w:cstheme="minorHAnsi"/>
                <w:color w:val="000000"/>
                <w:sz w:val="20"/>
                <w:szCs w:val="20"/>
              </w:rPr>
            </w:pPr>
            <w:r w:rsidRPr="005420D4">
              <w:rPr>
                <w:rFonts w:asciiTheme="minorHAnsi" w:hAnsiTheme="minorHAnsi" w:cstheme="minorHAnsi"/>
                <w:color w:val="000000"/>
                <w:sz w:val="20"/>
                <w:szCs w:val="20"/>
              </w:rPr>
              <w:t>Perfil del experto y Proyecto</w:t>
            </w:r>
          </w:p>
        </w:tc>
        <w:tc>
          <w:tcPr>
            <w:tcW w:w="12" w:type="pct"/>
            <w:vAlign w:val="center"/>
          </w:tcPr>
          <w:p w:rsidR="00725B67" w:rsidRPr="005420D4" w:rsidRDefault="00725B67" w:rsidP="00A82AFA">
            <w:pPr>
              <w:rPr>
                <w:rFonts w:asciiTheme="minorHAnsi" w:hAnsiTheme="minorHAnsi" w:cstheme="minorHAnsi"/>
                <w:sz w:val="20"/>
                <w:szCs w:val="20"/>
              </w:rPr>
            </w:pPr>
          </w:p>
        </w:tc>
      </w:tr>
      <w:tr w:rsidR="006439F3" w:rsidRPr="005420D4" w:rsidTr="00C4568A">
        <w:trPr>
          <w:cantSplit/>
          <w:trHeight w:val="20"/>
        </w:trPr>
        <w:tc>
          <w:tcPr>
            <w:tcW w:w="223" w:type="pct"/>
            <w:vMerge/>
            <w:tcBorders>
              <w:top w:val="single" w:sz="12" w:space="0" w:color="1F497D"/>
              <w:left w:val="single" w:sz="12" w:space="0" w:color="1F497D"/>
              <w:bottom w:val="single" w:sz="12" w:space="0" w:color="1F497D"/>
              <w:right w:val="single" w:sz="12" w:space="0" w:color="1F497D"/>
            </w:tcBorders>
            <w:vAlign w:val="center"/>
            <w:hideMark/>
          </w:tcPr>
          <w:p w:rsidR="00725B67" w:rsidRPr="005420D4" w:rsidRDefault="00725B67" w:rsidP="00A82AFA">
            <w:pPr>
              <w:rPr>
                <w:rFonts w:asciiTheme="minorHAnsi" w:hAnsiTheme="minorHAnsi" w:cstheme="minorHAnsi"/>
                <w:b/>
                <w:bCs/>
                <w:color w:val="000000"/>
                <w:sz w:val="20"/>
                <w:szCs w:val="20"/>
              </w:rPr>
            </w:pPr>
          </w:p>
        </w:tc>
        <w:tc>
          <w:tcPr>
            <w:tcW w:w="718" w:type="pct"/>
            <w:gridSpan w:val="2"/>
            <w:tcBorders>
              <w:top w:val="single" w:sz="12" w:space="0" w:color="1F497D"/>
              <w:left w:val="nil"/>
              <w:bottom w:val="single" w:sz="12" w:space="0" w:color="1F497D"/>
              <w:right w:val="single" w:sz="12" w:space="0" w:color="1F497D"/>
            </w:tcBorders>
            <w:shd w:val="clear" w:color="auto" w:fill="B6DDE8" w:themeFill="accent5" w:themeFillTint="66"/>
            <w:tcMar>
              <w:top w:w="0" w:type="dxa"/>
              <w:left w:w="70" w:type="dxa"/>
              <w:bottom w:w="0" w:type="dxa"/>
              <w:right w:w="70" w:type="dxa"/>
            </w:tcMar>
            <w:vAlign w:val="center"/>
            <w:hideMark/>
          </w:tcPr>
          <w:p w:rsidR="00725B67" w:rsidRPr="005420D4" w:rsidRDefault="00725B67" w:rsidP="00A82AFA">
            <w:pPr>
              <w:rPr>
                <w:rFonts w:asciiTheme="minorHAnsi" w:hAnsiTheme="minorHAnsi" w:cstheme="minorHAnsi"/>
                <w:bCs/>
                <w:sz w:val="20"/>
                <w:szCs w:val="20"/>
              </w:rPr>
            </w:pPr>
            <w:r w:rsidRPr="005420D4">
              <w:rPr>
                <w:rFonts w:asciiTheme="minorHAnsi" w:hAnsiTheme="minorHAnsi" w:cstheme="minorHAnsi"/>
                <w:sz w:val="20"/>
                <w:szCs w:val="20"/>
              </w:rPr>
              <w:t>Recursos Humanos Calificados en la Empresa (RCE)</w:t>
            </w:r>
          </w:p>
        </w:tc>
        <w:tc>
          <w:tcPr>
            <w:tcW w:w="1447" w:type="pct"/>
            <w:tcBorders>
              <w:top w:val="single" w:sz="12" w:space="0" w:color="1F497D"/>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725B67" w:rsidRPr="005420D4" w:rsidRDefault="00725B67" w:rsidP="00A82AFA">
            <w:pPr>
              <w:rPr>
                <w:rFonts w:asciiTheme="minorHAnsi" w:hAnsiTheme="minorHAnsi" w:cstheme="minorHAnsi"/>
                <w:sz w:val="20"/>
                <w:szCs w:val="20"/>
              </w:rPr>
            </w:pPr>
            <w:r w:rsidRPr="005420D4">
              <w:rPr>
                <w:rFonts w:asciiTheme="minorHAnsi" w:hAnsiTheme="minorHAnsi" w:cstheme="minorHAnsi"/>
                <w:color w:val="000000"/>
                <w:sz w:val="20"/>
                <w:szCs w:val="20"/>
              </w:rPr>
              <w:t>Subsidio para i</w:t>
            </w:r>
            <w:r w:rsidRPr="005420D4">
              <w:rPr>
                <w:rFonts w:asciiTheme="minorHAnsi" w:hAnsiTheme="minorHAnsi" w:cstheme="minorHAnsi"/>
                <w:sz w:val="20"/>
                <w:szCs w:val="20"/>
              </w:rPr>
              <w:t>ncorporar recursos humanos calificados en la empresa a los efectos de contribuir a la solución de problemas tecnológicos que fomenten las actividades de I+D y ayuden a la mejora de la competitividad de la empresa.</w:t>
            </w:r>
          </w:p>
        </w:tc>
        <w:tc>
          <w:tcPr>
            <w:tcW w:w="456" w:type="pct"/>
            <w:tcBorders>
              <w:top w:val="single" w:sz="12" w:space="0" w:color="1F497D"/>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725B67" w:rsidRPr="005420D4" w:rsidRDefault="00E65A9A"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Empresas</w:t>
            </w:r>
          </w:p>
        </w:tc>
        <w:tc>
          <w:tcPr>
            <w:tcW w:w="500" w:type="pct"/>
            <w:tcBorders>
              <w:top w:val="single" w:sz="12" w:space="0" w:color="1F497D"/>
              <w:left w:val="nil"/>
              <w:bottom w:val="single" w:sz="12" w:space="0" w:color="1F497D"/>
              <w:right w:val="single" w:sz="12" w:space="0" w:color="1F497D"/>
            </w:tcBorders>
            <w:tcMar>
              <w:top w:w="0" w:type="dxa"/>
              <w:left w:w="70" w:type="dxa"/>
              <w:bottom w:w="0" w:type="dxa"/>
              <w:right w:w="70" w:type="dxa"/>
            </w:tcMar>
            <w:vAlign w:val="center"/>
            <w:hideMark/>
          </w:tcPr>
          <w:p w:rsidR="006439F3" w:rsidRPr="005420D4" w:rsidRDefault="00725B67" w:rsidP="00A82AFA">
            <w:pPr>
              <w:jc w:val="center"/>
              <w:rPr>
                <w:rFonts w:asciiTheme="minorHAnsi" w:hAnsiTheme="minorHAnsi" w:cstheme="minorHAnsi"/>
                <w:color w:val="000000"/>
                <w:sz w:val="20"/>
                <w:szCs w:val="20"/>
              </w:rPr>
            </w:pPr>
            <w:r w:rsidRPr="005420D4">
              <w:rPr>
                <w:rFonts w:asciiTheme="minorHAnsi" w:hAnsiTheme="minorHAnsi" w:cstheme="minorHAnsi"/>
                <w:color w:val="000000"/>
                <w:sz w:val="20"/>
                <w:szCs w:val="20"/>
              </w:rPr>
              <w:t xml:space="preserve">Monto mensual máximo de </w:t>
            </w:r>
          </w:p>
          <w:p w:rsidR="00725B67" w:rsidRPr="005420D4" w:rsidRDefault="00725B67"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$ 30.000</w:t>
            </w:r>
          </w:p>
        </w:tc>
        <w:tc>
          <w:tcPr>
            <w:tcW w:w="503" w:type="pct"/>
            <w:tcBorders>
              <w:top w:val="single" w:sz="12" w:space="0" w:color="1F497D"/>
              <w:left w:val="nil"/>
              <w:bottom w:val="single" w:sz="12" w:space="0" w:color="1F497D"/>
              <w:right w:val="single" w:sz="12" w:space="0" w:color="1F497D"/>
            </w:tcBorders>
            <w:tcMar>
              <w:top w:w="0" w:type="dxa"/>
              <w:left w:w="70" w:type="dxa"/>
              <w:bottom w:w="0" w:type="dxa"/>
              <w:right w:w="70" w:type="dxa"/>
            </w:tcMar>
            <w:vAlign w:val="center"/>
            <w:hideMark/>
          </w:tcPr>
          <w:p w:rsidR="00725B67" w:rsidRPr="005420D4" w:rsidRDefault="00725B67" w:rsidP="00A82AFA">
            <w:pPr>
              <w:jc w:val="center"/>
              <w:rPr>
                <w:rFonts w:asciiTheme="minorHAnsi" w:hAnsiTheme="minorHAnsi" w:cstheme="minorHAnsi"/>
                <w:sz w:val="20"/>
                <w:szCs w:val="20"/>
              </w:rPr>
            </w:pPr>
            <w:r w:rsidRPr="005420D4">
              <w:rPr>
                <w:rFonts w:asciiTheme="minorHAnsi" w:hAnsiTheme="minorHAnsi" w:cstheme="minorHAnsi"/>
                <w:sz w:val="20"/>
                <w:szCs w:val="20"/>
              </w:rPr>
              <w:t>80% del costo</w:t>
            </w:r>
          </w:p>
        </w:tc>
        <w:tc>
          <w:tcPr>
            <w:tcW w:w="416" w:type="pct"/>
            <w:tcBorders>
              <w:top w:val="single" w:sz="12" w:space="0" w:color="1F497D"/>
              <w:left w:val="nil"/>
              <w:bottom w:val="single" w:sz="12" w:space="0" w:color="1F497D"/>
              <w:right w:val="single" w:sz="12" w:space="0" w:color="1F497D"/>
            </w:tcBorders>
            <w:tcMar>
              <w:top w:w="0" w:type="dxa"/>
              <w:left w:w="70" w:type="dxa"/>
              <w:bottom w:w="0" w:type="dxa"/>
              <w:right w:w="70" w:type="dxa"/>
            </w:tcMar>
            <w:vAlign w:val="center"/>
            <w:hideMark/>
          </w:tcPr>
          <w:p w:rsidR="00725B67" w:rsidRPr="005420D4" w:rsidRDefault="00725B67"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No</w:t>
            </w:r>
          </w:p>
        </w:tc>
        <w:tc>
          <w:tcPr>
            <w:tcW w:w="332" w:type="pct"/>
            <w:tcBorders>
              <w:top w:val="single" w:sz="12" w:space="0" w:color="1F497D"/>
              <w:left w:val="nil"/>
              <w:bottom w:val="single" w:sz="12" w:space="0" w:color="1F497D"/>
              <w:right w:val="single" w:sz="12" w:space="0" w:color="1F497D"/>
            </w:tcBorders>
            <w:tcMar>
              <w:top w:w="0" w:type="dxa"/>
              <w:left w:w="70" w:type="dxa"/>
              <w:bottom w:w="0" w:type="dxa"/>
              <w:right w:w="70" w:type="dxa"/>
            </w:tcMar>
            <w:vAlign w:val="center"/>
            <w:hideMark/>
          </w:tcPr>
          <w:p w:rsidR="00725B67" w:rsidRPr="005420D4" w:rsidRDefault="00725B67" w:rsidP="00A82AFA">
            <w:pPr>
              <w:jc w:val="center"/>
              <w:rPr>
                <w:rFonts w:asciiTheme="minorHAnsi" w:hAnsiTheme="minorHAnsi" w:cstheme="minorHAnsi"/>
                <w:sz w:val="20"/>
                <w:szCs w:val="20"/>
              </w:rPr>
            </w:pPr>
            <w:r w:rsidRPr="005420D4">
              <w:rPr>
                <w:rFonts w:asciiTheme="minorHAnsi" w:hAnsiTheme="minorHAnsi" w:cstheme="minorHAnsi"/>
                <w:sz w:val="20"/>
                <w:szCs w:val="20"/>
              </w:rPr>
              <w:t>24 meses</w:t>
            </w:r>
          </w:p>
        </w:tc>
        <w:tc>
          <w:tcPr>
            <w:tcW w:w="393" w:type="pct"/>
            <w:tcBorders>
              <w:top w:val="single" w:sz="12" w:space="0" w:color="1F497D"/>
              <w:left w:val="nil"/>
              <w:bottom w:val="single" w:sz="12" w:space="0" w:color="1F497D"/>
              <w:right w:val="single" w:sz="12" w:space="0" w:color="1F497D"/>
            </w:tcBorders>
            <w:tcMar>
              <w:top w:w="0" w:type="dxa"/>
              <w:left w:w="70" w:type="dxa"/>
              <w:bottom w:w="0" w:type="dxa"/>
              <w:right w:w="70" w:type="dxa"/>
            </w:tcMar>
            <w:vAlign w:val="center"/>
            <w:hideMark/>
          </w:tcPr>
          <w:p w:rsidR="00725B67" w:rsidRPr="005420D4" w:rsidRDefault="00725B67"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Perfil del experto y Proyecto</w:t>
            </w:r>
          </w:p>
        </w:tc>
        <w:tc>
          <w:tcPr>
            <w:tcW w:w="12" w:type="pct"/>
            <w:vAlign w:val="center"/>
            <w:hideMark/>
          </w:tcPr>
          <w:p w:rsidR="00725B67" w:rsidRPr="005420D4" w:rsidRDefault="00725B67" w:rsidP="00A82AFA">
            <w:pPr>
              <w:rPr>
                <w:rFonts w:asciiTheme="minorHAnsi" w:hAnsiTheme="minorHAnsi" w:cstheme="minorHAnsi"/>
                <w:sz w:val="20"/>
                <w:szCs w:val="20"/>
                <w:lang w:eastAsia="en-US"/>
              </w:rPr>
            </w:pPr>
          </w:p>
        </w:tc>
      </w:tr>
      <w:tr w:rsidR="006439F3" w:rsidRPr="005420D4" w:rsidTr="00C4568A">
        <w:trPr>
          <w:cantSplit/>
          <w:trHeight w:val="20"/>
        </w:trPr>
        <w:tc>
          <w:tcPr>
            <w:tcW w:w="223" w:type="pct"/>
            <w:vMerge/>
            <w:tcBorders>
              <w:top w:val="single" w:sz="12" w:space="0" w:color="1F497D"/>
              <w:left w:val="single" w:sz="12" w:space="0" w:color="1F497D"/>
              <w:bottom w:val="single" w:sz="12" w:space="0" w:color="1F497D"/>
              <w:right w:val="single" w:sz="12" w:space="0" w:color="1F497D"/>
            </w:tcBorders>
            <w:vAlign w:val="center"/>
            <w:hideMark/>
          </w:tcPr>
          <w:p w:rsidR="00725B67" w:rsidRPr="005420D4" w:rsidRDefault="00725B67" w:rsidP="00A82AFA">
            <w:pPr>
              <w:rPr>
                <w:rFonts w:asciiTheme="minorHAnsi" w:hAnsiTheme="minorHAnsi" w:cstheme="minorHAnsi"/>
                <w:b/>
                <w:bCs/>
                <w:color w:val="000000"/>
                <w:sz w:val="20"/>
                <w:szCs w:val="20"/>
              </w:rPr>
            </w:pPr>
          </w:p>
        </w:tc>
        <w:tc>
          <w:tcPr>
            <w:tcW w:w="718" w:type="pct"/>
            <w:gridSpan w:val="2"/>
            <w:tcBorders>
              <w:top w:val="single" w:sz="12" w:space="0" w:color="1F497D"/>
              <w:left w:val="nil"/>
              <w:bottom w:val="single" w:sz="12" w:space="0" w:color="1F497D"/>
              <w:right w:val="single" w:sz="12" w:space="0" w:color="1F497D"/>
            </w:tcBorders>
            <w:shd w:val="clear" w:color="auto" w:fill="B6DDE8" w:themeFill="accent5" w:themeFillTint="66"/>
            <w:tcMar>
              <w:top w:w="0" w:type="dxa"/>
              <w:left w:w="70" w:type="dxa"/>
              <w:bottom w:w="0" w:type="dxa"/>
              <w:right w:w="70" w:type="dxa"/>
            </w:tcMar>
            <w:vAlign w:val="center"/>
            <w:hideMark/>
          </w:tcPr>
          <w:p w:rsidR="00725B67" w:rsidRPr="005420D4" w:rsidRDefault="00725B67" w:rsidP="00A82AFA">
            <w:pPr>
              <w:rPr>
                <w:rFonts w:asciiTheme="minorHAnsi" w:hAnsiTheme="minorHAnsi" w:cstheme="minorHAnsi"/>
                <w:sz w:val="20"/>
                <w:szCs w:val="20"/>
              </w:rPr>
            </w:pPr>
            <w:r w:rsidRPr="005420D4">
              <w:rPr>
                <w:rFonts w:asciiTheme="minorHAnsi" w:hAnsiTheme="minorHAnsi" w:cstheme="minorHAnsi"/>
                <w:color w:val="000000"/>
                <w:sz w:val="20"/>
                <w:szCs w:val="20"/>
              </w:rPr>
              <w:t>Proyectos de Certificación y nuevos Mercados de Exportación (CME)</w:t>
            </w:r>
          </w:p>
        </w:tc>
        <w:tc>
          <w:tcPr>
            <w:tcW w:w="1447" w:type="pct"/>
            <w:tcBorders>
              <w:top w:val="single" w:sz="12" w:space="0" w:color="1F497D"/>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725B67" w:rsidRPr="005420D4" w:rsidRDefault="00725B67" w:rsidP="00A82AFA">
            <w:pPr>
              <w:rPr>
                <w:rFonts w:asciiTheme="minorHAnsi" w:hAnsiTheme="minorHAnsi" w:cstheme="minorHAnsi"/>
                <w:sz w:val="20"/>
                <w:szCs w:val="20"/>
              </w:rPr>
            </w:pPr>
            <w:r w:rsidRPr="005420D4">
              <w:rPr>
                <w:rFonts w:asciiTheme="minorHAnsi" w:hAnsiTheme="minorHAnsi" w:cstheme="minorHAnsi"/>
                <w:color w:val="000000"/>
                <w:sz w:val="20"/>
                <w:szCs w:val="20"/>
              </w:rPr>
              <w:t>Subsidio a proyectos de certificación que muestren impacto directo sobre la apertura de mercados de exportación nuevos, o para el mantenimiento de mercados relevantes para la empresa.</w:t>
            </w:r>
          </w:p>
        </w:tc>
        <w:tc>
          <w:tcPr>
            <w:tcW w:w="456" w:type="pct"/>
            <w:tcBorders>
              <w:top w:val="single" w:sz="12" w:space="0" w:color="1F497D"/>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725B67" w:rsidRPr="005420D4" w:rsidRDefault="00E65A9A"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Empresas</w:t>
            </w:r>
          </w:p>
        </w:tc>
        <w:tc>
          <w:tcPr>
            <w:tcW w:w="500" w:type="pct"/>
            <w:tcBorders>
              <w:top w:val="single" w:sz="12" w:space="0" w:color="1F497D"/>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725B67" w:rsidRPr="005420D4" w:rsidRDefault="00725B67"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U$S</w:t>
            </w:r>
          </w:p>
          <w:p w:rsidR="00725B67" w:rsidRPr="005420D4" w:rsidRDefault="00725B67"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70.000</w:t>
            </w:r>
          </w:p>
        </w:tc>
        <w:tc>
          <w:tcPr>
            <w:tcW w:w="503" w:type="pct"/>
            <w:tcBorders>
              <w:top w:val="single" w:sz="12" w:space="0" w:color="1F497D"/>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725B67" w:rsidRPr="005420D4" w:rsidRDefault="00725B67"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50% del costo del proyecto</w:t>
            </w:r>
          </w:p>
        </w:tc>
        <w:tc>
          <w:tcPr>
            <w:tcW w:w="416" w:type="pct"/>
            <w:tcBorders>
              <w:top w:val="single" w:sz="12" w:space="0" w:color="1F497D"/>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725B67" w:rsidRPr="005420D4" w:rsidRDefault="00725B67"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No</w:t>
            </w:r>
          </w:p>
        </w:tc>
        <w:tc>
          <w:tcPr>
            <w:tcW w:w="332" w:type="pct"/>
            <w:tcBorders>
              <w:top w:val="single" w:sz="12" w:space="0" w:color="1F497D"/>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725B67" w:rsidRPr="005420D4" w:rsidRDefault="00725B67"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24 meses</w:t>
            </w:r>
          </w:p>
        </w:tc>
        <w:tc>
          <w:tcPr>
            <w:tcW w:w="393" w:type="pct"/>
            <w:tcBorders>
              <w:top w:val="single" w:sz="12" w:space="0" w:color="1F497D"/>
              <w:left w:val="nil"/>
              <w:bottom w:val="single" w:sz="12" w:space="0" w:color="1F497D"/>
              <w:right w:val="single" w:sz="12" w:space="0" w:color="1F497D"/>
            </w:tcBorders>
            <w:shd w:val="clear" w:color="auto" w:fill="FFFFFF"/>
            <w:tcMar>
              <w:top w:w="0" w:type="dxa"/>
              <w:left w:w="70" w:type="dxa"/>
              <w:bottom w:w="0" w:type="dxa"/>
              <w:right w:w="70" w:type="dxa"/>
            </w:tcMar>
            <w:vAlign w:val="center"/>
            <w:hideMark/>
          </w:tcPr>
          <w:p w:rsidR="00725B67" w:rsidRPr="005420D4" w:rsidRDefault="00725B67" w:rsidP="00A82AFA">
            <w:pPr>
              <w:jc w:val="center"/>
              <w:rPr>
                <w:rFonts w:asciiTheme="minorHAnsi" w:hAnsiTheme="minorHAnsi" w:cstheme="minorHAnsi"/>
                <w:sz w:val="20"/>
                <w:szCs w:val="20"/>
              </w:rPr>
            </w:pPr>
            <w:r w:rsidRPr="005420D4">
              <w:rPr>
                <w:rFonts w:asciiTheme="minorHAnsi" w:hAnsiTheme="minorHAnsi" w:cstheme="minorHAnsi"/>
                <w:color w:val="000000"/>
                <w:sz w:val="20"/>
                <w:szCs w:val="20"/>
              </w:rPr>
              <w:t>Proyecto</w:t>
            </w:r>
          </w:p>
        </w:tc>
        <w:tc>
          <w:tcPr>
            <w:tcW w:w="12" w:type="pct"/>
            <w:vAlign w:val="center"/>
            <w:hideMark/>
          </w:tcPr>
          <w:p w:rsidR="00725B67" w:rsidRPr="005420D4" w:rsidRDefault="00725B67" w:rsidP="00A82AFA">
            <w:pPr>
              <w:rPr>
                <w:rFonts w:asciiTheme="minorHAnsi" w:hAnsiTheme="minorHAnsi" w:cstheme="minorHAnsi"/>
                <w:sz w:val="20"/>
                <w:szCs w:val="20"/>
                <w:lang w:eastAsia="en-US"/>
              </w:rPr>
            </w:pPr>
          </w:p>
        </w:tc>
      </w:tr>
    </w:tbl>
    <w:p w:rsidR="00725B67" w:rsidRPr="005420D4" w:rsidRDefault="00725B67" w:rsidP="00A82AFA">
      <w:pPr>
        <w:rPr>
          <w:rFonts w:asciiTheme="minorHAnsi" w:hAnsiTheme="minorHAnsi" w:cstheme="minorHAnsi"/>
          <w:sz w:val="16"/>
          <w:szCs w:val="16"/>
          <w:lang w:val="es-UY" w:eastAsia="en-US"/>
        </w:rPr>
      </w:pPr>
      <w:r w:rsidRPr="005420D4">
        <w:rPr>
          <w:rFonts w:asciiTheme="minorHAnsi" w:hAnsiTheme="minorHAnsi" w:cstheme="minorHAnsi"/>
          <w:sz w:val="16"/>
          <w:szCs w:val="16"/>
        </w:rPr>
        <w:t>Fuente: Bases de Convocatorias ANII</w:t>
      </w:r>
    </w:p>
    <w:p w:rsidR="00725B67" w:rsidRPr="005420D4" w:rsidRDefault="00725B67" w:rsidP="00725B67">
      <w:pPr>
        <w:rPr>
          <w:rFonts w:asciiTheme="minorHAnsi" w:hAnsiTheme="minorHAnsi" w:cstheme="minorHAnsi"/>
          <w:lang w:val="es-UY"/>
        </w:rPr>
      </w:pPr>
      <w:r w:rsidRPr="005420D4">
        <w:rPr>
          <w:rFonts w:asciiTheme="minorHAnsi" w:hAnsiTheme="minorHAnsi" w:cstheme="minorHAnsi"/>
          <w:sz w:val="22"/>
          <w:szCs w:val="22"/>
        </w:rPr>
        <w:t> </w:t>
      </w:r>
    </w:p>
    <w:p w:rsidR="00725B67" w:rsidRPr="005420D4" w:rsidRDefault="00725B67" w:rsidP="00725B67">
      <w:pPr>
        <w:rPr>
          <w:rFonts w:asciiTheme="minorHAnsi" w:hAnsiTheme="minorHAnsi" w:cstheme="minorHAnsi"/>
        </w:rPr>
      </w:pPr>
    </w:p>
    <w:p w:rsidR="00725B67" w:rsidRPr="005420D4" w:rsidRDefault="00725B67" w:rsidP="00725B67">
      <w:pPr>
        <w:rPr>
          <w:rFonts w:asciiTheme="minorHAnsi" w:hAnsiTheme="minorHAnsi" w:cstheme="minorHAnsi"/>
          <w:lang w:val="es-ES_tradnl" w:eastAsia="es-UY"/>
        </w:rPr>
      </w:pPr>
    </w:p>
    <w:p w:rsidR="00725B67" w:rsidRPr="005420D4" w:rsidRDefault="00725B67" w:rsidP="00725B67">
      <w:pPr>
        <w:rPr>
          <w:rFonts w:asciiTheme="minorHAnsi" w:hAnsiTheme="minorHAnsi" w:cstheme="minorHAnsi"/>
          <w:lang w:val="es-ES_tradnl" w:eastAsia="es-UY"/>
        </w:rPr>
      </w:pPr>
    </w:p>
    <w:p w:rsidR="00725B67" w:rsidRPr="005420D4" w:rsidRDefault="00725B67" w:rsidP="00725B67">
      <w:pPr>
        <w:rPr>
          <w:rFonts w:asciiTheme="minorHAnsi" w:hAnsiTheme="minorHAnsi" w:cstheme="minorHAnsi"/>
          <w:lang w:val="es-ES_tradnl" w:eastAsia="es-UY"/>
        </w:rPr>
      </w:pPr>
    </w:p>
    <w:p w:rsidR="00716B20" w:rsidRPr="005420D4" w:rsidRDefault="00716B20">
      <w:pPr>
        <w:rPr>
          <w:rFonts w:asciiTheme="minorHAnsi" w:hAnsiTheme="minorHAnsi" w:cstheme="minorHAnsi"/>
          <w:b/>
          <w:bCs/>
          <w:sz w:val="22"/>
          <w:szCs w:val="22"/>
          <w:lang w:val="es-ES_tradnl" w:eastAsia="en-US"/>
        </w:rPr>
      </w:pPr>
      <w:r w:rsidRPr="005420D4">
        <w:rPr>
          <w:rFonts w:asciiTheme="minorHAnsi" w:hAnsiTheme="minorHAnsi" w:cstheme="minorHAnsi"/>
          <w:b/>
          <w:bCs/>
          <w:sz w:val="22"/>
          <w:szCs w:val="22"/>
          <w:lang w:val="es-ES_tradnl" w:eastAsia="en-US"/>
        </w:rPr>
        <w:br w:type="page"/>
      </w:r>
    </w:p>
    <w:p w:rsidR="00053C53" w:rsidRPr="005420D4" w:rsidRDefault="00053C53" w:rsidP="000F40FB">
      <w:pPr>
        <w:rPr>
          <w:rFonts w:asciiTheme="minorHAnsi" w:hAnsiTheme="minorHAnsi" w:cstheme="minorHAnsi"/>
          <w:b/>
          <w:bCs/>
          <w:sz w:val="22"/>
          <w:szCs w:val="22"/>
          <w:lang w:val="es-ES_tradnl" w:eastAsia="en-US"/>
        </w:rPr>
        <w:sectPr w:rsidR="00053C53" w:rsidRPr="005420D4" w:rsidSect="0078151C">
          <w:pgSz w:w="16840" w:h="11907" w:orient="landscape" w:code="9"/>
          <w:pgMar w:top="1701" w:right="1417" w:bottom="1701" w:left="1417" w:header="709" w:footer="556" w:gutter="0"/>
          <w:cols w:space="708"/>
          <w:titlePg/>
          <w:docGrid w:linePitch="360"/>
        </w:sectPr>
      </w:pPr>
    </w:p>
    <w:p w:rsidR="000F40FB" w:rsidRPr="005420D4" w:rsidRDefault="000F40FB" w:rsidP="000F40FB">
      <w:pPr>
        <w:rPr>
          <w:rFonts w:asciiTheme="minorHAnsi" w:hAnsiTheme="minorHAnsi" w:cstheme="minorHAnsi"/>
          <w:b/>
          <w:bCs/>
          <w:sz w:val="22"/>
          <w:szCs w:val="22"/>
          <w:lang w:val="es-ES_tradnl" w:eastAsia="en-US"/>
        </w:rPr>
      </w:pPr>
    </w:p>
    <w:p w:rsidR="00845624" w:rsidRPr="005420D4" w:rsidRDefault="00845624" w:rsidP="00A82AFA">
      <w:pPr>
        <w:pStyle w:val="Heading1"/>
      </w:pPr>
      <w:bookmarkStart w:id="55" w:name="_Toc389146846"/>
      <w:r w:rsidRPr="005420D4">
        <w:t>ANEXO II: AMPLIACIÓN METODOLÓGICA DE LA EVALUACI</w:t>
      </w:r>
      <w:r w:rsidR="008F0BD9" w:rsidRPr="005420D4">
        <w:t>Ó</w:t>
      </w:r>
      <w:r w:rsidRPr="005420D4">
        <w:t>N DE IMPACTO</w:t>
      </w:r>
      <w:bookmarkEnd w:id="53"/>
      <w:bookmarkEnd w:id="55"/>
    </w:p>
    <w:p w:rsidR="00845624" w:rsidRPr="005420D4" w:rsidRDefault="00845624" w:rsidP="000F40FB">
      <w:pPr>
        <w:rPr>
          <w:rFonts w:asciiTheme="minorHAnsi" w:hAnsiTheme="minorHAnsi" w:cstheme="minorHAnsi"/>
          <w:lang w:val="es-ES_tradnl" w:eastAsia="en-US"/>
        </w:rPr>
      </w:pPr>
    </w:p>
    <w:p w:rsidR="00845624" w:rsidRPr="005420D4" w:rsidRDefault="00845624" w:rsidP="000F40FB">
      <w:pPr>
        <w:autoSpaceDE w:val="0"/>
        <w:autoSpaceDN w:val="0"/>
        <w:adjustRightInd w:val="0"/>
        <w:jc w:val="both"/>
        <w:rPr>
          <w:rFonts w:asciiTheme="minorHAnsi" w:hAnsiTheme="minorHAnsi" w:cstheme="minorHAnsi"/>
          <w:i/>
          <w:sz w:val="22"/>
          <w:szCs w:val="22"/>
        </w:rPr>
      </w:pPr>
      <w:r w:rsidRPr="005420D4">
        <w:rPr>
          <w:rFonts w:asciiTheme="minorHAnsi" w:hAnsiTheme="minorHAnsi" w:cstheme="minorHAnsi"/>
          <w:sz w:val="22"/>
          <w:szCs w:val="22"/>
        </w:rPr>
        <w:t xml:space="preserve">En esta sección se explican las metodologías econométricas utilizadas en la evaluación de impacto. El primer método utilizado es el de </w:t>
      </w:r>
      <w:r w:rsidRPr="005420D4">
        <w:rPr>
          <w:rFonts w:asciiTheme="minorHAnsi" w:hAnsiTheme="minorHAnsi" w:cstheme="minorHAnsi"/>
          <w:i/>
          <w:sz w:val="22"/>
          <w:szCs w:val="22"/>
        </w:rPr>
        <w:t xml:space="preserve">diferencias-en-diferencias. </w:t>
      </w:r>
    </w:p>
    <w:p w:rsidR="00BA0E97" w:rsidRPr="005420D4" w:rsidRDefault="00BA0E97" w:rsidP="000F40FB">
      <w:pPr>
        <w:autoSpaceDE w:val="0"/>
        <w:autoSpaceDN w:val="0"/>
        <w:adjustRightInd w:val="0"/>
        <w:jc w:val="both"/>
        <w:rPr>
          <w:rFonts w:asciiTheme="minorHAnsi" w:hAnsiTheme="minorHAnsi" w:cstheme="minorHAnsi"/>
          <w:sz w:val="22"/>
          <w:szCs w:val="22"/>
        </w:rPr>
      </w:pPr>
    </w:p>
    <w:p w:rsidR="00845624" w:rsidRPr="005420D4" w:rsidRDefault="00845624" w:rsidP="000F40FB">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 xml:space="preserve">Este método, calcula el efecto de tratamiento mediante la comparación del grupo de tratamiento y el grupo de control en términos del cambio en el tiempo en la variable de resultado respecto de un período base en el cual el programa todavía no había sido implementado. Es decir, dados dos momentos del tiempo, </w:t>
      </w:r>
      <w:r w:rsidRPr="005420D4">
        <w:rPr>
          <w:rFonts w:asciiTheme="minorHAnsi" w:hAnsiTheme="minorHAnsi" w:cstheme="minorHAnsi"/>
          <w:i/>
          <w:sz w:val="22"/>
          <w:szCs w:val="22"/>
        </w:rPr>
        <w:t>t=</w:t>
      </w:r>
      <w:r w:rsidRPr="005420D4">
        <w:rPr>
          <w:rFonts w:asciiTheme="minorHAnsi" w:hAnsiTheme="minorHAnsi" w:cstheme="minorHAnsi"/>
          <w:sz w:val="22"/>
          <w:szCs w:val="22"/>
        </w:rPr>
        <w:t xml:space="preserve">0 anterior a la aplicación del programa y </w:t>
      </w:r>
      <w:r w:rsidRPr="005420D4">
        <w:rPr>
          <w:rFonts w:asciiTheme="minorHAnsi" w:hAnsiTheme="minorHAnsi" w:cstheme="minorHAnsi"/>
          <w:i/>
          <w:sz w:val="22"/>
          <w:szCs w:val="22"/>
        </w:rPr>
        <w:t>t=</w:t>
      </w:r>
      <w:r w:rsidRPr="005420D4">
        <w:rPr>
          <w:rFonts w:asciiTheme="minorHAnsi" w:hAnsiTheme="minorHAnsi" w:cstheme="minorHAnsi"/>
          <w:sz w:val="22"/>
          <w:szCs w:val="22"/>
        </w:rPr>
        <w:t xml:space="preserve">1 posterior a la aplicación del programa y llamando </w:t>
      </w:r>
      <w:r w:rsidRPr="005420D4">
        <w:rPr>
          <w:rFonts w:asciiTheme="minorHAnsi" w:hAnsiTheme="minorHAnsi" w:cstheme="minorHAnsi"/>
          <w:color w:val="000000"/>
          <w:sz w:val="22"/>
          <w:szCs w:val="22"/>
        </w:rPr>
        <w:t>Y</w:t>
      </w:r>
      <w:r w:rsidRPr="005420D4">
        <w:rPr>
          <w:rFonts w:asciiTheme="minorHAnsi" w:hAnsiTheme="minorHAnsi" w:cstheme="minorHAnsi"/>
          <w:color w:val="000000"/>
          <w:sz w:val="22"/>
          <w:szCs w:val="22"/>
          <w:vertAlign w:val="subscript"/>
        </w:rPr>
        <w:t>t</w:t>
      </w:r>
      <w:r w:rsidRPr="005420D4">
        <w:rPr>
          <w:rFonts w:asciiTheme="minorHAnsi" w:hAnsiTheme="minorHAnsi" w:cstheme="minorHAnsi"/>
          <w:color w:val="000000"/>
          <w:sz w:val="22"/>
          <w:szCs w:val="22"/>
          <w:vertAlign w:val="superscript"/>
        </w:rPr>
        <w:t>T</w:t>
      </w:r>
      <w:r w:rsidRPr="005420D4">
        <w:rPr>
          <w:rFonts w:asciiTheme="minorHAnsi" w:hAnsiTheme="minorHAnsi" w:cstheme="minorHAnsi"/>
          <w:sz w:val="22"/>
          <w:szCs w:val="22"/>
        </w:rPr>
        <w:t xml:space="preserve"> la cantidad de publicaciones para aquellos participantes del programa (tratados) en el período </w:t>
      </w:r>
      <w:r w:rsidRPr="005420D4">
        <w:rPr>
          <w:rFonts w:asciiTheme="minorHAnsi" w:hAnsiTheme="minorHAnsi" w:cstheme="minorHAnsi"/>
          <w:i/>
          <w:sz w:val="22"/>
          <w:szCs w:val="22"/>
        </w:rPr>
        <w:t>t</w:t>
      </w:r>
      <w:r w:rsidRPr="005420D4">
        <w:rPr>
          <w:rFonts w:asciiTheme="minorHAnsi" w:hAnsiTheme="minorHAnsi" w:cstheme="minorHAnsi"/>
          <w:sz w:val="22"/>
          <w:szCs w:val="22"/>
        </w:rPr>
        <w:t xml:space="preserve"> y </w:t>
      </w:r>
      <w:r w:rsidRPr="005420D4">
        <w:rPr>
          <w:rFonts w:asciiTheme="minorHAnsi" w:hAnsiTheme="minorHAnsi" w:cstheme="minorHAnsi"/>
          <w:color w:val="000000"/>
          <w:sz w:val="22"/>
          <w:szCs w:val="22"/>
        </w:rPr>
        <w:t>Y</w:t>
      </w:r>
      <w:r w:rsidRPr="005420D4">
        <w:rPr>
          <w:rFonts w:asciiTheme="minorHAnsi" w:hAnsiTheme="minorHAnsi" w:cstheme="minorHAnsi"/>
          <w:color w:val="000000"/>
          <w:sz w:val="22"/>
          <w:szCs w:val="22"/>
          <w:vertAlign w:val="subscript"/>
        </w:rPr>
        <w:t>t</w:t>
      </w:r>
      <w:r w:rsidRPr="005420D4">
        <w:rPr>
          <w:rFonts w:asciiTheme="minorHAnsi" w:hAnsiTheme="minorHAnsi" w:cstheme="minorHAnsi"/>
          <w:color w:val="000000"/>
          <w:sz w:val="22"/>
          <w:szCs w:val="22"/>
          <w:vertAlign w:val="superscript"/>
        </w:rPr>
        <w:t>NT</w:t>
      </w:r>
      <w:r w:rsidRPr="005420D4">
        <w:rPr>
          <w:rFonts w:asciiTheme="minorHAnsi" w:hAnsiTheme="minorHAnsi" w:cstheme="minorHAnsi"/>
          <w:sz w:val="22"/>
          <w:szCs w:val="22"/>
        </w:rPr>
        <w:t xml:space="preserve"> el equivalente para los no tratados, el impacto del programa está dado según se muestra en el siguiente cuadro:</w:t>
      </w:r>
    </w:p>
    <w:p w:rsidR="00173833" w:rsidRPr="005420D4" w:rsidRDefault="00173833" w:rsidP="000F40FB">
      <w:pPr>
        <w:autoSpaceDE w:val="0"/>
        <w:autoSpaceDN w:val="0"/>
        <w:adjustRightInd w:val="0"/>
        <w:jc w:val="both"/>
        <w:rPr>
          <w:rFonts w:asciiTheme="minorHAnsi" w:hAnsiTheme="minorHAnsi" w:cstheme="minorHAnsi"/>
          <w:sz w:val="22"/>
          <w:szCs w:val="22"/>
        </w:rPr>
      </w:pPr>
    </w:p>
    <w:p w:rsidR="00845624" w:rsidRPr="005420D4" w:rsidRDefault="00845624" w:rsidP="000F40FB">
      <w:pPr>
        <w:shd w:val="clear" w:color="auto" w:fill="FFFFFF" w:themeFill="background1"/>
        <w:jc w:val="center"/>
        <w:rPr>
          <w:rFonts w:asciiTheme="minorHAnsi" w:hAnsiTheme="minorHAnsi" w:cstheme="minorHAnsi"/>
          <w:b/>
          <w:noProof/>
          <w:color w:val="1F497D" w:themeColor="text2"/>
          <w:spacing w:val="5"/>
          <w:kern w:val="28"/>
          <w:sz w:val="22"/>
          <w:szCs w:val="22"/>
        </w:rPr>
      </w:pPr>
      <w:r w:rsidRPr="005420D4">
        <w:rPr>
          <w:rFonts w:asciiTheme="minorHAnsi" w:hAnsiTheme="minorHAnsi" w:cstheme="minorHAnsi"/>
          <w:b/>
          <w:noProof/>
          <w:color w:val="1F497D" w:themeColor="text2"/>
          <w:spacing w:val="5"/>
          <w:kern w:val="28"/>
          <w:sz w:val="22"/>
          <w:szCs w:val="22"/>
        </w:rPr>
        <w:t xml:space="preserve">Cuadro </w:t>
      </w:r>
      <w:r w:rsidR="00C76FC9" w:rsidRPr="005420D4">
        <w:rPr>
          <w:rFonts w:asciiTheme="minorHAnsi" w:hAnsiTheme="minorHAnsi" w:cstheme="minorHAnsi"/>
          <w:b/>
          <w:noProof/>
          <w:color w:val="1F497D" w:themeColor="text2"/>
          <w:spacing w:val="5"/>
          <w:kern w:val="28"/>
          <w:sz w:val="22"/>
          <w:szCs w:val="22"/>
        </w:rPr>
        <w:t>A.</w:t>
      </w:r>
      <w:r w:rsidRPr="005420D4">
        <w:rPr>
          <w:rFonts w:asciiTheme="minorHAnsi" w:hAnsiTheme="minorHAnsi" w:cstheme="minorHAnsi"/>
          <w:b/>
          <w:noProof/>
          <w:color w:val="1F497D" w:themeColor="text2"/>
          <w:spacing w:val="5"/>
          <w:kern w:val="28"/>
          <w:sz w:val="22"/>
          <w:szCs w:val="22"/>
        </w:rPr>
        <w:t>II.1: Construcción del estimador de diferencias-en-diferencias</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4A0" w:firstRow="1" w:lastRow="0" w:firstColumn="1" w:lastColumn="0" w:noHBand="0" w:noVBand="1"/>
      </w:tblPr>
      <w:tblGrid>
        <w:gridCol w:w="1668"/>
        <w:gridCol w:w="1707"/>
        <w:gridCol w:w="1860"/>
        <w:gridCol w:w="3410"/>
      </w:tblGrid>
      <w:tr w:rsidR="00C4568A" w:rsidRPr="00C4568A" w:rsidTr="00C4568A">
        <w:trPr>
          <w:trHeight w:val="20"/>
        </w:trPr>
        <w:tc>
          <w:tcPr>
            <w:tcW w:w="965" w:type="pct"/>
            <w:shd w:val="clear" w:color="auto" w:fill="4F81BD" w:themeFill="accent1"/>
            <w:noWrap/>
            <w:vAlign w:val="bottom"/>
            <w:hideMark/>
          </w:tcPr>
          <w:p w:rsidR="00845624" w:rsidRPr="00C4568A" w:rsidRDefault="00845624" w:rsidP="000F40FB">
            <w:pPr>
              <w:rPr>
                <w:rFonts w:asciiTheme="minorHAnsi" w:hAnsiTheme="minorHAnsi" w:cstheme="minorHAnsi"/>
                <w:b/>
                <w:color w:val="FFFFFF" w:themeColor="background1"/>
                <w:sz w:val="22"/>
                <w:szCs w:val="22"/>
              </w:rPr>
            </w:pPr>
          </w:p>
        </w:tc>
        <w:tc>
          <w:tcPr>
            <w:tcW w:w="987" w:type="pct"/>
            <w:shd w:val="clear" w:color="auto" w:fill="4F81BD" w:themeFill="accent1"/>
            <w:noWrap/>
            <w:vAlign w:val="center"/>
            <w:hideMark/>
          </w:tcPr>
          <w:p w:rsidR="00845624" w:rsidRPr="00C4568A" w:rsidRDefault="00845624" w:rsidP="000F40FB">
            <w:pPr>
              <w:jc w:val="center"/>
              <w:rPr>
                <w:rFonts w:asciiTheme="minorHAnsi" w:hAnsiTheme="minorHAnsi" w:cstheme="minorHAnsi"/>
                <w:b/>
                <w:color w:val="FFFFFF" w:themeColor="background1"/>
                <w:sz w:val="22"/>
                <w:szCs w:val="22"/>
              </w:rPr>
            </w:pPr>
            <w:r w:rsidRPr="00C4568A">
              <w:rPr>
                <w:rFonts w:asciiTheme="minorHAnsi" w:hAnsiTheme="minorHAnsi" w:cstheme="minorHAnsi"/>
                <w:b/>
                <w:color w:val="FFFFFF" w:themeColor="background1"/>
                <w:sz w:val="22"/>
                <w:szCs w:val="22"/>
              </w:rPr>
              <w:t>Tratados</w:t>
            </w:r>
          </w:p>
        </w:tc>
        <w:tc>
          <w:tcPr>
            <w:tcW w:w="1076" w:type="pct"/>
            <w:shd w:val="clear" w:color="auto" w:fill="4F81BD" w:themeFill="accent1"/>
            <w:noWrap/>
            <w:vAlign w:val="center"/>
            <w:hideMark/>
          </w:tcPr>
          <w:p w:rsidR="00845624" w:rsidRPr="00C4568A" w:rsidRDefault="00845624" w:rsidP="000F40FB">
            <w:pPr>
              <w:jc w:val="center"/>
              <w:rPr>
                <w:rFonts w:asciiTheme="minorHAnsi" w:hAnsiTheme="minorHAnsi" w:cstheme="minorHAnsi"/>
                <w:b/>
                <w:color w:val="FFFFFF" w:themeColor="background1"/>
                <w:sz w:val="22"/>
                <w:szCs w:val="22"/>
              </w:rPr>
            </w:pPr>
            <w:r w:rsidRPr="00C4568A">
              <w:rPr>
                <w:rFonts w:asciiTheme="minorHAnsi" w:hAnsiTheme="minorHAnsi" w:cstheme="minorHAnsi"/>
                <w:b/>
                <w:color w:val="FFFFFF" w:themeColor="background1"/>
                <w:sz w:val="22"/>
                <w:szCs w:val="22"/>
              </w:rPr>
              <w:t>No tratados</w:t>
            </w:r>
          </w:p>
        </w:tc>
        <w:tc>
          <w:tcPr>
            <w:tcW w:w="1973" w:type="pct"/>
            <w:shd w:val="clear" w:color="auto" w:fill="4F81BD" w:themeFill="accent1"/>
            <w:vAlign w:val="center"/>
          </w:tcPr>
          <w:p w:rsidR="00845624" w:rsidRPr="00C4568A" w:rsidRDefault="00845624" w:rsidP="000F40FB">
            <w:pPr>
              <w:jc w:val="center"/>
              <w:rPr>
                <w:rFonts w:asciiTheme="minorHAnsi" w:hAnsiTheme="minorHAnsi" w:cstheme="minorHAnsi"/>
                <w:b/>
                <w:color w:val="FFFFFF" w:themeColor="background1"/>
                <w:sz w:val="22"/>
                <w:szCs w:val="22"/>
              </w:rPr>
            </w:pPr>
            <w:r w:rsidRPr="00C4568A">
              <w:rPr>
                <w:rFonts w:asciiTheme="minorHAnsi" w:hAnsiTheme="minorHAnsi" w:cstheme="minorHAnsi"/>
                <w:b/>
                <w:color w:val="FFFFFF" w:themeColor="background1"/>
                <w:sz w:val="22"/>
                <w:szCs w:val="22"/>
              </w:rPr>
              <w:t>Estimador de diferencias en diferencias</w:t>
            </w:r>
          </w:p>
        </w:tc>
      </w:tr>
      <w:tr w:rsidR="00845624" w:rsidRPr="005420D4" w:rsidTr="00403C12">
        <w:trPr>
          <w:trHeight w:val="20"/>
        </w:trPr>
        <w:tc>
          <w:tcPr>
            <w:tcW w:w="965" w:type="pct"/>
            <w:shd w:val="clear" w:color="auto" w:fill="auto"/>
            <w:noWrap/>
            <w:vAlign w:val="bottom"/>
            <w:hideMark/>
          </w:tcPr>
          <w:p w:rsidR="00845624" w:rsidRPr="005420D4" w:rsidRDefault="00845624" w:rsidP="000F40FB">
            <w:pPr>
              <w:rPr>
                <w:rFonts w:asciiTheme="minorHAnsi" w:hAnsiTheme="minorHAnsi" w:cstheme="minorHAnsi"/>
                <w:color w:val="000000"/>
                <w:sz w:val="22"/>
                <w:szCs w:val="22"/>
              </w:rPr>
            </w:pPr>
            <w:r w:rsidRPr="005420D4">
              <w:rPr>
                <w:rFonts w:asciiTheme="minorHAnsi" w:hAnsiTheme="minorHAnsi" w:cstheme="minorHAnsi"/>
                <w:color w:val="000000"/>
                <w:sz w:val="22"/>
                <w:szCs w:val="22"/>
              </w:rPr>
              <w:t>t=1</w:t>
            </w:r>
          </w:p>
        </w:tc>
        <w:tc>
          <w:tcPr>
            <w:tcW w:w="987" w:type="pct"/>
            <w:shd w:val="clear" w:color="auto" w:fill="auto"/>
            <w:noWrap/>
            <w:vAlign w:val="center"/>
            <w:hideMark/>
          </w:tcPr>
          <w:p w:rsidR="00845624" w:rsidRPr="005420D4" w:rsidRDefault="00845624" w:rsidP="000F40FB">
            <w:pPr>
              <w:jc w:val="center"/>
              <w:rPr>
                <w:rFonts w:asciiTheme="minorHAnsi" w:hAnsiTheme="minorHAnsi" w:cstheme="minorHAnsi"/>
                <w:color w:val="000000"/>
                <w:sz w:val="22"/>
                <w:szCs w:val="22"/>
                <w:vertAlign w:val="superscript"/>
              </w:rPr>
            </w:pPr>
            <w:r w:rsidRPr="005420D4">
              <w:rPr>
                <w:rFonts w:asciiTheme="minorHAnsi" w:hAnsiTheme="minorHAnsi" w:cstheme="minorHAnsi"/>
                <w:color w:val="000000"/>
                <w:sz w:val="22"/>
                <w:szCs w:val="22"/>
              </w:rPr>
              <w:t>Y</w:t>
            </w:r>
            <w:r w:rsidRPr="005420D4">
              <w:rPr>
                <w:rFonts w:asciiTheme="minorHAnsi" w:hAnsiTheme="minorHAnsi" w:cstheme="minorHAnsi"/>
                <w:color w:val="000000"/>
                <w:sz w:val="22"/>
                <w:szCs w:val="22"/>
                <w:vertAlign w:val="subscript"/>
              </w:rPr>
              <w:t>1</w:t>
            </w:r>
            <w:r w:rsidRPr="005420D4">
              <w:rPr>
                <w:rFonts w:asciiTheme="minorHAnsi" w:hAnsiTheme="minorHAnsi" w:cstheme="minorHAnsi"/>
                <w:color w:val="000000"/>
                <w:sz w:val="22"/>
                <w:szCs w:val="22"/>
                <w:vertAlign w:val="superscript"/>
              </w:rPr>
              <w:t>T</w:t>
            </w:r>
          </w:p>
        </w:tc>
        <w:tc>
          <w:tcPr>
            <w:tcW w:w="1076" w:type="pct"/>
            <w:shd w:val="clear" w:color="auto" w:fill="auto"/>
            <w:noWrap/>
            <w:vAlign w:val="center"/>
            <w:hideMark/>
          </w:tcPr>
          <w:p w:rsidR="00845624" w:rsidRPr="005420D4" w:rsidRDefault="00845624" w:rsidP="000F40FB">
            <w:pPr>
              <w:jc w:val="center"/>
              <w:rPr>
                <w:rFonts w:asciiTheme="minorHAnsi" w:hAnsiTheme="minorHAnsi" w:cstheme="minorHAnsi"/>
                <w:color w:val="000000"/>
                <w:sz w:val="22"/>
                <w:szCs w:val="22"/>
              </w:rPr>
            </w:pPr>
            <w:r w:rsidRPr="005420D4">
              <w:rPr>
                <w:rFonts w:asciiTheme="minorHAnsi" w:hAnsiTheme="minorHAnsi" w:cstheme="minorHAnsi"/>
                <w:color w:val="000000"/>
                <w:sz w:val="22"/>
                <w:szCs w:val="22"/>
              </w:rPr>
              <w:t>Y</w:t>
            </w:r>
            <w:r w:rsidRPr="005420D4">
              <w:rPr>
                <w:rFonts w:asciiTheme="minorHAnsi" w:hAnsiTheme="minorHAnsi" w:cstheme="minorHAnsi"/>
                <w:color w:val="000000"/>
                <w:sz w:val="22"/>
                <w:szCs w:val="22"/>
                <w:vertAlign w:val="subscript"/>
              </w:rPr>
              <w:t>1</w:t>
            </w:r>
            <w:r w:rsidRPr="005420D4">
              <w:rPr>
                <w:rFonts w:asciiTheme="minorHAnsi" w:hAnsiTheme="minorHAnsi" w:cstheme="minorHAnsi"/>
                <w:color w:val="000000"/>
                <w:sz w:val="22"/>
                <w:szCs w:val="22"/>
                <w:vertAlign w:val="superscript"/>
              </w:rPr>
              <w:t>NT</w:t>
            </w:r>
          </w:p>
        </w:tc>
        <w:tc>
          <w:tcPr>
            <w:tcW w:w="1973" w:type="pct"/>
            <w:vAlign w:val="center"/>
          </w:tcPr>
          <w:p w:rsidR="00845624" w:rsidRPr="005420D4" w:rsidRDefault="00845624" w:rsidP="000F40FB">
            <w:pPr>
              <w:jc w:val="center"/>
              <w:rPr>
                <w:rFonts w:asciiTheme="minorHAnsi" w:hAnsiTheme="minorHAnsi" w:cstheme="minorHAnsi"/>
                <w:color w:val="000000"/>
                <w:sz w:val="22"/>
                <w:szCs w:val="22"/>
              </w:rPr>
            </w:pPr>
          </w:p>
        </w:tc>
      </w:tr>
      <w:tr w:rsidR="00845624" w:rsidRPr="005420D4" w:rsidTr="00403C12">
        <w:trPr>
          <w:trHeight w:val="20"/>
        </w:trPr>
        <w:tc>
          <w:tcPr>
            <w:tcW w:w="965" w:type="pct"/>
            <w:shd w:val="clear" w:color="auto" w:fill="auto"/>
            <w:noWrap/>
            <w:vAlign w:val="bottom"/>
            <w:hideMark/>
          </w:tcPr>
          <w:p w:rsidR="00845624" w:rsidRPr="005420D4" w:rsidRDefault="00845624" w:rsidP="000F40FB">
            <w:pPr>
              <w:rPr>
                <w:rFonts w:asciiTheme="minorHAnsi" w:hAnsiTheme="minorHAnsi" w:cstheme="minorHAnsi"/>
                <w:color w:val="000000"/>
                <w:sz w:val="22"/>
                <w:szCs w:val="22"/>
              </w:rPr>
            </w:pPr>
            <w:r w:rsidRPr="005420D4">
              <w:rPr>
                <w:rFonts w:asciiTheme="minorHAnsi" w:hAnsiTheme="minorHAnsi" w:cstheme="minorHAnsi"/>
                <w:color w:val="000000"/>
                <w:sz w:val="22"/>
                <w:szCs w:val="22"/>
              </w:rPr>
              <w:t>t=0</w:t>
            </w:r>
          </w:p>
        </w:tc>
        <w:tc>
          <w:tcPr>
            <w:tcW w:w="987" w:type="pct"/>
            <w:shd w:val="clear" w:color="auto" w:fill="auto"/>
            <w:noWrap/>
            <w:vAlign w:val="center"/>
            <w:hideMark/>
          </w:tcPr>
          <w:p w:rsidR="00845624" w:rsidRPr="005420D4" w:rsidRDefault="00845624" w:rsidP="000F40FB">
            <w:pPr>
              <w:jc w:val="center"/>
              <w:rPr>
                <w:rFonts w:asciiTheme="minorHAnsi" w:hAnsiTheme="minorHAnsi" w:cstheme="minorHAnsi"/>
                <w:color w:val="000000"/>
                <w:sz w:val="22"/>
                <w:szCs w:val="22"/>
              </w:rPr>
            </w:pPr>
            <w:r w:rsidRPr="005420D4">
              <w:rPr>
                <w:rFonts w:asciiTheme="minorHAnsi" w:hAnsiTheme="minorHAnsi" w:cstheme="minorHAnsi"/>
                <w:color w:val="000000"/>
                <w:sz w:val="22"/>
                <w:szCs w:val="22"/>
              </w:rPr>
              <w:t>Y</w:t>
            </w:r>
            <w:r w:rsidRPr="005420D4">
              <w:rPr>
                <w:rFonts w:asciiTheme="minorHAnsi" w:hAnsiTheme="minorHAnsi" w:cstheme="minorHAnsi"/>
                <w:color w:val="000000"/>
                <w:sz w:val="22"/>
                <w:szCs w:val="22"/>
                <w:vertAlign w:val="subscript"/>
              </w:rPr>
              <w:t>0</w:t>
            </w:r>
            <w:r w:rsidRPr="005420D4">
              <w:rPr>
                <w:rFonts w:asciiTheme="minorHAnsi" w:hAnsiTheme="minorHAnsi" w:cstheme="minorHAnsi"/>
                <w:color w:val="000000"/>
                <w:sz w:val="22"/>
                <w:szCs w:val="22"/>
                <w:vertAlign w:val="superscript"/>
              </w:rPr>
              <w:t>T</w:t>
            </w:r>
          </w:p>
        </w:tc>
        <w:tc>
          <w:tcPr>
            <w:tcW w:w="1076" w:type="pct"/>
            <w:shd w:val="clear" w:color="auto" w:fill="auto"/>
            <w:noWrap/>
            <w:vAlign w:val="center"/>
            <w:hideMark/>
          </w:tcPr>
          <w:p w:rsidR="00845624" w:rsidRPr="005420D4" w:rsidRDefault="00845624" w:rsidP="000F40FB">
            <w:pPr>
              <w:jc w:val="center"/>
              <w:rPr>
                <w:rFonts w:asciiTheme="minorHAnsi" w:hAnsiTheme="minorHAnsi" w:cstheme="minorHAnsi"/>
                <w:color w:val="000000"/>
                <w:sz w:val="22"/>
                <w:szCs w:val="22"/>
              </w:rPr>
            </w:pPr>
            <w:r w:rsidRPr="005420D4">
              <w:rPr>
                <w:rFonts w:asciiTheme="minorHAnsi" w:hAnsiTheme="minorHAnsi" w:cstheme="minorHAnsi"/>
                <w:color w:val="000000"/>
                <w:sz w:val="22"/>
                <w:szCs w:val="22"/>
              </w:rPr>
              <w:t>Y</w:t>
            </w:r>
            <w:r w:rsidRPr="005420D4">
              <w:rPr>
                <w:rFonts w:asciiTheme="minorHAnsi" w:hAnsiTheme="minorHAnsi" w:cstheme="minorHAnsi"/>
                <w:color w:val="000000"/>
                <w:sz w:val="22"/>
                <w:szCs w:val="22"/>
                <w:vertAlign w:val="subscript"/>
              </w:rPr>
              <w:t>0</w:t>
            </w:r>
            <w:r w:rsidRPr="005420D4">
              <w:rPr>
                <w:rFonts w:asciiTheme="minorHAnsi" w:hAnsiTheme="minorHAnsi" w:cstheme="minorHAnsi"/>
                <w:color w:val="000000"/>
                <w:sz w:val="22"/>
                <w:szCs w:val="22"/>
                <w:vertAlign w:val="superscript"/>
              </w:rPr>
              <w:t>NT</w:t>
            </w:r>
          </w:p>
        </w:tc>
        <w:tc>
          <w:tcPr>
            <w:tcW w:w="1973" w:type="pct"/>
            <w:vAlign w:val="center"/>
          </w:tcPr>
          <w:p w:rsidR="00845624" w:rsidRPr="005420D4" w:rsidRDefault="00845624" w:rsidP="000F40FB">
            <w:pPr>
              <w:jc w:val="center"/>
              <w:rPr>
                <w:rFonts w:asciiTheme="minorHAnsi" w:hAnsiTheme="minorHAnsi" w:cstheme="minorHAnsi"/>
                <w:color w:val="000000"/>
                <w:sz w:val="22"/>
                <w:szCs w:val="22"/>
              </w:rPr>
            </w:pPr>
          </w:p>
        </w:tc>
      </w:tr>
      <w:tr w:rsidR="00845624" w:rsidRPr="005420D4" w:rsidTr="00403C12">
        <w:trPr>
          <w:trHeight w:val="20"/>
        </w:trPr>
        <w:tc>
          <w:tcPr>
            <w:tcW w:w="965" w:type="pct"/>
            <w:shd w:val="clear" w:color="auto" w:fill="auto"/>
            <w:noWrap/>
            <w:vAlign w:val="bottom"/>
            <w:hideMark/>
          </w:tcPr>
          <w:p w:rsidR="00845624" w:rsidRPr="005420D4" w:rsidRDefault="00845624" w:rsidP="000F40FB">
            <w:pPr>
              <w:rPr>
                <w:rFonts w:asciiTheme="minorHAnsi" w:hAnsiTheme="minorHAnsi" w:cstheme="minorHAnsi"/>
                <w:color w:val="000000"/>
                <w:sz w:val="22"/>
                <w:szCs w:val="22"/>
              </w:rPr>
            </w:pPr>
            <w:r w:rsidRPr="005420D4">
              <w:rPr>
                <w:rFonts w:asciiTheme="minorHAnsi" w:hAnsiTheme="minorHAnsi" w:cstheme="minorHAnsi"/>
                <w:color w:val="000000"/>
                <w:sz w:val="22"/>
                <w:szCs w:val="22"/>
              </w:rPr>
              <w:t>Diferencia</w:t>
            </w:r>
          </w:p>
        </w:tc>
        <w:tc>
          <w:tcPr>
            <w:tcW w:w="987" w:type="pct"/>
            <w:shd w:val="clear" w:color="auto" w:fill="auto"/>
            <w:noWrap/>
            <w:vAlign w:val="center"/>
            <w:hideMark/>
          </w:tcPr>
          <w:p w:rsidR="00845624" w:rsidRPr="005420D4" w:rsidRDefault="00845624" w:rsidP="000F40FB">
            <w:pPr>
              <w:jc w:val="center"/>
              <w:rPr>
                <w:rFonts w:asciiTheme="minorHAnsi" w:hAnsiTheme="minorHAnsi" w:cstheme="minorHAnsi"/>
                <w:color w:val="000000"/>
                <w:sz w:val="22"/>
                <w:szCs w:val="22"/>
              </w:rPr>
            </w:pPr>
            <w:r w:rsidRPr="005420D4">
              <w:rPr>
                <w:rFonts w:asciiTheme="minorHAnsi" w:hAnsiTheme="minorHAnsi" w:cstheme="minorHAnsi"/>
                <w:color w:val="000000"/>
                <w:sz w:val="22"/>
                <w:szCs w:val="22"/>
              </w:rPr>
              <w:t>(Y</w:t>
            </w:r>
            <w:r w:rsidRPr="005420D4">
              <w:rPr>
                <w:rFonts w:asciiTheme="minorHAnsi" w:hAnsiTheme="minorHAnsi" w:cstheme="minorHAnsi"/>
                <w:color w:val="000000"/>
                <w:sz w:val="22"/>
                <w:szCs w:val="22"/>
                <w:vertAlign w:val="subscript"/>
              </w:rPr>
              <w:t>1</w:t>
            </w:r>
            <w:r w:rsidRPr="005420D4">
              <w:rPr>
                <w:rFonts w:asciiTheme="minorHAnsi" w:hAnsiTheme="minorHAnsi" w:cstheme="minorHAnsi"/>
                <w:color w:val="000000"/>
                <w:sz w:val="22"/>
                <w:szCs w:val="22"/>
                <w:vertAlign w:val="superscript"/>
              </w:rPr>
              <w:t xml:space="preserve">T </w:t>
            </w:r>
            <w:r w:rsidRPr="005420D4">
              <w:rPr>
                <w:rFonts w:asciiTheme="minorHAnsi" w:hAnsiTheme="minorHAnsi" w:cstheme="minorHAnsi"/>
                <w:color w:val="000000"/>
                <w:sz w:val="22"/>
                <w:szCs w:val="22"/>
              </w:rPr>
              <w:t>- Y</w:t>
            </w:r>
            <w:r w:rsidRPr="005420D4">
              <w:rPr>
                <w:rFonts w:asciiTheme="minorHAnsi" w:hAnsiTheme="minorHAnsi" w:cstheme="minorHAnsi"/>
                <w:color w:val="000000"/>
                <w:sz w:val="22"/>
                <w:szCs w:val="22"/>
                <w:vertAlign w:val="subscript"/>
              </w:rPr>
              <w:t>0</w:t>
            </w:r>
            <w:r w:rsidRPr="005420D4">
              <w:rPr>
                <w:rFonts w:asciiTheme="minorHAnsi" w:hAnsiTheme="minorHAnsi" w:cstheme="minorHAnsi"/>
                <w:color w:val="000000"/>
                <w:sz w:val="22"/>
                <w:szCs w:val="22"/>
                <w:vertAlign w:val="superscript"/>
              </w:rPr>
              <w:t>T</w:t>
            </w:r>
            <w:r w:rsidRPr="005420D4">
              <w:rPr>
                <w:rFonts w:asciiTheme="minorHAnsi" w:hAnsiTheme="minorHAnsi" w:cstheme="minorHAnsi"/>
                <w:color w:val="000000"/>
                <w:sz w:val="22"/>
                <w:szCs w:val="22"/>
              </w:rPr>
              <w:t>)</w:t>
            </w:r>
          </w:p>
        </w:tc>
        <w:tc>
          <w:tcPr>
            <w:tcW w:w="1076" w:type="pct"/>
            <w:shd w:val="clear" w:color="auto" w:fill="auto"/>
            <w:noWrap/>
            <w:vAlign w:val="center"/>
            <w:hideMark/>
          </w:tcPr>
          <w:p w:rsidR="00845624" w:rsidRPr="005420D4" w:rsidRDefault="00845624" w:rsidP="000F40FB">
            <w:pPr>
              <w:jc w:val="center"/>
              <w:rPr>
                <w:rFonts w:asciiTheme="minorHAnsi" w:hAnsiTheme="minorHAnsi" w:cstheme="minorHAnsi"/>
                <w:color w:val="000000"/>
                <w:sz w:val="22"/>
                <w:szCs w:val="22"/>
              </w:rPr>
            </w:pPr>
            <w:r w:rsidRPr="005420D4">
              <w:rPr>
                <w:rFonts w:asciiTheme="minorHAnsi" w:hAnsiTheme="minorHAnsi" w:cstheme="minorHAnsi"/>
                <w:color w:val="000000"/>
                <w:sz w:val="22"/>
                <w:szCs w:val="22"/>
              </w:rPr>
              <w:t>(Y</w:t>
            </w:r>
            <w:r w:rsidRPr="005420D4">
              <w:rPr>
                <w:rFonts w:asciiTheme="minorHAnsi" w:hAnsiTheme="minorHAnsi" w:cstheme="minorHAnsi"/>
                <w:color w:val="000000"/>
                <w:sz w:val="22"/>
                <w:szCs w:val="22"/>
                <w:vertAlign w:val="subscript"/>
              </w:rPr>
              <w:t>1</w:t>
            </w:r>
            <w:r w:rsidRPr="005420D4">
              <w:rPr>
                <w:rFonts w:asciiTheme="minorHAnsi" w:hAnsiTheme="minorHAnsi" w:cstheme="minorHAnsi"/>
                <w:color w:val="000000"/>
                <w:sz w:val="22"/>
                <w:szCs w:val="22"/>
                <w:vertAlign w:val="superscript"/>
              </w:rPr>
              <w:t xml:space="preserve">NT </w:t>
            </w:r>
            <w:r w:rsidRPr="005420D4">
              <w:rPr>
                <w:rFonts w:asciiTheme="minorHAnsi" w:hAnsiTheme="minorHAnsi" w:cstheme="minorHAnsi"/>
                <w:color w:val="000000"/>
                <w:sz w:val="22"/>
                <w:szCs w:val="22"/>
              </w:rPr>
              <w:t>- Y</w:t>
            </w:r>
            <w:r w:rsidRPr="005420D4">
              <w:rPr>
                <w:rFonts w:asciiTheme="minorHAnsi" w:hAnsiTheme="minorHAnsi" w:cstheme="minorHAnsi"/>
                <w:color w:val="000000"/>
                <w:sz w:val="22"/>
                <w:szCs w:val="22"/>
                <w:vertAlign w:val="subscript"/>
              </w:rPr>
              <w:t>0</w:t>
            </w:r>
            <w:r w:rsidRPr="005420D4">
              <w:rPr>
                <w:rFonts w:asciiTheme="minorHAnsi" w:hAnsiTheme="minorHAnsi" w:cstheme="minorHAnsi"/>
                <w:color w:val="000000"/>
                <w:sz w:val="22"/>
                <w:szCs w:val="22"/>
                <w:vertAlign w:val="superscript"/>
              </w:rPr>
              <w:t>NT</w:t>
            </w:r>
            <w:r w:rsidRPr="005420D4">
              <w:rPr>
                <w:rFonts w:asciiTheme="minorHAnsi" w:hAnsiTheme="minorHAnsi" w:cstheme="minorHAnsi"/>
                <w:color w:val="000000"/>
                <w:sz w:val="22"/>
                <w:szCs w:val="22"/>
              </w:rPr>
              <w:t>)</w:t>
            </w:r>
          </w:p>
        </w:tc>
        <w:tc>
          <w:tcPr>
            <w:tcW w:w="1973" w:type="pct"/>
            <w:vAlign w:val="center"/>
          </w:tcPr>
          <w:p w:rsidR="00845624" w:rsidRPr="005420D4" w:rsidRDefault="00845624" w:rsidP="000F40FB">
            <w:pPr>
              <w:jc w:val="center"/>
              <w:rPr>
                <w:rFonts w:asciiTheme="minorHAnsi" w:hAnsiTheme="minorHAnsi" w:cstheme="minorHAnsi"/>
                <w:color w:val="000000"/>
                <w:sz w:val="22"/>
                <w:szCs w:val="22"/>
              </w:rPr>
            </w:pPr>
            <w:r w:rsidRPr="005420D4">
              <w:rPr>
                <w:rFonts w:asciiTheme="minorHAnsi" w:hAnsiTheme="minorHAnsi" w:cstheme="minorHAnsi"/>
                <w:color w:val="000000"/>
                <w:sz w:val="22"/>
                <w:szCs w:val="22"/>
              </w:rPr>
              <w:t>(Y</w:t>
            </w:r>
            <w:r w:rsidRPr="005420D4">
              <w:rPr>
                <w:rFonts w:asciiTheme="minorHAnsi" w:hAnsiTheme="minorHAnsi" w:cstheme="minorHAnsi"/>
                <w:color w:val="000000"/>
                <w:sz w:val="22"/>
                <w:szCs w:val="22"/>
                <w:vertAlign w:val="subscript"/>
              </w:rPr>
              <w:t>1</w:t>
            </w:r>
            <w:r w:rsidRPr="005420D4">
              <w:rPr>
                <w:rFonts w:asciiTheme="minorHAnsi" w:hAnsiTheme="minorHAnsi" w:cstheme="minorHAnsi"/>
                <w:color w:val="000000"/>
                <w:sz w:val="22"/>
                <w:szCs w:val="22"/>
                <w:vertAlign w:val="superscript"/>
              </w:rPr>
              <w:t xml:space="preserve">T </w:t>
            </w:r>
            <w:r w:rsidRPr="005420D4">
              <w:rPr>
                <w:rFonts w:asciiTheme="minorHAnsi" w:hAnsiTheme="minorHAnsi" w:cstheme="minorHAnsi"/>
                <w:color w:val="000000"/>
                <w:sz w:val="22"/>
                <w:szCs w:val="22"/>
              </w:rPr>
              <w:t>- Y</w:t>
            </w:r>
            <w:r w:rsidRPr="005420D4">
              <w:rPr>
                <w:rFonts w:asciiTheme="minorHAnsi" w:hAnsiTheme="minorHAnsi" w:cstheme="minorHAnsi"/>
                <w:color w:val="000000"/>
                <w:sz w:val="22"/>
                <w:szCs w:val="22"/>
                <w:vertAlign w:val="subscript"/>
              </w:rPr>
              <w:t>0</w:t>
            </w:r>
            <w:r w:rsidRPr="005420D4">
              <w:rPr>
                <w:rFonts w:asciiTheme="minorHAnsi" w:hAnsiTheme="minorHAnsi" w:cstheme="minorHAnsi"/>
                <w:color w:val="000000"/>
                <w:sz w:val="22"/>
                <w:szCs w:val="22"/>
                <w:vertAlign w:val="superscript"/>
              </w:rPr>
              <w:t>T</w:t>
            </w:r>
            <w:r w:rsidRPr="005420D4">
              <w:rPr>
                <w:rFonts w:asciiTheme="minorHAnsi" w:hAnsiTheme="minorHAnsi" w:cstheme="minorHAnsi"/>
                <w:color w:val="000000"/>
                <w:sz w:val="22"/>
                <w:szCs w:val="22"/>
              </w:rPr>
              <w:t>) - (Y</w:t>
            </w:r>
            <w:r w:rsidRPr="005420D4">
              <w:rPr>
                <w:rFonts w:asciiTheme="minorHAnsi" w:hAnsiTheme="minorHAnsi" w:cstheme="minorHAnsi"/>
                <w:color w:val="000000"/>
                <w:sz w:val="22"/>
                <w:szCs w:val="22"/>
                <w:vertAlign w:val="subscript"/>
              </w:rPr>
              <w:t>1</w:t>
            </w:r>
            <w:r w:rsidRPr="005420D4">
              <w:rPr>
                <w:rFonts w:asciiTheme="minorHAnsi" w:hAnsiTheme="minorHAnsi" w:cstheme="minorHAnsi"/>
                <w:color w:val="000000"/>
                <w:sz w:val="22"/>
                <w:szCs w:val="22"/>
                <w:vertAlign w:val="superscript"/>
              </w:rPr>
              <w:t xml:space="preserve">NT </w:t>
            </w:r>
            <w:r w:rsidRPr="005420D4">
              <w:rPr>
                <w:rFonts w:asciiTheme="minorHAnsi" w:hAnsiTheme="minorHAnsi" w:cstheme="minorHAnsi"/>
                <w:color w:val="000000"/>
                <w:sz w:val="22"/>
                <w:szCs w:val="22"/>
              </w:rPr>
              <w:t>- Y</w:t>
            </w:r>
            <w:r w:rsidRPr="005420D4">
              <w:rPr>
                <w:rFonts w:asciiTheme="minorHAnsi" w:hAnsiTheme="minorHAnsi" w:cstheme="minorHAnsi"/>
                <w:color w:val="000000"/>
                <w:sz w:val="22"/>
                <w:szCs w:val="22"/>
                <w:vertAlign w:val="subscript"/>
              </w:rPr>
              <w:t>0</w:t>
            </w:r>
            <w:r w:rsidRPr="005420D4">
              <w:rPr>
                <w:rFonts w:asciiTheme="minorHAnsi" w:hAnsiTheme="minorHAnsi" w:cstheme="minorHAnsi"/>
                <w:color w:val="000000"/>
                <w:sz w:val="22"/>
                <w:szCs w:val="22"/>
                <w:vertAlign w:val="superscript"/>
              </w:rPr>
              <w:t>NT</w:t>
            </w:r>
            <w:r w:rsidRPr="005420D4">
              <w:rPr>
                <w:rFonts w:asciiTheme="minorHAnsi" w:hAnsiTheme="minorHAnsi" w:cstheme="minorHAnsi"/>
                <w:color w:val="000000"/>
                <w:sz w:val="22"/>
                <w:szCs w:val="22"/>
              </w:rPr>
              <w:t>)</w:t>
            </w:r>
          </w:p>
        </w:tc>
      </w:tr>
    </w:tbl>
    <w:p w:rsidR="00845624" w:rsidRPr="005420D4" w:rsidRDefault="00845624" w:rsidP="000F40FB">
      <w:pPr>
        <w:autoSpaceDE w:val="0"/>
        <w:autoSpaceDN w:val="0"/>
        <w:adjustRightInd w:val="0"/>
        <w:rPr>
          <w:rFonts w:asciiTheme="minorHAnsi" w:hAnsiTheme="minorHAnsi" w:cstheme="minorHAnsi"/>
          <w:sz w:val="22"/>
          <w:szCs w:val="22"/>
        </w:rPr>
      </w:pPr>
    </w:p>
    <w:p w:rsidR="00845624" w:rsidRPr="005420D4" w:rsidRDefault="00845624" w:rsidP="000F40FB">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 xml:space="preserve">El método de diferencias en diferencias consiste en calcular en una primera instancia la diferencia en la variable de resultados entre ambos períodos en cada grupo, para luego calcular la diferencia entre el cambio observado entre los dos períodos en el grupo de tratamiento respecto del cambio observado entre ambos períodos en el grupo de control. </w:t>
      </w:r>
    </w:p>
    <w:p w:rsidR="00052679" w:rsidRPr="005420D4" w:rsidRDefault="00052679" w:rsidP="000F40FB">
      <w:pPr>
        <w:autoSpaceDE w:val="0"/>
        <w:autoSpaceDN w:val="0"/>
        <w:adjustRightInd w:val="0"/>
        <w:jc w:val="both"/>
        <w:rPr>
          <w:rFonts w:asciiTheme="minorHAnsi" w:hAnsiTheme="minorHAnsi" w:cstheme="minorHAnsi"/>
          <w:sz w:val="22"/>
          <w:szCs w:val="22"/>
        </w:rPr>
      </w:pPr>
    </w:p>
    <w:p w:rsidR="00845624" w:rsidRPr="005420D4" w:rsidRDefault="00845624" w:rsidP="000F40FB">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 xml:space="preserve">En la práctica, se obtiene un impacto estimado que surge de tomar el promedio de las variables expuestas en </w:t>
      </w:r>
      <w:r w:rsidR="005C64AA" w:rsidRPr="005420D4">
        <w:rPr>
          <w:rFonts w:asciiTheme="minorHAnsi" w:hAnsiTheme="minorHAnsi" w:cstheme="minorHAnsi"/>
          <w:sz w:val="22"/>
          <w:szCs w:val="22"/>
        </w:rPr>
        <w:t>la tabla</w:t>
      </w:r>
      <w:r w:rsidRPr="005420D4">
        <w:rPr>
          <w:rFonts w:asciiTheme="minorHAnsi" w:hAnsiTheme="minorHAnsi" w:cstheme="minorHAnsi"/>
          <w:sz w:val="22"/>
          <w:szCs w:val="22"/>
        </w:rPr>
        <w:t xml:space="preserve"> precedente, para cada período. </w:t>
      </w:r>
    </w:p>
    <w:p w:rsidR="00052679" w:rsidRPr="005420D4" w:rsidRDefault="00052679" w:rsidP="000F40FB">
      <w:pPr>
        <w:autoSpaceDE w:val="0"/>
        <w:autoSpaceDN w:val="0"/>
        <w:adjustRightInd w:val="0"/>
        <w:jc w:val="both"/>
        <w:rPr>
          <w:rFonts w:asciiTheme="minorHAnsi" w:hAnsiTheme="minorHAnsi" w:cstheme="minorHAnsi"/>
          <w:sz w:val="22"/>
          <w:szCs w:val="22"/>
        </w:rPr>
      </w:pPr>
    </w:p>
    <w:p w:rsidR="00845624" w:rsidRPr="005420D4" w:rsidRDefault="00EF3831" w:rsidP="000F40FB">
      <w:pPr>
        <w:autoSpaceDE w:val="0"/>
        <w:autoSpaceDN w:val="0"/>
        <w:adjustRightInd w:val="0"/>
        <w:jc w:val="both"/>
        <w:rPr>
          <w:rFonts w:asciiTheme="minorHAnsi" w:hAnsiTheme="minorHAnsi" w:cstheme="minorHAnsi"/>
          <w:sz w:val="22"/>
          <w:szCs w:val="22"/>
        </w:rPr>
      </w:pPr>
      <w:r>
        <w:rPr>
          <w:rFonts w:asciiTheme="minorHAnsi" w:hAnsiTheme="minorHAnsi" w:cstheme="minorHAnsi"/>
          <w:noProof/>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31.1pt;margin-top:47.45pt;width:169.35pt;height:17.95pt;z-index:251714560">
            <v:imagedata r:id="rId18" o:title=""/>
            <w10:wrap type="square"/>
          </v:shape>
          <o:OLEObject Type="Embed" ProgID="Equation.3" ShapeID="_x0000_s1037" DrawAspect="Content" ObjectID="_1467116515" r:id="rId19"/>
        </w:pict>
      </w:r>
      <w:r w:rsidR="00845624" w:rsidRPr="005420D4">
        <w:rPr>
          <w:rFonts w:asciiTheme="minorHAnsi" w:hAnsiTheme="minorHAnsi" w:cstheme="minorHAnsi"/>
          <w:sz w:val="22"/>
          <w:szCs w:val="22"/>
        </w:rPr>
        <w:t>Formalmente, el impacto del programa en la variable de interés suele calcularse mediante métodos de regresión. En este caso, suponiendo la situación más simple donde solamente existen dos períodos de comparación, la regresión utilizada para medir el efecto del programa es la siguiente:</w:t>
      </w:r>
    </w:p>
    <w:p w:rsidR="00845624" w:rsidRPr="005420D4" w:rsidRDefault="000F2EA7" w:rsidP="000F40FB">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 xml:space="preserve"> </w:t>
      </w:r>
      <w:r w:rsidR="00845624" w:rsidRPr="005420D4">
        <w:rPr>
          <w:rFonts w:asciiTheme="minorHAnsi" w:hAnsiTheme="minorHAnsi" w:cstheme="minorHAnsi"/>
          <w:sz w:val="22"/>
          <w:szCs w:val="22"/>
        </w:rPr>
        <w:t>(1)</w:t>
      </w:r>
    </w:p>
    <w:p w:rsidR="00052679" w:rsidRPr="005420D4" w:rsidRDefault="00052679" w:rsidP="000F40FB">
      <w:pPr>
        <w:autoSpaceDE w:val="0"/>
        <w:autoSpaceDN w:val="0"/>
        <w:adjustRightInd w:val="0"/>
        <w:jc w:val="both"/>
        <w:rPr>
          <w:rFonts w:asciiTheme="minorHAnsi" w:hAnsiTheme="minorHAnsi" w:cstheme="minorHAnsi"/>
          <w:sz w:val="22"/>
          <w:szCs w:val="22"/>
        </w:rPr>
      </w:pPr>
    </w:p>
    <w:p w:rsidR="009128A2" w:rsidRDefault="00845624" w:rsidP="000F40FB">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 xml:space="preserve">donde </w:t>
      </w:r>
      <w:r w:rsidRPr="005420D4">
        <w:rPr>
          <w:rFonts w:asciiTheme="minorHAnsi" w:hAnsiTheme="minorHAnsi" w:cstheme="minorHAnsi"/>
          <w:i/>
          <w:sz w:val="22"/>
          <w:szCs w:val="22"/>
        </w:rPr>
        <w:t>y</w:t>
      </w:r>
      <w:r w:rsidRPr="005420D4">
        <w:rPr>
          <w:rFonts w:asciiTheme="minorHAnsi" w:hAnsiTheme="minorHAnsi" w:cstheme="minorHAnsi"/>
          <w:i/>
          <w:sz w:val="22"/>
          <w:szCs w:val="22"/>
          <w:vertAlign w:val="subscript"/>
        </w:rPr>
        <w:t>it</w:t>
      </w:r>
      <w:r w:rsidRPr="005420D4">
        <w:rPr>
          <w:rFonts w:asciiTheme="minorHAnsi" w:hAnsiTheme="minorHAnsi" w:cstheme="minorHAnsi"/>
          <w:sz w:val="22"/>
          <w:szCs w:val="22"/>
        </w:rPr>
        <w:t xml:space="preserve"> es la variable de producción académica del individuo </w:t>
      </w:r>
      <w:r w:rsidRPr="005420D4">
        <w:rPr>
          <w:rFonts w:asciiTheme="minorHAnsi" w:hAnsiTheme="minorHAnsi" w:cstheme="minorHAnsi"/>
          <w:i/>
          <w:sz w:val="22"/>
          <w:szCs w:val="22"/>
        </w:rPr>
        <w:t>i</w:t>
      </w:r>
      <w:r w:rsidRPr="005420D4">
        <w:rPr>
          <w:rFonts w:asciiTheme="minorHAnsi" w:hAnsiTheme="minorHAnsi" w:cstheme="minorHAnsi"/>
          <w:sz w:val="22"/>
          <w:szCs w:val="22"/>
        </w:rPr>
        <w:t xml:space="preserve"> en el momento </w:t>
      </w:r>
      <w:r w:rsidRPr="005420D4">
        <w:rPr>
          <w:rFonts w:asciiTheme="minorHAnsi" w:hAnsiTheme="minorHAnsi" w:cstheme="minorHAnsi"/>
          <w:i/>
          <w:sz w:val="22"/>
          <w:szCs w:val="22"/>
        </w:rPr>
        <w:t>t</w:t>
      </w:r>
      <w:r w:rsidRPr="005420D4">
        <w:rPr>
          <w:rFonts w:asciiTheme="minorHAnsi" w:hAnsiTheme="minorHAnsi" w:cstheme="minorHAnsi"/>
          <w:sz w:val="22"/>
          <w:szCs w:val="22"/>
        </w:rPr>
        <w:t xml:space="preserve"> , </w:t>
      </w:r>
      <w:r w:rsidRPr="005420D4">
        <w:rPr>
          <w:rFonts w:asciiTheme="minorHAnsi" w:hAnsiTheme="minorHAnsi" w:cstheme="minorHAnsi"/>
          <w:i/>
          <w:sz w:val="22"/>
          <w:szCs w:val="22"/>
        </w:rPr>
        <w:t>T</w:t>
      </w:r>
      <w:r w:rsidRPr="005420D4">
        <w:rPr>
          <w:rFonts w:asciiTheme="minorHAnsi" w:hAnsiTheme="minorHAnsi" w:cstheme="minorHAnsi"/>
          <w:i/>
          <w:sz w:val="22"/>
          <w:szCs w:val="22"/>
          <w:vertAlign w:val="subscript"/>
        </w:rPr>
        <w:t>i</w:t>
      </w:r>
      <w:r w:rsidRPr="005420D4">
        <w:rPr>
          <w:rFonts w:asciiTheme="minorHAnsi" w:hAnsiTheme="minorHAnsi" w:cstheme="minorHAnsi"/>
          <w:sz w:val="22"/>
          <w:szCs w:val="22"/>
        </w:rPr>
        <w:t xml:space="preserve"> es una variable binaria que toma el valor 1 si el individuo se encuentra en el grupo de tratamiento y 0 en caso contrario, </w:t>
      </w:r>
      <w:r w:rsidRPr="005420D4">
        <w:rPr>
          <w:rFonts w:asciiTheme="minorHAnsi" w:hAnsiTheme="minorHAnsi" w:cstheme="minorHAnsi"/>
          <w:i/>
          <w:sz w:val="22"/>
          <w:szCs w:val="22"/>
        </w:rPr>
        <w:t>t</w:t>
      </w:r>
      <w:r w:rsidRPr="005420D4">
        <w:rPr>
          <w:rFonts w:asciiTheme="minorHAnsi" w:hAnsiTheme="minorHAnsi" w:cstheme="minorHAnsi"/>
          <w:i/>
          <w:sz w:val="22"/>
          <w:szCs w:val="22"/>
          <w:vertAlign w:val="subscript"/>
        </w:rPr>
        <w:t>t</w:t>
      </w:r>
      <w:r w:rsidRPr="005420D4">
        <w:rPr>
          <w:rFonts w:asciiTheme="minorHAnsi" w:hAnsiTheme="minorHAnsi" w:cstheme="minorHAnsi"/>
          <w:i/>
          <w:sz w:val="22"/>
          <w:szCs w:val="22"/>
        </w:rPr>
        <w:t xml:space="preserve"> </w:t>
      </w:r>
      <w:r w:rsidRPr="005420D4">
        <w:rPr>
          <w:rFonts w:asciiTheme="minorHAnsi" w:hAnsiTheme="minorHAnsi" w:cstheme="minorHAnsi"/>
          <w:sz w:val="22"/>
          <w:szCs w:val="22"/>
        </w:rPr>
        <w:t>es una variable binaria que tiene v</w:t>
      </w:r>
      <w:r w:rsidR="0066727A" w:rsidRPr="005420D4">
        <w:rPr>
          <w:rFonts w:asciiTheme="minorHAnsi" w:hAnsiTheme="minorHAnsi" w:cstheme="minorHAnsi"/>
          <w:sz w:val="22"/>
          <w:szCs w:val="22"/>
        </w:rPr>
        <w:t xml:space="preserve">alor 0 en el período anterior a la </w:t>
      </w:r>
      <w:r w:rsidR="00AC4A2B" w:rsidRPr="005420D4">
        <w:rPr>
          <w:rFonts w:asciiTheme="minorHAnsi" w:hAnsiTheme="minorHAnsi" w:cstheme="minorHAnsi"/>
          <w:sz w:val="22"/>
          <w:szCs w:val="22"/>
        </w:rPr>
        <w:t>otorgamiento del beneficio</w:t>
      </w:r>
      <w:r w:rsidRPr="005420D4">
        <w:rPr>
          <w:rFonts w:asciiTheme="minorHAnsi" w:hAnsiTheme="minorHAnsi" w:cstheme="minorHAnsi"/>
          <w:sz w:val="22"/>
          <w:szCs w:val="22"/>
        </w:rPr>
        <w:t>, es decir, hasta el año 2008, y toma el va</w:t>
      </w:r>
      <w:r w:rsidR="0066727A" w:rsidRPr="005420D4">
        <w:rPr>
          <w:rFonts w:asciiTheme="minorHAnsi" w:hAnsiTheme="minorHAnsi" w:cstheme="minorHAnsi"/>
          <w:sz w:val="22"/>
          <w:szCs w:val="22"/>
        </w:rPr>
        <w:t>lor 1 en el período posterior</w:t>
      </w:r>
      <w:r w:rsidRPr="005420D4">
        <w:rPr>
          <w:rFonts w:asciiTheme="minorHAnsi" w:hAnsiTheme="minorHAnsi" w:cstheme="minorHAnsi"/>
          <w:sz w:val="22"/>
          <w:szCs w:val="22"/>
        </w:rPr>
        <w:t xml:space="preserve">, o sea desde 2009 en adelante y </w:t>
      </w:r>
      <w:r w:rsidRPr="005420D4">
        <w:rPr>
          <w:rFonts w:asciiTheme="minorHAnsi" w:hAnsiTheme="minorHAnsi" w:cstheme="minorHAnsi"/>
          <w:position w:val="-12"/>
          <w:sz w:val="22"/>
          <w:szCs w:val="22"/>
        </w:rPr>
        <w:object w:dxaOrig="279" w:dyaOrig="360">
          <v:shape id="_x0000_i1026" type="#_x0000_t75" style="width:15pt;height:21pt" o:ole="">
            <v:imagedata r:id="rId20" o:title=""/>
          </v:shape>
          <o:OLEObject Type="Embed" ProgID="Equation.3" ShapeID="_x0000_i1026" DrawAspect="Content" ObjectID="_1467116501" r:id="rId21"/>
        </w:object>
      </w:r>
      <w:r w:rsidRPr="005420D4">
        <w:rPr>
          <w:rFonts w:asciiTheme="minorHAnsi" w:hAnsiTheme="minorHAnsi" w:cstheme="minorHAnsi"/>
          <w:sz w:val="22"/>
          <w:szCs w:val="22"/>
        </w:rPr>
        <w:t xml:space="preserve"> es un término de perturbación que en promedio es cero y contiene elementos que pueden afectar </w:t>
      </w:r>
      <w:r w:rsidRPr="005420D4">
        <w:rPr>
          <w:rFonts w:asciiTheme="minorHAnsi" w:hAnsiTheme="minorHAnsi" w:cstheme="minorHAnsi"/>
          <w:i/>
          <w:sz w:val="22"/>
          <w:szCs w:val="22"/>
        </w:rPr>
        <w:t>y</w:t>
      </w:r>
      <w:r w:rsidRPr="005420D4">
        <w:rPr>
          <w:rFonts w:asciiTheme="minorHAnsi" w:hAnsiTheme="minorHAnsi" w:cstheme="minorHAnsi"/>
          <w:i/>
          <w:sz w:val="22"/>
          <w:szCs w:val="22"/>
          <w:vertAlign w:val="subscript"/>
        </w:rPr>
        <w:t>it</w:t>
      </w:r>
      <w:r w:rsidRPr="005420D4">
        <w:rPr>
          <w:rFonts w:asciiTheme="minorHAnsi" w:hAnsiTheme="minorHAnsi" w:cstheme="minorHAnsi"/>
          <w:sz w:val="22"/>
          <w:szCs w:val="22"/>
        </w:rPr>
        <w:t xml:space="preserve"> pero no están captados en la regresión, los elementos inobservados se suponen que no están correlacionados con </w:t>
      </w:r>
      <w:r w:rsidRPr="005420D4">
        <w:rPr>
          <w:rFonts w:asciiTheme="minorHAnsi" w:hAnsiTheme="minorHAnsi" w:cstheme="minorHAnsi"/>
          <w:i/>
          <w:sz w:val="22"/>
          <w:szCs w:val="22"/>
        </w:rPr>
        <w:t>T</w:t>
      </w:r>
      <w:r w:rsidRPr="005420D4">
        <w:rPr>
          <w:rFonts w:asciiTheme="minorHAnsi" w:hAnsiTheme="minorHAnsi" w:cstheme="minorHAnsi"/>
          <w:sz w:val="22"/>
          <w:szCs w:val="22"/>
        </w:rPr>
        <w:t xml:space="preserve">. </w:t>
      </w:r>
    </w:p>
    <w:p w:rsidR="009128A2" w:rsidRDefault="009128A2" w:rsidP="000F40FB">
      <w:pPr>
        <w:autoSpaceDE w:val="0"/>
        <w:autoSpaceDN w:val="0"/>
        <w:adjustRightInd w:val="0"/>
        <w:jc w:val="both"/>
        <w:rPr>
          <w:rFonts w:asciiTheme="minorHAnsi" w:hAnsiTheme="minorHAnsi" w:cstheme="minorHAnsi"/>
          <w:sz w:val="22"/>
          <w:szCs w:val="22"/>
        </w:rPr>
      </w:pPr>
    </w:p>
    <w:p w:rsidR="00845624" w:rsidRPr="005420D4" w:rsidRDefault="00845624" w:rsidP="000F40FB">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La ecuación (1) sigue la misma lógica d</w:t>
      </w:r>
      <w:r w:rsidR="009128A2">
        <w:rPr>
          <w:rFonts w:asciiTheme="minorHAnsi" w:hAnsiTheme="minorHAnsi" w:cstheme="minorHAnsi"/>
          <w:sz w:val="22"/>
          <w:szCs w:val="22"/>
        </w:rPr>
        <w:t xml:space="preserve">e </w:t>
      </w:r>
      <w:r w:rsidR="005C64AA" w:rsidRPr="005420D4">
        <w:rPr>
          <w:rFonts w:asciiTheme="minorHAnsi" w:hAnsiTheme="minorHAnsi" w:cstheme="minorHAnsi"/>
          <w:sz w:val="22"/>
          <w:szCs w:val="22"/>
        </w:rPr>
        <w:t>la tabla</w:t>
      </w:r>
      <w:r w:rsidRPr="005420D4">
        <w:rPr>
          <w:rFonts w:asciiTheme="minorHAnsi" w:hAnsiTheme="minorHAnsi" w:cstheme="minorHAnsi"/>
          <w:sz w:val="22"/>
          <w:szCs w:val="22"/>
        </w:rPr>
        <w:t xml:space="preserve"> anterior, por lo que planteado de esta manera, el parámetro de interés, es decir, el que mide el impacto del programa, es </w:t>
      </w:r>
      <w:r w:rsidR="00892BDE" w:rsidRPr="005420D4">
        <w:rPr>
          <w:rFonts w:asciiTheme="minorHAnsi" w:hAnsiTheme="minorHAnsi" w:cstheme="minorHAnsi"/>
          <w:position w:val="-12"/>
          <w:sz w:val="22"/>
          <w:szCs w:val="22"/>
        </w:rPr>
        <w:object w:dxaOrig="279" w:dyaOrig="360">
          <v:shape id="_x0000_i1027" type="#_x0000_t75" style="width:10.5pt;height:21pt" o:ole="">
            <v:imagedata r:id="rId22" o:title=""/>
          </v:shape>
          <o:OLEObject Type="Embed" ProgID="Equation.3" ShapeID="_x0000_i1027" DrawAspect="Content" ObjectID="_1467116502" r:id="rId23"/>
        </w:object>
      </w:r>
      <w:r w:rsidRPr="005420D4">
        <w:rPr>
          <w:rFonts w:asciiTheme="minorHAnsi" w:hAnsiTheme="minorHAnsi" w:cstheme="minorHAnsi"/>
          <w:sz w:val="22"/>
          <w:szCs w:val="22"/>
          <w:vertAlign w:val="superscript"/>
        </w:rPr>
        <w:footnoteReference w:id="29"/>
      </w:r>
      <w:r w:rsidRPr="005420D4">
        <w:rPr>
          <w:rFonts w:asciiTheme="minorHAnsi" w:hAnsiTheme="minorHAnsi" w:cstheme="minorHAnsi"/>
          <w:sz w:val="22"/>
          <w:szCs w:val="22"/>
          <w:vertAlign w:val="superscript"/>
        </w:rPr>
        <w:t>.</w:t>
      </w:r>
      <w:r w:rsidR="001568B3" w:rsidRPr="005420D4">
        <w:rPr>
          <w:rFonts w:asciiTheme="minorHAnsi" w:hAnsiTheme="minorHAnsi" w:cstheme="minorHAnsi"/>
          <w:sz w:val="22"/>
          <w:szCs w:val="22"/>
        </w:rPr>
        <w:t xml:space="preserve">. </w:t>
      </w:r>
      <w:r w:rsidRPr="005420D4">
        <w:rPr>
          <w:rFonts w:asciiTheme="minorHAnsi" w:hAnsiTheme="minorHAnsi" w:cstheme="minorHAnsi"/>
          <w:sz w:val="22"/>
          <w:szCs w:val="22"/>
        </w:rPr>
        <w:t xml:space="preserve">Los </w:t>
      </w:r>
      <w:r w:rsidRPr="005420D4">
        <w:rPr>
          <w:rFonts w:asciiTheme="minorHAnsi" w:hAnsiTheme="minorHAnsi" w:cstheme="minorHAnsi"/>
          <w:sz w:val="22"/>
          <w:szCs w:val="22"/>
        </w:rPr>
        <w:lastRenderedPageBreak/>
        <w:t xml:space="preserve">parámetros </w:t>
      </w:r>
      <w:r w:rsidR="009128A2" w:rsidRPr="009128A2">
        <w:rPr>
          <w:rFonts w:asciiTheme="minorHAnsi" w:hAnsiTheme="minorHAnsi" w:cstheme="minorHAnsi"/>
          <w:position w:val="-10"/>
          <w:sz w:val="22"/>
          <w:szCs w:val="22"/>
        </w:rPr>
        <w:object w:dxaOrig="279" w:dyaOrig="340">
          <v:shape id="_x0000_i1028" type="#_x0000_t75" style="width:15pt;height:19.5pt" o:ole="">
            <v:imagedata r:id="rId24" o:title=""/>
          </v:shape>
          <o:OLEObject Type="Embed" ProgID="Equation.3" ShapeID="_x0000_i1028" DrawAspect="Content" ObjectID="_1467116503" r:id="rId25"/>
        </w:object>
      </w:r>
      <w:r w:rsidRPr="005420D4">
        <w:rPr>
          <w:rFonts w:asciiTheme="minorHAnsi" w:hAnsiTheme="minorHAnsi" w:cstheme="minorHAnsi"/>
          <w:sz w:val="22"/>
          <w:szCs w:val="22"/>
        </w:rPr>
        <w:t xml:space="preserve"> y </w:t>
      </w:r>
      <w:r w:rsidR="009128A2" w:rsidRPr="009128A2">
        <w:rPr>
          <w:rFonts w:asciiTheme="minorHAnsi" w:hAnsiTheme="minorHAnsi" w:cstheme="minorHAnsi"/>
          <w:position w:val="-10"/>
          <w:sz w:val="22"/>
          <w:szCs w:val="22"/>
        </w:rPr>
        <w:object w:dxaOrig="300" w:dyaOrig="340">
          <v:shape id="_x0000_i1029" type="#_x0000_t75" style="width:15pt;height:19.5pt" o:ole="">
            <v:imagedata r:id="rId26" o:title=""/>
          </v:shape>
          <o:OLEObject Type="Embed" ProgID="Equation.3" ShapeID="_x0000_i1029" DrawAspect="Content" ObjectID="_1467116504" r:id="rId27"/>
        </w:object>
      </w:r>
      <w:r w:rsidRPr="005420D4">
        <w:rPr>
          <w:rFonts w:asciiTheme="minorHAnsi" w:hAnsiTheme="minorHAnsi" w:cstheme="minorHAnsi"/>
          <w:sz w:val="22"/>
          <w:szCs w:val="22"/>
        </w:rPr>
        <w:t xml:space="preserve"> miden respectivamente, las diferencias de base que existen en la variable de resultado entre tratados y no tratados, y el cambio temporal entre los períodos de pre y post tratamiento común a todos los individuos.</w:t>
      </w:r>
    </w:p>
    <w:p w:rsidR="00A82AFA" w:rsidRPr="005420D4" w:rsidRDefault="00A82AFA" w:rsidP="000F40FB">
      <w:pPr>
        <w:autoSpaceDE w:val="0"/>
        <w:autoSpaceDN w:val="0"/>
        <w:adjustRightInd w:val="0"/>
        <w:jc w:val="both"/>
        <w:rPr>
          <w:rFonts w:asciiTheme="minorHAnsi" w:hAnsiTheme="minorHAnsi" w:cstheme="minorHAnsi"/>
          <w:sz w:val="22"/>
          <w:szCs w:val="22"/>
        </w:rPr>
      </w:pPr>
    </w:p>
    <w:p w:rsidR="009128A2" w:rsidRDefault="009128A2" w:rsidP="009128A2">
      <w:pPr>
        <w:jc w:val="both"/>
        <w:rPr>
          <w:rFonts w:asciiTheme="minorHAnsi" w:hAnsiTheme="minorHAnsi" w:cstheme="minorHAnsi"/>
          <w:sz w:val="22"/>
          <w:szCs w:val="22"/>
        </w:rPr>
      </w:pPr>
      <w:r w:rsidRPr="00482E7D">
        <w:rPr>
          <w:rFonts w:asciiTheme="minorHAnsi" w:hAnsiTheme="minorHAnsi" w:cstheme="minorHAnsi"/>
          <w:sz w:val="22"/>
          <w:szCs w:val="22"/>
        </w:rPr>
        <w:t>La regresión anterior puede plantearse también incluyendo variables adicionales que reflejen características de los individuos y que estén afectando la variable de resultado.</w:t>
      </w:r>
    </w:p>
    <w:p w:rsidR="009128A2" w:rsidRDefault="009128A2" w:rsidP="009128A2">
      <w:pPr>
        <w:jc w:val="both"/>
        <w:rPr>
          <w:rFonts w:asciiTheme="minorHAnsi" w:hAnsiTheme="minorHAnsi" w:cstheme="minorHAnsi"/>
          <w:sz w:val="22"/>
          <w:szCs w:val="22"/>
        </w:rPr>
      </w:pPr>
    </w:p>
    <w:p w:rsidR="009128A2" w:rsidRDefault="009128A2" w:rsidP="009128A2">
      <w:pPr>
        <w:jc w:val="both"/>
        <w:rPr>
          <w:rFonts w:asciiTheme="minorHAnsi" w:hAnsiTheme="minorHAnsi" w:cstheme="minorHAnsi"/>
          <w:sz w:val="22"/>
          <w:szCs w:val="22"/>
        </w:rPr>
      </w:pPr>
      <w:r w:rsidRPr="00482E7D">
        <w:rPr>
          <w:rFonts w:asciiTheme="minorHAnsi" w:hAnsiTheme="minorHAnsi" w:cstheme="minorHAnsi"/>
          <w:sz w:val="22"/>
          <w:szCs w:val="22"/>
        </w:rPr>
        <w:t xml:space="preserve">Dichas variables se incluyen en la estimación de manera de tener en cuenta factores adicionales que pueden estar afectando </w:t>
      </w:r>
      <w:r>
        <w:rPr>
          <w:rFonts w:asciiTheme="minorHAnsi" w:hAnsiTheme="minorHAnsi" w:cstheme="minorHAnsi"/>
          <w:sz w:val="22"/>
          <w:szCs w:val="22"/>
        </w:rPr>
        <w:t>la</w:t>
      </w:r>
      <w:r w:rsidRPr="00482E7D">
        <w:rPr>
          <w:rFonts w:asciiTheme="minorHAnsi" w:hAnsiTheme="minorHAnsi" w:cstheme="minorHAnsi"/>
          <w:sz w:val="22"/>
          <w:szCs w:val="22"/>
        </w:rPr>
        <w:t xml:space="preserve"> variable de resultado además de la participación en el instrumento. Al incluir dichas variables adicionales en la regresión su efecto es controlado y el coeficiente asociado a la variable del impacto del programa queda “depurado” de los efectos de las demás variables, es decir, mide de una manera más acertada el efecto del programa. </w:t>
      </w:r>
    </w:p>
    <w:p w:rsidR="00052679" w:rsidRPr="005420D4" w:rsidRDefault="00052679" w:rsidP="000F40FB">
      <w:pPr>
        <w:autoSpaceDE w:val="0"/>
        <w:autoSpaceDN w:val="0"/>
        <w:adjustRightInd w:val="0"/>
        <w:jc w:val="both"/>
        <w:rPr>
          <w:rFonts w:asciiTheme="minorHAnsi" w:hAnsiTheme="minorHAnsi" w:cstheme="minorHAnsi"/>
          <w:sz w:val="22"/>
          <w:szCs w:val="22"/>
        </w:rPr>
      </w:pPr>
    </w:p>
    <w:p w:rsidR="00845624" w:rsidRPr="005420D4" w:rsidRDefault="00845624" w:rsidP="000F40FB">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 xml:space="preserve">La ecuación (1) con variables adicionales, en su conjunto denominadas por </w:t>
      </w:r>
      <w:r w:rsidRPr="005420D4">
        <w:rPr>
          <w:rFonts w:asciiTheme="minorHAnsi" w:hAnsiTheme="minorHAnsi" w:cstheme="minorHAnsi"/>
          <w:i/>
          <w:sz w:val="22"/>
          <w:szCs w:val="22"/>
        </w:rPr>
        <w:t>X</w:t>
      </w:r>
      <w:r w:rsidRPr="005420D4">
        <w:rPr>
          <w:rFonts w:asciiTheme="minorHAnsi" w:hAnsiTheme="minorHAnsi" w:cstheme="minorHAnsi"/>
          <w:i/>
          <w:sz w:val="22"/>
          <w:szCs w:val="22"/>
          <w:vertAlign w:val="subscript"/>
        </w:rPr>
        <w:t>it</w:t>
      </w:r>
      <w:r w:rsidRPr="005420D4">
        <w:rPr>
          <w:rFonts w:asciiTheme="minorHAnsi" w:hAnsiTheme="minorHAnsi" w:cstheme="minorHAnsi"/>
          <w:sz w:val="22"/>
          <w:szCs w:val="22"/>
        </w:rPr>
        <w:t>, quedaría de la forma:</w:t>
      </w:r>
    </w:p>
    <w:p w:rsidR="00845624" w:rsidRPr="005420D4" w:rsidRDefault="00EF3831" w:rsidP="000F40FB">
      <w:pPr>
        <w:autoSpaceDE w:val="0"/>
        <w:autoSpaceDN w:val="0"/>
        <w:adjustRightInd w:val="0"/>
        <w:jc w:val="both"/>
        <w:rPr>
          <w:rFonts w:asciiTheme="minorHAnsi" w:hAnsiTheme="minorHAnsi" w:cstheme="minorHAnsi"/>
          <w:sz w:val="22"/>
          <w:szCs w:val="22"/>
        </w:rPr>
      </w:pPr>
      <w:r>
        <w:rPr>
          <w:rFonts w:asciiTheme="minorHAnsi" w:hAnsiTheme="minorHAnsi" w:cstheme="minorHAnsi"/>
          <w:noProof/>
          <w:sz w:val="22"/>
          <w:szCs w:val="22"/>
          <w:lang w:eastAsia="en-US"/>
        </w:rPr>
        <w:pict>
          <v:shape id="_x0000_s1039" type="#_x0000_t75" style="position:absolute;left:0;text-align:left;margin-left:131.1pt;margin-top:2.15pt;width:184.35pt;height:18.2pt;z-index:251716608">
            <v:imagedata r:id="rId28" o:title=""/>
            <w10:wrap type="square"/>
          </v:shape>
          <o:OLEObject Type="Embed" ProgID="Equation.3" ShapeID="_x0000_s1039" DrawAspect="Content" ObjectID="_1467116516" r:id="rId29"/>
        </w:pict>
      </w:r>
      <w:r w:rsidR="000F2EA7" w:rsidRPr="005420D4">
        <w:rPr>
          <w:rFonts w:asciiTheme="minorHAnsi" w:hAnsiTheme="minorHAnsi" w:cstheme="minorHAnsi"/>
          <w:sz w:val="22"/>
          <w:szCs w:val="22"/>
        </w:rPr>
        <w:t xml:space="preserve"> </w:t>
      </w:r>
      <w:r w:rsidR="00845624" w:rsidRPr="005420D4">
        <w:rPr>
          <w:rFonts w:asciiTheme="minorHAnsi" w:hAnsiTheme="minorHAnsi" w:cstheme="minorHAnsi"/>
          <w:sz w:val="22"/>
          <w:szCs w:val="22"/>
        </w:rPr>
        <w:t xml:space="preserve">(2) </w:t>
      </w:r>
    </w:p>
    <w:p w:rsidR="00845624" w:rsidRPr="005420D4" w:rsidRDefault="00845624" w:rsidP="000F40FB">
      <w:pPr>
        <w:autoSpaceDE w:val="0"/>
        <w:autoSpaceDN w:val="0"/>
        <w:adjustRightInd w:val="0"/>
        <w:jc w:val="both"/>
        <w:rPr>
          <w:rFonts w:asciiTheme="minorHAnsi" w:hAnsiTheme="minorHAnsi" w:cstheme="minorHAnsi"/>
          <w:sz w:val="22"/>
          <w:szCs w:val="22"/>
        </w:rPr>
      </w:pPr>
    </w:p>
    <w:p w:rsidR="00085EE0" w:rsidRPr="005420D4" w:rsidRDefault="00085EE0" w:rsidP="000F40FB">
      <w:pPr>
        <w:autoSpaceDE w:val="0"/>
        <w:autoSpaceDN w:val="0"/>
        <w:adjustRightInd w:val="0"/>
        <w:jc w:val="both"/>
        <w:rPr>
          <w:rFonts w:asciiTheme="minorHAnsi" w:hAnsiTheme="minorHAnsi" w:cstheme="minorHAnsi"/>
          <w:sz w:val="22"/>
          <w:szCs w:val="22"/>
        </w:rPr>
      </w:pPr>
    </w:p>
    <w:p w:rsidR="00845624" w:rsidRPr="005420D4" w:rsidRDefault="00845624" w:rsidP="000F40FB">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 xml:space="preserve">La ecuación (1) puede generalizarse para el caso de múltiples períodos y plantearse como una regresión conocida como de </w:t>
      </w:r>
      <w:r w:rsidRPr="005420D4">
        <w:rPr>
          <w:rFonts w:asciiTheme="minorHAnsi" w:hAnsiTheme="minorHAnsi" w:cstheme="minorHAnsi"/>
          <w:i/>
          <w:sz w:val="22"/>
          <w:szCs w:val="22"/>
        </w:rPr>
        <w:t>efectos fijos</w:t>
      </w:r>
      <w:r w:rsidRPr="005420D4">
        <w:rPr>
          <w:rFonts w:asciiTheme="minorHAnsi" w:hAnsiTheme="minorHAnsi" w:cstheme="minorHAnsi"/>
          <w:sz w:val="22"/>
          <w:szCs w:val="22"/>
        </w:rPr>
        <w:t>, de la siguiente forma:</w:t>
      </w:r>
    </w:p>
    <w:p w:rsidR="00845624" w:rsidRPr="005420D4" w:rsidRDefault="00EF3831" w:rsidP="000F40FB">
      <w:pPr>
        <w:autoSpaceDE w:val="0"/>
        <w:autoSpaceDN w:val="0"/>
        <w:adjustRightInd w:val="0"/>
        <w:jc w:val="both"/>
        <w:rPr>
          <w:rFonts w:asciiTheme="minorHAnsi" w:hAnsiTheme="minorHAnsi" w:cstheme="minorHAnsi"/>
          <w:sz w:val="22"/>
          <w:szCs w:val="22"/>
        </w:rPr>
      </w:pPr>
      <w:r>
        <w:rPr>
          <w:rFonts w:asciiTheme="minorHAnsi" w:hAnsiTheme="minorHAnsi" w:cstheme="minorHAnsi"/>
          <w:noProof/>
          <w:sz w:val="22"/>
          <w:szCs w:val="22"/>
        </w:rPr>
        <w:pict>
          <v:shape id="_x0000_s1038" type="#_x0000_t75" style="position:absolute;left:0;text-align:left;margin-left:165.2pt;margin-top:1.55pt;width:124.6pt;height:17.95pt;z-index:251715584">
            <v:imagedata r:id="rId30" o:title=""/>
            <w10:wrap type="square"/>
          </v:shape>
          <o:OLEObject Type="Embed" ProgID="Equation.3" ShapeID="_x0000_s1038" DrawAspect="Content" ObjectID="_1467116517" r:id="rId31"/>
        </w:pict>
      </w:r>
      <w:r w:rsidR="00B16005" w:rsidRPr="005420D4">
        <w:rPr>
          <w:rFonts w:asciiTheme="minorHAnsi" w:hAnsiTheme="minorHAnsi" w:cstheme="minorHAnsi"/>
          <w:sz w:val="22"/>
          <w:szCs w:val="22"/>
        </w:rPr>
        <w:t xml:space="preserve"> </w:t>
      </w:r>
      <w:r w:rsidR="00845624" w:rsidRPr="005420D4">
        <w:rPr>
          <w:rFonts w:asciiTheme="minorHAnsi" w:hAnsiTheme="minorHAnsi" w:cstheme="minorHAnsi"/>
          <w:sz w:val="22"/>
          <w:szCs w:val="22"/>
        </w:rPr>
        <w:tab/>
      </w:r>
      <w:r w:rsidR="00845624" w:rsidRPr="005420D4">
        <w:rPr>
          <w:rFonts w:asciiTheme="minorHAnsi" w:hAnsiTheme="minorHAnsi" w:cstheme="minorHAnsi"/>
          <w:sz w:val="22"/>
          <w:szCs w:val="22"/>
        </w:rPr>
        <w:tab/>
      </w:r>
      <w:r w:rsidR="00845624" w:rsidRPr="005420D4">
        <w:rPr>
          <w:rFonts w:asciiTheme="minorHAnsi" w:hAnsiTheme="minorHAnsi" w:cstheme="minorHAnsi"/>
          <w:sz w:val="22"/>
          <w:szCs w:val="22"/>
        </w:rPr>
        <w:tab/>
        <w:t xml:space="preserve"> (3)</w:t>
      </w:r>
    </w:p>
    <w:p w:rsidR="00845624" w:rsidRPr="005420D4" w:rsidRDefault="00845624" w:rsidP="000F40FB">
      <w:pPr>
        <w:autoSpaceDE w:val="0"/>
        <w:autoSpaceDN w:val="0"/>
        <w:adjustRightInd w:val="0"/>
        <w:jc w:val="both"/>
        <w:rPr>
          <w:rFonts w:asciiTheme="minorHAnsi" w:hAnsiTheme="minorHAnsi" w:cstheme="minorHAnsi"/>
          <w:sz w:val="22"/>
          <w:szCs w:val="22"/>
        </w:rPr>
      </w:pPr>
    </w:p>
    <w:p w:rsidR="00845624" w:rsidRPr="005420D4" w:rsidRDefault="00845624" w:rsidP="000F40FB">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 xml:space="preserve">En este caso el parámetro de interés que capta el impacto del programa es </w:t>
      </w:r>
      <w:r w:rsidR="009128A2" w:rsidRPr="005420D4">
        <w:rPr>
          <w:rFonts w:asciiTheme="minorHAnsi" w:hAnsiTheme="minorHAnsi" w:cstheme="minorHAnsi"/>
          <w:position w:val="-10"/>
          <w:sz w:val="22"/>
          <w:szCs w:val="22"/>
        </w:rPr>
        <w:object w:dxaOrig="279" w:dyaOrig="340">
          <v:shape id="_x0000_i1032" type="#_x0000_t75" style="width:15pt;height:19.5pt" o:ole="">
            <v:imagedata r:id="rId32" o:title=""/>
          </v:shape>
          <o:OLEObject Type="Embed" ProgID="Equation.3" ShapeID="_x0000_i1032" DrawAspect="Content" ObjectID="_1467116505" r:id="rId33"/>
        </w:object>
      </w:r>
      <w:r w:rsidRPr="005420D4">
        <w:rPr>
          <w:rStyle w:val="FootnoteReference"/>
          <w:rFonts w:asciiTheme="minorHAnsi" w:hAnsiTheme="minorHAnsi" w:cstheme="minorHAnsi"/>
          <w:sz w:val="22"/>
          <w:szCs w:val="22"/>
        </w:rPr>
        <w:footnoteReference w:id="30"/>
      </w:r>
      <w:r w:rsidRPr="005420D4">
        <w:rPr>
          <w:rFonts w:asciiTheme="minorHAnsi" w:hAnsiTheme="minorHAnsi" w:cstheme="minorHAnsi"/>
          <w:sz w:val="22"/>
          <w:szCs w:val="22"/>
        </w:rPr>
        <w:t xml:space="preserve">. El modelo se llama de efectos fijos ya que incluye el término </w:t>
      </w:r>
      <w:r w:rsidR="009128A2" w:rsidRPr="005420D4">
        <w:rPr>
          <w:rFonts w:asciiTheme="minorHAnsi" w:hAnsiTheme="minorHAnsi" w:cstheme="minorHAnsi"/>
          <w:position w:val="-12"/>
          <w:sz w:val="22"/>
          <w:szCs w:val="22"/>
        </w:rPr>
        <w:object w:dxaOrig="279" w:dyaOrig="360">
          <v:shape id="_x0000_i1033" type="#_x0000_t75" style="width:15pt;height:21pt" o:ole="">
            <v:imagedata r:id="rId34" o:title=""/>
          </v:shape>
          <o:OLEObject Type="Embed" ProgID="Equation.3" ShapeID="_x0000_i1033" DrawAspect="Content" ObjectID="_1467116506" r:id="rId35"/>
        </w:object>
      </w:r>
      <w:r w:rsidRPr="005420D4">
        <w:rPr>
          <w:rFonts w:asciiTheme="minorHAnsi" w:hAnsiTheme="minorHAnsi" w:cstheme="minorHAnsi"/>
          <w:sz w:val="22"/>
          <w:szCs w:val="22"/>
        </w:rPr>
        <w:t xml:space="preserve">que representa la heterogeneidad individual de los postulantes, es decir las características propias de cada individuo que son fijas en el tiempo. Por su parte, </w:t>
      </w:r>
      <w:r w:rsidR="00011DDA" w:rsidRPr="005420D4">
        <w:rPr>
          <w:rFonts w:asciiTheme="minorHAnsi" w:hAnsiTheme="minorHAnsi" w:cstheme="minorHAnsi"/>
          <w:position w:val="-12"/>
          <w:sz w:val="22"/>
          <w:szCs w:val="22"/>
        </w:rPr>
        <w:object w:dxaOrig="279" w:dyaOrig="360">
          <v:shape id="_x0000_i1034" type="#_x0000_t75" style="width:15pt;height:21pt" o:ole="">
            <v:imagedata r:id="rId36" o:title=""/>
          </v:shape>
          <o:OLEObject Type="Embed" ProgID="Equation.3" ShapeID="_x0000_i1034" DrawAspect="Content" ObjectID="_1467116507" r:id="rId37"/>
        </w:object>
      </w:r>
      <w:r w:rsidRPr="005420D4">
        <w:rPr>
          <w:rFonts w:asciiTheme="minorHAnsi" w:hAnsiTheme="minorHAnsi" w:cstheme="minorHAnsi"/>
          <w:sz w:val="22"/>
          <w:szCs w:val="22"/>
        </w:rPr>
        <w:t xml:space="preserve"> es un efecto temporal común a todos los individuos que toma el valor 1 para cada año </w:t>
      </w:r>
      <w:r w:rsidRPr="005420D4">
        <w:rPr>
          <w:rFonts w:asciiTheme="minorHAnsi" w:hAnsiTheme="minorHAnsi" w:cstheme="minorHAnsi"/>
          <w:i/>
          <w:sz w:val="22"/>
          <w:szCs w:val="22"/>
        </w:rPr>
        <w:t>t</w:t>
      </w:r>
      <w:r w:rsidRPr="005420D4">
        <w:rPr>
          <w:rFonts w:asciiTheme="minorHAnsi" w:hAnsiTheme="minorHAnsi" w:cstheme="minorHAnsi"/>
          <w:sz w:val="22"/>
          <w:szCs w:val="22"/>
        </w:rPr>
        <w:t xml:space="preserve">. </w:t>
      </w:r>
    </w:p>
    <w:p w:rsidR="00052679" w:rsidRPr="005420D4" w:rsidRDefault="00052679" w:rsidP="000F40FB">
      <w:pPr>
        <w:autoSpaceDE w:val="0"/>
        <w:autoSpaceDN w:val="0"/>
        <w:adjustRightInd w:val="0"/>
        <w:jc w:val="both"/>
        <w:rPr>
          <w:rFonts w:asciiTheme="minorHAnsi" w:hAnsiTheme="minorHAnsi" w:cstheme="minorHAnsi"/>
          <w:sz w:val="22"/>
          <w:szCs w:val="22"/>
        </w:rPr>
      </w:pPr>
    </w:p>
    <w:p w:rsidR="00845624" w:rsidRDefault="00845624" w:rsidP="000F40FB">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 xml:space="preserve">El segundo método utilizado se conoce como método de emparejamiento o de </w:t>
      </w:r>
      <w:r w:rsidRPr="005420D4">
        <w:rPr>
          <w:rFonts w:asciiTheme="minorHAnsi" w:hAnsiTheme="minorHAnsi" w:cstheme="minorHAnsi"/>
          <w:i/>
          <w:sz w:val="22"/>
          <w:szCs w:val="22"/>
        </w:rPr>
        <w:t>Propensity Score Matching</w:t>
      </w:r>
      <w:r w:rsidRPr="005420D4">
        <w:rPr>
          <w:rFonts w:asciiTheme="minorHAnsi" w:hAnsiTheme="minorHAnsi" w:cstheme="minorHAnsi"/>
          <w:sz w:val="22"/>
          <w:szCs w:val="22"/>
        </w:rPr>
        <w:t xml:space="preserve"> (PSM). Esta metodología permite construir el contrafactual, o sea, el grupo de comparación más correcto respecto de los beneficiarios de cada nivel del programa, a través del cálculo de la probabilidad de participar en el programa, llamada generalmente </w:t>
      </w:r>
      <w:r w:rsidRPr="005420D4">
        <w:rPr>
          <w:rFonts w:asciiTheme="minorHAnsi" w:hAnsiTheme="minorHAnsi" w:cstheme="minorHAnsi"/>
          <w:i/>
          <w:sz w:val="22"/>
          <w:szCs w:val="22"/>
        </w:rPr>
        <w:t xml:space="preserve">propensity </w:t>
      </w:r>
      <w:r w:rsidRPr="005420D4">
        <w:rPr>
          <w:rFonts w:asciiTheme="minorHAnsi" w:hAnsiTheme="minorHAnsi" w:cstheme="minorHAnsi"/>
          <w:i/>
          <w:sz w:val="22"/>
          <w:szCs w:val="22"/>
        </w:rPr>
        <w:lastRenderedPageBreak/>
        <w:t>score</w:t>
      </w:r>
      <w:r w:rsidRPr="005420D4">
        <w:rPr>
          <w:rStyle w:val="FootnoteReference"/>
          <w:rFonts w:asciiTheme="minorHAnsi" w:hAnsiTheme="minorHAnsi" w:cstheme="minorHAnsi"/>
          <w:i/>
          <w:sz w:val="22"/>
          <w:szCs w:val="22"/>
        </w:rPr>
        <w:footnoteReference w:id="31"/>
      </w:r>
      <w:r w:rsidRPr="005420D4">
        <w:rPr>
          <w:rFonts w:asciiTheme="minorHAnsi" w:hAnsiTheme="minorHAnsi" w:cstheme="minorHAnsi"/>
          <w:sz w:val="22"/>
          <w:szCs w:val="22"/>
        </w:rPr>
        <w:t>. La idea es que a través de una serie de características observables de todos los postulantes, se puede obtener la probabilidad de obtener el beneficio del programa. Si se asume que la elección de los beneficiarios se hace solamente a través de las características observables de los individuos, esa probabilidad resume todas las características del individuo y por lo tanto se asume que dos individuos con probabilidad de participación similares tienen también similares características. Entonces la metodología PSM propone asignar a cada individuo del grupo de tratamiento, un “clon” del grupo de control, cuyo “parecido” se busca mediante la probabilidad de participación</w:t>
      </w:r>
      <w:r w:rsidRPr="005420D4">
        <w:rPr>
          <w:rStyle w:val="FootnoteReference"/>
          <w:rFonts w:asciiTheme="minorHAnsi" w:hAnsiTheme="minorHAnsi" w:cstheme="minorHAnsi"/>
          <w:sz w:val="22"/>
          <w:szCs w:val="22"/>
        </w:rPr>
        <w:footnoteReference w:id="32"/>
      </w:r>
      <w:r w:rsidRPr="005420D4">
        <w:rPr>
          <w:rFonts w:asciiTheme="minorHAnsi" w:hAnsiTheme="minorHAnsi" w:cstheme="minorHAnsi"/>
          <w:sz w:val="22"/>
          <w:szCs w:val="22"/>
        </w:rPr>
        <w:t xml:space="preserve">. A partir de ese emparejamiento entre participantes y no participantes en base al </w:t>
      </w:r>
      <w:r w:rsidRPr="005420D4">
        <w:rPr>
          <w:rFonts w:asciiTheme="minorHAnsi" w:hAnsiTheme="minorHAnsi" w:cstheme="minorHAnsi"/>
          <w:i/>
          <w:sz w:val="22"/>
          <w:szCs w:val="22"/>
        </w:rPr>
        <w:t>propensity score</w:t>
      </w:r>
      <w:r w:rsidRPr="005420D4">
        <w:rPr>
          <w:rFonts w:asciiTheme="minorHAnsi" w:hAnsiTheme="minorHAnsi" w:cstheme="minorHAnsi"/>
          <w:sz w:val="22"/>
          <w:szCs w:val="22"/>
        </w:rPr>
        <w:t xml:space="preserve">, se compara la variable de resultado sobre la cual se quiere evaluar el efecto del programa, siendo la diferencia en esa variable entre participantes y no participantes emparejados, el impacto estimado del programa. </w:t>
      </w:r>
    </w:p>
    <w:p w:rsidR="00011DDA" w:rsidRDefault="00011DDA" w:rsidP="000F40FB">
      <w:pPr>
        <w:autoSpaceDE w:val="0"/>
        <w:autoSpaceDN w:val="0"/>
        <w:adjustRightInd w:val="0"/>
        <w:jc w:val="both"/>
        <w:rPr>
          <w:rFonts w:asciiTheme="minorHAnsi" w:hAnsiTheme="minorHAnsi" w:cstheme="minorHAnsi"/>
          <w:sz w:val="22"/>
          <w:szCs w:val="22"/>
        </w:rPr>
      </w:pPr>
    </w:p>
    <w:p w:rsidR="00011DDA" w:rsidRDefault="00011DDA" w:rsidP="00011DDA">
      <w:pPr>
        <w:jc w:val="both"/>
        <w:rPr>
          <w:rFonts w:asciiTheme="minorHAnsi" w:hAnsiTheme="minorHAnsi" w:cstheme="minorHAnsi"/>
          <w:sz w:val="22"/>
          <w:szCs w:val="22"/>
        </w:rPr>
      </w:pPr>
      <w:r>
        <w:rPr>
          <w:rFonts w:asciiTheme="minorHAnsi" w:hAnsiTheme="minorHAnsi" w:cstheme="minorHAnsi"/>
          <w:sz w:val="22"/>
          <w:szCs w:val="22"/>
        </w:rPr>
        <w:t>Existen varios métodos sobre có</w:t>
      </w:r>
      <w:r w:rsidRPr="00C328F3">
        <w:rPr>
          <w:rFonts w:asciiTheme="minorHAnsi" w:hAnsiTheme="minorHAnsi" w:cstheme="minorHAnsi"/>
          <w:sz w:val="22"/>
          <w:szCs w:val="22"/>
        </w:rPr>
        <w:t xml:space="preserve">mo el emparejamiento puede ser llevado a cabo. El método más simple es el del vecino </w:t>
      </w:r>
      <w:r w:rsidRPr="0020546F">
        <w:rPr>
          <w:rFonts w:asciiTheme="minorHAnsi" w:hAnsiTheme="minorHAnsi" w:cstheme="minorHAnsi"/>
          <w:sz w:val="22"/>
          <w:szCs w:val="22"/>
        </w:rPr>
        <w:t>más cercano (</w:t>
      </w:r>
      <w:r w:rsidRPr="00E126A2">
        <w:rPr>
          <w:rFonts w:asciiTheme="minorHAnsi" w:hAnsiTheme="minorHAnsi" w:cstheme="minorHAnsi"/>
          <w:i/>
          <w:sz w:val="22"/>
          <w:szCs w:val="22"/>
        </w:rPr>
        <w:t>nearest neighbor</w:t>
      </w:r>
      <w:r w:rsidRPr="0020546F">
        <w:rPr>
          <w:rFonts w:asciiTheme="minorHAnsi" w:hAnsiTheme="minorHAnsi" w:cstheme="minorHAnsi"/>
          <w:sz w:val="22"/>
          <w:szCs w:val="22"/>
        </w:rPr>
        <w:t>),</w:t>
      </w:r>
      <w:r w:rsidRPr="00C328F3">
        <w:rPr>
          <w:rFonts w:asciiTheme="minorHAnsi" w:hAnsiTheme="minorHAnsi" w:cstheme="minorHAnsi"/>
          <w:sz w:val="22"/>
          <w:szCs w:val="22"/>
        </w:rPr>
        <w:t xml:space="preserve"> el cual consiste en emparejar cada unidad participante, con aquella empresa del grupo de control con la probabilidad de participación más similar. </w:t>
      </w:r>
      <w:r w:rsidRPr="0020546F">
        <w:rPr>
          <w:rFonts w:asciiTheme="minorHAnsi" w:hAnsiTheme="minorHAnsi" w:cstheme="minorHAnsi"/>
          <w:sz w:val="22"/>
          <w:szCs w:val="22"/>
        </w:rPr>
        <w:t xml:space="preserve">Una alternativa es </w:t>
      </w:r>
      <w:r>
        <w:rPr>
          <w:rFonts w:asciiTheme="minorHAnsi" w:hAnsiTheme="minorHAnsi" w:cstheme="minorHAnsi"/>
          <w:sz w:val="22"/>
          <w:szCs w:val="22"/>
        </w:rPr>
        <w:t>utilizar</w:t>
      </w:r>
      <w:r w:rsidRPr="0020546F">
        <w:rPr>
          <w:rFonts w:asciiTheme="minorHAnsi" w:hAnsiTheme="minorHAnsi" w:cstheme="minorHAnsi"/>
          <w:sz w:val="22"/>
          <w:szCs w:val="22"/>
        </w:rPr>
        <w:t xml:space="preserve"> los ponderadores Kernel, que se construyen en función del </w:t>
      </w:r>
      <w:r w:rsidRPr="00922D38">
        <w:rPr>
          <w:rFonts w:asciiTheme="minorHAnsi" w:hAnsiTheme="minorHAnsi" w:cstheme="minorHAnsi"/>
          <w:i/>
          <w:sz w:val="22"/>
          <w:szCs w:val="22"/>
        </w:rPr>
        <w:t xml:space="preserve">propensity score, </w:t>
      </w:r>
      <w:r w:rsidRPr="0020546F">
        <w:rPr>
          <w:rFonts w:asciiTheme="minorHAnsi" w:hAnsiTheme="minorHAnsi" w:cstheme="minorHAnsi"/>
          <w:sz w:val="22"/>
          <w:szCs w:val="22"/>
        </w:rPr>
        <w:t>P, y una función no paramétrica de Kernel.</w:t>
      </w:r>
    </w:p>
    <w:p w:rsidR="00011DDA" w:rsidRDefault="00011DDA" w:rsidP="00011DDA">
      <w:pPr>
        <w:jc w:val="both"/>
        <w:rPr>
          <w:rFonts w:asciiTheme="minorHAnsi" w:hAnsiTheme="minorHAnsi" w:cstheme="minorHAnsi"/>
          <w:sz w:val="22"/>
          <w:szCs w:val="22"/>
        </w:rPr>
      </w:pPr>
    </w:p>
    <w:p w:rsidR="00011DDA" w:rsidRPr="003F57A2" w:rsidRDefault="00011DDA" w:rsidP="00011DDA">
      <w:pPr>
        <w:jc w:val="both"/>
        <w:rPr>
          <w:rFonts w:asciiTheme="minorHAnsi" w:hAnsiTheme="minorHAnsi" w:cstheme="minorHAnsi"/>
          <w:sz w:val="22"/>
          <w:szCs w:val="22"/>
        </w:rPr>
      </w:pPr>
      <w:r w:rsidRPr="003F57A2">
        <w:rPr>
          <w:rFonts w:asciiTheme="minorHAnsi" w:hAnsiTheme="minorHAnsi" w:cstheme="minorHAnsi"/>
          <w:sz w:val="22"/>
          <w:szCs w:val="22"/>
        </w:rPr>
        <w:t>En la práctica el método de emparejamiento</w:t>
      </w:r>
      <w:r>
        <w:rPr>
          <w:rFonts w:asciiTheme="minorHAnsi" w:hAnsiTheme="minorHAnsi" w:cstheme="minorHAnsi"/>
          <w:sz w:val="22"/>
          <w:szCs w:val="22"/>
        </w:rPr>
        <w:t xml:space="preserve"> o </w:t>
      </w:r>
      <w:r w:rsidRPr="00922D38">
        <w:rPr>
          <w:rFonts w:asciiTheme="minorHAnsi" w:hAnsiTheme="minorHAnsi" w:cstheme="minorHAnsi"/>
          <w:i/>
          <w:sz w:val="22"/>
          <w:szCs w:val="22"/>
        </w:rPr>
        <w:t>matching</w:t>
      </w:r>
      <w:r w:rsidRPr="003F57A2">
        <w:rPr>
          <w:rFonts w:asciiTheme="minorHAnsi" w:hAnsiTheme="minorHAnsi" w:cstheme="minorHAnsi"/>
          <w:sz w:val="22"/>
          <w:szCs w:val="22"/>
        </w:rPr>
        <w:t xml:space="preserve"> se basa en las siguientes etapas:</w:t>
      </w:r>
    </w:p>
    <w:p w:rsidR="00011DDA" w:rsidRPr="003F57A2" w:rsidRDefault="00011DDA" w:rsidP="00011DDA">
      <w:pPr>
        <w:jc w:val="both"/>
        <w:rPr>
          <w:rFonts w:asciiTheme="minorHAnsi" w:hAnsiTheme="minorHAnsi" w:cstheme="minorHAnsi"/>
          <w:sz w:val="22"/>
          <w:szCs w:val="22"/>
        </w:rPr>
      </w:pPr>
    </w:p>
    <w:p w:rsidR="00011DDA" w:rsidRPr="003F57A2" w:rsidRDefault="00011DDA" w:rsidP="00011DDA">
      <w:pPr>
        <w:pStyle w:val="ListParagraph"/>
        <w:numPr>
          <w:ilvl w:val="0"/>
          <w:numId w:val="6"/>
        </w:numPr>
        <w:jc w:val="both"/>
        <w:rPr>
          <w:rFonts w:asciiTheme="minorHAnsi" w:hAnsiTheme="minorHAnsi" w:cstheme="minorHAnsi"/>
          <w:sz w:val="22"/>
          <w:szCs w:val="22"/>
          <w:lang w:val="es-ES"/>
        </w:rPr>
      </w:pPr>
      <w:r w:rsidRPr="003F57A2">
        <w:rPr>
          <w:rFonts w:asciiTheme="minorHAnsi" w:hAnsiTheme="minorHAnsi" w:cstheme="minorHAnsi"/>
          <w:sz w:val="22"/>
          <w:szCs w:val="22"/>
        </w:rPr>
        <w:t>Estimar la probabilidad de participar en el programa, utilizando tanto el grupo de tratamiento como el de control.</w:t>
      </w:r>
    </w:p>
    <w:p w:rsidR="00011DDA" w:rsidRPr="003F57A2" w:rsidRDefault="00011DDA" w:rsidP="00011DDA">
      <w:pPr>
        <w:pStyle w:val="ListParagraph"/>
        <w:numPr>
          <w:ilvl w:val="0"/>
          <w:numId w:val="6"/>
        </w:numPr>
        <w:jc w:val="both"/>
        <w:rPr>
          <w:rFonts w:asciiTheme="minorHAnsi" w:hAnsiTheme="minorHAnsi" w:cstheme="minorHAnsi"/>
          <w:sz w:val="22"/>
          <w:szCs w:val="22"/>
        </w:rPr>
      </w:pPr>
      <w:r w:rsidRPr="003F57A2">
        <w:rPr>
          <w:rFonts w:asciiTheme="minorHAnsi" w:hAnsiTheme="minorHAnsi" w:cstheme="minorHAnsi"/>
          <w:sz w:val="22"/>
          <w:szCs w:val="22"/>
        </w:rPr>
        <w:t>Estimar la probabilidad de participación predicha para cada individuo.</w:t>
      </w:r>
    </w:p>
    <w:p w:rsidR="00011DDA" w:rsidRPr="003F57A2" w:rsidRDefault="00011DDA" w:rsidP="00011DDA">
      <w:pPr>
        <w:pStyle w:val="ListParagraph"/>
        <w:numPr>
          <w:ilvl w:val="0"/>
          <w:numId w:val="6"/>
        </w:numPr>
        <w:jc w:val="both"/>
        <w:rPr>
          <w:rFonts w:asciiTheme="minorHAnsi" w:hAnsiTheme="minorHAnsi" w:cstheme="minorHAnsi"/>
          <w:sz w:val="22"/>
          <w:szCs w:val="22"/>
          <w:lang w:val="es-ES"/>
        </w:rPr>
      </w:pPr>
      <w:r w:rsidRPr="003F57A2">
        <w:rPr>
          <w:rFonts w:asciiTheme="minorHAnsi" w:hAnsiTheme="minorHAnsi" w:cstheme="minorHAnsi"/>
          <w:sz w:val="22"/>
          <w:szCs w:val="22"/>
        </w:rPr>
        <w:t>Restringir la muestra al soporte común.</w:t>
      </w:r>
    </w:p>
    <w:p w:rsidR="00011DDA" w:rsidRPr="003F57A2" w:rsidRDefault="00011DDA" w:rsidP="00011DDA">
      <w:pPr>
        <w:pStyle w:val="ListParagraph"/>
        <w:numPr>
          <w:ilvl w:val="0"/>
          <w:numId w:val="6"/>
        </w:numPr>
        <w:jc w:val="both"/>
        <w:rPr>
          <w:rFonts w:asciiTheme="minorHAnsi" w:hAnsiTheme="minorHAnsi" w:cstheme="minorHAnsi"/>
          <w:sz w:val="22"/>
          <w:szCs w:val="22"/>
        </w:rPr>
      </w:pPr>
      <w:r w:rsidRPr="003F57A2">
        <w:rPr>
          <w:rFonts w:asciiTheme="minorHAnsi" w:hAnsiTheme="minorHAnsi" w:cstheme="minorHAnsi"/>
          <w:sz w:val="22"/>
          <w:szCs w:val="22"/>
        </w:rPr>
        <w:t>Seleccionar el algoritmo de emparejamiento.</w:t>
      </w:r>
    </w:p>
    <w:p w:rsidR="00011DDA" w:rsidRPr="003F57A2" w:rsidRDefault="00011DDA" w:rsidP="00011DDA">
      <w:pPr>
        <w:pStyle w:val="ListParagraph"/>
        <w:numPr>
          <w:ilvl w:val="0"/>
          <w:numId w:val="6"/>
        </w:numPr>
        <w:jc w:val="both"/>
        <w:rPr>
          <w:rFonts w:asciiTheme="minorHAnsi" w:hAnsiTheme="minorHAnsi" w:cstheme="minorHAnsi"/>
          <w:sz w:val="22"/>
          <w:szCs w:val="22"/>
          <w:lang w:val="es-ES"/>
        </w:rPr>
      </w:pPr>
      <w:r w:rsidRPr="003F57A2">
        <w:rPr>
          <w:rFonts w:asciiTheme="minorHAnsi" w:hAnsiTheme="minorHAnsi" w:cstheme="minorHAnsi"/>
          <w:sz w:val="22"/>
          <w:szCs w:val="22"/>
        </w:rPr>
        <w:t xml:space="preserve">Observar que las variables observables entre el grupo de control y de tratamiento estén balanceadas en términos de probabilidades. </w:t>
      </w:r>
    </w:p>
    <w:p w:rsidR="00011DDA" w:rsidRPr="003F57A2" w:rsidRDefault="00011DDA" w:rsidP="00011DDA">
      <w:pPr>
        <w:pStyle w:val="ListParagraph"/>
        <w:numPr>
          <w:ilvl w:val="0"/>
          <w:numId w:val="6"/>
        </w:numPr>
        <w:jc w:val="both"/>
        <w:rPr>
          <w:rFonts w:asciiTheme="minorHAnsi" w:hAnsiTheme="minorHAnsi" w:cstheme="minorHAnsi"/>
          <w:sz w:val="22"/>
          <w:szCs w:val="22"/>
        </w:rPr>
      </w:pPr>
      <w:r w:rsidRPr="003F57A2">
        <w:rPr>
          <w:rFonts w:asciiTheme="minorHAnsi" w:hAnsiTheme="minorHAnsi" w:cstheme="minorHAnsi"/>
          <w:sz w:val="22"/>
          <w:szCs w:val="22"/>
        </w:rPr>
        <w:t>Calcular el impacto del programa.</w:t>
      </w:r>
    </w:p>
    <w:p w:rsidR="00011DDA" w:rsidRPr="003F57A2" w:rsidRDefault="00011DDA" w:rsidP="00011DDA">
      <w:pPr>
        <w:pStyle w:val="ListParagraph"/>
        <w:numPr>
          <w:ilvl w:val="0"/>
          <w:numId w:val="6"/>
        </w:numPr>
        <w:jc w:val="both"/>
        <w:rPr>
          <w:rFonts w:asciiTheme="minorHAnsi" w:hAnsiTheme="minorHAnsi" w:cstheme="minorHAnsi"/>
          <w:sz w:val="22"/>
          <w:szCs w:val="22"/>
        </w:rPr>
      </w:pPr>
      <w:r w:rsidRPr="003F57A2">
        <w:rPr>
          <w:rFonts w:asciiTheme="minorHAnsi" w:hAnsiTheme="minorHAnsi" w:cstheme="minorHAnsi"/>
          <w:sz w:val="22"/>
          <w:szCs w:val="22"/>
        </w:rPr>
        <w:t>Calcular los errores estándar y los intervalos de confianza.</w:t>
      </w:r>
    </w:p>
    <w:p w:rsidR="00011DDA" w:rsidRPr="003F57A2" w:rsidRDefault="00011DDA" w:rsidP="00011DDA">
      <w:pPr>
        <w:jc w:val="both"/>
        <w:rPr>
          <w:rFonts w:asciiTheme="minorHAnsi" w:hAnsiTheme="minorHAnsi" w:cstheme="minorHAnsi"/>
          <w:sz w:val="22"/>
          <w:szCs w:val="22"/>
        </w:rPr>
      </w:pPr>
    </w:p>
    <w:p w:rsidR="00011DDA" w:rsidRDefault="00011DDA" w:rsidP="00011DDA">
      <w:pPr>
        <w:jc w:val="both"/>
        <w:rPr>
          <w:rFonts w:asciiTheme="minorHAnsi" w:hAnsiTheme="minorHAnsi" w:cstheme="minorHAnsi"/>
          <w:sz w:val="22"/>
          <w:szCs w:val="22"/>
        </w:rPr>
      </w:pPr>
      <w:r>
        <w:rPr>
          <w:rFonts w:asciiTheme="minorHAnsi" w:hAnsiTheme="minorHAnsi" w:cstheme="minorHAnsi"/>
          <w:sz w:val="22"/>
          <w:szCs w:val="22"/>
        </w:rPr>
        <w:t>En</w:t>
      </w:r>
      <w:r w:rsidRPr="00085EE0">
        <w:rPr>
          <w:rFonts w:asciiTheme="minorHAnsi" w:hAnsiTheme="minorHAnsi" w:cstheme="minorHAnsi"/>
          <w:sz w:val="22"/>
          <w:szCs w:val="22"/>
        </w:rPr>
        <w:t xml:space="preserve"> la metodología PSM, la probabilidad de participación se estima a través de un modelo que debe incluir características observables de las empresas que preferiblemente no varíen en el tiempo, y la variable de resultado debe reflejar el valor de un momento específico y no el de varios años. Esto lleva a ver los datos en la dimensión individual únicamente y no a través del tiempo como en la metodología de diferencias en diferencias.</w:t>
      </w:r>
      <w:r w:rsidRPr="00482E7D">
        <w:rPr>
          <w:rFonts w:asciiTheme="minorHAnsi" w:hAnsiTheme="minorHAnsi" w:cstheme="minorHAnsi"/>
          <w:sz w:val="22"/>
          <w:szCs w:val="22"/>
        </w:rPr>
        <w:t xml:space="preserve"> </w:t>
      </w:r>
    </w:p>
    <w:p w:rsidR="00D854C3" w:rsidRPr="005420D4" w:rsidRDefault="00D854C3" w:rsidP="000F40FB">
      <w:pPr>
        <w:autoSpaceDE w:val="0"/>
        <w:autoSpaceDN w:val="0"/>
        <w:adjustRightInd w:val="0"/>
        <w:jc w:val="both"/>
        <w:rPr>
          <w:rFonts w:asciiTheme="minorHAnsi" w:hAnsiTheme="minorHAnsi" w:cstheme="minorHAnsi"/>
          <w:sz w:val="22"/>
          <w:szCs w:val="22"/>
        </w:rPr>
      </w:pPr>
    </w:p>
    <w:p w:rsidR="00845624" w:rsidRPr="005420D4" w:rsidRDefault="00840A0E" w:rsidP="000F40FB">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noProof/>
          <w:lang w:val="es-ES_tradnl" w:eastAsia="es-ES_tradnl"/>
        </w:rPr>
        <mc:AlternateContent>
          <mc:Choice Requires="wps">
            <w:drawing>
              <wp:anchor distT="0" distB="0" distL="114300" distR="114300" simplePos="0" relativeHeight="251722752" behindDoc="0" locked="0" layoutInCell="1" allowOverlap="1" wp14:anchorId="138A49AE" wp14:editId="3B395055">
                <wp:simplePos x="0" y="0"/>
                <wp:positionH relativeFrom="column">
                  <wp:posOffset>6604000</wp:posOffset>
                </wp:positionH>
                <wp:positionV relativeFrom="paragraph">
                  <wp:posOffset>9076055</wp:posOffset>
                </wp:positionV>
                <wp:extent cx="7802880" cy="11950700"/>
                <wp:effectExtent l="0" t="0" r="762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2880" cy="11950700"/>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0" o:spid="_x0000_s1026" style="position:absolute;margin-left:520pt;margin-top:714.65pt;width:614.4pt;height:9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NmhwIAAAEFAAAOAAAAZHJzL2Uyb0RvYy54bWysVMFu2zAMvQ/YPwi6r3aCpE2NOkXQIsOA&#10;rCvWDj2zshwbk0RNUuJkf7Nv2Y+Nkp0063Ya5oMgihT5+PToq+udVmwrnW/RlHx0lnMmjcCqNeuS&#10;f3lcvptx5gOYChQaWfK99Px6/vbNVWcLOcYGVSUdoyTGF50teROCLbLMi0Zq8GdopSFnjU5DINOt&#10;s8pBR9m1ysZ5fp516CrrUEjv6fS2d/J5yl/XUoRPde1lYKrkhC2k1aX1Oa7Z/AqKtQPbtGKAAf+A&#10;QkNrqOgx1S0EYBvX/pFKt8KhxzqcCdQZ1nUrZOqBuhnlr7p5aMDK1AuR4+2RJv//0oq77b1jbVXy&#10;MdFjQNMbfSbWfv4w641CRqdEUWd9QZEP9t7FJr1dofjqyZH95omGH2J2tdMxllpku8T3/si33AUm&#10;6PBilo9nM6oryDcaXU7zizzVy6A43LfOh/cSNYubkjvCloiG7cqHiACKQ0iChqqtlq1Sydj7G+XY&#10;FujxSTMVdpwp8IEOS75MX8qlNvojVn3c+TQ/YvDpfqrhT/MqwzoibDqhSCaAZFsrCLTVloj0Zs0Z&#10;qDXNgwguFTAYISWtRbC34Ju+WkobGaY2lImYZRLt0NsLoXH3jNWeHsthr2JvxbKlbCvq6B4cyZbQ&#10;0CiGT7TUCgkiDjvOGnTf/3Ye40lN5OWsozEg+N824CQR9cGQzi5HkwmlDcmYTC+iStyp5/nUYzb6&#10;BonsEQ29FWkb44M6bGuH+okmdhGrkguMoNo9UYNxE/rxpJkXcrFIYTQrFsLKPFgRk0eeIo+Puydw&#10;dlBGIFXd4WFkoHglkD423jS42ASs26SeF14HMdOcpdcY/glxkE/tFPXy55r/AgAA//8DAFBLAwQU&#10;AAYACAAAACEAdWMQYuEAAAAPAQAADwAAAGRycy9kb3ducmV2LnhtbEyPwW6DMBBE75X6D9ZG6q2x&#10;gSgFgomiSj1WVdJ+gIEtIPAaYZPQfn23p/a2ox3NzCuOqx3FFWffO9IQbRUIpNo1PbUaPt5fHlMQ&#10;PhhqzOgINXyhh2N5f1eYvHE3OuP1ElrBIeRzo6ELYcql9HWH1vitm5D49+lmawLLuZXNbG4cbkcZ&#10;K7WX1vTEDZ2Z8LnDergsVoNKl+7pdH7Nhu/MpMlISzW8odYPm/V0ABFwDX9m+J3P06HkTZVbqPFi&#10;ZK12imECX7s4S0CwJ473KfNUGpIkihKQZSH/c5Q/AAAA//8DAFBLAQItABQABgAIAAAAIQC2gziS&#10;/gAAAOEBAAATAAAAAAAAAAAAAAAAAAAAAABbQ29udGVudF9UeXBlc10ueG1sUEsBAi0AFAAGAAgA&#10;AAAhADj9If/WAAAAlAEAAAsAAAAAAAAAAAAAAAAALwEAAF9yZWxzLy5yZWxzUEsBAi0AFAAGAAgA&#10;AAAhAIjVc2aHAgAAAQUAAA4AAAAAAAAAAAAAAAAALgIAAGRycy9lMm9Eb2MueG1sUEsBAi0AFAAG&#10;AAgAAAAhAHVjEGLhAAAADwEAAA8AAAAAAAAAAAAAAAAA4QQAAGRycy9kb3ducmV2LnhtbFBLBQYA&#10;AAAABAAEAPMAAADvBQAAAAA=&#10;" fillcolor="#a6a6a6" stroked="f" strokeweight="2pt">
                <v:path arrowok="t"/>
              </v:rect>
            </w:pict>
          </mc:Fallback>
        </mc:AlternateContent>
      </w:r>
      <w:r w:rsidR="00845624" w:rsidRPr="005420D4">
        <w:rPr>
          <w:rFonts w:asciiTheme="minorHAnsi" w:hAnsiTheme="minorHAnsi" w:cstheme="minorHAnsi"/>
          <w:sz w:val="22"/>
          <w:szCs w:val="22"/>
        </w:rPr>
        <w:t xml:space="preserve">En la metodología de PSM es importante el concepto de </w:t>
      </w:r>
      <w:r w:rsidR="00845624" w:rsidRPr="005420D4">
        <w:rPr>
          <w:rFonts w:asciiTheme="minorHAnsi" w:hAnsiTheme="minorHAnsi" w:cstheme="minorHAnsi"/>
          <w:i/>
          <w:sz w:val="22"/>
          <w:szCs w:val="22"/>
        </w:rPr>
        <w:t>soporte común</w:t>
      </w:r>
      <w:r w:rsidR="00845624" w:rsidRPr="005420D4">
        <w:rPr>
          <w:rFonts w:asciiTheme="minorHAnsi" w:hAnsiTheme="minorHAnsi" w:cstheme="minorHAnsi"/>
          <w:sz w:val="22"/>
          <w:szCs w:val="22"/>
        </w:rPr>
        <w:t xml:space="preserve">. El objetivo de estimar la probabilidad de participación es no comparar individuos con probabilidades muy distintas de participar en el programa, lo que se resume en el concepto de </w:t>
      </w:r>
      <w:r w:rsidR="00845624" w:rsidRPr="005420D4">
        <w:rPr>
          <w:rFonts w:asciiTheme="minorHAnsi" w:hAnsiTheme="minorHAnsi" w:cstheme="minorHAnsi"/>
          <w:i/>
          <w:sz w:val="22"/>
          <w:szCs w:val="22"/>
        </w:rPr>
        <w:t>soporte común</w:t>
      </w:r>
      <w:r w:rsidR="00845624" w:rsidRPr="005420D4">
        <w:rPr>
          <w:rFonts w:asciiTheme="minorHAnsi" w:hAnsiTheme="minorHAnsi" w:cstheme="minorHAnsi"/>
          <w:sz w:val="22"/>
          <w:szCs w:val="22"/>
        </w:rPr>
        <w:t xml:space="preserve">. Dado que por definición, los individuos tratados tendrán mayores probabilidades predichas de participación en el programa, la región de soporte común se define como el rango probabilidades que va desde la mínima probabilidad predicha en el grupo de los tratados, hasta la máxima </w:t>
      </w:r>
      <w:r w:rsidR="00845624" w:rsidRPr="005420D4">
        <w:rPr>
          <w:rFonts w:asciiTheme="minorHAnsi" w:hAnsiTheme="minorHAnsi" w:cstheme="minorHAnsi"/>
          <w:sz w:val="22"/>
          <w:szCs w:val="22"/>
        </w:rPr>
        <w:lastRenderedPageBreak/>
        <w:t xml:space="preserve">probabilidad predicha del grupo de los no tratados. De esta forma se eliminan los individuos con probabilidades predichas demasiado bajas o demasiado altas de participar, y es posible asegurarse que el universo de individuos comparables serán aquellos con </w:t>
      </w:r>
      <w:r w:rsidR="00845624" w:rsidRPr="005420D4">
        <w:rPr>
          <w:rFonts w:asciiTheme="minorHAnsi" w:hAnsiTheme="minorHAnsi" w:cstheme="minorHAnsi"/>
          <w:i/>
          <w:sz w:val="22"/>
          <w:szCs w:val="22"/>
        </w:rPr>
        <w:t>propensity scores</w:t>
      </w:r>
      <w:r w:rsidR="00845624" w:rsidRPr="005420D4">
        <w:rPr>
          <w:rFonts w:asciiTheme="minorHAnsi" w:hAnsiTheme="minorHAnsi" w:cstheme="minorHAnsi"/>
          <w:sz w:val="22"/>
          <w:szCs w:val="22"/>
        </w:rPr>
        <w:t xml:space="preserve"> similares.</w:t>
      </w:r>
    </w:p>
    <w:p w:rsidR="00845624" w:rsidRPr="005420D4" w:rsidRDefault="00845624" w:rsidP="000F40FB">
      <w:pPr>
        <w:rPr>
          <w:rFonts w:asciiTheme="minorHAnsi" w:hAnsiTheme="minorHAnsi" w:cstheme="minorHAnsi"/>
          <w:b/>
          <w:noProof/>
          <w:color w:val="1F497D" w:themeColor="text2"/>
          <w:spacing w:val="5"/>
          <w:kern w:val="28"/>
        </w:rPr>
      </w:pPr>
    </w:p>
    <w:p w:rsidR="00845624" w:rsidRPr="005420D4" w:rsidRDefault="00840A0E" w:rsidP="000F40FB">
      <w:pPr>
        <w:shd w:val="clear" w:color="auto" w:fill="FFFFFF" w:themeFill="background1"/>
        <w:rPr>
          <w:rFonts w:asciiTheme="minorHAnsi" w:hAnsiTheme="minorHAnsi" w:cstheme="minorHAnsi"/>
          <w:b/>
          <w:noProof/>
          <w:color w:val="1F497D" w:themeColor="text2"/>
          <w:spacing w:val="5"/>
          <w:kern w:val="28"/>
          <w:sz w:val="22"/>
          <w:szCs w:val="22"/>
        </w:rPr>
      </w:pPr>
      <w:r w:rsidRPr="005420D4">
        <w:rPr>
          <w:rFonts w:asciiTheme="minorHAnsi" w:hAnsiTheme="minorHAnsi" w:cstheme="minorHAnsi"/>
          <w:noProof/>
          <w:lang w:val="es-ES_tradnl" w:eastAsia="es-ES_tradnl"/>
        </w:rPr>
        <mc:AlternateContent>
          <mc:Choice Requires="wpg">
            <w:drawing>
              <wp:anchor distT="0" distB="0" distL="114300" distR="114300" simplePos="0" relativeHeight="251717632" behindDoc="0" locked="0" layoutInCell="1" allowOverlap="1" wp14:anchorId="20CBA898" wp14:editId="400F8F48">
                <wp:simplePos x="0" y="0"/>
                <wp:positionH relativeFrom="column">
                  <wp:posOffset>1499870</wp:posOffset>
                </wp:positionH>
                <wp:positionV relativeFrom="paragraph">
                  <wp:posOffset>167640</wp:posOffset>
                </wp:positionV>
                <wp:extent cx="3352165" cy="1271905"/>
                <wp:effectExtent l="19050" t="0" r="19685" b="61595"/>
                <wp:wrapNone/>
                <wp:docPr id="2"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165" cy="1271905"/>
                          <a:chOff x="5120" y="1461"/>
                          <a:chExt cx="5279" cy="2003"/>
                        </a:xfrm>
                      </wpg:grpSpPr>
                      <wps:wsp>
                        <wps:cNvPr id="3" name="AutoShape 17"/>
                        <wps:cNvCnPr>
                          <a:cxnSpLocks noChangeShapeType="1"/>
                        </wps:cNvCnPr>
                        <wps:spPr bwMode="auto">
                          <a:xfrm flipH="1">
                            <a:off x="7214" y="2918"/>
                            <a:ext cx="606" cy="5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18"/>
                        <wpg:cNvGrpSpPr>
                          <a:grpSpLocks/>
                        </wpg:cNvGrpSpPr>
                        <wpg:grpSpPr bwMode="auto">
                          <a:xfrm>
                            <a:off x="5120" y="1461"/>
                            <a:ext cx="5279" cy="1444"/>
                            <a:chOff x="5120" y="1461"/>
                            <a:chExt cx="5279" cy="1444"/>
                          </a:xfrm>
                        </wpg:grpSpPr>
                        <wps:wsp>
                          <wps:cNvPr id="5" name="Rectangle 19"/>
                          <wps:cNvSpPr>
                            <a:spLocks noChangeArrowheads="1"/>
                          </wps:cNvSpPr>
                          <wps:spPr bwMode="auto">
                            <a:xfrm>
                              <a:off x="7600" y="2161"/>
                              <a:ext cx="2799" cy="744"/>
                            </a:xfrm>
                            <a:prstGeom prst="rect">
                              <a:avLst/>
                            </a:prstGeom>
                            <a:solidFill>
                              <a:srgbClr val="FFFFFF"/>
                            </a:solidFill>
                            <a:ln w="9525">
                              <a:solidFill>
                                <a:srgbClr val="000000"/>
                              </a:solidFill>
                              <a:miter lim="800000"/>
                              <a:headEnd/>
                              <a:tailEnd/>
                            </a:ln>
                          </wps:spPr>
                          <wps:txbx>
                            <w:txbxContent>
                              <w:p w:rsidR="00F26F65" w:rsidRPr="00564E1A" w:rsidRDefault="00F26F65" w:rsidP="00845624">
                                <w:pPr>
                                  <w:rPr>
                                    <w:rFonts w:asciiTheme="minorHAnsi" w:hAnsiTheme="minorHAnsi"/>
                                    <w:sz w:val="20"/>
                                    <w:szCs w:val="20"/>
                                  </w:rPr>
                                </w:pPr>
                                <w:r w:rsidRPr="00564E1A">
                                  <w:rPr>
                                    <w:rFonts w:asciiTheme="minorHAnsi" w:hAnsiTheme="minorHAnsi"/>
                                    <w:sz w:val="20"/>
                                    <w:szCs w:val="20"/>
                                  </w:rPr>
                                  <w:t>Densidad del propensity score de los participantes</w:t>
                                </w:r>
                              </w:p>
                            </w:txbxContent>
                          </wps:txbx>
                          <wps:bodyPr rot="0" vert="horz" wrap="square" lIns="91440" tIns="45720" rIns="91440" bIns="45720" anchor="t" anchorCtr="0" upright="1">
                            <a:noAutofit/>
                          </wps:bodyPr>
                        </wps:wsp>
                        <wps:wsp>
                          <wps:cNvPr id="6" name="Rectangle 20"/>
                          <wps:cNvSpPr>
                            <a:spLocks noChangeArrowheads="1"/>
                          </wps:cNvSpPr>
                          <wps:spPr bwMode="auto">
                            <a:xfrm>
                              <a:off x="5120" y="1461"/>
                              <a:ext cx="2429" cy="649"/>
                            </a:xfrm>
                            <a:prstGeom prst="rect">
                              <a:avLst/>
                            </a:prstGeom>
                            <a:solidFill>
                              <a:srgbClr val="FFFFFF"/>
                            </a:solidFill>
                            <a:ln w="9525">
                              <a:solidFill>
                                <a:srgbClr val="000000"/>
                              </a:solidFill>
                              <a:miter lim="800000"/>
                              <a:headEnd/>
                              <a:tailEnd/>
                            </a:ln>
                          </wps:spPr>
                          <wps:txbx>
                            <w:txbxContent>
                              <w:p w:rsidR="00F26F65" w:rsidRPr="00564E1A" w:rsidRDefault="00F26F65" w:rsidP="00845624">
                                <w:pPr>
                                  <w:rPr>
                                    <w:rFonts w:asciiTheme="minorHAnsi" w:hAnsiTheme="minorHAnsi"/>
                                    <w:sz w:val="20"/>
                                    <w:szCs w:val="20"/>
                                  </w:rPr>
                                </w:pPr>
                                <w:r w:rsidRPr="00564E1A">
                                  <w:rPr>
                                    <w:rFonts w:asciiTheme="minorHAnsi" w:hAnsiTheme="minorHAnsi"/>
                                    <w:sz w:val="20"/>
                                    <w:szCs w:val="20"/>
                                  </w:rPr>
                                  <w:t>Densidad del propensity score de no participantes</w:t>
                                </w:r>
                              </w:p>
                            </w:txbxContent>
                          </wps:txbx>
                          <wps:bodyPr rot="0" vert="horz" wrap="square" lIns="91440" tIns="45720" rIns="91440" bIns="45720" anchor="t" anchorCtr="0" upright="1">
                            <a:noAutofit/>
                          </wps:bodyPr>
                        </wps:wsp>
                      </wpg:grpSp>
                      <wps:wsp>
                        <wps:cNvPr id="7" name="AutoShape 21"/>
                        <wps:cNvCnPr>
                          <a:cxnSpLocks noChangeShapeType="1"/>
                        </wps:cNvCnPr>
                        <wps:spPr bwMode="auto">
                          <a:xfrm flipH="1">
                            <a:off x="5198" y="2110"/>
                            <a:ext cx="914" cy="7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 o:spid="_x0000_s1028" style="position:absolute;margin-left:118.1pt;margin-top:13.2pt;width:263.95pt;height:100.15pt;z-index:251717632" coordorigin="5120,1461" coordsize="5279,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iQFgQAADcPAAAOAAAAZHJzL2Uyb0RvYy54bWzsV9tu4zYQfS/QfyD47siUdbGFKIvAdtIC&#10;2zbobj+AlqgLKpEqScfOFv33Di/yLemi3W7TFq0fZEokhzOHcw6H12/2fYcemVSt4DkmV1OMGC9E&#10;2fI6xz+8v5vMMVKa8pJ2grMcPzGF39x8+cX1bshYKBrRlUwiMMJVthty3Gg9ZEGgiob1VF2JgXHo&#10;rITsqYZXWQelpDuw3ndBOJ0mwU7IcpCiYErB15XrxDfWflWxQn9XVYpp1OUYfNP2Ke1zY57BzTXN&#10;akmHpi28G/QTvOhpy2HRg6kV1RRtZfvMVN8WUihR6atC9IGoqrZgNgaIhkwvormXYjvYWOpsVw8H&#10;mADaC5w+2Wzx7eODRG2Z4xAjTnvYonu5HQQiBprdUGcw4l4O74YH6eKD5ltR/KigO7jsN++1G4w2&#10;u29ECeboVgsLzb6SvTEBQaO93YGnww6wvUYFfJzN4pAkMUYF9JEwJYtp7PaoaGAjzbyYhLCRpjtK&#10;rJM0K5q1nx+H6cJNhuSYmZkBzdzC1lnvnIkM8k0dIVV/DtJ3DR2Y3SllAPOQzkZIbwEDOwSR1OFq&#10;hy25A7XYcw8q4mLZUF4zO/r90wAA2iDB+5Mp5kXBjrwMMqq6dvjKTDyBOw1JZGELF2TuIB1BT6aJ&#10;wyyOkjPIaDZIpe+Z6JFp5FhpSdu60UvBOVBLSLcEfXyrtMN6nGBW5uKu7Tr4TrOOo12OF3EYW5+U&#10;6NrSdJo+JevNspPokRqO2p/34mwYcIGX1ljDaLn2bU3bDtpIW6i0bAG8jmGzWs9KjDoGsmRazr2O&#10;mxUhcHDYtxxNf15MF+v5eh5NojBZT6LpajW5vVtGk+SOpPFqtlouV+QX4zyJsqYtS8aN/6NkkOj3&#10;5Y8XL0f2g2gcgArOrdvsBWfHf+u0zQSz+S6JN6J8epAmOp/SjrU20Q8E9vkICTBSHIQFuTy45LDR&#10;sM/F8Re4OibdkakkiiKzPYbHf4zj48y/k+OgVQ7T74EQNvkQWZhwPGFH4VRONQ8Ev5VS7Ewmg/Kc&#10;MdxN+DjDDVheRtNk6uQQdNPL4QgxaKEXw9QhfMDpGbElOG+Z+RtUPmPiGWHv7M/T62zYZ+B832qo&#10;Drq2z/H8IAw0e0EAjvS+4Ifeb/b2fLPniIHVMQZJ4YoBKF6g0Qj5AVQDCgFQuZ+2VIKGdF9z2JwF&#10;ZJmpHOxLFKfm9JGnPZvTHsoLMJVjjZFrLrWrNraDNMo5qjIX5kyoWiubR6/OafwKRxQo/2X6QoCv&#10;l74fUYgwCn36JpFl1H86fe3JfEyUf376Ag99Mei08C+vttIxlY/VVmgV0aAGRdlrVlsxWcDFB4rU&#10;kBB/yRhVGfTEVVtpel6gPhPl/6utf0O1ZfMcbme2SPM3SXP9O323sn687978CgAA//8DAFBLAwQU&#10;AAYACAAAACEA2L41fuEAAAAKAQAADwAAAGRycy9kb3ducmV2LnhtbEyPTUvDQBCG74L/YRnBm90k&#10;rWmJ2ZRS1FMRbAXpbZudJqHZ2ZDdJum/dzzpbT4e3nkmX0+2FQP2vnGkIJ5FIJBKZxqqFHwd3p5W&#10;IHzQZHTrCBXc0MO6uL/LdWbcSJ847EMlOIR8phXUIXSZlL6s0Wo/cx0S786utzpw21fS9HrkcNvK&#10;JIpSaXVDfKHWHW5rLC/7q1XwPupxM49fh93lvL0dD88f37sYlXp8mDYvIAJO4Q+GX31Wh4KdTu5K&#10;xotWQTJPE0a5SBcgGFimixjEiQdJugRZ5PL/C8UPAAAA//8DAFBLAQItABQABgAIAAAAIQC2gziS&#10;/gAAAOEBAAATAAAAAAAAAAAAAAAAAAAAAABbQ29udGVudF9UeXBlc10ueG1sUEsBAi0AFAAGAAgA&#10;AAAhADj9If/WAAAAlAEAAAsAAAAAAAAAAAAAAAAALwEAAF9yZWxzLy5yZWxzUEsBAi0AFAAGAAgA&#10;AAAhAGibSJAWBAAANw8AAA4AAAAAAAAAAAAAAAAALgIAAGRycy9lMm9Eb2MueG1sUEsBAi0AFAAG&#10;AAgAAAAhANi+NX7hAAAACgEAAA8AAAAAAAAAAAAAAAAAcAYAAGRycy9kb3ducmV2LnhtbFBLBQYA&#10;AAAABAAEAPMAAAB+BwAAAAA=&#10;">
                <v:shapetype id="_x0000_t32" coordsize="21600,21600" o:spt="32" o:oned="t" path="m,l21600,21600e" filled="f">
                  <v:path arrowok="t" fillok="f" o:connecttype="none"/>
                  <o:lock v:ext="edit" shapetype="t"/>
                </v:shapetype>
                <v:shape id="AutoShape 17" o:spid="_x0000_s1029" type="#_x0000_t32" style="position:absolute;left:7214;top:2918;width:606;height:5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group id="Group 18" o:spid="_x0000_s1030" style="position:absolute;left:5120;top:1461;width:5279;height:1444" coordorigin="5120,1461" coordsize="5279,1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9" o:spid="_x0000_s1031" style="position:absolute;left:7600;top:2161;width:2799;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26F65" w:rsidRPr="00564E1A" w:rsidRDefault="00F26F65" w:rsidP="00845624">
                          <w:pPr>
                            <w:rPr>
                              <w:rFonts w:asciiTheme="minorHAnsi" w:hAnsiTheme="minorHAnsi"/>
                              <w:sz w:val="20"/>
                              <w:szCs w:val="20"/>
                            </w:rPr>
                          </w:pPr>
                          <w:r w:rsidRPr="00564E1A">
                            <w:rPr>
                              <w:rFonts w:asciiTheme="minorHAnsi" w:hAnsiTheme="minorHAnsi"/>
                              <w:sz w:val="20"/>
                              <w:szCs w:val="20"/>
                            </w:rPr>
                            <w:t>Densidad del propensity score de los participantes</w:t>
                          </w:r>
                        </w:p>
                      </w:txbxContent>
                    </v:textbox>
                  </v:rect>
                  <v:rect id="Rectangle 20" o:spid="_x0000_s1032" style="position:absolute;left:5120;top:1461;width:2429;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26F65" w:rsidRPr="00564E1A" w:rsidRDefault="00F26F65" w:rsidP="00845624">
                          <w:pPr>
                            <w:rPr>
                              <w:rFonts w:asciiTheme="minorHAnsi" w:hAnsiTheme="minorHAnsi"/>
                              <w:sz w:val="20"/>
                              <w:szCs w:val="20"/>
                            </w:rPr>
                          </w:pPr>
                          <w:r w:rsidRPr="00564E1A">
                            <w:rPr>
                              <w:rFonts w:asciiTheme="minorHAnsi" w:hAnsiTheme="minorHAnsi"/>
                              <w:sz w:val="20"/>
                              <w:szCs w:val="20"/>
                            </w:rPr>
                            <w:t>Densidad del propensity score de no participantes</w:t>
                          </w:r>
                        </w:p>
                      </w:txbxContent>
                    </v:textbox>
                  </v:rect>
                </v:group>
                <v:shape id="AutoShape 21" o:spid="_x0000_s1033" type="#_x0000_t32" style="position:absolute;left:5198;top:2110;width:914;height:7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group>
            </w:pict>
          </mc:Fallback>
        </mc:AlternateContent>
      </w:r>
      <w:r w:rsidR="00845624" w:rsidRPr="005420D4">
        <w:rPr>
          <w:rFonts w:asciiTheme="minorHAnsi" w:hAnsiTheme="minorHAnsi" w:cstheme="minorHAnsi"/>
          <w:b/>
          <w:noProof/>
          <w:color w:val="1F497D" w:themeColor="text2"/>
          <w:spacing w:val="5"/>
          <w:kern w:val="28"/>
          <w:sz w:val="22"/>
          <w:szCs w:val="22"/>
        </w:rPr>
        <w:t>Figura II.1: Propensity score</w:t>
      </w:r>
    </w:p>
    <w:p w:rsidR="00845624" w:rsidRPr="005420D4" w:rsidRDefault="00845624" w:rsidP="000F40FB">
      <w:pPr>
        <w:autoSpaceDE w:val="0"/>
        <w:autoSpaceDN w:val="0"/>
        <w:adjustRightInd w:val="0"/>
        <w:rPr>
          <w:rFonts w:asciiTheme="minorHAnsi" w:hAnsiTheme="minorHAnsi" w:cstheme="minorHAnsi"/>
        </w:rPr>
      </w:pPr>
      <w:r w:rsidRPr="005420D4">
        <w:rPr>
          <w:rFonts w:asciiTheme="minorHAnsi" w:hAnsiTheme="minorHAnsi" w:cstheme="minorHAnsi"/>
          <w:noProof/>
          <w:lang w:val="es-ES_tradnl" w:eastAsia="es-ES_tradnl"/>
        </w:rPr>
        <w:drawing>
          <wp:inline distT="0" distB="0" distL="0" distR="0" wp14:anchorId="2FF8A29C" wp14:editId="70831243">
            <wp:extent cx="3498172" cy="2736000"/>
            <wp:effectExtent l="0" t="0" r="0" b="0"/>
            <wp:docPr id="1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8" cstate="print"/>
                    <a:srcRect b="7278"/>
                    <a:stretch/>
                  </pic:blipFill>
                  <pic:spPr bwMode="auto">
                    <a:xfrm>
                      <a:off x="0" y="0"/>
                      <a:ext cx="3498172" cy="2736000"/>
                    </a:xfrm>
                    <a:prstGeom prst="rect">
                      <a:avLst/>
                    </a:prstGeom>
                    <a:noFill/>
                    <a:ln>
                      <a:noFill/>
                    </a:ln>
                    <a:extLst>
                      <a:ext uri="{53640926-AAD7-44D8-BBD7-CCE9431645EC}">
                        <a14:shadowObscured xmlns:a14="http://schemas.microsoft.com/office/drawing/2010/main"/>
                      </a:ext>
                    </a:extLst>
                  </pic:spPr>
                </pic:pic>
              </a:graphicData>
            </a:graphic>
          </wp:inline>
        </w:drawing>
      </w:r>
    </w:p>
    <w:p w:rsidR="00011DDA" w:rsidRDefault="00011DDA" w:rsidP="000F40FB">
      <w:pPr>
        <w:autoSpaceDE w:val="0"/>
        <w:autoSpaceDN w:val="0"/>
        <w:adjustRightInd w:val="0"/>
        <w:jc w:val="both"/>
        <w:rPr>
          <w:rFonts w:asciiTheme="minorHAnsi" w:hAnsiTheme="minorHAnsi" w:cstheme="minorHAnsi"/>
          <w:sz w:val="22"/>
          <w:szCs w:val="22"/>
        </w:rPr>
      </w:pPr>
    </w:p>
    <w:p w:rsidR="00845624" w:rsidRPr="005420D4" w:rsidRDefault="00845624" w:rsidP="000F40FB">
      <w:pPr>
        <w:autoSpaceDE w:val="0"/>
        <w:autoSpaceDN w:val="0"/>
        <w:adjustRightInd w:val="0"/>
        <w:jc w:val="both"/>
        <w:rPr>
          <w:rFonts w:asciiTheme="minorHAnsi" w:hAnsiTheme="minorHAnsi" w:cstheme="minorHAnsi"/>
          <w:sz w:val="22"/>
          <w:szCs w:val="22"/>
        </w:rPr>
      </w:pPr>
      <w:r w:rsidRPr="005420D4">
        <w:rPr>
          <w:rFonts w:asciiTheme="minorHAnsi" w:hAnsiTheme="minorHAnsi" w:cstheme="minorHAnsi"/>
          <w:sz w:val="22"/>
          <w:szCs w:val="22"/>
        </w:rPr>
        <w:t>El concepto de soporte común es importante ya que es posible combinarlo con la metodología de diferencias en diferencias. Un refinamiento posible de esta metodología es utilizar exactamente el mismo modelo de la ecuación (2) pero restringido al soporte común. Es una manera de obtener resultados más rigurosos ya que se restringe la estimación a individuos que serán similares respecto a su probabilidad de participación.</w:t>
      </w:r>
    </w:p>
    <w:p w:rsidR="00011DDA" w:rsidRDefault="00011DDA">
      <w:pPr>
        <w:rPr>
          <w:rFonts w:asciiTheme="minorHAnsi" w:hAnsiTheme="minorHAnsi" w:cstheme="minorHAnsi"/>
        </w:rPr>
      </w:pPr>
      <w:bookmarkStart w:id="56" w:name="_Toc338433620"/>
      <w:bookmarkEnd w:id="5"/>
      <w:bookmarkEnd w:id="6"/>
    </w:p>
    <w:p w:rsidR="00011DDA" w:rsidRDefault="00011DDA" w:rsidP="00011DDA">
      <w:pPr>
        <w:jc w:val="both"/>
        <w:rPr>
          <w:rFonts w:asciiTheme="minorHAnsi" w:hAnsiTheme="minorHAnsi" w:cstheme="minorHAnsi"/>
          <w:sz w:val="22"/>
          <w:szCs w:val="22"/>
        </w:rPr>
      </w:pPr>
      <w:r>
        <w:rPr>
          <w:rFonts w:asciiTheme="minorHAnsi" w:hAnsiTheme="minorHAnsi" w:cstheme="minorHAnsi"/>
          <w:sz w:val="22"/>
          <w:szCs w:val="22"/>
        </w:rPr>
        <w:t>Finalmente,</w:t>
      </w:r>
      <w:r w:rsidRPr="00922D38">
        <w:rPr>
          <w:rFonts w:asciiTheme="minorHAnsi" w:hAnsiTheme="minorHAnsi" w:cstheme="minorHAnsi"/>
          <w:sz w:val="22"/>
          <w:szCs w:val="22"/>
        </w:rPr>
        <w:t xml:space="preserve"> </w:t>
      </w:r>
      <w:r>
        <w:rPr>
          <w:rFonts w:asciiTheme="minorHAnsi" w:hAnsiTheme="minorHAnsi" w:cstheme="minorHAnsi"/>
          <w:sz w:val="22"/>
          <w:szCs w:val="22"/>
        </w:rPr>
        <w:t>e</w:t>
      </w:r>
      <w:r w:rsidRPr="00482E7D">
        <w:rPr>
          <w:rFonts w:asciiTheme="minorHAnsi" w:hAnsiTheme="minorHAnsi" w:cstheme="minorHAnsi"/>
          <w:sz w:val="22"/>
          <w:szCs w:val="22"/>
        </w:rPr>
        <w:t xml:space="preserve">n algunos casos </w:t>
      </w:r>
      <w:r>
        <w:rPr>
          <w:rFonts w:asciiTheme="minorHAnsi" w:hAnsiTheme="minorHAnsi" w:cstheme="minorHAnsi"/>
          <w:sz w:val="22"/>
          <w:szCs w:val="22"/>
        </w:rPr>
        <w:t>se</w:t>
      </w:r>
      <w:r w:rsidRPr="00482E7D">
        <w:rPr>
          <w:rFonts w:asciiTheme="minorHAnsi" w:hAnsiTheme="minorHAnsi" w:cstheme="minorHAnsi"/>
          <w:sz w:val="22"/>
          <w:szCs w:val="22"/>
        </w:rPr>
        <w:t xml:space="preserve"> observan valores de la variable de resultado que vale</w:t>
      </w:r>
      <w:r>
        <w:rPr>
          <w:rFonts w:asciiTheme="minorHAnsi" w:hAnsiTheme="minorHAnsi" w:cstheme="minorHAnsi"/>
          <w:sz w:val="22"/>
          <w:szCs w:val="22"/>
        </w:rPr>
        <w:t>n</w:t>
      </w:r>
      <w:r w:rsidRPr="00482E7D">
        <w:rPr>
          <w:rFonts w:asciiTheme="minorHAnsi" w:hAnsiTheme="minorHAnsi" w:cstheme="minorHAnsi"/>
          <w:sz w:val="22"/>
          <w:szCs w:val="22"/>
        </w:rPr>
        <w:t xml:space="preserve"> cero para una proporción considerable de la </w:t>
      </w:r>
      <w:r>
        <w:rPr>
          <w:rFonts w:asciiTheme="minorHAnsi" w:hAnsiTheme="minorHAnsi" w:cstheme="minorHAnsi"/>
          <w:sz w:val="22"/>
          <w:szCs w:val="22"/>
        </w:rPr>
        <w:t>muestra</w:t>
      </w:r>
      <w:r w:rsidRPr="00482E7D">
        <w:rPr>
          <w:rFonts w:asciiTheme="minorHAnsi" w:hAnsiTheme="minorHAnsi" w:cstheme="minorHAnsi"/>
          <w:sz w:val="22"/>
          <w:szCs w:val="22"/>
        </w:rPr>
        <w:t xml:space="preserve">, pero se distribuye de forma aproximadamente continua para los valores positivos. En estos casos es conveniente utilizar un modelo </w:t>
      </w:r>
      <w:r>
        <w:rPr>
          <w:rFonts w:asciiTheme="minorHAnsi" w:hAnsiTheme="minorHAnsi" w:cstheme="minorHAnsi"/>
          <w:sz w:val="22"/>
          <w:szCs w:val="22"/>
        </w:rPr>
        <w:t>de regresión censurada</w:t>
      </w:r>
      <w:r w:rsidRPr="00482E7D">
        <w:rPr>
          <w:rFonts w:asciiTheme="minorHAnsi" w:hAnsiTheme="minorHAnsi" w:cstheme="minorHAnsi"/>
          <w:sz w:val="22"/>
          <w:szCs w:val="22"/>
        </w:rPr>
        <w:t xml:space="preserve"> o </w:t>
      </w:r>
      <w:r w:rsidRPr="00482E7D">
        <w:rPr>
          <w:rFonts w:asciiTheme="minorHAnsi" w:hAnsiTheme="minorHAnsi" w:cstheme="minorHAnsi"/>
          <w:b/>
          <w:i/>
          <w:sz w:val="22"/>
          <w:szCs w:val="22"/>
        </w:rPr>
        <w:t>modelo Tobit.</w:t>
      </w:r>
      <w:r w:rsidRPr="00482E7D">
        <w:rPr>
          <w:rFonts w:asciiTheme="minorHAnsi" w:hAnsiTheme="minorHAnsi" w:cstheme="minorHAnsi"/>
          <w:i/>
          <w:sz w:val="22"/>
          <w:szCs w:val="22"/>
        </w:rPr>
        <w:t xml:space="preserve"> </w:t>
      </w:r>
      <w:r>
        <w:rPr>
          <w:rFonts w:asciiTheme="minorHAnsi" w:hAnsiTheme="minorHAnsi" w:cstheme="minorHAnsi"/>
          <w:sz w:val="22"/>
          <w:szCs w:val="22"/>
        </w:rPr>
        <w:t xml:space="preserve">Este tipo de modelo tiene la ventaja de incorporar en el análisis el hecho de que hay cierta proporción de observaciones de la variable dependiente que contienen el valor cero. Los métodos usuales de regresión no tienen en cuenta este tipo de situaciones y por lo tanto las estimaciones se pueden ver afectadas. El modelo </w:t>
      </w:r>
      <w:r w:rsidRPr="00DE0C8E">
        <w:rPr>
          <w:rFonts w:asciiTheme="minorHAnsi" w:hAnsiTheme="minorHAnsi" w:cstheme="minorHAnsi"/>
          <w:b/>
          <w:i/>
          <w:sz w:val="22"/>
          <w:szCs w:val="22"/>
        </w:rPr>
        <w:t>Tobit</w:t>
      </w:r>
      <w:r>
        <w:rPr>
          <w:rFonts w:asciiTheme="minorHAnsi" w:hAnsiTheme="minorHAnsi" w:cstheme="minorHAnsi"/>
          <w:b/>
          <w:sz w:val="22"/>
          <w:szCs w:val="22"/>
        </w:rPr>
        <w:t xml:space="preserve"> </w:t>
      </w:r>
      <w:r>
        <w:rPr>
          <w:rFonts w:asciiTheme="minorHAnsi" w:hAnsiTheme="minorHAnsi" w:cstheme="minorHAnsi"/>
          <w:sz w:val="22"/>
          <w:szCs w:val="22"/>
        </w:rPr>
        <w:t>permite obtener una estimación corregida por la probabilidad de que el valor de la variable dependiente sea igual a cero.</w:t>
      </w:r>
    </w:p>
    <w:p w:rsidR="00011DDA" w:rsidRPr="00DE0C8E" w:rsidRDefault="00011DDA" w:rsidP="00011DDA">
      <w:pPr>
        <w:jc w:val="both"/>
        <w:rPr>
          <w:rFonts w:asciiTheme="minorHAnsi" w:hAnsiTheme="minorHAnsi" w:cstheme="minorHAnsi"/>
          <w:sz w:val="22"/>
          <w:szCs w:val="22"/>
        </w:rPr>
      </w:pPr>
    </w:p>
    <w:p w:rsidR="00011DDA" w:rsidRPr="00482E7D" w:rsidRDefault="00011DDA" w:rsidP="00011DDA">
      <w:pPr>
        <w:jc w:val="both"/>
        <w:rPr>
          <w:rFonts w:asciiTheme="minorHAnsi" w:hAnsiTheme="minorHAnsi" w:cstheme="minorHAnsi"/>
          <w:sz w:val="22"/>
          <w:szCs w:val="22"/>
        </w:rPr>
      </w:pPr>
      <w:r w:rsidRPr="00482E7D">
        <w:rPr>
          <w:rFonts w:asciiTheme="minorHAnsi" w:hAnsiTheme="minorHAnsi" w:cstheme="minorHAnsi"/>
          <w:sz w:val="22"/>
          <w:szCs w:val="22"/>
        </w:rPr>
        <w:t xml:space="preserve">En estos casos, la ecuación de regresión puede plantearse: </w:t>
      </w:r>
    </w:p>
    <w:p w:rsidR="00011DDA" w:rsidRPr="00482E7D" w:rsidRDefault="00011DDA" w:rsidP="00011DDA">
      <w:pPr>
        <w:jc w:val="both"/>
        <w:rPr>
          <w:rFonts w:asciiTheme="minorHAnsi" w:hAnsiTheme="minorHAnsi" w:cstheme="minorHAnsi"/>
          <w:sz w:val="22"/>
          <w:szCs w:val="22"/>
        </w:rPr>
      </w:pPr>
      <w:r>
        <w:rPr>
          <w:rFonts w:asciiTheme="minorHAnsi" w:hAnsiTheme="minorHAnsi" w:cstheme="minorHAnsi"/>
          <w:noProof/>
          <w:sz w:val="22"/>
          <w:szCs w:val="22"/>
          <w:lang w:val="es-ES_tradnl" w:eastAsia="es-ES_tradnl"/>
        </w:rPr>
        <mc:AlternateContent>
          <mc:Choice Requires="wps">
            <w:drawing>
              <wp:anchor distT="0" distB="0" distL="114300" distR="114300" simplePos="0" relativeHeight="251724800" behindDoc="0" locked="0" layoutInCell="1" allowOverlap="1" wp14:anchorId="6F607B24" wp14:editId="6360F602">
                <wp:simplePos x="0" y="0"/>
                <wp:positionH relativeFrom="column">
                  <wp:posOffset>3829685</wp:posOffset>
                </wp:positionH>
                <wp:positionV relativeFrom="paragraph">
                  <wp:posOffset>116840</wp:posOffset>
                </wp:positionV>
                <wp:extent cx="446405" cy="353060"/>
                <wp:effectExtent l="0" t="0" r="0" b="889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53060"/>
                        </a:xfrm>
                        <a:prstGeom prst="rect">
                          <a:avLst/>
                        </a:prstGeom>
                        <a:solidFill>
                          <a:srgbClr val="FFFFFF"/>
                        </a:solidFill>
                        <a:ln w="9525">
                          <a:noFill/>
                          <a:miter lim="800000"/>
                          <a:headEnd/>
                          <a:tailEnd/>
                        </a:ln>
                      </wps:spPr>
                      <wps:txbx>
                        <w:txbxContent>
                          <w:p w:rsidR="00F26F65" w:rsidRDefault="00F26F65" w:rsidP="00011DDA">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4" type="#_x0000_t202" style="position:absolute;left:0;text-align:left;margin-left:301.55pt;margin-top:9.2pt;width:35.15pt;height:2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3BKAIAACkEAAAOAAAAZHJzL2Uyb0RvYy54bWysU9uO2yAQfa/Uf0C8N3YSJ7trxVlts01V&#10;aXuRtv0ADDhGBcYFEjv9+h1wkkbbt6p+QIyZOZw5c1jdD0aTg3Rega3odJJTIi0Hoeyuoj++b9/d&#10;UuIDs4JpsLKiR+np/frtm1XflXIGLWghHUEQ68u+q2gbQldmmeetNMxPoJMWDxtwhgUM3S4TjvWI&#10;bnQ2y/Nl1oMTnQMuvce/j+MhXSf8ppE8fG0aLwPRFUVuIa0urXVcs/WKlTvHulbxEw32DywMUxYv&#10;vUA9ssDI3qm/oIziDjw0YcLBZNA0isvUA3YzzV9189yyTqZeUBzfXWTy/w+Wfzl8c0QJnN2cEssM&#10;zmizZ8IBEZIEOQQgs6hS3/kSk587TA/DexiwInXsuyfgPz2xsGmZ3ckH56BvJRPIchors6vSEcdH&#10;kLr/DAJvY/sACWhonIkSoigE0XFax8uEkAfh+LMolkW+oITj0Xwxz5dpghkrz8Wd8+GjBEPipqIO&#10;DZDA2eHJh0iGleeUeJcHrcRWaZ0Ct6s32pEDQ7Ns05f4v0rTlvQVvVvMFgnZQqxPPjIqoJm1MhW9&#10;zeM32iuK8cGKlBKY0uMemWh7UicKMkoThnpI47g5i16DOKJcDkbv4lvDTQvuNyU9+rai/teeOUmJ&#10;/mRR8rtpUUSjp6BY3MwwcNcn9fUJsxyhKhooGbebkB5HlMPCA46mUUm2OMORyYky+jGpeXo70fDX&#10;ccr688LXLwAAAP//AwBQSwMEFAAGAAgAAAAhAF8NWzbdAAAACQEAAA8AAABkcnMvZG93bnJldi54&#10;bWxMj8FOwzAMhu9IvENkJC6IJWOlHaXpBEggrht7gLTx2orGqZps7d4e7zRutv5Pvz8Xm9n14oRj&#10;6DxpWC4UCKTa244aDfufz8c1iBANWdN7Qg1nDLApb28Kk1s/0RZPu9gILqGQGw1tjEMuZahbdCYs&#10;/IDE2cGPzkRex0ba0Uxc7nr5pFQqnemIL7RmwI8W69/d0Wk4fE8Pzy9T9RX32TZJ302XVf6s9f3d&#10;/PYKIuIcrzBc9FkdSnaq/JFsEL2GVK2WjHKwTkAwkGYrHioNWaJAloX8/0H5BwAA//8DAFBLAQIt&#10;ABQABgAIAAAAIQC2gziS/gAAAOEBAAATAAAAAAAAAAAAAAAAAAAAAABbQ29udGVudF9UeXBlc10u&#10;eG1sUEsBAi0AFAAGAAgAAAAhADj9If/WAAAAlAEAAAsAAAAAAAAAAAAAAAAALwEAAF9yZWxzLy5y&#10;ZWxzUEsBAi0AFAAGAAgAAAAhACKDvcEoAgAAKQQAAA4AAAAAAAAAAAAAAAAALgIAAGRycy9lMm9E&#10;b2MueG1sUEsBAi0AFAAGAAgAAAAhAF8NWzbdAAAACQEAAA8AAAAAAAAAAAAAAAAAggQAAGRycy9k&#10;b3ducmV2LnhtbFBLBQYAAAAABAAEAPMAAACMBQAAAAA=&#10;" stroked="f">
                <v:textbox>
                  <w:txbxContent>
                    <w:p w:rsidR="00F26F65" w:rsidRDefault="00F26F65" w:rsidP="00011DDA">
                      <w:r>
                        <w:t>(4)</w:t>
                      </w:r>
                    </w:p>
                  </w:txbxContent>
                </v:textbox>
              </v:shape>
            </w:pict>
          </mc:Fallback>
        </mc:AlternateContent>
      </w:r>
    </w:p>
    <w:p w:rsidR="00011DDA" w:rsidRPr="00482E7D" w:rsidRDefault="00EF3831" w:rsidP="00011DDA">
      <w:pPr>
        <w:autoSpaceDE w:val="0"/>
        <w:autoSpaceDN w:val="0"/>
        <w:adjustRightInd w:val="0"/>
        <w:rPr>
          <w:rFonts w:asciiTheme="minorHAnsi" w:hAnsiTheme="minorHAnsi" w:cstheme="minorHAnsi"/>
          <w:sz w:val="22"/>
          <w:szCs w:val="22"/>
        </w:rPr>
      </w:pPr>
      <m:oMathPara>
        <m:oMath>
          <m:sSubSup>
            <m:sSubSupPr>
              <m:ctrlPr>
                <w:rPr>
                  <w:rFonts w:ascii="Cambria Math" w:hAnsi="Cambria Math" w:cstheme="minorHAnsi"/>
                  <w:i/>
                </w:rPr>
              </m:ctrlPr>
            </m:sSubSupPr>
            <m:e>
              <m:r>
                <w:rPr>
                  <w:rFonts w:ascii="Cambria Math" w:hAnsi="Cambria Math" w:cstheme="minorHAnsi"/>
                </w:rPr>
                <m:t>y</m:t>
              </m:r>
            </m:e>
            <m:sub>
              <m:r>
                <w:rPr>
                  <w:rFonts w:ascii="Cambria Math" w:hAnsi="Cambria Math" w:cstheme="minorHAnsi"/>
                </w:rPr>
                <m:t>i</m:t>
              </m:r>
            </m:sub>
            <m:sup>
              <m:r>
                <w:rPr>
                  <w:rFonts w:ascii="Cambria Math" w:hAnsi="Cambria Math" w:cstheme="minorHAnsi"/>
                </w:rPr>
                <m:t>*</m:t>
              </m:r>
            </m:sup>
          </m:sSubSup>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xi</m:t>
              </m:r>
            </m:e>
            <m:sub/>
            <m:sup/>
          </m:sSubSup>
          <m:r>
            <w:rPr>
              <w:rFonts w:ascii="Cambria Math" w:hAnsi="Cambria Math" w:cstheme="minorHAnsi"/>
            </w:rPr>
            <m:t xml:space="preserve">'β+ </m:t>
          </m:r>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i</m:t>
              </m:r>
            </m:sub>
          </m:sSub>
          <m:r>
            <w:rPr>
              <w:rFonts w:ascii="Cambria Math" w:hAnsi="Cambria Math" w:cstheme="minorHAnsi"/>
            </w:rPr>
            <m:t xml:space="preserve"> ~ N</m:t>
          </m:r>
          <m:d>
            <m:dPr>
              <m:ctrlPr>
                <w:rPr>
                  <w:rFonts w:ascii="Cambria Math" w:hAnsi="Cambria Math" w:cstheme="minorHAnsi"/>
                  <w:i/>
                </w:rPr>
              </m:ctrlPr>
            </m:dPr>
            <m:e>
              <m:r>
                <w:rPr>
                  <w:rFonts w:ascii="Cambria Math" w:hAnsi="Cambria Math" w:cstheme="minorHAnsi"/>
                </w:rPr>
                <m:t>0,</m:t>
              </m:r>
              <m:sSup>
                <m:sSupPr>
                  <m:ctrlPr>
                    <w:rPr>
                      <w:rFonts w:ascii="Cambria Math" w:hAnsi="Cambria Math" w:cstheme="minorHAnsi"/>
                      <w:i/>
                    </w:rPr>
                  </m:ctrlPr>
                </m:sSupPr>
                <m:e>
                  <m:r>
                    <w:rPr>
                      <w:rFonts w:ascii="Cambria Math" w:hAnsi="Cambria Math" w:cstheme="minorHAnsi"/>
                    </w:rPr>
                    <m:t>σ</m:t>
                  </m:r>
                </m:e>
                <m:sup>
                  <m:r>
                    <w:rPr>
                      <w:rFonts w:ascii="Cambria Math" w:hAnsi="Cambria Math" w:cstheme="minorHAnsi"/>
                    </w:rPr>
                    <m:t>2</m:t>
                  </m:r>
                </m:sup>
              </m:sSup>
            </m:e>
          </m:d>
          <m:r>
            <m:rPr>
              <m:sty m:val="p"/>
            </m:rPr>
            <w:rPr>
              <w:rFonts w:ascii="Cambria Math" w:hAnsi="Cambria Math" w:cstheme="minorHAnsi"/>
              <w:sz w:val="22"/>
              <w:szCs w:val="22"/>
            </w:rPr>
            <w:br w:type="textWrapping" w:clear="all"/>
          </m:r>
        </m:oMath>
      </m:oMathPara>
    </w:p>
    <w:p w:rsidR="00011DDA" w:rsidRPr="00482E7D" w:rsidRDefault="00011DDA" w:rsidP="00011DDA">
      <w:pPr>
        <w:tabs>
          <w:tab w:val="left" w:pos="4886"/>
        </w:tabs>
        <w:autoSpaceDE w:val="0"/>
        <w:autoSpaceDN w:val="0"/>
        <w:adjustRightInd w:val="0"/>
        <w:rPr>
          <w:rFonts w:asciiTheme="minorHAnsi" w:hAnsiTheme="minorHAnsi" w:cstheme="minorHAnsi"/>
          <w:sz w:val="22"/>
          <w:szCs w:val="22"/>
        </w:rPr>
      </w:pPr>
      <w:r w:rsidRPr="00482E7D">
        <w:rPr>
          <w:rFonts w:asciiTheme="minorHAnsi" w:hAnsiTheme="minorHAnsi" w:cstheme="minorHAnsi"/>
          <w:sz w:val="22"/>
          <w:szCs w:val="22"/>
        </w:rPr>
        <w:t>Donde y es una variable censurada tal que</w:t>
      </w:r>
    </w:p>
    <w:p w:rsidR="00011DDA" w:rsidRPr="00482E7D" w:rsidRDefault="00EF3831" w:rsidP="00011DDA">
      <w:pPr>
        <w:tabs>
          <w:tab w:val="left" w:pos="1755"/>
        </w:tabs>
        <w:autoSpaceDE w:val="0"/>
        <w:autoSpaceDN w:val="0"/>
        <w:adjustRightInd w:val="0"/>
        <w:jc w:val="center"/>
        <w:rPr>
          <w:rFonts w:asciiTheme="minorHAnsi" w:hAnsiTheme="minorHAnsi" w:cstheme="minorHAnsi"/>
          <w:sz w:val="22"/>
          <w:szCs w:val="22"/>
        </w:rPr>
      </w:pPr>
      <m:oMathPara>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t>
              </m:r>
            </m:sub>
          </m:sSub>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y</m:t>
              </m:r>
            </m:e>
            <m:sub>
              <m:r>
                <w:rPr>
                  <w:rFonts w:ascii="Cambria Math" w:hAnsi="Cambria Math" w:cstheme="minorHAnsi"/>
                </w:rPr>
                <m:t>i</m:t>
              </m:r>
            </m:sub>
            <m:sup>
              <m:r>
                <w:rPr>
                  <w:rFonts w:ascii="Cambria Math" w:hAnsi="Cambria Math" w:cstheme="minorHAnsi"/>
                </w:rPr>
                <m:t>*</m:t>
              </m:r>
            </m:sup>
          </m:sSubSup>
          <m:r>
            <w:rPr>
              <w:rFonts w:ascii="Cambria Math" w:hAnsi="Cambria Math" w:cstheme="minorHAnsi"/>
            </w:rPr>
            <m:t>.1</m:t>
          </m:r>
          <m:d>
            <m:dPr>
              <m:ctrlPr>
                <w:rPr>
                  <w:rFonts w:ascii="Cambria Math" w:hAnsi="Cambria Math" w:cstheme="minorHAnsi"/>
                  <w:i/>
                </w:rPr>
              </m:ctrlPr>
            </m:dPr>
            <m:e>
              <m:sSubSup>
                <m:sSubSupPr>
                  <m:ctrlPr>
                    <w:rPr>
                      <w:rFonts w:ascii="Cambria Math" w:hAnsi="Cambria Math" w:cstheme="minorHAnsi"/>
                      <w:i/>
                    </w:rPr>
                  </m:ctrlPr>
                </m:sSubSupPr>
                <m:e>
                  <m:r>
                    <w:rPr>
                      <w:rFonts w:ascii="Cambria Math" w:hAnsi="Cambria Math" w:cstheme="minorHAnsi"/>
                    </w:rPr>
                    <m:t>y</m:t>
                  </m:r>
                </m:e>
                <m:sub>
                  <m:r>
                    <w:rPr>
                      <w:rFonts w:ascii="Cambria Math" w:hAnsi="Cambria Math" w:cstheme="minorHAnsi"/>
                    </w:rPr>
                    <m:t>i</m:t>
                  </m:r>
                </m:sub>
                <m:sup>
                  <m:r>
                    <w:rPr>
                      <w:rFonts w:ascii="Cambria Math" w:hAnsi="Cambria Math" w:cstheme="minorHAnsi"/>
                    </w:rPr>
                    <m:t>*</m:t>
                  </m:r>
                </m:sup>
              </m:sSubSup>
              <m:r>
                <w:rPr>
                  <w:rFonts w:ascii="Cambria Math" w:hAnsi="Cambria Math" w:cstheme="minorHAnsi"/>
                </w:rPr>
                <m:t>&gt;0</m:t>
              </m:r>
            </m:e>
          </m:d>
        </m:oMath>
      </m:oMathPara>
    </w:p>
    <w:p w:rsidR="00484155" w:rsidRPr="005420D4" w:rsidRDefault="00484155">
      <w:pPr>
        <w:rPr>
          <w:rFonts w:asciiTheme="minorHAnsi" w:eastAsia="Lucida Sans Unicode" w:hAnsiTheme="minorHAnsi" w:cstheme="minorHAnsi"/>
          <w:b/>
          <w:bCs/>
          <w:i/>
          <w:sz w:val="22"/>
          <w:szCs w:val="22"/>
          <w:lang w:val="es-ES_tradnl" w:eastAsia="es-UY"/>
        </w:rPr>
      </w:pPr>
      <w:r w:rsidRPr="005420D4">
        <w:rPr>
          <w:rFonts w:asciiTheme="minorHAnsi" w:hAnsiTheme="minorHAnsi" w:cstheme="minorHAnsi"/>
        </w:rPr>
        <w:br w:type="page"/>
      </w:r>
    </w:p>
    <w:p w:rsidR="00716B20" w:rsidRPr="005420D4" w:rsidRDefault="00641E64" w:rsidP="00A82AFA">
      <w:pPr>
        <w:pStyle w:val="Heading1"/>
      </w:pPr>
      <w:bookmarkStart w:id="57" w:name="_Toc389146847"/>
      <w:r w:rsidRPr="005420D4">
        <w:lastRenderedPageBreak/>
        <w:t>ANEXO III: SALIDAS ECONOMÉTRICAS</w:t>
      </w:r>
      <w:bookmarkEnd w:id="56"/>
      <w:bookmarkEnd w:id="57"/>
    </w:p>
    <w:p w:rsidR="006A362F" w:rsidRPr="005420D4" w:rsidRDefault="006A362F" w:rsidP="006A362F">
      <w:pPr>
        <w:rPr>
          <w:lang w:val="es-ES_tradnl" w:eastAsia="es-UY"/>
        </w:rPr>
      </w:pPr>
    </w:p>
    <w:p w:rsidR="00732B53" w:rsidRPr="00AE7BBB" w:rsidRDefault="00732B53" w:rsidP="00732B53">
      <w:pPr>
        <w:jc w:val="center"/>
        <w:rPr>
          <w:rFonts w:asciiTheme="minorHAnsi" w:hAnsiTheme="minorHAnsi" w:cstheme="minorHAnsi"/>
          <w:b/>
          <w:sz w:val="22"/>
          <w:szCs w:val="22"/>
        </w:rPr>
      </w:pPr>
      <w:r w:rsidRPr="00AE7BBB">
        <w:rPr>
          <w:rFonts w:asciiTheme="minorHAnsi" w:hAnsiTheme="minorHAnsi" w:cstheme="minorHAnsi"/>
          <w:b/>
          <w:sz w:val="22"/>
          <w:szCs w:val="22"/>
        </w:rPr>
        <w:t>Adicionalidad vs desplazamiento</w:t>
      </w:r>
    </w:p>
    <w:p w:rsidR="00732B53" w:rsidRPr="00AE7BBB" w:rsidRDefault="00732B53" w:rsidP="00732B53">
      <w:pPr>
        <w:jc w:val="center"/>
        <w:rPr>
          <w:rFonts w:asciiTheme="minorHAnsi" w:hAnsiTheme="minorHAnsi" w:cstheme="minorHAnsi"/>
          <w:b/>
          <w:sz w:val="22"/>
          <w:szCs w:val="22"/>
        </w:rPr>
      </w:pPr>
      <w:r w:rsidRPr="00AE7BBB">
        <w:rPr>
          <w:rFonts w:asciiTheme="minorHAnsi" w:hAnsiTheme="minorHAnsi" w:cstheme="minorHAnsi"/>
          <w:b/>
          <w:sz w:val="22"/>
          <w:szCs w:val="22"/>
        </w:rPr>
        <w:t>Variable dependiente: Logaritmo natural de las Inversión en AI</w:t>
      </w:r>
    </w:p>
    <w:tbl>
      <w:tblPr>
        <w:tblW w:w="5000" w:type="pct"/>
        <w:tblCellMar>
          <w:left w:w="70" w:type="dxa"/>
          <w:right w:w="70" w:type="dxa"/>
        </w:tblCellMar>
        <w:tblLook w:val="04A0" w:firstRow="1" w:lastRow="0" w:firstColumn="1" w:lastColumn="0" w:noHBand="0" w:noVBand="1"/>
      </w:tblPr>
      <w:tblGrid>
        <w:gridCol w:w="2230"/>
        <w:gridCol w:w="1082"/>
        <w:gridCol w:w="1038"/>
        <w:gridCol w:w="1029"/>
        <w:gridCol w:w="1089"/>
        <w:gridCol w:w="1089"/>
        <w:gridCol w:w="1088"/>
      </w:tblGrid>
      <w:tr w:rsidR="00C4568A" w:rsidRPr="00C4568A" w:rsidTr="00C4568A">
        <w:trPr>
          <w:trHeight w:val="20"/>
        </w:trPr>
        <w:tc>
          <w:tcPr>
            <w:tcW w:w="1290" w:type="pct"/>
            <w:tcBorders>
              <w:top w:val="single" w:sz="4" w:space="0" w:color="4F81BD" w:themeColor="accent1"/>
              <w:bottom w:val="single" w:sz="4" w:space="0" w:color="4F81BD" w:themeColor="accent1"/>
            </w:tcBorders>
            <w:shd w:val="clear" w:color="auto" w:fill="4F81BD" w:themeFill="accent1"/>
            <w:noWrap/>
            <w:vAlign w:val="bottom"/>
            <w:hideMark/>
          </w:tcPr>
          <w:p w:rsidR="00732B53" w:rsidRPr="00C4568A" w:rsidRDefault="00732B53" w:rsidP="00732B53">
            <w:pPr>
              <w:jc w:val="center"/>
              <w:rPr>
                <w:rFonts w:asciiTheme="minorHAnsi" w:hAnsiTheme="minorHAnsi" w:cstheme="minorHAnsi"/>
                <w:b/>
                <w:color w:val="FFFFFF" w:themeColor="background1"/>
                <w:sz w:val="22"/>
                <w:szCs w:val="22"/>
                <w:lang w:val="es-UY" w:eastAsia="es-UY"/>
              </w:rPr>
            </w:pPr>
          </w:p>
        </w:tc>
        <w:tc>
          <w:tcPr>
            <w:tcW w:w="626" w:type="pct"/>
            <w:tcBorders>
              <w:top w:val="single" w:sz="4" w:space="0" w:color="4F81BD" w:themeColor="accent1"/>
              <w:bottom w:val="single" w:sz="4" w:space="0" w:color="4F81BD" w:themeColor="accent1"/>
            </w:tcBorders>
            <w:shd w:val="clear" w:color="auto" w:fill="4F81BD" w:themeFill="accent1"/>
            <w:noWrap/>
            <w:vAlign w:val="bottom"/>
            <w:hideMark/>
          </w:tcPr>
          <w:p w:rsidR="00732B53" w:rsidRPr="00C4568A" w:rsidRDefault="00732B53" w:rsidP="00732B53">
            <w:pPr>
              <w:jc w:val="cente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(1)</w:t>
            </w:r>
          </w:p>
        </w:tc>
        <w:tc>
          <w:tcPr>
            <w:tcW w:w="600" w:type="pct"/>
            <w:tcBorders>
              <w:top w:val="single" w:sz="4" w:space="0" w:color="4F81BD" w:themeColor="accent1"/>
              <w:bottom w:val="single" w:sz="4" w:space="0" w:color="4F81BD" w:themeColor="accent1"/>
            </w:tcBorders>
            <w:shd w:val="clear" w:color="auto" w:fill="4F81BD" w:themeFill="accent1"/>
            <w:noWrap/>
            <w:vAlign w:val="bottom"/>
            <w:hideMark/>
          </w:tcPr>
          <w:p w:rsidR="00732B53" w:rsidRPr="00C4568A" w:rsidRDefault="00732B53" w:rsidP="00732B53">
            <w:pPr>
              <w:jc w:val="cente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(2)</w:t>
            </w:r>
          </w:p>
        </w:tc>
        <w:tc>
          <w:tcPr>
            <w:tcW w:w="595" w:type="pct"/>
            <w:tcBorders>
              <w:top w:val="single" w:sz="4" w:space="0" w:color="4F81BD" w:themeColor="accent1"/>
              <w:bottom w:val="single" w:sz="4" w:space="0" w:color="4F81BD" w:themeColor="accent1"/>
            </w:tcBorders>
            <w:shd w:val="clear" w:color="auto" w:fill="4F81BD" w:themeFill="accent1"/>
            <w:noWrap/>
            <w:vAlign w:val="bottom"/>
            <w:hideMark/>
          </w:tcPr>
          <w:p w:rsidR="00732B53" w:rsidRPr="00C4568A" w:rsidRDefault="00732B53" w:rsidP="00732B53">
            <w:pPr>
              <w:jc w:val="cente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(3)</w:t>
            </w:r>
          </w:p>
        </w:tc>
        <w:tc>
          <w:tcPr>
            <w:tcW w:w="630" w:type="pct"/>
            <w:tcBorders>
              <w:top w:val="single" w:sz="4" w:space="0" w:color="4F81BD" w:themeColor="accent1"/>
              <w:bottom w:val="single" w:sz="4" w:space="0" w:color="4F81BD" w:themeColor="accent1"/>
            </w:tcBorders>
            <w:shd w:val="clear" w:color="auto" w:fill="4F81BD" w:themeFill="accent1"/>
            <w:noWrap/>
            <w:vAlign w:val="bottom"/>
            <w:hideMark/>
          </w:tcPr>
          <w:p w:rsidR="00732B53" w:rsidRPr="00C4568A" w:rsidRDefault="00732B53" w:rsidP="00732B53">
            <w:pPr>
              <w:jc w:val="cente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(4)</w:t>
            </w:r>
          </w:p>
        </w:tc>
        <w:tc>
          <w:tcPr>
            <w:tcW w:w="630" w:type="pct"/>
            <w:tcBorders>
              <w:top w:val="single" w:sz="4" w:space="0" w:color="4F81BD" w:themeColor="accent1"/>
              <w:bottom w:val="single" w:sz="4" w:space="0" w:color="4F81BD" w:themeColor="accent1"/>
            </w:tcBorders>
            <w:shd w:val="clear" w:color="auto" w:fill="4F81BD" w:themeFill="accent1"/>
            <w:noWrap/>
            <w:vAlign w:val="bottom"/>
            <w:hideMark/>
          </w:tcPr>
          <w:p w:rsidR="00732B53" w:rsidRPr="00C4568A" w:rsidRDefault="00732B53" w:rsidP="00732B53">
            <w:pPr>
              <w:jc w:val="cente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(5)</w:t>
            </w:r>
          </w:p>
        </w:tc>
        <w:tc>
          <w:tcPr>
            <w:tcW w:w="629" w:type="pct"/>
            <w:tcBorders>
              <w:top w:val="single" w:sz="4" w:space="0" w:color="4F81BD" w:themeColor="accent1"/>
              <w:bottom w:val="single" w:sz="4" w:space="0" w:color="4F81BD" w:themeColor="accent1"/>
            </w:tcBorders>
            <w:shd w:val="clear" w:color="auto" w:fill="4F81BD" w:themeFill="accent1"/>
            <w:noWrap/>
            <w:vAlign w:val="bottom"/>
            <w:hideMark/>
          </w:tcPr>
          <w:p w:rsidR="00732B53" w:rsidRPr="00C4568A" w:rsidRDefault="00732B53" w:rsidP="00732B53">
            <w:pPr>
              <w:jc w:val="cente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(6)</w:t>
            </w:r>
          </w:p>
        </w:tc>
      </w:tr>
      <w:tr w:rsidR="00406DE1" w:rsidRPr="00AE7BBB" w:rsidTr="00C4568A">
        <w:trPr>
          <w:trHeight w:val="20"/>
        </w:trPr>
        <w:tc>
          <w:tcPr>
            <w:tcW w:w="1290" w:type="pct"/>
            <w:vMerge w:val="restart"/>
            <w:tcBorders>
              <w:top w:val="single" w:sz="4" w:space="0" w:color="4F81BD" w:themeColor="accent1"/>
            </w:tcBorders>
            <w:shd w:val="clear" w:color="auto" w:fill="B6DDE8" w:themeFill="accent5" w:themeFillTint="66"/>
            <w:noWrap/>
            <w:vAlign w:val="center"/>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xml:space="preserve">Impacto programa ANII </w:t>
            </w:r>
          </w:p>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(Efecto tratamiento)</w:t>
            </w:r>
          </w:p>
        </w:tc>
        <w:tc>
          <w:tcPr>
            <w:tcW w:w="626" w:type="pct"/>
            <w:tcBorders>
              <w:top w:val="single" w:sz="4" w:space="0" w:color="4F81BD" w:themeColor="accent1"/>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2.353***</w:t>
            </w:r>
          </w:p>
        </w:tc>
        <w:tc>
          <w:tcPr>
            <w:tcW w:w="600" w:type="pct"/>
            <w:tcBorders>
              <w:top w:val="single" w:sz="4" w:space="0" w:color="4F81BD" w:themeColor="accent1"/>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2.353***</w:t>
            </w:r>
          </w:p>
        </w:tc>
        <w:tc>
          <w:tcPr>
            <w:tcW w:w="595" w:type="pct"/>
            <w:tcBorders>
              <w:top w:val="single" w:sz="4" w:space="0" w:color="4F81BD" w:themeColor="accent1"/>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7.983***</w:t>
            </w:r>
          </w:p>
        </w:tc>
        <w:tc>
          <w:tcPr>
            <w:tcW w:w="630" w:type="pct"/>
            <w:tcBorders>
              <w:top w:val="single" w:sz="4" w:space="0" w:color="4F81BD" w:themeColor="accent1"/>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3.056***</w:t>
            </w:r>
          </w:p>
        </w:tc>
        <w:tc>
          <w:tcPr>
            <w:tcW w:w="630" w:type="pct"/>
            <w:tcBorders>
              <w:top w:val="single" w:sz="4" w:space="0" w:color="4F81BD" w:themeColor="accent1"/>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3.653***</w:t>
            </w:r>
          </w:p>
        </w:tc>
        <w:tc>
          <w:tcPr>
            <w:tcW w:w="629" w:type="pct"/>
            <w:tcBorders>
              <w:top w:val="single" w:sz="4" w:space="0" w:color="4F81BD" w:themeColor="accent1"/>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3.904***</w:t>
            </w:r>
          </w:p>
        </w:tc>
      </w:tr>
      <w:tr w:rsidR="00406DE1" w:rsidRPr="00AE7BBB" w:rsidTr="00C4568A">
        <w:trPr>
          <w:trHeight w:val="20"/>
        </w:trPr>
        <w:tc>
          <w:tcPr>
            <w:tcW w:w="1290" w:type="pct"/>
            <w:vMerge/>
            <w:shd w:val="clear" w:color="auto" w:fill="B6DDE8" w:themeFill="accent5" w:themeFillTint="66"/>
            <w:noWrap/>
            <w:vAlign w:val="center"/>
            <w:hideMark/>
          </w:tcPr>
          <w:p w:rsidR="00406DE1" w:rsidRPr="00AE7BBB" w:rsidRDefault="00406DE1" w:rsidP="00732B53">
            <w:pPr>
              <w:rPr>
                <w:rFonts w:asciiTheme="minorHAnsi" w:hAnsiTheme="minorHAnsi" w:cstheme="minorHAnsi"/>
                <w:color w:val="000000"/>
                <w:sz w:val="22"/>
                <w:szCs w:val="22"/>
                <w:lang w:val="es-UY" w:eastAsia="es-UY"/>
              </w:rPr>
            </w:pP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(0.884)</w:t>
            </w:r>
          </w:p>
        </w:tc>
        <w:tc>
          <w:tcPr>
            <w:tcW w:w="600"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(0.684)</w:t>
            </w:r>
          </w:p>
        </w:tc>
        <w:tc>
          <w:tcPr>
            <w:tcW w:w="595"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(0.453)</w:t>
            </w:r>
          </w:p>
        </w:tc>
        <w:tc>
          <w:tcPr>
            <w:tcW w:w="630" w:type="pct"/>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(1.011)</w:t>
            </w:r>
          </w:p>
        </w:tc>
        <w:tc>
          <w:tcPr>
            <w:tcW w:w="630" w:type="pct"/>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(1.175)</w:t>
            </w:r>
          </w:p>
        </w:tc>
        <w:tc>
          <w:tcPr>
            <w:tcW w:w="629" w:type="pct"/>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(0.959)</w:t>
            </w:r>
          </w:p>
        </w:tc>
      </w:tr>
      <w:tr w:rsidR="00406DE1" w:rsidRPr="00AE7BBB" w:rsidTr="00C4568A">
        <w:trPr>
          <w:trHeight w:val="20"/>
        </w:trPr>
        <w:tc>
          <w:tcPr>
            <w:tcW w:w="1290" w:type="pct"/>
            <w:shd w:val="clear" w:color="auto" w:fill="B6DDE8" w:themeFill="accent5" w:themeFillTint="66"/>
            <w:noWrap/>
            <w:vAlign w:val="center"/>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Tamaño Mediana</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0.414</w:t>
            </w:r>
          </w:p>
        </w:tc>
        <w:tc>
          <w:tcPr>
            <w:tcW w:w="600" w:type="pct"/>
            <w:shd w:val="clear" w:color="auto" w:fill="auto"/>
            <w:noWrap/>
            <w:vAlign w:val="bottom"/>
          </w:tcPr>
          <w:p w:rsidR="00406DE1" w:rsidRPr="00AE7BBB" w:rsidRDefault="00406DE1">
            <w:pPr>
              <w:rPr>
                <w:rFonts w:ascii="Calibri" w:hAnsi="Calibri" w:cs="Calibri"/>
                <w:color w:val="000000"/>
                <w:sz w:val="22"/>
                <w:szCs w:val="22"/>
              </w:rPr>
            </w:pP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bottom"/>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(0.486)</w:t>
            </w:r>
          </w:p>
        </w:tc>
        <w:tc>
          <w:tcPr>
            <w:tcW w:w="600" w:type="pct"/>
            <w:shd w:val="clear" w:color="auto" w:fill="auto"/>
            <w:noWrap/>
            <w:vAlign w:val="bottom"/>
          </w:tcPr>
          <w:p w:rsidR="00406DE1" w:rsidRPr="00AE7BBB" w:rsidRDefault="00406DE1">
            <w:pPr>
              <w:rPr>
                <w:rFonts w:ascii="Calibri" w:hAnsi="Calibri" w:cs="Calibri"/>
                <w:color w:val="000000"/>
                <w:sz w:val="22"/>
                <w:szCs w:val="22"/>
              </w:rPr>
            </w:pP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center"/>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Tamaño Grande</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-0.0528</w:t>
            </w:r>
          </w:p>
        </w:tc>
        <w:tc>
          <w:tcPr>
            <w:tcW w:w="600" w:type="pct"/>
            <w:shd w:val="clear" w:color="auto" w:fill="auto"/>
            <w:noWrap/>
            <w:vAlign w:val="bottom"/>
          </w:tcPr>
          <w:p w:rsidR="00406DE1" w:rsidRPr="00AE7BBB" w:rsidRDefault="00406DE1">
            <w:pPr>
              <w:rPr>
                <w:rFonts w:ascii="Calibri" w:hAnsi="Calibri" w:cs="Calibri"/>
                <w:color w:val="000000"/>
                <w:sz w:val="22"/>
                <w:szCs w:val="22"/>
              </w:rPr>
            </w:pP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bottom"/>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(0.712)</w:t>
            </w:r>
          </w:p>
        </w:tc>
        <w:tc>
          <w:tcPr>
            <w:tcW w:w="600" w:type="pct"/>
            <w:shd w:val="clear" w:color="auto" w:fill="auto"/>
            <w:noWrap/>
            <w:vAlign w:val="bottom"/>
          </w:tcPr>
          <w:p w:rsidR="00406DE1" w:rsidRPr="00AE7BBB" w:rsidRDefault="00406DE1">
            <w:pPr>
              <w:rPr>
                <w:rFonts w:ascii="Calibri" w:hAnsi="Calibri" w:cs="Calibri"/>
                <w:color w:val="000000"/>
                <w:sz w:val="22"/>
                <w:szCs w:val="22"/>
              </w:rPr>
            </w:pP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center"/>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Edad Mediana</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0.916*</w:t>
            </w:r>
          </w:p>
        </w:tc>
        <w:tc>
          <w:tcPr>
            <w:tcW w:w="600" w:type="pct"/>
            <w:shd w:val="clear" w:color="auto" w:fill="auto"/>
            <w:noWrap/>
            <w:vAlign w:val="bottom"/>
          </w:tcPr>
          <w:p w:rsidR="00406DE1" w:rsidRPr="00AE7BBB" w:rsidRDefault="00406DE1">
            <w:pPr>
              <w:rPr>
                <w:rFonts w:ascii="Calibri" w:hAnsi="Calibri" w:cs="Calibri"/>
                <w:color w:val="000000"/>
                <w:sz w:val="22"/>
                <w:szCs w:val="22"/>
              </w:rPr>
            </w:pP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bottom"/>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(0.482)</w:t>
            </w:r>
          </w:p>
        </w:tc>
        <w:tc>
          <w:tcPr>
            <w:tcW w:w="600" w:type="pct"/>
            <w:shd w:val="clear" w:color="auto" w:fill="auto"/>
            <w:noWrap/>
            <w:vAlign w:val="bottom"/>
          </w:tcPr>
          <w:p w:rsidR="00406DE1" w:rsidRPr="00AE7BBB" w:rsidRDefault="00406DE1">
            <w:pPr>
              <w:rPr>
                <w:rFonts w:ascii="Calibri" w:hAnsi="Calibri" w:cs="Calibri"/>
                <w:color w:val="000000"/>
                <w:sz w:val="22"/>
                <w:szCs w:val="22"/>
              </w:rPr>
            </w:pP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center"/>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Edad Madura</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2.146***</w:t>
            </w:r>
          </w:p>
        </w:tc>
        <w:tc>
          <w:tcPr>
            <w:tcW w:w="600" w:type="pct"/>
            <w:shd w:val="clear" w:color="auto" w:fill="auto"/>
            <w:noWrap/>
            <w:vAlign w:val="bottom"/>
          </w:tcPr>
          <w:p w:rsidR="00406DE1" w:rsidRPr="00AE7BBB" w:rsidRDefault="00406DE1">
            <w:pPr>
              <w:rPr>
                <w:rFonts w:ascii="Calibri" w:hAnsi="Calibri" w:cs="Calibri"/>
                <w:color w:val="000000"/>
                <w:sz w:val="22"/>
                <w:szCs w:val="22"/>
              </w:rPr>
            </w:pP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bottom"/>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(0.547)</w:t>
            </w:r>
          </w:p>
        </w:tc>
        <w:tc>
          <w:tcPr>
            <w:tcW w:w="600" w:type="pct"/>
            <w:shd w:val="clear" w:color="auto" w:fill="auto"/>
            <w:noWrap/>
            <w:vAlign w:val="bottom"/>
          </w:tcPr>
          <w:p w:rsidR="00406DE1" w:rsidRPr="00AE7BBB" w:rsidRDefault="00406DE1">
            <w:pPr>
              <w:rPr>
                <w:rFonts w:ascii="Calibri" w:hAnsi="Calibri" w:cs="Calibri"/>
                <w:color w:val="000000"/>
                <w:sz w:val="22"/>
                <w:szCs w:val="22"/>
              </w:rPr>
            </w:pP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center"/>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Cap. Extranjero</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1.627**</w:t>
            </w:r>
          </w:p>
        </w:tc>
        <w:tc>
          <w:tcPr>
            <w:tcW w:w="600" w:type="pct"/>
            <w:shd w:val="clear" w:color="auto" w:fill="auto"/>
            <w:noWrap/>
            <w:vAlign w:val="bottom"/>
          </w:tcPr>
          <w:p w:rsidR="00406DE1" w:rsidRPr="00AE7BBB" w:rsidRDefault="00406DE1">
            <w:pPr>
              <w:rPr>
                <w:rFonts w:ascii="Calibri" w:hAnsi="Calibri" w:cs="Calibri"/>
                <w:color w:val="000000"/>
                <w:sz w:val="22"/>
                <w:szCs w:val="22"/>
              </w:rPr>
            </w:pP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bottom"/>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(0.729)</w:t>
            </w:r>
          </w:p>
        </w:tc>
        <w:tc>
          <w:tcPr>
            <w:tcW w:w="600" w:type="pct"/>
            <w:shd w:val="clear" w:color="auto" w:fill="auto"/>
            <w:noWrap/>
            <w:vAlign w:val="bottom"/>
          </w:tcPr>
          <w:p w:rsidR="00406DE1" w:rsidRPr="00AE7BBB" w:rsidRDefault="00406DE1">
            <w:pPr>
              <w:rPr>
                <w:rFonts w:ascii="Calibri" w:hAnsi="Calibri" w:cs="Calibri"/>
                <w:color w:val="000000"/>
                <w:sz w:val="22"/>
                <w:szCs w:val="22"/>
              </w:rPr>
            </w:pP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center"/>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Por. Export</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0.0113*</w:t>
            </w:r>
          </w:p>
        </w:tc>
        <w:tc>
          <w:tcPr>
            <w:tcW w:w="600" w:type="pct"/>
            <w:shd w:val="clear" w:color="auto" w:fill="auto"/>
            <w:noWrap/>
            <w:vAlign w:val="bottom"/>
          </w:tcPr>
          <w:p w:rsidR="00406DE1" w:rsidRPr="00AE7BBB" w:rsidRDefault="00406DE1">
            <w:pPr>
              <w:rPr>
                <w:rFonts w:ascii="Calibri" w:hAnsi="Calibri" w:cs="Calibri"/>
                <w:color w:val="000000"/>
                <w:sz w:val="22"/>
                <w:szCs w:val="22"/>
              </w:rPr>
            </w:pP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center"/>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(0.00651)</w:t>
            </w:r>
          </w:p>
        </w:tc>
        <w:tc>
          <w:tcPr>
            <w:tcW w:w="600" w:type="pct"/>
            <w:shd w:val="clear" w:color="auto" w:fill="auto"/>
            <w:noWrap/>
            <w:vAlign w:val="bottom"/>
          </w:tcPr>
          <w:p w:rsidR="00406DE1" w:rsidRPr="00AE7BBB" w:rsidRDefault="00406DE1">
            <w:pPr>
              <w:rPr>
                <w:rFonts w:ascii="Calibri" w:hAnsi="Calibri" w:cs="Calibri"/>
                <w:color w:val="000000"/>
                <w:sz w:val="22"/>
                <w:szCs w:val="22"/>
              </w:rPr>
            </w:pP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center"/>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Otros Apoyos</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0.709</w:t>
            </w:r>
          </w:p>
        </w:tc>
        <w:tc>
          <w:tcPr>
            <w:tcW w:w="600" w:type="pct"/>
            <w:shd w:val="clear" w:color="auto" w:fill="auto"/>
            <w:noWrap/>
            <w:vAlign w:val="bottom"/>
          </w:tcPr>
          <w:p w:rsidR="00406DE1" w:rsidRPr="00AE7BBB" w:rsidRDefault="00406DE1">
            <w:pPr>
              <w:rPr>
                <w:rFonts w:ascii="Calibri" w:hAnsi="Calibri" w:cs="Calibri"/>
                <w:color w:val="000000"/>
                <w:sz w:val="22"/>
                <w:szCs w:val="22"/>
              </w:rPr>
            </w:pP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bottom"/>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(0.532)</w:t>
            </w:r>
          </w:p>
        </w:tc>
        <w:tc>
          <w:tcPr>
            <w:tcW w:w="600" w:type="pct"/>
            <w:shd w:val="clear" w:color="auto" w:fill="auto"/>
            <w:noWrap/>
            <w:vAlign w:val="bottom"/>
          </w:tcPr>
          <w:p w:rsidR="00406DE1" w:rsidRPr="00AE7BBB" w:rsidRDefault="00406DE1">
            <w:pPr>
              <w:rPr>
                <w:rFonts w:ascii="Calibri" w:hAnsi="Calibri" w:cs="Calibri"/>
                <w:color w:val="000000"/>
                <w:sz w:val="22"/>
                <w:szCs w:val="22"/>
              </w:rPr>
            </w:pP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center"/>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Año 2</w:t>
            </w:r>
          </w:p>
        </w:tc>
        <w:tc>
          <w:tcPr>
            <w:tcW w:w="626" w:type="pct"/>
            <w:shd w:val="clear" w:color="auto" w:fill="auto"/>
            <w:noWrap/>
            <w:vAlign w:val="bottom"/>
          </w:tcPr>
          <w:p w:rsidR="00406DE1" w:rsidRPr="00AE7BBB" w:rsidRDefault="00406DE1">
            <w:pPr>
              <w:rPr>
                <w:rFonts w:ascii="Calibri" w:hAnsi="Calibri" w:cs="Calibri"/>
                <w:color w:val="000000"/>
                <w:sz w:val="22"/>
                <w:szCs w:val="22"/>
              </w:rPr>
            </w:pPr>
          </w:p>
        </w:tc>
        <w:tc>
          <w:tcPr>
            <w:tcW w:w="600"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-4.506***</w:t>
            </w: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bottom"/>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26" w:type="pct"/>
            <w:shd w:val="clear" w:color="auto" w:fill="auto"/>
            <w:noWrap/>
            <w:vAlign w:val="bottom"/>
          </w:tcPr>
          <w:p w:rsidR="00406DE1" w:rsidRPr="00AE7BBB" w:rsidRDefault="00406DE1">
            <w:pPr>
              <w:rPr>
                <w:rFonts w:ascii="Calibri" w:hAnsi="Calibri" w:cs="Calibri"/>
                <w:color w:val="000000"/>
                <w:sz w:val="22"/>
                <w:szCs w:val="22"/>
              </w:rPr>
            </w:pPr>
          </w:p>
        </w:tc>
        <w:tc>
          <w:tcPr>
            <w:tcW w:w="600"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(0.497)</w:t>
            </w: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center"/>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Año 3</w:t>
            </w:r>
          </w:p>
        </w:tc>
        <w:tc>
          <w:tcPr>
            <w:tcW w:w="626" w:type="pct"/>
            <w:shd w:val="clear" w:color="auto" w:fill="auto"/>
            <w:noWrap/>
            <w:vAlign w:val="bottom"/>
          </w:tcPr>
          <w:p w:rsidR="00406DE1" w:rsidRPr="00AE7BBB" w:rsidRDefault="00406DE1">
            <w:pPr>
              <w:rPr>
                <w:rFonts w:ascii="Calibri" w:hAnsi="Calibri" w:cs="Calibri"/>
                <w:color w:val="000000"/>
                <w:sz w:val="22"/>
                <w:szCs w:val="22"/>
              </w:rPr>
            </w:pPr>
          </w:p>
        </w:tc>
        <w:tc>
          <w:tcPr>
            <w:tcW w:w="600"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-3.801***</w:t>
            </w: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bottom"/>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26" w:type="pct"/>
            <w:shd w:val="clear" w:color="auto" w:fill="auto"/>
            <w:noWrap/>
            <w:vAlign w:val="bottom"/>
          </w:tcPr>
          <w:p w:rsidR="00406DE1" w:rsidRPr="00AE7BBB" w:rsidRDefault="00406DE1">
            <w:pPr>
              <w:rPr>
                <w:rFonts w:ascii="Calibri" w:hAnsi="Calibri" w:cs="Calibri"/>
                <w:color w:val="000000"/>
                <w:sz w:val="22"/>
                <w:szCs w:val="22"/>
              </w:rPr>
            </w:pPr>
          </w:p>
        </w:tc>
        <w:tc>
          <w:tcPr>
            <w:tcW w:w="600"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(0.497)</w:t>
            </w: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center"/>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Año 4</w:t>
            </w:r>
          </w:p>
        </w:tc>
        <w:tc>
          <w:tcPr>
            <w:tcW w:w="626" w:type="pct"/>
            <w:shd w:val="clear" w:color="auto" w:fill="auto"/>
            <w:noWrap/>
            <w:vAlign w:val="bottom"/>
          </w:tcPr>
          <w:p w:rsidR="00406DE1" w:rsidRPr="00AE7BBB" w:rsidRDefault="00406DE1">
            <w:pPr>
              <w:rPr>
                <w:rFonts w:ascii="Calibri" w:hAnsi="Calibri" w:cs="Calibri"/>
                <w:color w:val="000000"/>
                <w:sz w:val="22"/>
                <w:szCs w:val="22"/>
              </w:rPr>
            </w:pPr>
          </w:p>
        </w:tc>
        <w:tc>
          <w:tcPr>
            <w:tcW w:w="600"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-3.565***</w:t>
            </w: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bottom"/>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26" w:type="pct"/>
            <w:shd w:val="clear" w:color="auto" w:fill="auto"/>
            <w:noWrap/>
            <w:vAlign w:val="bottom"/>
          </w:tcPr>
          <w:p w:rsidR="00406DE1" w:rsidRPr="00AE7BBB" w:rsidRDefault="00406DE1">
            <w:pPr>
              <w:rPr>
                <w:rFonts w:ascii="Calibri" w:hAnsi="Calibri" w:cs="Calibri"/>
                <w:color w:val="000000"/>
                <w:sz w:val="22"/>
                <w:szCs w:val="22"/>
              </w:rPr>
            </w:pPr>
          </w:p>
        </w:tc>
        <w:tc>
          <w:tcPr>
            <w:tcW w:w="600"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(0.497)</w:t>
            </w: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shd w:val="clear" w:color="auto" w:fill="B6DDE8" w:themeFill="accent5" w:themeFillTint="66"/>
            <w:noWrap/>
            <w:vAlign w:val="center"/>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Constante</w:t>
            </w:r>
          </w:p>
        </w:tc>
        <w:tc>
          <w:tcPr>
            <w:tcW w:w="626"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6.942***</w:t>
            </w:r>
          </w:p>
        </w:tc>
        <w:tc>
          <w:tcPr>
            <w:tcW w:w="600"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8.897***</w:t>
            </w:r>
          </w:p>
        </w:tc>
        <w:tc>
          <w:tcPr>
            <w:tcW w:w="595"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30" w:type="pct"/>
            <w:shd w:val="clear" w:color="auto" w:fill="auto"/>
            <w:noWrap/>
            <w:vAlign w:val="bottom"/>
          </w:tcPr>
          <w:p w:rsidR="00406DE1" w:rsidRPr="00AE7BBB" w:rsidRDefault="00406DE1">
            <w:pPr>
              <w:rPr>
                <w:rFonts w:ascii="Calibri" w:hAnsi="Calibri" w:cs="Calibri"/>
                <w:color w:val="000000"/>
                <w:sz w:val="22"/>
                <w:szCs w:val="22"/>
              </w:rPr>
            </w:pPr>
          </w:p>
        </w:tc>
        <w:tc>
          <w:tcPr>
            <w:tcW w:w="629" w:type="pct"/>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20"/>
        </w:trPr>
        <w:tc>
          <w:tcPr>
            <w:tcW w:w="1290" w:type="pct"/>
            <w:tcBorders>
              <w:bottom w:val="single" w:sz="4" w:space="0" w:color="4F81BD" w:themeColor="accent1"/>
            </w:tcBorders>
            <w:shd w:val="clear" w:color="auto" w:fill="B6DDE8" w:themeFill="accent5" w:themeFillTint="66"/>
            <w:noWrap/>
            <w:vAlign w:val="bottom"/>
            <w:hideMark/>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26" w:type="pct"/>
            <w:tcBorders>
              <w:bottom w:val="single" w:sz="4" w:space="0" w:color="4F81BD" w:themeColor="accent1"/>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(0.548)</w:t>
            </w:r>
          </w:p>
        </w:tc>
        <w:tc>
          <w:tcPr>
            <w:tcW w:w="600" w:type="pct"/>
            <w:tcBorders>
              <w:bottom w:val="single" w:sz="4" w:space="0" w:color="4F81BD" w:themeColor="accent1"/>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(0.291)</w:t>
            </w:r>
          </w:p>
        </w:tc>
        <w:tc>
          <w:tcPr>
            <w:tcW w:w="595" w:type="pct"/>
            <w:tcBorders>
              <w:bottom w:val="single" w:sz="4" w:space="0" w:color="4F81BD" w:themeColor="accent1"/>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30" w:type="pct"/>
            <w:tcBorders>
              <w:bottom w:val="single" w:sz="4" w:space="0" w:color="4F81BD" w:themeColor="accent1"/>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30" w:type="pct"/>
            <w:tcBorders>
              <w:bottom w:val="single" w:sz="4" w:space="0" w:color="4F81BD" w:themeColor="accent1"/>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29" w:type="pct"/>
            <w:tcBorders>
              <w:bottom w:val="single" w:sz="4" w:space="0" w:color="4F81BD" w:themeColor="accent1"/>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bl>
    <w:p w:rsidR="00406DE1" w:rsidRPr="005420D4" w:rsidRDefault="00406DE1" w:rsidP="00406DE1">
      <w:pPr>
        <w:autoSpaceDE w:val="0"/>
        <w:autoSpaceDN w:val="0"/>
        <w:adjustRightInd w:val="0"/>
        <w:jc w:val="both"/>
        <w:rPr>
          <w:rFonts w:ascii="Calibri" w:eastAsia="Calibri" w:hAnsi="Calibri" w:cs="Calibri"/>
          <w:sz w:val="16"/>
          <w:szCs w:val="16"/>
          <w:lang w:val="es-UY"/>
        </w:rPr>
      </w:pPr>
      <w:r w:rsidRPr="005420D4">
        <w:rPr>
          <w:rFonts w:ascii="Calibri" w:eastAsia="Calibri" w:hAnsi="Calibri" w:cs="Calibri"/>
          <w:sz w:val="16"/>
          <w:szCs w:val="16"/>
          <w:lang w:val="es-UY"/>
        </w:rPr>
        <w:t>Notas: Las regresiones 1 y 2 fueron realizadas con el método de Mínimos Cuadrados Ordinarios. El modelo Tobit de la columna 3 muestra los efectos marginales. Los modelos de las columnas (4), (5) y (6) fueron estimados por PSM bajo diferentes métodos de emparejamiento: (4) vecino más cercano, (5) emparejamiento con 5 vecinos más cercanos, (6) emparejamiento kernel gaussiano. Errores estándar robustos entre paréntesis</w:t>
      </w:r>
      <w:r>
        <w:rPr>
          <w:rFonts w:ascii="Calibri" w:eastAsia="Calibri" w:hAnsi="Calibri" w:cs="Calibri"/>
          <w:sz w:val="16"/>
          <w:szCs w:val="16"/>
          <w:lang w:val="es-UY"/>
        </w:rPr>
        <w:t>. En el caso de PSM Kernel el er</w:t>
      </w:r>
      <w:r w:rsidRPr="005420D4">
        <w:rPr>
          <w:rFonts w:ascii="Calibri" w:eastAsia="Calibri" w:hAnsi="Calibri" w:cs="Calibri"/>
          <w:sz w:val="16"/>
          <w:szCs w:val="16"/>
          <w:lang w:val="es-UY"/>
        </w:rPr>
        <w:t>ror estándar</w:t>
      </w:r>
      <w:r>
        <w:rPr>
          <w:rFonts w:ascii="Calibri" w:eastAsia="Calibri" w:hAnsi="Calibri" w:cs="Calibri"/>
          <w:sz w:val="16"/>
          <w:szCs w:val="16"/>
          <w:lang w:val="es-UY"/>
        </w:rPr>
        <w:t xml:space="preserve"> es</w:t>
      </w:r>
      <w:r w:rsidRPr="005420D4">
        <w:rPr>
          <w:rFonts w:ascii="Calibri" w:eastAsia="Calibri" w:hAnsi="Calibri" w:cs="Calibri"/>
          <w:sz w:val="16"/>
          <w:szCs w:val="16"/>
          <w:lang w:val="es-UY"/>
        </w:rPr>
        <w:t xml:space="preserve"> calculado con el método de Bootstrap (50 réplicas) entre paréntesis.*Significativa al 10%; **Significativa al 5%; ***Significativa 1%.</w:t>
      </w:r>
    </w:p>
    <w:p w:rsidR="00406DE1" w:rsidRPr="00406DE1" w:rsidRDefault="00406DE1" w:rsidP="006A362F">
      <w:pPr>
        <w:jc w:val="center"/>
        <w:rPr>
          <w:rFonts w:asciiTheme="minorHAnsi" w:hAnsiTheme="minorHAnsi" w:cstheme="minorHAnsi"/>
          <w:b/>
          <w:sz w:val="22"/>
          <w:szCs w:val="22"/>
          <w:lang w:val="es-UY"/>
        </w:rPr>
      </w:pPr>
    </w:p>
    <w:p w:rsidR="00406DE1" w:rsidRDefault="00406DE1">
      <w:pPr>
        <w:rPr>
          <w:rFonts w:asciiTheme="minorHAnsi" w:hAnsiTheme="minorHAnsi" w:cstheme="minorHAnsi"/>
          <w:b/>
          <w:sz w:val="22"/>
          <w:szCs w:val="22"/>
        </w:rPr>
      </w:pPr>
      <w:r>
        <w:rPr>
          <w:rFonts w:asciiTheme="minorHAnsi" w:hAnsiTheme="minorHAnsi" w:cstheme="minorHAnsi"/>
          <w:b/>
          <w:sz w:val="22"/>
          <w:szCs w:val="22"/>
        </w:rPr>
        <w:br w:type="page"/>
      </w:r>
    </w:p>
    <w:p w:rsidR="006A362F" w:rsidRPr="00AE7BBB" w:rsidRDefault="006A362F" w:rsidP="006A362F">
      <w:pPr>
        <w:jc w:val="center"/>
        <w:rPr>
          <w:rFonts w:asciiTheme="minorHAnsi" w:hAnsiTheme="minorHAnsi" w:cstheme="minorHAnsi"/>
          <w:b/>
          <w:sz w:val="22"/>
          <w:szCs w:val="22"/>
        </w:rPr>
      </w:pPr>
      <w:r w:rsidRPr="00AE7BBB">
        <w:rPr>
          <w:rFonts w:asciiTheme="minorHAnsi" w:hAnsiTheme="minorHAnsi" w:cstheme="minorHAnsi"/>
          <w:b/>
          <w:sz w:val="22"/>
          <w:szCs w:val="22"/>
        </w:rPr>
        <w:lastRenderedPageBreak/>
        <w:t>Adicionalidad vs desplazamiento</w:t>
      </w:r>
    </w:p>
    <w:p w:rsidR="006A362F" w:rsidRPr="00AE7BBB" w:rsidRDefault="006A362F" w:rsidP="006A362F">
      <w:pPr>
        <w:jc w:val="center"/>
        <w:rPr>
          <w:rFonts w:asciiTheme="minorHAnsi" w:hAnsiTheme="minorHAnsi" w:cstheme="minorHAnsi"/>
          <w:b/>
          <w:sz w:val="22"/>
          <w:szCs w:val="22"/>
        </w:rPr>
      </w:pPr>
      <w:r w:rsidRPr="00AE7BBB">
        <w:rPr>
          <w:rFonts w:asciiTheme="minorHAnsi" w:hAnsiTheme="minorHAnsi" w:cstheme="minorHAnsi"/>
          <w:b/>
          <w:sz w:val="22"/>
          <w:szCs w:val="22"/>
        </w:rPr>
        <w:t>Variable dependiente: Logaritmo natural de las Inversión privada en AI</w:t>
      </w:r>
    </w:p>
    <w:tbl>
      <w:tblPr>
        <w:tblW w:w="5000" w:type="pct"/>
        <w:tblLayout w:type="fixed"/>
        <w:tblCellMar>
          <w:left w:w="70" w:type="dxa"/>
          <w:right w:w="70" w:type="dxa"/>
        </w:tblCellMar>
        <w:tblLook w:val="04A0" w:firstRow="1" w:lastRow="0" w:firstColumn="1" w:lastColumn="0" w:noHBand="0" w:noVBand="1"/>
      </w:tblPr>
      <w:tblGrid>
        <w:gridCol w:w="1913"/>
        <w:gridCol w:w="1122"/>
        <w:gridCol w:w="1122"/>
        <w:gridCol w:w="1122"/>
        <w:gridCol w:w="1122"/>
        <w:gridCol w:w="1122"/>
        <w:gridCol w:w="1122"/>
      </w:tblGrid>
      <w:tr w:rsidR="00C4568A" w:rsidRPr="00C4568A" w:rsidTr="00C4568A">
        <w:trPr>
          <w:trHeight w:val="113"/>
        </w:trPr>
        <w:tc>
          <w:tcPr>
            <w:tcW w:w="1106" w:type="pct"/>
            <w:tcBorders>
              <w:top w:val="single" w:sz="4" w:space="0" w:color="4F81BD" w:themeColor="accent1"/>
              <w:left w:val="nil"/>
              <w:bottom w:val="single" w:sz="4" w:space="0" w:color="4F81BD" w:themeColor="accent1"/>
              <w:right w:val="nil"/>
            </w:tcBorders>
            <w:shd w:val="clear" w:color="auto" w:fill="4F81BD" w:themeFill="accent1"/>
            <w:noWrap/>
            <w:vAlign w:val="bottom"/>
            <w:hideMark/>
          </w:tcPr>
          <w:p w:rsidR="006A362F" w:rsidRPr="00C4568A" w:rsidRDefault="006A362F" w:rsidP="006A362F">
            <w:pPr>
              <w:rPr>
                <w:rFonts w:asciiTheme="minorHAnsi" w:hAnsiTheme="minorHAnsi" w:cstheme="minorHAnsi"/>
                <w:b/>
                <w:color w:val="FFFFFF" w:themeColor="background1"/>
                <w:sz w:val="22"/>
                <w:szCs w:val="22"/>
                <w:lang w:val="es-UY" w:eastAsia="es-UY"/>
              </w:rPr>
            </w:pPr>
          </w:p>
        </w:tc>
        <w:tc>
          <w:tcPr>
            <w:tcW w:w="649" w:type="pct"/>
            <w:tcBorders>
              <w:top w:val="single" w:sz="4" w:space="0" w:color="4F81BD" w:themeColor="accent1"/>
              <w:left w:val="nil"/>
              <w:bottom w:val="single" w:sz="4" w:space="0" w:color="4F81BD" w:themeColor="accent1"/>
              <w:right w:val="nil"/>
            </w:tcBorders>
            <w:shd w:val="clear" w:color="auto" w:fill="4F81BD" w:themeFill="accent1"/>
            <w:noWrap/>
            <w:vAlign w:val="bottom"/>
            <w:hideMark/>
          </w:tcPr>
          <w:p w:rsidR="006A362F" w:rsidRPr="00C4568A" w:rsidRDefault="006A362F" w:rsidP="006A362F">
            <w:pPr>
              <w:jc w:val="cente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(1)</w:t>
            </w:r>
          </w:p>
        </w:tc>
        <w:tc>
          <w:tcPr>
            <w:tcW w:w="649" w:type="pct"/>
            <w:tcBorders>
              <w:top w:val="single" w:sz="4" w:space="0" w:color="4F81BD" w:themeColor="accent1"/>
              <w:left w:val="nil"/>
              <w:bottom w:val="single" w:sz="4" w:space="0" w:color="4F81BD" w:themeColor="accent1"/>
              <w:right w:val="nil"/>
            </w:tcBorders>
            <w:shd w:val="clear" w:color="auto" w:fill="4F81BD" w:themeFill="accent1"/>
            <w:noWrap/>
            <w:vAlign w:val="bottom"/>
            <w:hideMark/>
          </w:tcPr>
          <w:p w:rsidR="006A362F" w:rsidRPr="00C4568A" w:rsidRDefault="006A362F" w:rsidP="006A362F">
            <w:pPr>
              <w:jc w:val="cente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(2)</w:t>
            </w:r>
          </w:p>
        </w:tc>
        <w:tc>
          <w:tcPr>
            <w:tcW w:w="649" w:type="pct"/>
            <w:tcBorders>
              <w:top w:val="single" w:sz="4" w:space="0" w:color="4F81BD" w:themeColor="accent1"/>
              <w:left w:val="nil"/>
              <w:bottom w:val="single" w:sz="4" w:space="0" w:color="4F81BD" w:themeColor="accent1"/>
              <w:right w:val="nil"/>
            </w:tcBorders>
            <w:shd w:val="clear" w:color="auto" w:fill="4F81BD" w:themeFill="accent1"/>
            <w:noWrap/>
            <w:vAlign w:val="bottom"/>
            <w:hideMark/>
          </w:tcPr>
          <w:p w:rsidR="006A362F" w:rsidRPr="00C4568A" w:rsidRDefault="006A362F" w:rsidP="006A362F">
            <w:pPr>
              <w:jc w:val="cente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(3)</w:t>
            </w:r>
          </w:p>
        </w:tc>
        <w:tc>
          <w:tcPr>
            <w:tcW w:w="649" w:type="pct"/>
            <w:tcBorders>
              <w:top w:val="single" w:sz="4" w:space="0" w:color="4F81BD" w:themeColor="accent1"/>
              <w:left w:val="nil"/>
              <w:bottom w:val="single" w:sz="4" w:space="0" w:color="4F81BD" w:themeColor="accent1"/>
              <w:right w:val="nil"/>
            </w:tcBorders>
            <w:shd w:val="clear" w:color="auto" w:fill="4F81BD" w:themeFill="accent1"/>
            <w:noWrap/>
            <w:vAlign w:val="bottom"/>
            <w:hideMark/>
          </w:tcPr>
          <w:p w:rsidR="006A362F" w:rsidRPr="00C4568A" w:rsidRDefault="006A362F" w:rsidP="006A362F">
            <w:pPr>
              <w:jc w:val="cente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(4)</w:t>
            </w:r>
          </w:p>
        </w:tc>
        <w:tc>
          <w:tcPr>
            <w:tcW w:w="649" w:type="pct"/>
            <w:tcBorders>
              <w:top w:val="single" w:sz="4" w:space="0" w:color="4F81BD" w:themeColor="accent1"/>
              <w:left w:val="nil"/>
              <w:bottom w:val="single" w:sz="4" w:space="0" w:color="4F81BD" w:themeColor="accent1"/>
              <w:right w:val="nil"/>
            </w:tcBorders>
            <w:shd w:val="clear" w:color="auto" w:fill="4F81BD" w:themeFill="accent1"/>
            <w:noWrap/>
            <w:vAlign w:val="bottom"/>
            <w:hideMark/>
          </w:tcPr>
          <w:p w:rsidR="006A362F" w:rsidRPr="00C4568A" w:rsidRDefault="006A362F" w:rsidP="006A362F">
            <w:pPr>
              <w:jc w:val="cente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(5)</w:t>
            </w:r>
          </w:p>
        </w:tc>
        <w:tc>
          <w:tcPr>
            <w:tcW w:w="649" w:type="pct"/>
            <w:tcBorders>
              <w:top w:val="single" w:sz="4" w:space="0" w:color="4F81BD" w:themeColor="accent1"/>
              <w:left w:val="nil"/>
              <w:bottom w:val="single" w:sz="4" w:space="0" w:color="4F81BD" w:themeColor="accent1"/>
              <w:right w:val="nil"/>
            </w:tcBorders>
            <w:shd w:val="clear" w:color="auto" w:fill="4F81BD" w:themeFill="accent1"/>
            <w:noWrap/>
            <w:vAlign w:val="bottom"/>
            <w:hideMark/>
          </w:tcPr>
          <w:p w:rsidR="006A362F" w:rsidRPr="00C4568A" w:rsidRDefault="006A362F" w:rsidP="006A362F">
            <w:pPr>
              <w:jc w:val="cente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(6)</w:t>
            </w:r>
          </w:p>
        </w:tc>
      </w:tr>
      <w:tr w:rsidR="00406DE1" w:rsidRPr="00AE7BBB" w:rsidTr="00C4568A">
        <w:trPr>
          <w:trHeight w:val="113"/>
        </w:trPr>
        <w:tc>
          <w:tcPr>
            <w:tcW w:w="1106" w:type="pct"/>
            <w:vMerge w:val="restart"/>
            <w:tcBorders>
              <w:top w:val="single" w:sz="4" w:space="0" w:color="4F81BD" w:themeColor="accent1"/>
              <w:left w:val="nil"/>
              <w:right w:val="nil"/>
            </w:tcBorders>
            <w:shd w:val="clear" w:color="auto" w:fill="B6DDE8" w:themeFill="accent5" w:themeFillTint="66"/>
            <w:noWrap/>
            <w:vAlign w:val="center"/>
          </w:tcPr>
          <w:p w:rsidR="00406DE1" w:rsidRPr="00AE7BBB" w:rsidRDefault="00406DE1" w:rsidP="0000617B">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Impacto programa</w:t>
            </w:r>
          </w:p>
        </w:tc>
        <w:tc>
          <w:tcPr>
            <w:tcW w:w="649" w:type="pct"/>
            <w:tcBorders>
              <w:top w:val="single" w:sz="4" w:space="0" w:color="4F81BD" w:themeColor="accent1"/>
              <w:left w:val="nil"/>
              <w:bottom w:val="nil"/>
              <w:right w:val="nil"/>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3.456***</w:t>
            </w:r>
          </w:p>
        </w:tc>
        <w:tc>
          <w:tcPr>
            <w:tcW w:w="649" w:type="pct"/>
            <w:tcBorders>
              <w:top w:val="single" w:sz="4" w:space="0" w:color="4F81BD" w:themeColor="accent1"/>
              <w:left w:val="nil"/>
              <w:bottom w:val="nil"/>
              <w:right w:val="nil"/>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3.058***</w:t>
            </w:r>
          </w:p>
        </w:tc>
        <w:tc>
          <w:tcPr>
            <w:tcW w:w="649" w:type="pct"/>
            <w:tcBorders>
              <w:top w:val="single" w:sz="4" w:space="0" w:color="4F81BD" w:themeColor="accent1"/>
              <w:left w:val="nil"/>
              <w:bottom w:val="nil"/>
              <w:right w:val="nil"/>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9.311***</w:t>
            </w:r>
          </w:p>
        </w:tc>
        <w:tc>
          <w:tcPr>
            <w:tcW w:w="649" w:type="pct"/>
            <w:tcBorders>
              <w:top w:val="single" w:sz="4" w:space="0" w:color="4F81BD" w:themeColor="accent1"/>
              <w:left w:val="nil"/>
              <w:bottom w:val="nil"/>
              <w:right w:val="nil"/>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2.610**</w:t>
            </w:r>
          </w:p>
        </w:tc>
        <w:tc>
          <w:tcPr>
            <w:tcW w:w="649" w:type="pct"/>
            <w:tcBorders>
              <w:top w:val="single" w:sz="4" w:space="0" w:color="4F81BD" w:themeColor="accent1"/>
              <w:left w:val="nil"/>
              <w:bottom w:val="nil"/>
              <w:right w:val="nil"/>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3.207***</w:t>
            </w:r>
          </w:p>
        </w:tc>
        <w:tc>
          <w:tcPr>
            <w:tcW w:w="649" w:type="pct"/>
            <w:tcBorders>
              <w:top w:val="single" w:sz="4" w:space="0" w:color="4F81BD" w:themeColor="accent1"/>
              <w:left w:val="nil"/>
              <w:bottom w:val="nil"/>
              <w:right w:val="nil"/>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3.457***</w:t>
            </w:r>
          </w:p>
        </w:tc>
      </w:tr>
      <w:tr w:rsidR="00406DE1" w:rsidRPr="00AE7BBB" w:rsidTr="00C4568A">
        <w:trPr>
          <w:trHeight w:val="113"/>
        </w:trPr>
        <w:tc>
          <w:tcPr>
            <w:tcW w:w="1106" w:type="pct"/>
            <w:vMerge/>
            <w:tcBorders>
              <w:left w:val="nil"/>
              <w:right w:val="nil"/>
            </w:tcBorders>
            <w:shd w:val="clear" w:color="auto" w:fill="B6DDE8" w:themeFill="accent5" w:themeFillTint="66"/>
            <w:noWrap/>
            <w:vAlign w:val="bottom"/>
          </w:tcPr>
          <w:p w:rsidR="00406DE1" w:rsidRPr="00AE7BBB" w:rsidRDefault="00406DE1" w:rsidP="006A362F">
            <w:pPr>
              <w:rPr>
                <w:rFonts w:asciiTheme="minorHAnsi" w:hAnsiTheme="minorHAnsi" w:cstheme="minorHAnsi"/>
                <w:color w:val="000000"/>
                <w:sz w:val="22"/>
                <w:szCs w:val="22"/>
                <w:lang w:val="es-UY" w:eastAsia="es-UY"/>
              </w:rPr>
            </w:pPr>
          </w:p>
        </w:tc>
        <w:tc>
          <w:tcPr>
            <w:tcW w:w="649" w:type="pct"/>
            <w:tcBorders>
              <w:top w:val="nil"/>
              <w:left w:val="nil"/>
              <w:right w:val="nil"/>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(0.854)</w:t>
            </w:r>
          </w:p>
        </w:tc>
        <w:tc>
          <w:tcPr>
            <w:tcW w:w="649" w:type="pct"/>
            <w:tcBorders>
              <w:top w:val="nil"/>
              <w:left w:val="nil"/>
              <w:right w:val="nil"/>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(0.672)</w:t>
            </w:r>
          </w:p>
        </w:tc>
        <w:tc>
          <w:tcPr>
            <w:tcW w:w="649" w:type="pct"/>
            <w:tcBorders>
              <w:top w:val="nil"/>
              <w:left w:val="nil"/>
              <w:right w:val="nil"/>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(0.508)</w:t>
            </w:r>
          </w:p>
        </w:tc>
        <w:tc>
          <w:tcPr>
            <w:tcW w:w="649" w:type="pct"/>
            <w:tcBorders>
              <w:top w:val="nil"/>
              <w:left w:val="nil"/>
              <w:right w:val="nil"/>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(1.102)</w:t>
            </w:r>
          </w:p>
        </w:tc>
        <w:tc>
          <w:tcPr>
            <w:tcW w:w="649" w:type="pct"/>
            <w:tcBorders>
              <w:top w:val="nil"/>
              <w:left w:val="nil"/>
              <w:right w:val="nil"/>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(0.884)</w:t>
            </w:r>
          </w:p>
        </w:tc>
        <w:tc>
          <w:tcPr>
            <w:tcW w:w="649" w:type="pct"/>
            <w:tcBorders>
              <w:top w:val="nil"/>
              <w:left w:val="nil"/>
              <w:right w:val="nil"/>
            </w:tcBorders>
            <w:shd w:val="clear" w:color="auto" w:fill="auto"/>
            <w:noWrap/>
            <w:vAlign w:val="center"/>
          </w:tcPr>
          <w:p w:rsidR="00406DE1" w:rsidRPr="00AE7BBB" w:rsidRDefault="00406DE1">
            <w:pPr>
              <w:jc w:val="center"/>
              <w:rPr>
                <w:rFonts w:ascii="Calibri" w:hAnsi="Calibri" w:cs="Calibri"/>
                <w:color w:val="000000"/>
                <w:sz w:val="22"/>
                <w:szCs w:val="22"/>
              </w:rPr>
            </w:pPr>
            <w:r w:rsidRPr="00AE7BBB">
              <w:rPr>
                <w:rFonts w:ascii="Calibri" w:hAnsi="Calibri" w:cs="Calibri"/>
                <w:color w:val="000000"/>
                <w:sz w:val="22"/>
                <w:szCs w:val="22"/>
              </w:rPr>
              <w:t>(1.126)</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Tamaño Mediana</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0.535</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(0.478)</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Tamaño Grande</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-0.225</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(0.705)</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Edad Mediana</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0.783*</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(0.473)</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Edad Madura</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2.326***</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(0.542)</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Cap. Extranjero</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2.077***</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(0.724)</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tcPr>
          <w:p w:rsidR="00406DE1" w:rsidRPr="00AE7BBB" w:rsidRDefault="00406DE1"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Por. Export</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0.00970</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tcPr>
          <w:p w:rsidR="00406DE1" w:rsidRPr="00AE7BBB" w:rsidRDefault="00406DE1" w:rsidP="006A362F">
            <w:pPr>
              <w:rPr>
                <w:rFonts w:asciiTheme="minorHAnsi" w:hAnsiTheme="minorHAnsi" w:cstheme="minorHAnsi"/>
                <w:color w:val="000000"/>
                <w:sz w:val="22"/>
                <w:szCs w:val="22"/>
                <w:lang w:val="es-UY" w:eastAsia="es-UY"/>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(0.00638)</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Otros Apoyos</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0.890*</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(0.523)</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Año 2</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-4.587***</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(0.479)</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Año 3</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-3.826***</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(0.480)</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Año 4</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-3.460***</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(0.478)</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nil"/>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Constante</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6.881***</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8.928***</w:t>
            </w: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r w:rsidR="00406DE1" w:rsidRPr="00AE7BBB" w:rsidTr="00C4568A">
        <w:trPr>
          <w:trHeight w:val="113"/>
        </w:trPr>
        <w:tc>
          <w:tcPr>
            <w:tcW w:w="1106" w:type="pct"/>
            <w:tcBorders>
              <w:top w:val="nil"/>
              <w:left w:val="nil"/>
              <w:bottom w:val="single" w:sz="4" w:space="0" w:color="4F81BD" w:themeColor="accent1"/>
              <w:right w:val="nil"/>
            </w:tcBorders>
            <w:shd w:val="clear" w:color="auto" w:fill="B6DDE8" w:themeFill="accent5" w:themeFillTint="66"/>
            <w:noWrap/>
            <w:vAlign w:val="bottom"/>
            <w:hideMark/>
          </w:tcPr>
          <w:p w:rsidR="00406DE1" w:rsidRPr="00AE7BBB" w:rsidRDefault="00406DE1" w:rsidP="006A362F">
            <w:pPr>
              <w:rPr>
                <w:rFonts w:asciiTheme="minorHAnsi" w:hAnsiTheme="minorHAnsi" w:cstheme="minorHAnsi"/>
                <w:color w:val="000000"/>
                <w:sz w:val="22"/>
                <w:szCs w:val="22"/>
                <w:lang w:val="es-UY" w:eastAsia="es-UY"/>
              </w:rPr>
            </w:pPr>
          </w:p>
        </w:tc>
        <w:tc>
          <w:tcPr>
            <w:tcW w:w="649" w:type="pct"/>
            <w:tcBorders>
              <w:top w:val="nil"/>
              <w:left w:val="nil"/>
              <w:bottom w:val="single" w:sz="4" w:space="0" w:color="4F81BD" w:themeColor="accent1"/>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(0.523)</w:t>
            </w:r>
          </w:p>
        </w:tc>
        <w:tc>
          <w:tcPr>
            <w:tcW w:w="649" w:type="pct"/>
            <w:tcBorders>
              <w:top w:val="nil"/>
              <w:left w:val="nil"/>
              <w:bottom w:val="single" w:sz="4" w:space="0" w:color="4F81BD" w:themeColor="accent1"/>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(0.279)</w:t>
            </w:r>
          </w:p>
        </w:tc>
        <w:tc>
          <w:tcPr>
            <w:tcW w:w="649" w:type="pct"/>
            <w:tcBorders>
              <w:top w:val="nil"/>
              <w:left w:val="nil"/>
              <w:bottom w:val="single" w:sz="4" w:space="0" w:color="4F81BD" w:themeColor="accent1"/>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49" w:type="pct"/>
            <w:tcBorders>
              <w:top w:val="nil"/>
              <w:left w:val="nil"/>
              <w:bottom w:val="single" w:sz="4" w:space="0" w:color="4F81BD" w:themeColor="accent1"/>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49" w:type="pct"/>
            <w:tcBorders>
              <w:top w:val="nil"/>
              <w:left w:val="nil"/>
              <w:bottom w:val="single" w:sz="4" w:space="0" w:color="4F81BD" w:themeColor="accent1"/>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c>
          <w:tcPr>
            <w:tcW w:w="649" w:type="pct"/>
            <w:tcBorders>
              <w:top w:val="nil"/>
              <w:left w:val="nil"/>
              <w:bottom w:val="single" w:sz="4" w:space="0" w:color="4F81BD" w:themeColor="accent1"/>
              <w:right w:val="nil"/>
            </w:tcBorders>
            <w:shd w:val="clear" w:color="auto" w:fill="auto"/>
            <w:noWrap/>
            <w:vAlign w:val="bottom"/>
          </w:tcPr>
          <w:p w:rsidR="00406DE1" w:rsidRPr="00AE7BBB" w:rsidRDefault="00406DE1">
            <w:pPr>
              <w:rPr>
                <w:rFonts w:ascii="Calibri" w:hAnsi="Calibri" w:cs="Calibri"/>
                <w:color w:val="000000"/>
                <w:sz w:val="22"/>
                <w:szCs w:val="22"/>
              </w:rPr>
            </w:pPr>
            <w:r w:rsidRPr="00AE7BBB">
              <w:rPr>
                <w:rFonts w:ascii="Calibri" w:hAnsi="Calibri" w:cs="Calibri"/>
                <w:color w:val="000000"/>
                <w:sz w:val="22"/>
                <w:szCs w:val="22"/>
              </w:rPr>
              <w:t> </w:t>
            </w:r>
          </w:p>
        </w:tc>
      </w:tr>
    </w:tbl>
    <w:p w:rsidR="00406DE1" w:rsidRPr="005420D4" w:rsidRDefault="00406DE1" w:rsidP="00406DE1">
      <w:pPr>
        <w:autoSpaceDE w:val="0"/>
        <w:autoSpaceDN w:val="0"/>
        <w:adjustRightInd w:val="0"/>
        <w:jc w:val="both"/>
        <w:rPr>
          <w:rFonts w:ascii="Calibri" w:eastAsia="Calibri" w:hAnsi="Calibri" w:cs="Calibri"/>
          <w:sz w:val="16"/>
          <w:szCs w:val="16"/>
          <w:lang w:val="es-UY"/>
        </w:rPr>
      </w:pPr>
      <w:r w:rsidRPr="005420D4">
        <w:rPr>
          <w:rFonts w:ascii="Calibri" w:eastAsia="Calibri" w:hAnsi="Calibri" w:cs="Calibri"/>
          <w:sz w:val="16"/>
          <w:szCs w:val="16"/>
          <w:lang w:val="es-UY"/>
        </w:rPr>
        <w:t>Notas: Las regresiones 1 y 2 fueron realizadas con el método de Mínimos Cuadrados Ordinarios. El modelo Tobit de la columna 3 muestra los efectos marginales. Los modelos de las columnas (4), (5) y (6) fueron estimados por PSM bajo diferentes métodos de emparejamiento: (4) vecino más cercano, (5) emparejamiento con 5 vecinos más cercanos, (6) emparejamiento kernel gaussiano. Errores estándar robustos entre paréntesis</w:t>
      </w:r>
      <w:r>
        <w:rPr>
          <w:rFonts w:ascii="Calibri" w:eastAsia="Calibri" w:hAnsi="Calibri" w:cs="Calibri"/>
          <w:sz w:val="16"/>
          <w:szCs w:val="16"/>
          <w:lang w:val="es-UY"/>
        </w:rPr>
        <w:t>. En el caso de PSM Kernel el er</w:t>
      </w:r>
      <w:r w:rsidRPr="005420D4">
        <w:rPr>
          <w:rFonts w:ascii="Calibri" w:eastAsia="Calibri" w:hAnsi="Calibri" w:cs="Calibri"/>
          <w:sz w:val="16"/>
          <w:szCs w:val="16"/>
          <w:lang w:val="es-UY"/>
        </w:rPr>
        <w:t>ror estándar</w:t>
      </w:r>
      <w:r>
        <w:rPr>
          <w:rFonts w:ascii="Calibri" w:eastAsia="Calibri" w:hAnsi="Calibri" w:cs="Calibri"/>
          <w:sz w:val="16"/>
          <w:szCs w:val="16"/>
          <w:lang w:val="es-UY"/>
        </w:rPr>
        <w:t xml:space="preserve"> es</w:t>
      </w:r>
      <w:r w:rsidRPr="005420D4">
        <w:rPr>
          <w:rFonts w:ascii="Calibri" w:eastAsia="Calibri" w:hAnsi="Calibri" w:cs="Calibri"/>
          <w:sz w:val="16"/>
          <w:szCs w:val="16"/>
          <w:lang w:val="es-UY"/>
        </w:rPr>
        <w:t xml:space="preserve"> calculado con el método de Bootstrap (50 réplicas) entre paréntesis.*Significativa al 10%; **Significativa al 5%; ***Significativa 1%.</w:t>
      </w:r>
    </w:p>
    <w:p w:rsidR="006A362F" w:rsidRPr="005420D4" w:rsidRDefault="006A362F" w:rsidP="006A362F">
      <w:pPr>
        <w:rPr>
          <w:rFonts w:ascii="Calibri" w:eastAsia="Calibri" w:hAnsi="Calibri" w:cs="Calibri"/>
          <w:sz w:val="16"/>
          <w:szCs w:val="16"/>
          <w:lang w:val="es-UY"/>
        </w:rPr>
      </w:pPr>
    </w:p>
    <w:p w:rsidR="006A362F" w:rsidRPr="005420D4" w:rsidRDefault="006A362F">
      <w:pPr>
        <w:rPr>
          <w:rFonts w:asciiTheme="minorHAnsi" w:hAnsiTheme="minorHAnsi" w:cstheme="minorHAnsi"/>
          <w:b/>
          <w:sz w:val="22"/>
          <w:szCs w:val="22"/>
        </w:rPr>
      </w:pPr>
      <w:r w:rsidRPr="005420D4">
        <w:rPr>
          <w:rFonts w:asciiTheme="minorHAnsi" w:hAnsiTheme="minorHAnsi" w:cstheme="minorHAnsi"/>
          <w:b/>
          <w:sz w:val="22"/>
          <w:szCs w:val="22"/>
        </w:rPr>
        <w:br w:type="page"/>
      </w:r>
    </w:p>
    <w:p w:rsidR="006A362F" w:rsidRPr="00AE7BBB" w:rsidRDefault="006A362F" w:rsidP="006A362F">
      <w:pPr>
        <w:jc w:val="center"/>
        <w:rPr>
          <w:rFonts w:asciiTheme="minorHAnsi" w:hAnsiTheme="minorHAnsi" w:cstheme="minorHAnsi"/>
          <w:b/>
          <w:sz w:val="22"/>
          <w:szCs w:val="22"/>
        </w:rPr>
      </w:pPr>
      <w:r w:rsidRPr="00AE7BBB">
        <w:rPr>
          <w:rFonts w:asciiTheme="minorHAnsi" w:hAnsiTheme="minorHAnsi" w:cstheme="minorHAnsi"/>
          <w:b/>
          <w:sz w:val="22"/>
          <w:szCs w:val="22"/>
        </w:rPr>
        <w:lastRenderedPageBreak/>
        <w:t>Impacto del financiamiento ANII en los resultados de la innovación</w:t>
      </w:r>
    </w:p>
    <w:tbl>
      <w:tblPr>
        <w:tblW w:w="5221" w:type="pct"/>
        <w:tblInd w:w="-356" w:type="dxa"/>
        <w:tblLayout w:type="fixed"/>
        <w:tblCellMar>
          <w:left w:w="70" w:type="dxa"/>
          <w:right w:w="70" w:type="dxa"/>
        </w:tblCellMar>
        <w:tblLook w:val="04A0" w:firstRow="1" w:lastRow="0" w:firstColumn="1" w:lastColumn="0" w:noHBand="0" w:noVBand="1"/>
      </w:tblPr>
      <w:tblGrid>
        <w:gridCol w:w="2267"/>
        <w:gridCol w:w="1126"/>
        <w:gridCol w:w="1127"/>
        <w:gridCol w:w="1128"/>
        <w:gridCol w:w="1127"/>
        <w:gridCol w:w="1127"/>
        <w:gridCol w:w="1125"/>
      </w:tblGrid>
      <w:tr w:rsidR="006A362F" w:rsidRPr="00AE7BBB" w:rsidTr="00C4568A">
        <w:trPr>
          <w:trHeight w:val="20"/>
        </w:trPr>
        <w:tc>
          <w:tcPr>
            <w:tcW w:w="5000" w:type="pct"/>
            <w:gridSpan w:val="7"/>
            <w:tcBorders>
              <w:right w:val="nil"/>
            </w:tcBorders>
            <w:shd w:val="clear" w:color="auto" w:fill="auto"/>
            <w:noWrap/>
            <w:vAlign w:val="bottom"/>
            <w:hideMark/>
          </w:tcPr>
          <w:p w:rsidR="006A362F" w:rsidRPr="00AE7BBB" w:rsidRDefault="006A362F" w:rsidP="006A362F">
            <w:pPr>
              <w:jc w:val="center"/>
              <w:rPr>
                <w:rFonts w:asciiTheme="minorHAnsi" w:hAnsiTheme="minorHAnsi" w:cstheme="minorHAnsi"/>
                <w:color w:val="000000"/>
                <w:sz w:val="22"/>
                <w:szCs w:val="22"/>
                <w:lang w:val="es-UY" w:eastAsia="es-UY"/>
              </w:rPr>
            </w:pPr>
            <w:r w:rsidRPr="00AE7BBB">
              <w:rPr>
                <w:rFonts w:asciiTheme="minorHAnsi" w:hAnsiTheme="minorHAnsi" w:cstheme="minorHAnsi"/>
                <w:b/>
                <w:sz w:val="22"/>
                <w:szCs w:val="22"/>
              </w:rPr>
              <w:t>Variable dependiente: Logaritmo natural venta de productos novedosos</w:t>
            </w:r>
          </w:p>
        </w:tc>
      </w:tr>
      <w:tr w:rsidR="006A362F" w:rsidRPr="00C4568A" w:rsidTr="00C4568A">
        <w:trPr>
          <w:trHeight w:val="20"/>
        </w:trPr>
        <w:tc>
          <w:tcPr>
            <w:tcW w:w="1256" w:type="pct"/>
            <w:tcBorders>
              <w:left w:val="nil"/>
              <w:bottom w:val="single" w:sz="4" w:space="0" w:color="4F81BD" w:themeColor="accent1"/>
            </w:tcBorders>
            <w:shd w:val="clear" w:color="auto" w:fill="4F81BD" w:themeFill="accent1"/>
            <w:noWrap/>
            <w:vAlign w:val="bottom"/>
            <w:hideMark/>
          </w:tcPr>
          <w:p w:rsidR="006A362F" w:rsidRPr="00C4568A" w:rsidRDefault="006A362F" w:rsidP="006A362F">
            <w:pPr>
              <w:rPr>
                <w:rFonts w:asciiTheme="minorHAnsi" w:hAnsiTheme="minorHAnsi" w:cstheme="minorHAnsi"/>
                <w:b/>
                <w:color w:val="FFFFFF" w:themeColor="background1"/>
                <w:sz w:val="22"/>
                <w:szCs w:val="22"/>
                <w:lang w:val="es-UY" w:eastAsia="es-UY"/>
              </w:rPr>
            </w:pPr>
          </w:p>
        </w:tc>
        <w:tc>
          <w:tcPr>
            <w:tcW w:w="624" w:type="pct"/>
            <w:tcBorders>
              <w:bottom w:val="single" w:sz="4" w:space="0" w:color="4F81BD" w:themeColor="accent1"/>
            </w:tcBorders>
            <w:shd w:val="clear" w:color="auto" w:fill="4F81BD" w:themeFill="accent1"/>
            <w:noWrap/>
            <w:vAlign w:val="bottom"/>
            <w:hideMark/>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(1)</w:t>
            </w:r>
          </w:p>
        </w:tc>
        <w:tc>
          <w:tcPr>
            <w:tcW w:w="624" w:type="pct"/>
            <w:tcBorders>
              <w:bottom w:val="single" w:sz="4" w:space="0" w:color="4F81BD" w:themeColor="accent1"/>
            </w:tcBorders>
            <w:shd w:val="clear" w:color="auto" w:fill="4F81BD" w:themeFill="accent1"/>
            <w:noWrap/>
            <w:vAlign w:val="bottom"/>
            <w:hideMark/>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(2)</w:t>
            </w:r>
          </w:p>
        </w:tc>
        <w:tc>
          <w:tcPr>
            <w:tcW w:w="625" w:type="pct"/>
            <w:tcBorders>
              <w:bottom w:val="single" w:sz="4" w:space="0" w:color="4F81BD" w:themeColor="accent1"/>
            </w:tcBorders>
            <w:shd w:val="clear" w:color="auto" w:fill="4F81BD" w:themeFill="accent1"/>
            <w:noWrap/>
            <w:vAlign w:val="bottom"/>
            <w:hideMark/>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(3)</w:t>
            </w:r>
          </w:p>
        </w:tc>
        <w:tc>
          <w:tcPr>
            <w:tcW w:w="624" w:type="pct"/>
            <w:tcBorders>
              <w:bottom w:val="single" w:sz="4" w:space="0" w:color="4F81BD" w:themeColor="accent1"/>
            </w:tcBorders>
            <w:shd w:val="clear" w:color="auto" w:fill="4F81BD" w:themeFill="accent1"/>
            <w:noWrap/>
            <w:vAlign w:val="bottom"/>
            <w:hideMark/>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(4)</w:t>
            </w:r>
          </w:p>
        </w:tc>
        <w:tc>
          <w:tcPr>
            <w:tcW w:w="624" w:type="pct"/>
            <w:tcBorders>
              <w:bottom w:val="single" w:sz="4" w:space="0" w:color="4F81BD" w:themeColor="accent1"/>
            </w:tcBorders>
            <w:shd w:val="clear" w:color="auto" w:fill="4F81BD" w:themeFill="accent1"/>
            <w:noWrap/>
            <w:vAlign w:val="bottom"/>
            <w:hideMark/>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(5)</w:t>
            </w:r>
          </w:p>
        </w:tc>
        <w:tc>
          <w:tcPr>
            <w:tcW w:w="622" w:type="pct"/>
            <w:tcBorders>
              <w:bottom w:val="single" w:sz="4" w:space="0" w:color="4F81BD" w:themeColor="accent1"/>
            </w:tcBorders>
            <w:shd w:val="clear" w:color="auto" w:fill="4F81BD" w:themeFill="accent1"/>
            <w:noWrap/>
            <w:vAlign w:val="bottom"/>
            <w:hideMark/>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(6)</w:t>
            </w:r>
          </w:p>
        </w:tc>
      </w:tr>
      <w:tr w:rsidR="00AF4C8E" w:rsidRPr="00AE7BBB" w:rsidTr="00C4568A">
        <w:trPr>
          <w:trHeight w:val="20"/>
        </w:trPr>
        <w:tc>
          <w:tcPr>
            <w:tcW w:w="1256" w:type="pct"/>
            <w:vMerge w:val="restart"/>
            <w:tcBorders>
              <w:top w:val="single" w:sz="4" w:space="0" w:color="4F81BD" w:themeColor="accent1"/>
            </w:tcBorders>
            <w:shd w:val="clear" w:color="auto" w:fill="B6DDE8" w:themeFill="accent5" w:themeFillTint="66"/>
            <w:noWrap/>
            <w:vAlign w:val="center"/>
            <w:hideMark/>
          </w:tcPr>
          <w:p w:rsidR="00AF4C8E" w:rsidRPr="00AE7BBB" w:rsidRDefault="00AF4C8E">
            <w:pPr>
              <w:rPr>
                <w:rFonts w:asciiTheme="minorHAnsi" w:hAnsiTheme="minorHAnsi" w:cstheme="minorHAnsi"/>
                <w:color w:val="000000"/>
                <w:sz w:val="22"/>
                <w:szCs w:val="22"/>
              </w:rPr>
            </w:pPr>
            <w:r w:rsidRPr="00AE7BBB">
              <w:rPr>
                <w:rFonts w:asciiTheme="minorHAnsi" w:hAnsiTheme="minorHAnsi" w:cstheme="minorHAnsi"/>
                <w:color w:val="000000"/>
                <w:sz w:val="22"/>
                <w:szCs w:val="22"/>
              </w:rPr>
              <w:t>Impacto programa ANII (Efecto tratamiento)</w:t>
            </w:r>
          </w:p>
        </w:tc>
        <w:tc>
          <w:tcPr>
            <w:tcW w:w="624" w:type="pct"/>
            <w:tcBorders>
              <w:top w:val="single" w:sz="4" w:space="0" w:color="4F81BD" w:themeColor="accent1"/>
            </w:tcBorders>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1779</w:t>
            </w:r>
          </w:p>
        </w:tc>
        <w:tc>
          <w:tcPr>
            <w:tcW w:w="624" w:type="pct"/>
            <w:tcBorders>
              <w:top w:val="single" w:sz="4" w:space="0" w:color="4F81BD" w:themeColor="accent1"/>
            </w:tcBorders>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1.779</w:t>
            </w:r>
          </w:p>
        </w:tc>
        <w:tc>
          <w:tcPr>
            <w:tcW w:w="625" w:type="pct"/>
            <w:tcBorders>
              <w:top w:val="single" w:sz="4" w:space="0" w:color="4F81BD" w:themeColor="accent1"/>
            </w:tcBorders>
            <w:shd w:val="clear" w:color="auto" w:fill="auto"/>
            <w:noWrap/>
            <w:vAlign w:val="center"/>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7.562**</w:t>
            </w:r>
          </w:p>
        </w:tc>
        <w:tc>
          <w:tcPr>
            <w:tcW w:w="624" w:type="pct"/>
            <w:tcBorders>
              <w:top w:val="single" w:sz="4" w:space="0" w:color="4F81BD" w:themeColor="accent1"/>
            </w:tcBorders>
            <w:shd w:val="clear" w:color="auto" w:fill="auto"/>
            <w:noWrap/>
            <w:vAlign w:val="center"/>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0.968</w:t>
            </w:r>
          </w:p>
        </w:tc>
        <w:tc>
          <w:tcPr>
            <w:tcW w:w="624" w:type="pct"/>
            <w:tcBorders>
              <w:top w:val="single" w:sz="4" w:space="0" w:color="4F81BD" w:themeColor="accent1"/>
            </w:tcBorders>
            <w:shd w:val="clear" w:color="auto" w:fill="auto"/>
            <w:noWrap/>
            <w:vAlign w:val="center"/>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2.007</w:t>
            </w:r>
          </w:p>
        </w:tc>
        <w:tc>
          <w:tcPr>
            <w:tcW w:w="622" w:type="pct"/>
            <w:tcBorders>
              <w:top w:val="single" w:sz="4" w:space="0" w:color="4F81BD" w:themeColor="accent1"/>
            </w:tcBorders>
            <w:shd w:val="clear" w:color="auto" w:fill="auto"/>
            <w:noWrap/>
            <w:vAlign w:val="center"/>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2.273*</w:t>
            </w:r>
          </w:p>
        </w:tc>
      </w:tr>
      <w:tr w:rsidR="00AF4C8E" w:rsidRPr="00AE7BBB" w:rsidTr="00C4568A">
        <w:trPr>
          <w:trHeight w:val="20"/>
        </w:trPr>
        <w:tc>
          <w:tcPr>
            <w:tcW w:w="1256" w:type="pct"/>
            <w:vMerge/>
            <w:shd w:val="clear" w:color="auto" w:fill="B6DDE8" w:themeFill="accent5" w:themeFillTint="66"/>
            <w:noWrap/>
            <w:vAlign w:val="center"/>
            <w:hideMark/>
          </w:tcPr>
          <w:p w:rsidR="00AF4C8E" w:rsidRPr="00AE7BBB" w:rsidRDefault="00AF4C8E" w:rsidP="006A362F">
            <w:pPr>
              <w:rPr>
                <w:rFonts w:asciiTheme="minorHAnsi" w:hAnsiTheme="minorHAnsi" w:cstheme="minorHAnsi"/>
                <w:color w:val="000000"/>
                <w:sz w:val="22"/>
                <w:szCs w:val="22"/>
                <w:lang w:val="es-UY" w:eastAsia="es-UY"/>
              </w:rPr>
            </w:pPr>
          </w:p>
        </w:tc>
        <w:tc>
          <w:tcPr>
            <w:tcW w:w="624" w:type="pct"/>
            <w:shd w:val="clear" w:color="auto" w:fill="auto"/>
            <w:noWrap/>
            <w:vAlign w:val="bottom"/>
          </w:tcPr>
          <w:p w:rsidR="00AF4C8E" w:rsidRPr="00AE7BBB" w:rsidRDefault="00AF4C8E" w:rsidP="006A362F">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(1.387)</w:t>
            </w:r>
          </w:p>
        </w:tc>
        <w:tc>
          <w:tcPr>
            <w:tcW w:w="624" w:type="pct"/>
            <w:shd w:val="clear" w:color="auto" w:fill="auto"/>
            <w:noWrap/>
            <w:vAlign w:val="bottom"/>
          </w:tcPr>
          <w:p w:rsidR="00AF4C8E" w:rsidRPr="00AE7BBB" w:rsidRDefault="00AF4C8E" w:rsidP="006A362F">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(1.270)</w:t>
            </w:r>
          </w:p>
        </w:tc>
        <w:tc>
          <w:tcPr>
            <w:tcW w:w="625" w:type="pct"/>
            <w:shd w:val="clear" w:color="auto" w:fill="auto"/>
            <w:noWrap/>
            <w:vAlign w:val="center"/>
          </w:tcPr>
          <w:p w:rsidR="00AF4C8E" w:rsidRPr="00AE7BBB" w:rsidRDefault="00AF4C8E" w:rsidP="006A362F">
            <w:pPr>
              <w:jc w:val="cente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rPr>
              <w:t>(1.004)</w:t>
            </w:r>
          </w:p>
        </w:tc>
        <w:tc>
          <w:tcPr>
            <w:tcW w:w="624" w:type="pct"/>
            <w:shd w:val="clear" w:color="auto" w:fill="auto"/>
            <w:noWrap/>
            <w:vAlign w:val="center"/>
          </w:tcPr>
          <w:p w:rsidR="00AF4C8E" w:rsidRPr="00AE7BBB" w:rsidRDefault="00AF4C8E" w:rsidP="006A362F">
            <w:pPr>
              <w:jc w:val="cente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rPr>
              <w:t>(1.483)</w:t>
            </w:r>
          </w:p>
        </w:tc>
        <w:tc>
          <w:tcPr>
            <w:tcW w:w="624" w:type="pct"/>
            <w:shd w:val="clear" w:color="auto" w:fill="auto"/>
            <w:noWrap/>
            <w:vAlign w:val="center"/>
          </w:tcPr>
          <w:p w:rsidR="00AF4C8E" w:rsidRPr="00AE7BBB" w:rsidRDefault="00AF4C8E" w:rsidP="006A362F">
            <w:pPr>
              <w:jc w:val="cente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rPr>
              <w:t>(1.246)</w:t>
            </w:r>
          </w:p>
        </w:tc>
        <w:tc>
          <w:tcPr>
            <w:tcW w:w="622" w:type="pct"/>
            <w:shd w:val="clear" w:color="auto" w:fill="auto"/>
            <w:noWrap/>
            <w:vAlign w:val="center"/>
          </w:tcPr>
          <w:p w:rsidR="00AF4C8E" w:rsidRPr="00AE7BBB" w:rsidRDefault="00AF4C8E" w:rsidP="006A362F">
            <w:pPr>
              <w:jc w:val="cente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rPr>
              <w:t>(1.251)</w:t>
            </w:r>
          </w:p>
        </w:tc>
      </w:tr>
      <w:tr w:rsidR="00AF4C8E" w:rsidRPr="00AE7BBB" w:rsidTr="00C4568A">
        <w:trPr>
          <w:trHeight w:val="20"/>
        </w:trPr>
        <w:tc>
          <w:tcPr>
            <w:tcW w:w="1256" w:type="pct"/>
            <w:shd w:val="clear" w:color="auto" w:fill="B6DDE8" w:themeFill="accent5" w:themeFillTint="66"/>
            <w:noWrap/>
            <w:vAlign w:val="center"/>
            <w:hideMark/>
          </w:tcPr>
          <w:p w:rsidR="00AF4C8E" w:rsidRPr="00AE7BBB" w:rsidRDefault="00AF4C8E">
            <w:pPr>
              <w:rPr>
                <w:rFonts w:asciiTheme="minorHAnsi" w:hAnsiTheme="minorHAnsi" w:cstheme="minorHAnsi"/>
                <w:color w:val="000000"/>
                <w:sz w:val="22"/>
                <w:szCs w:val="22"/>
              </w:rPr>
            </w:pPr>
            <w:r w:rsidRPr="00AE7BBB">
              <w:rPr>
                <w:rFonts w:asciiTheme="minorHAnsi" w:hAnsiTheme="minorHAnsi" w:cstheme="minorHAnsi"/>
                <w:color w:val="000000"/>
                <w:sz w:val="22"/>
                <w:szCs w:val="22"/>
              </w:rPr>
              <w:t>Tamaño Mediana</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1030</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bottom"/>
            <w:hideMark/>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(0.882)</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center"/>
            <w:hideMark/>
          </w:tcPr>
          <w:p w:rsidR="00AF4C8E" w:rsidRPr="00AE7BBB" w:rsidRDefault="00AF4C8E">
            <w:pPr>
              <w:rPr>
                <w:rFonts w:asciiTheme="minorHAnsi" w:hAnsiTheme="minorHAnsi" w:cstheme="minorHAnsi"/>
                <w:color w:val="000000"/>
                <w:sz w:val="22"/>
                <w:szCs w:val="22"/>
              </w:rPr>
            </w:pPr>
            <w:r w:rsidRPr="00AE7BBB">
              <w:rPr>
                <w:rFonts w:asciiTheme="minorHAnsi" w:hAnsiTheme="minorHAnsi" w:cstheme="minorHAnsi"/>
                <w:color w:val="000000"/>
                <w:sz w:val="22"/>
                <w:szCs w:val="22"/>
              </w:rPr>
              <w:t>Tamaño Grande</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-0.663</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bottom"/>
            <w:hideMark/>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(1.291)</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center"/>
            <w:hideMark/>
          </w:tcPr>
          <w:p w:rsidR="00AF4C8E" w:rsidRPr="00AE7BBB" w:rsidRDefault="00AF4C8E">
            <w:pPr>
              <w:rPr>
                <w:rFonts w:asciiTheme="minorHAnsi" w:hAnsiTheme="minorHAnsi" w:cstheme="minorHAnsi"/>
                <w:color w:val="000000"/>
                <w:sz w:val="22"/>
                <w:szCs w:val="22"/>
              </w:rPr>
            </w:pPr>
            <w:r w:rsidRPr="00AE7BBB">
              <w:rPr>
                <w:rFonts w:asciiTheme="minorHAnsi" w:hAnsiTheme="minorHAnsi" w:cstheme="minorHAnsi"/>
                <w:color w:val="000000"/>
                <w:sz w:val="22"/>
                <w:szCs w:val="22"/>
              </w:rPr>
              <w:t>Edad Mediana</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1.749**</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bottom"/>
            <w:hideMark/>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(0.874)</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center"/>
            <w:hideMark/>
          </w:tcPr>
          <w:p w:rsidR="00AF4C8E" w:rsidRPr="00AE7BBB" w:rsidRDefault="00AF4C8E">
            <w:pPr>
              <w:rPr>
                <w:rFonts w:asciiTheme="minorHAnsi" w:hAnsiTheme="minorHAnsi" w:cstheme="minorHAnsi"/>
                <w:color w:val="000000"/>
                <w:sz w:val="22"/>
                <w:szCs w:val="22"/>
              </w:rPr>
            </w:pPr>
            <w:r w:rsidRPr="00AE7BBB">
              <w:rPr>
                <w:rFonts w:asciiTheme="minorHAnsi" w:hAnsiTheme="minorHAnsi" w:cstheme="minorHAnsi"/>
                <w:color w:val="000000"/>
                <w:sz w:val="22"/>
                <w:szCs w:val="22"/>
              </w:rPr>
              <w:t>Edad Madura</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3.002***</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bottom"/>
            <w:hideMark/>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(0.992)</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bottom"/>
            <w:hideMark/>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0.861</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center"/>
            <w:hideMark/>
          </w:tcPr>
          <w:p w:rsidR="00AF4C8E" w:rsidRPr="00AE7BBB" w:rsidRDefault="00AF4C8E">
            <w:pPr>
              <w:rPr>
                <w:rFonts w:asciiTheme="minorHAnsi" w:hAnsiTheme="minorHAnsi" w:cstheme="minorHAnsi"/>
                <w:color w:val="000000"/>
                <w:sz w:val="22"/>
                <w:szCs w:val="22"/>
              </w:rPr>
            </w:pPr>
            <w:r w:rsidRPr="00AE7BBB">
              <w:rPr>
                <w:rFonts w:asciiTheme="minorHAnsi" w:hAnsiTheme="minorHAnsi" w:cstheme="minorHAnsi"/>
                <w:color w:val="000000"/>
                <w:sz w:val="22"/>
                <w:szCs w:val="22"/>
              </w:rPr>
              <w:t>Cap. Extranjero</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(1.322)</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0.0233**</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center"/>
          </w:tcPr>
          <w:p w:rsidR="00AF4C8E" w:rsidRPr="00AE7BBB" w:rsidRDefault="00AF4C8E">
            <w:pPr>
              <w:rPr>
                <w:rFonts w:asciiTheme="minorHAnsi" w:hAnsiTheme="minorHAnsi" w:cstheme="minorHAnsi"/>
                <w:color w:val="000000"/>
                <w:sz w:val="22"/>
                <w:szCs w:val="22"/>
              </w:rPr>
            </w:pPr>
            <w:r w:rsidRPr="00AE7BBB">
              <w:rPr>
                <w:rFonts w:asciiTheme="minorHAnsi" w:hAnsiTheme="minorHAnsi" w:cstheme="minorHAnsi"/>
                <w:color w:val="000000"/>
                <w:sz w:val="22"/>
                <w:szCs w:val="22"/>
              </w:rPr>
              <w:t>Por. Export</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(0.0118)</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5" w:type="pct"/>
            <w:shd w:val="clear" w:color="auto" w:fill="auto"/>
            <w:noWrap/>
            <w:vAlign w:val="center"/>
          </w:tcPr>
          <w:p w:rsidR="00AF4C8E" w:rsidRPr="00AE7BBB" w:rsidRDefault="00AF4C8E">
            <w:pPr>
              <w:jc w:val="center"/>
              <w:rPr>
                <w:rFonts w:asciiTheme="minorHAnsi" w:hAnsiTheme="minorHAnsi" w:cstheme="minorHAnsi"/>
                <w:color w:val="000000"/>
                <w:sz w:val="22"/>
                <w:szCs w:val="22"/>
              </w:rPr>
            </w:pPr>
          </w:p>
        </w:tc>
        <w:tc>
          <w:tcPr>
            <w:tcW w:w="624" w:type="pct"/>
            <w:shd w:val="clear" w:color="auto" w:fill="auto"/>
            <w:noWrap/>
            <w:vAlign w:val="center"/>
          </w:tcPr>
          <w:p w:rsidR="00AF4C8E" w:rsidRPr="00AE7BBB" w:rsidRDefault="00AF4C8E">
            <w:pPr>
              <w:jc w:val="center"/>
              <w:rPr>
                <w:rFonts w:asciiTheme="minorHAnsi" w:hAnsiTheme="minorHAnsi" w:cstheme="minorHAnsi"/>
                <w:color w:val="000000"/>
                <w:sz w:val="22"/>
                <w:szCs w:val="22"/>
              </w:rPr>
            </w:pPr>
          </w:p>
        </w:tc>
        <w:tc>
          <w:tcPr>
            <w:tcW w:w="624" w:type="pct"/>
            <w:shd w:val="clear" w:color="auto" w:fill="auto"/>
            <w:noWrap/>
            <w:vAlign w:val="center"/>
          </w:tcPr>
          <w:p w:rsidR="00AF4C8E" w:rsidRPr="00AE7BBB" w:rsidRDefault="00AF4C8E">
            <w:pPr>
              <w:jc w:val="center"/>
              <w:rPr>
                <w:rFonts w:asciiTheme="minorHAnsi" w:hAnsiTheme="minorHAnsi" w:cstheme="minorHAnsi"/>
                <w:color w:val="000000"/>
                <w:sz w:val="22"/>
                <w:szCs w:val="22"/>
              </w:rPr>
            </w:pPr>
          </w:p>
        </w:tc>
        <w:tc>
          <w:tcPr>
            <w:tcW w:w="622" w:type="pct"/>
            <w:shd w:val="clear" w:color="auto" w:fill="auto"/>
            <w:noWrap/>
            <w:vAlign w:val="center"/>
          </w:tcPr>
          <w:p w:rsidR="00AF4C8E" w:rsidRPr="00AE7BBB" w:rsidRDefault="00AF4C8E">
            <w:pPr>
              <w:jc w:val="cente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center"/>
            <w:hideMark/>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2.894***</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5" w:type="pct"/>
            <w:shd w:val="clear" w:color="auto" w:fill="auto"/>
            <w:noWrap/>
            <w:vAlign w:val="center"/>
          </w:tcPr>
          <w:p w:rsidR="00AF4C8E" w:rsidRPr="00AE7BBB" w:rsidRDefault="00AF4C8E">
            <w:pPr>
              <w:jc w:val="center"/>
              <w:rPr>
                <w:rFonts w:asciiTheme="minorHAnsi" w:hAnsiTheme="minorHAnsi" w:cstheme="minorHAnsi"/>
                <w:color w:val="000000"/>
                <w:sz w:val="22"/>
                <w:szCs w:val="22"/>
              </w:rPr>
            </w:pPr>
          </w:p>
        </w:tc>
        <w:tc>
          <w:tcPr>
            <w:tcW w:w="624" w:type="pct"/>
            <w:shd w:val="clear" w:color="auto" w:fill="auto"/>
            <w:noWrap/>
            <w:vAlign w:val="center"/>
          </w:tcPr>
          <w:p w:rsidR="00AF4C8E" w:rsidRPr="00AE7BBB" w:rsidRDefault="00AF4C8E">
            <w:pPr>
              <w:jc w:val="center"/>
              <w:rPr>
                <w:rFonts w:asciiTheme="minorHAnsi" w:hAnsiTheme="minorHAnsi" w:cstheme="minorHAnsi"/>
                <w:color w:val="000000"/>
                <w:sz w:val="22"/>
                <w:szCs w:val="22"/>
              </w:rPr>
            </w:pPr>
          </w:p>
        </w:tc>
        <w:tc>
          <w:tcPr>
            <w:tcW w:w="624" w:type="pct"/>
            <w:shd w:val="clear" w:color="auto" w:fill="auto"/>
            <w:noWrap/>
            <w:vAlign w:val="center"/>
          </w:tcPr>
          <w:p w:rsidR="00AF4C8E" w:rsidRPr="00AE7BBB" w:rsidRDefault="00AF4C8E">
            <w:pPr>
              <w:jc w:val="center"/>
              <w:rPr>
                <w:rFonts w:asciiTheme="minorHAnsi" w:hAnsiTheme="minorHAnsi" w:cstheme="minorHAnsi"/>
                <w:color w:val="000000"/>
                <w:sz w:val="22"/>
                <w:szCs w:val="22"/>
              </w:rPr>
            </w:pPr>
          </w:p>
        </w:tc>
        <w:tc>
          <w:tcPr>
            <w:tcW w:w="622" w:type="pct"/>
            <w:shd w:val="clear" w:color="auto" w:fill="auto"/>
            <w:noWrap/>
            <w:vAlign w:val="center"/>
          </w:tcPr>
          <w:p w:rsidR="00AF4C8E" w:rsidRPr="00AE7BBB" w:rsidRDefault="00AF4C8E">
            <w:pPr>
              <w:jc w:val="cente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center"/>
            <w:hideMark/>
          </w:tcPr>
          <w:p w:rsidR="00AF4C8E" w:rsidRPr="00AE7BBB" w:rsidRDefault="00AF4C8E">
            <w:pPr>
              <w:rPr>
                <w:rFonts w:asciiTheme="minorHAnsi" w:hAnsiTheme="minorHAnsi" w:cstheme="minorHAnsi"/>
                <w:color w:val="000000"/>
                <w:sz w:val="22"/>
                <w:szCs w:val="22"/>
              </w:rPr>
            </w:pPr>
            <w:r w:rsidRPr="00AE7BBB">
              <w:rPr>
                <w:rFonts w:asciiTheme="minorHAnsi" w:hAnsiTheme="minorHAnsi" w:cstheme="minorHAnsi"/>
                <w:color w:val="000000"/>
                <w:sz w:val="22"/>
                <w:szCs w:val="22"/>
              </w:rPr>
              <w:t>Otros Apoyos</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(0.965)</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bottom"/>
            <w:hideMark/>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-2.365***</w:t>
            </w: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center"/>
            <w:hideMark/>
          </w:tcPr>
          <w:p w:rsidR="00AF4C8E" w:rsidRPr="00AE7BBB" w:rsidRDefault="00AF4C8E">
            <w:pPr>
              <w:rPr>
                <w:rFonts w:asciiTheme="minorHAnsi" w:hAnsiTheme="minorHAnsi" w:cstheme="minorHAnsi"/>
                <w:color w:val="000000"/>
                <w:sz w:val="22"/>
                <w:szCs w:val="22"/>
              </w:rPr>
            </w:pPr>
            <w:r w:rsidRPr="00AE7BBB">
              <w:rPr>
                <w:rFonts w:asciiTheme="minorHAnsi" w:hAnsiTheme="minorHAnsi" w:cstheme="minorHAnsi"/>
                <w:color w:val="000000"/>
                <w:sz w:val="22"/>
                <w:szCs w:val="22"/>
              </w:rPr>
              <w:t>Año 2</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(0.810)</w:t>
            </w: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shd w:val="clear" w:color="auto" w:fill="B6DDE8" w:themeFill="accent5" w:themeFillTint="66"/>
            <w:noWrap/>
            <w:vAlign w:val="bottom"/>
            <w:hideMark/>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4.160***</w:t>
            </w:r>
          </w:p>
        </w:tc>
        <w:tc>
          <w:tcPr>
            <w:tcW w:w="624" w:type="pct"/>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7.275***</w:t>
            </w:r>
          </w:p>
        </w:tc>
        <w:tc>
          <w:tcPr>
            <w:tcW w:w="625"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shd w:val="clear" w:color="auto" w:fill="auto"/>
            <w:noWrap/>
            <w:vAlign w:val="bottom"/>
          </w:tcPr>
          <w:p w:rsidR="00AF4C8E" w:rsidRPr="00AE7BBB" w:rsidRDefault="00AF4C8E">
            <w:pPr>
              <w:rPr>
                <w:rFonts w:asciiTheme="minorHAnsi" w:hAnsiTheme="minorHAnsi" w:cstheme="minorHAnsi"/>
                <w:color w:val="000000"/>
                <w:sz w:val="22"/>
                <w:szCs w:val="22"/>
              </w:rPr>
            </w:pPr>
          </w:p>
        </w:tc>
      </w:tr>
      <w:tr w:rsidR="00AF4C8E" w:rsidRPr="00AE7BBB" w:rsidTr="00C4568A">
        <w:trPr>
          <w:trHeight w:val="20"/>
        </w:trPr>
        <w:tc>
          <w:tcPr>
            <w:tcW w:w="1256" w:type="pct"/>
            <w:tcBorders>
              <w:bottom w:val="single" w:sz="4" w:space="0" w:color="4F81BD" w:themeColor="accent1"/>
            </w:tcBorders>
            <w:shd w:val="clear" w:color="auto" w:fill="B6DDE8" w:themeFill="accent5" w:themeFillTint="66"/>
            <w:noWrap/>
            <w:vAlign w:val="center"/>
          </w:tcPr>
          <w:p w:rsidR="00AF4C8E" w:rsidRPr="00AE7BBB" w:rsidRDefault="00AF4C8E">
            <w:pPr>
              <w:rPr>
                <w:rFonts w:asciiTheme="minorHAnsi" w:hAnsiTheme="minorHAnsi" w:cstheme="minorHAnsi"/>
                <w:color w:val="000000"/>
                <w:sz w:val="22"/>
                <w:szCs w:val="22"/>
              </w:rPr>
            </w:pPr>
            <w:r w:rsidRPr="00AE7BBB">
              <w:rPr>
                <w:rFonts w:asciiTheme="minorHAnsi" w:hAnsiTheme="minorHAnsi" w:cstheme="minorHAnsi"/>
                <w:color w:val="000000"/>
                <w:sz w:val="22"/>
                <w:szCs w:val="22"/>
              </w:rPr>
              <w:t>Constante</w:t>
            </w:r>
          </w:p>
        </w:tc>
        <w:tc>
          <w:tcPr>
            <w:tcW w:w="624" w:type="pct"/>
            <w:tcBorders>
              <w:bottom w:val="single" w:sz="4" w:space="0" w:color="4F81BD" w:themeColor="accent1"/>
            </w:tcBorders>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(0.772)</w:t>
            </w:r>
          </w:p>
        </w:tc>
        <w:tc>
          <w:tcPr>
            <w:tcW w:w="624" w:type="pct"/>
            <w:tcBorders>
              <w:bottom w:val="single" w:sz="4" w:space="0" w:color="4F81BD" w:themeColor="accent1"/>
            </w:tcBorders>
            <w:shd w:val="clear" w:color="auto" w:fill="auto"/>
            <w:noWrap/>
            <w:vAlign w:val="bottom"/>
          </w:tcPr>
          <w:p w:rsidR="00AF4C8E" w:rsidRPr="00AE7BBB" w:rsidRDefault="00AF4C8E">
            <w:pPr>
              <w:jc w:val="center"/>
              <w:rPr>
                <w:rFonts w:asciiTheme="minorHAnsi" w:hAnsiTheme="minorHAnsi" w:cstheme="minorHAnsi"/>
                <w:color w:val="000000"/>
                <w:sz w:val="22"/>
                <w:szCs w:val="22"/>
              </w:rPr>
            </w:pPr>
            <w:r w:rsidRPr="00AE7BBB">
              <w:rPr>
                <w:rFonts w:asciiTheme="minorHAnsi" w:hAnsiTheme="minorHAnsi" w:cstheme="minorHAnsi"/>
                <w:color w:val="000000"/>
                <w:sz w:val="22"/>
                <w:szCs w:val="22"/>
              </w:rPr>
              <w:t>(0.441)</w:t>
            </w:r>
          </w:p>
        </w:tc>
        <w:tc>
          <w:tcPr>
            <w:tcW w:w="625" w:type="pct"/>
            <w:tcBorders>
              <w:bottom w:val="single" w:sz="4" w:space="0" w:color="4F81BD" w:themeColor="accent1"/>
            </w:tcBorders>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tcBorders>
              <w:bottom w:val="single" w:sz="4" w:space="0" w:color="4F81BD" w:themeColor="accent1"/>
            </w:tcBorders>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4" w:type="pct"/>
            <w:tcBorders>
              <w:bottom w:val="single" w:sz="4" w:space="0" w:color="4F81BD" w:themeColor="accent1"/>
            </w:tcBorders>
            <w:shd w:val="clear" w:color="auto" w:fill="auto"/>
            <w:noWrap/>
            <w:vAlign w:val="bottom"/>
          </w:tcPr>
          <w:p w:rsidR="00AF4C8E" w:rsidRPr="00AE7BBB" w:rsidRDefault="00AF4C8E">
            <w:pPr>
              <w:rPr>
                <w:rFonts w:asciiTheme="minorHAnsi" w:hAnsiTheme="minorHAnsi" w:cstheme="minorHAnsi"/>
                <w:color w:val="000000"/>
                <w:sz w:val="22"/>
                <w:szCs w:val="22"/>
              </w:rPr>
            </w:pPr>
          </w:p>
        </w:tc>
        <w:tc>
          <w:tcPr>
            <w:tcW w:w="622" w:type="pct"/>
            <w:tcBorders>
              <w:bottom w:val="single" w:sz="4" w:space="0" w:color="4F81BD" w:themeColor="accent1"/>
            </w:tcBorders>
            <w:shd w:val="clear" w:color="auto" w:fill="auto"/>
            <w:noWrap/>
            <w:vAlign w:val="bottom"/>
          </w:tcPr>
          <w:p w:rsidR="00AF4C8E" w:rsidRPr="00AE7BBB" w:rsidRDefault="00AF4C8E">
            <w:pPr>
              <w:rPr>
                <w:rFonts w:asciiTheme="minorHAnsi" w:hAnsiTheme="minorHAnsi" w:cstheme="minorHAnsi"/>
                <w:color w:val="000000"/>
                <w:sz w:val="22"/>
                <w:szCs w:val="22"/>
              </w:rPr>
            </w:pPr>
          </w:p>
        </w:tc>
      </w:tr>
    </w:tbl>
    <w:p w:rsidR="00AF4C8E" w:rsidRPr="005420D4" w:rsidRDefault="00AF4C8E" w:rsidP="00AF4C8E">
      <w:pPr>
        <w:autoSpaceDE w:val="0"/>
        <w:autoSpaceDN w:val="0"/>
        <w:adjustRightInd w:val="0"/>
        <w:jc w:val="both"/>
        <w:rPr>
          <w:rFonts w:ascii="Calibri" w:eastAsia="Calibri" w:hAnsi="Calibri" w:cs="Calibri"/>
          <w:sz w:val="16"/>
          <w:szCs w:val="16"/>
          <w:lang w:val="es-UY"/>
        </w:rPr>
      </w:pPr>
      <w:r w:rsidRPr="005420D4">
        <w:rPr>
          <w:rFonts w:ascii="Calibri" w:eastAsia="Calibri" w:hAnsi="Calibri" w:cs="Calibri"/>
          <w:sz w:val="16"/>
          <w:szCs w:val="16"/>
          <w:lang w:val="es-UY"/>
        </w:rPr>
        <w:t>Notas: Las regresiones 1 y 2 fueron realizadas con el método de Mínimos Cuadrados Ordinarios. El modelo Tobit de la columna 3 muestra los efectos marginales. Errores estándar robustos entre paréntesis. Los modelos de las columnas (4), (5) y (6) fueron estimados por PSM bajo diferentes métodos de emparejamiento: (4) vecino más cercano, (5) emparejamiento con 5 vecinos más cercanos, (6) emparejamiento kernel gaussiano.</w:t>
      </w:r>
      <w:r>
        <w:rPr>
          <w:rFonts w:ascii="Calibri" w:eastAsia="Calibri" w:hAnsi="Calibri" w:cs="Calibri"/>
          <w:sz w:val="16"/>
          <w:szCs w:val="16"/>
          <w:lang w:val="es-UY"/>
        </w:rPr>
        <w:t xml:space="preserve"> </w:t>
      </w:r>
      <w:r w:rsidRPr="005420D4">
        <w:rPr>
          <w:rFonts w:ascii="Calibri" w:eastAsia="Calibri" w:hAnsi="Calibri" w:cs="Calibri"/>
          <w:sz w:val="16"/>
          <w:szCs w:val="16"/>
          <w:lang w:val="es-UY"/>
        </w:rPr>
        <w:t xml:space="preserve">Errores estándar </w:t>
      </w:r>
      <w:r>
        <w:rPr>
          <w:rFonts w:ascii="Calibri" w:eastAsia="Calibri" w:hAnsi="Calibri" w:cs="Calibri"/>
          <w:sz w:val="16"/>
          <w:szCs w:val="16"/>
          <w:lang w:val="es-UY"/>
        </w:rPr>
        <w:t xml:space="preserve">entre paréntesis. En el caso de PSM Kernel los errores estándares fueron </w:t>
      </w:r>
      <w:r w:rsidRPr="005420D4">
        <w:rPr>
          <w:rFonts w:ascii="Calibri" w:eastAsia="Calibri" w:hAnsi="Calibri" w:cs="Calibri"/>
          <w:sz w:val="16"/>
          <w:szCs w:val="16"/>
          <w:lang w:val="es-UY"/>
        </w:rPr>
        <w:t>calculados con el método de Bootstrap (50 réplicas).*Significativa al 10%; **Significativa al 5%; ***Significativa 1%.</w:t>
      </w:r>
    </w:p>
    <w:p w:rsidR="006A362F" w:rsidRPr="005420D4" w:rsidRDefault="006A362F" w:rsidP="006A362F">
      <w:pPr>
        <w:rPr>
          <w:rFonts w:asciiTheme="minorHAnsi" w:hAnsiTheme="minorHAnsi" w:cstheme="minorHAnsi"/>
          <w:b/>
          <w:i/>
          <w:sz w:val="22"/>
          <w:szCs w:val="22"/>
        </w:rPr>
      </w:pPr>
      <w:r w:rsidRPr="005420D4">
        <w:br w:type="page"/>
      </w:r>
    </w:p>
    <w:p w:rsidR="006A362F" w:rsidRPr="00AE7BBB" w:rsidRDefault="006A362F" w:rsidP="006A362F">
      <w:pPr>
        <w:jc w:val="center"/>
        <w:rPr>
          <w:rFonts w:asciiTheme="minorHAnsi" w:hAnsiTheme="minorHAnsi" w:cstheme="minorHAnsi"/>
          <w:b/>
          <w:sz w:val="22"/>
          <w:szCs w:val="22"/>
        </w:rPr>
      </w:pPr>
      <w:r w:rsidRPr="00AE7BBB">
        <w:rPr>
          <w:rFonts w:asciiTheme="minorHAnsi" w:hAnsiTheme="minorHAnsi" w:cstheme="minorHAnsi"/>
          <w:b/>
          <w:sz w:val="22"/>
          <w:szCs w:val="22"/>
        </w:rPr>
        <w:lastRenderedPageBreak/>
        <w:t>Impacto del financiamiento ANII en desempeño productivo de la firma</w:t>
      </w:r>
    </w:p>
    <w:p w:rsidR="006A362F" w:rsidRPr="00AE7BBB" w:rsidRDefault="006A362F" w:rsidP="006A362F">
      <w:pPr>
        <w:jc w:val="center"/>
        <w:rPr>
          <w:rFonts w:asciiTheme="minorHAnsi" w:eastAsia="Calibri" w:hAnsiTheme="minorHAnsi" w:cstheme="minorHAnsi"/>
          <w:b/>
          <w:bCs/>
          <w:i/>
          <w:sz w:val="22"/>
          <w:szCs w:val="22"/>
          <w:lang w:val="es-UY"/>
        </w:rPr>
      </w:pPr>
      <w:r w:rsidRPr="00AE7BBB">
        <w:rPr>
          <w:rFonts w:asciiTheme="minorHAnsi" w:hAnsiTheme="minorHAnsi" w:cstheme="minorHAnsi"/>
          <w:b/>
          <w:sz w:val="22"/>
          <w:szCs w:val="22"/>
        </w:rPr>
        <w:t>Variable dependiente: logaritmo natural de productividad</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4A0" w:firstRow="1" w:lastRow="0" w:firstColumn="1" w:lastColumn="0" w:noHBand="0" w:noVBand="1"/>
      </w:tblPr>
      <w:tblGrid>
        <w:gridCol w:w="2230"/>
        <w:gridCol w:w="1304"/>
        <w:gridCol w:w="1241"/>
        <w:gridCol w:w="1228"/>
        <w:gridCol w:w="1321"/>
        <w:gridCol w:w="1321"/>
      </w:tblGrid>
      <w:tr w:rsidR="006A362F" w:rsidRPr="00C4568A" w:rsidTr="00C4568A">
        <w:trPr>
          <w:trHeight w:val="20"/>
        </w:trPr>
        <w:tc>
          <w:tcPr>
            <w:tcW w:w="1290" w:type="pct"/>
            <w:tcBorders>
              <w:top w:val="single" w:sz="4" w:space="0" w:color="4F81BD" w:themeColor="accent1"/>
              <w:left w:val="nil"/>
              <w:bottom w:val="single" w:sz="4" w:space="0" w:color="4F81BD" w:themeColor="accent1"/>
              <w:right w:val="nil"/>
            </w:tcBorders>
            <w:shd w:val="clear" w:color="auto" w:fill="4F81BD" w:themeFill="accent1"/>
            <w:noWrap/>
            <w:vAlign w:val="bottom"/>
          </w:tcPr>
          <w:p w:rsidR="006A362F" w:rsidRPr="00C4568A" w:rsidRDefault="006A362F" w:rsidP="00C4568A">
            <w:pPr>
              <w:rPr>
                <w:rFonts w:asciiTheme="minorHAnsi" w:hAnsiTheme="minorHAnsi" w:cstheme="minorHAnsi"/>
                <w:b/>
                <w:color w:val="FFFFFF" w:themeColor="background1"/>
                <w:sz w:val="22"/>
                <w:szCs w:val="22"/>
                <w:lang w:val="es-UY" w:eastAsia="es-UY"/>
              </w:rPr>
            </w:pPr>
          </w:p>
        </w:tc>
        <w:tc>
          <w:tcPr>
            <w:tcW w:w="754" w:type="pct"/>
            <w:tcBorders>
              <w:top w:val="single" w:sz="4" w:space="0" w:color="4F81BD" w:themeColor="accent1"/>
              <w:left w:val="nil"/>
              <w:bottom w:val="single" w:sz="4" w:space="0" w:color="4F81BD" w:themeColor="accent1"/>
              <w:right w:val="nil"/>
            </w:tcBorders>
            <w:shd w:val="clear" w:color="auto" w:fill="4F81BD" w:themeFill="accent1"/>
            <w:noWrap/>
            <w:vAlign w:val="bottom"/>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(1)</w:t>
            </w:r>
          </w:p>
        </w:tc>
        <w:tc>
          <w:tcPr>
            <w:tcW w:w="718" w:type="pct"/>
            <w:tcBorders>
              <w:top w:val="single" w:sz="4" w:space="0" w:color="4F81BD" w:themeColor="accent1"/>
              <w:left w:val="nil"/>
              <w:bottom w:val="single" w:sz="4" w:space="0" w:color="4F81BD" w:themeColor="accent1"/>
              <w:right w:val="nil"/>
            </w:tcBorders>
            <w:shd w:val="clear" w:color="auto" w:fill="4F81BD" w:themeFill="accent1"/>
            <w:noWrap/>
            <w:vAlign w:val="bottom"/>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(2)</w:t>
            </w:r>
          </w:p>
        </w:tc>
        <w:tc>
          <w:tcPr>
            <w:tcW w:w="710" w:type="pct"/>
            <w:tcBorders>
              <w:top w:val="single" w:sz="4" w:space="0" w:color="4F81BD" w:themeColor="accent1"/>
              <w:left w:val="nil"/>
              <w:bottom w:val="single" w:sz="4" w:space="0" w:color="4F81BD" w:themeColor="accent1"/>
              <w:right w:val="nil"/>
            </w:tcBorders>
            <w:shd w:val="clear" w:color="auto" w:fill="4F81BD" w:themeFill="accent1"/>
            <w:noWrap/>
            <w:vAlign w:val="bottom"/>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(3)</w:t>
            </w:r>
          </w:p>
        </w:tc>
        <w:tc>
          <w:tcPr>
            <w:tcW w:w="764" w:type="pct"/>
            <w:tcBorders>
              <w:top w:val="single" w:sz="4" w:space="0" w:color="4F81BD" w:themeColor="accent1"/>
              <w:left w:val="nil"/>
              <w:bottom w:val="single" w:sz="4" w:space="0" w:color="4F81BD" w:themeColor="accent1"/>
              <w:right w:val="nil"/>
            </w:tcBorders>
            <w:shd w:val="clear" w:color="auto" w:fill="4F81BD" w:themeFill="accent1"/>
            <w:noWrap/>
            <w:vAlign w:val="bottom"/>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(4)</w:t>
            </w:r>
          </w:p>
        </w:tc>
        <w:tc>
          <w:tcPr>
            <w:tcW w:w="764" w:type="pct"/>
            <w:tcBorders>
              <w:top w:val="single" w:sz="4" w:space="0" w:color="4F81BD" w:themeColor="accent1"/>
              <w:left w:val="nil"/>
              <w:bottom w:val="single" w:sz="4" w:space="0" w:color="4F81BD" w:themeColor="accent1"/>
              <w:right w:val="nil"/>
            </w:tcBorders>
            <w:shd w:val="clear" w:color="auto" w:fill="4F81BD" w:themeFill="accent1"/>
            <w:noWrap/>
            <w:vAlign w:val="bottom"/>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(5)</w:t>
            </w:r>
          </w:p>
        </w:tc>
      </w:tr>
      <w:tr w:rsidR="004D1F1B" w:rsidRPr="00AE7BBB" w:rsidTr="00C4568A">
        <w:trPr>
          <w:trHeight w:val="20"/>
        </w:trPr>
        <w:tc>
          <w:tcPr>
            <w:tcW w:w="1290" w:type="pct"/>
            <w:tcBorders>
              <w:top w:val="single" w:sz="4" w:space="0" w:color="4F81BD" w:themeColor="accent1"/>
              <w:left w:val="nil"/>
              <w:bottom w:val="nil"/>
              <w:right w:val="nil"/>
            </w:tcBorders>
            <w:shd w:val="clear" w:color="auto" w:fill="B6DDE8" w:themeFill="accent5" w:themeFillTint="66"/>
            <w:noWrap/>
            <w:hideMark/>
          </w:tcPr>
          <w:p w:rsidR="004D1F1B" w:rsidRPr="00AE7BBB" w:rsidRDefault="004D1F1B" w:rsidP="001568B3">
            <w:pPr>
              <w:rPr>
                <w:rFonts w:cstheme="minorHAnsi"/>
                <w:color w:val="000000"/>
                <w:sz w:val="22"/>
                <w:szCs w:val="22"/>
              </w:rPr>
            </w:pPr>
            <w:r w:rsidRPr="00AE7BBB">
              <w:rPr>
                <w:rFonts w:asciiTheme="minorHAnsi" w:hAnsiTheme="minorHAnsi" w:cstheme="minorHAnsi"/>
                <w:color w:val="000000"/>
                <w:sz w:val="22"/>
                <w:szCs w:val="22"/>
                <w:lang w:val="es-UY" w:eastAsia="es-UY"/>
              </w:rPr>
              <w:t xml:space="preserve">Impacto programa ANII </w:t>
            </w:r>
          </w:p>
        </w:tc>
        <w:tc>
          <w:tcPr>
            <w:tcW w:w="754" w:type="pct"/>
            <w:tcBorders>
              <w:top w:val="single" w:sz="4" w:space="0" w:color="4F81BD" w:themeColor="accent1"/>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0.0612</w:t>
            </w:r>
          </w:p>
        </w:tc>
        <w:tc>
          <w:tcPr>
            <w:tcW w:w="718" w:type="pct"/>
            <w:tcBorders>
              <w:top w:val="single" w:sz="4" w:space="0" w:color="4F81BD" w:themeColor="accent1"/>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0.00771</w:t>
            </w:r>
          </w:p>
        </w:tc>
        <w:tc>
          <w:tcPr>
            <w:tcW w:w="710" w:type="pct"/>
            <w:tcBorders>
              <w:top w:val="single" w:sz="4" w:space="0" w:color="4F81BD" w:themeColor="accent1"/>
              <w:left w:val="nil"/>
              <w:bottom w:val="nil"/>
              <w:right w:val="nil"/>
            </w:tcBorders>
            <w:shd w:val="clear" w:color="auto" w:fill="auto"/>
            <w:noWrap/>
            <w:vAlign w:val="center"/>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0.484</w:t>
            </w:r>
          </w:p>
        </w:tc>
        <w:tc>
          <w:tcPr>
            <w:tcW w:w="764" w:type="pct"/>
            <w:tcBorders>
              <w:top w:val="single" w:sz="4" w:space="0" w:color="4F81BD" w:themeColor="accent1"/>
              <w:left w:val="nil"/>
              <w:bottom w:val="nil"/>
              <w:right w:val="nil"/>
            </w:tcBorders>
            <w:shd w:val="clear" w:color="auto" w:fill="auto"/>
            <w:noWrap/>
            <w:vAlign w:val="center"/>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0.278</w:t>
            </w:r>
          </w:p>
        </w:tc>
        <w:tc>
          <w:tcPr>
            <w:tcW w:w="764" w:type="pct"/>
            <w:tcBorders>
              <w:top w:val="single" w:sz="4" w:space="0" w:color="4F81BD" w:themeColor="accent1"/>
              <w:left w:val="nil"/>
              <w:bottom w:val="nil"/>
              <w:right w:val="nil"/>
            </w:tcBorders>
            <w:shd w:val="clear" w:color="auto" w:fill="auto"/>
            <w:noWrap/>
            <w:vAlign w:val="center"/>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0.226</w:t>
            </w: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hideMark/>
          </w:tcPr>
          <w:p w:rsidR="004D1F1B" w:rsidRPr="00AE7BBB" w:rsidRDefault="004D1F1B" w:rsidP="001568B3">
            <w:pPr>
              <w:rPr>
                <w:sz w:val="22"/>
                <w:szCs w:val="22"/>
              </w:rPr>
            </w:pPr>
            <w:r w:rsidRPr="00AE7BBB">
              <w:rPr>
                <w:rFonts w:asciiTheme="minorHAnsi" w:hAnsiTheme="minorHAnsi" w:cstheme="minorHAnsi"/>
                <w:color w:val="000000"/>
                <w:sz w:val="22"/>
                <w:szCs w:val="22"/>
                <w:lang w:val="es-UY" w:eastAsia="es-UY"/>
              </w:rPr>
              <w:t>(Efecto tratamiento)</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(0.277)</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(0.132)</w:t>
            </w:r>
          </w:p>
        </w:tc>
        <w:tc>
          <w:tcPr>
            <w:tcW w:w="710" w:type="pct"/>
            <w:tcBorders>
              <w:top w:val="nil"/>
              <w:left w:val="nil"/>
              <w:bottom w:val="nil"/>
              <w:right w:val="nil"/>
            </w:tcBorders>
            <w:shd w:val="clear" w:color="auto" w:fill="auto"/>
            <w:noWrap/>
            <w:vAlign w:val="center"/>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(0.556)</w:t>
            </w:r>
          </w:p>
        </w:tc>
        <w:tc>
          <w:tcPr>
            <w:tcW w:w="764" w:type="pct"/>
            <w:tcBorders>
              <w:top w:val="nil"/>
              <w:left w:val="nil"/>
              <w:bottom w:val="nil"/>
              <w:right w:val="nil"/>
            </w:tcBorders>
            <w:shd w:val="clear" w:color="auto" w:fill="auto"/>
            <w:noWrap/>
            <w:vAlign w:val="center"/>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(0.573)</w:t>
            </w:r>
          </w:p>
        </w:tc>
        <w:tc>
          <w:tcPr>
            <w:tcW w:w="764" w:type="pct"/>
            <w:tcBorders>
              <w:top w:val="nil"/>
              <w:left w:val="nil"/>
              <w:bottom w:val="nil"/>
              <w:right w:val="nil"/>
            </w:tcBorders>
            <w:shd w:val="clear" w:color="auto" w:fill="auto"/>
            <w:noWrap/>
            <w:vAlign w:val="center"/>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(0.328)</w:t>
            </w: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Tamaño Mediana</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0.633***</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 </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(0.152)</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Tamaño Grande</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0.544**</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 </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(0.220)</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Edad Mediana</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0.483***</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 </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(0.152)</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Edad Madura</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0.826***</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 </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(0.171)</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Cap. Extranjero</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0.123</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 </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(0.225)</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tcPr>
          <w:p w:rsidR="004D1F1B" w:rsidRPr="00AE7BBB" w:rsidRDefault="004D1F1B"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Por.Export</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0.00965***</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tcPr>
          <w:p w:rsidR="004D1F1B" w:rsidRPr="00AE7BBB" w:rsidRDefault="004D1F1B" w:rsidP="006A362F">
            <w:pPr>
              <w:rPr>
                <w:rFonts w:asciiTheme="minorHAnsi" w:hAnsiTheme="minorHAnsi" w:cstheme="minorHAnsi"/>
                <w:color w:val="000000"/>
                <w:sz w:val="22"/>
                <w:szCs w:val="22"/>
                <w:lang w:val="es-UY" w:eastAsia="es-UY"/>
              </w:rPr>
            </w:pP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(0.00201)</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Otros Apoyos</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-0.0406</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6A362F">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 </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(0.164)</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4D1F1B">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Año 2</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-0.0414</w:t>
            </w: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4D1F1B">
            <w:pPr>
              <w:rPr>
                <w:rFonts w:asciiTheme="minorHAnsi" w:hAnsiTheme="minorHAnsi" w:cstheme="minorHAnsi"/>
                <w:color w:val="000000"/>
                <w:sz w:val="22"/>
                <w:szCs w:val="22"/>
                <w:lang w:val="es-UY" w:eastAsia="es-UY"/>
              </w:rPr>
            </w:pP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(0.0963)</w:t>
            </w: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4D1F1B">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Año 3</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0.0407</w:t>
            </w: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4D1F1B">
            <w:pPr>
              <w:rPr>
                <w:rFonts w:asciiTheme="minorHAnsi" w:hAnsiTheme="minorHAnsi" w:cstheme="minorHAnsi"/>
                <w:color w:val="000000"/>
                <w:sz w:val="22"/>
                <w:szCs w:val="22"/>
                <w:lang w:val="es-UY" w:eastAsia="es-UY"/>
              </w:rPr>
            </w:pP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(0.0963)</w:t>
            </w: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4D1F1B">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Año 4</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0.100</w:t>
            </w: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4D1F1B">
            <w:pPr>
              <w:rPr>
                <w:rFonts w:asciiTheme="minorHAnsi" w:hAnsiTheme="minorHAnsi" w:cstheme="minorHAnsi"/>
                <w:color w:val="000000"/>
                <w:sz w:val="22"/>
                <w:szCs w:val="22"/>
                <w:lang w:val="es-UY" w:eastAsia="es-UY"/>
              </w:rPr>
            </w:pP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(0.0967)</w:t>
            </w: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AE7BBB" w:rsidRDefault="004D1F1B" w:rsidP="004D1F1B">
            <w:pPr>
              <w:rPr>
                <w:rFonts w:asciiTheme="minorHAnsi" w:hAnsiTheme="minorHAnsi" w:cstheme="minorHAnsi"/>
                <w:color w:val="000000"/>
                <w:sz w:val="22"/>
                <w:szCs w:val="22"/>
                <w:lang w:val="es-UY" w:eastAsia="es-UY"/>
              </w:rPr>
            </w:pPr>
            <w:r w:rsidRPr="00AE7BBB">
              <w:rPr>
                <w:rFonts w:asciiTheme="minorHAnsi" w:hAnsiTheme="minorHAnsi" w:cstheme="minorHAnsi"/>
                <w:color w:val="000000"/>
                <w:sz w:val="22"/>
                <w:szCs w:val="22"/>
                <w:lang w:val="es-UY" w:eastAsia="es-UY"/>
              </w:rPr>
              <w:t>Constante</w:t>
            </w:r>
          </w:p>
        </w:tc>
        <w:tc>
          <w:tcPr>
            <w:tcW w:w="75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12.73***</w:t>
            </w:r>
          </w:p>
        </w:tc>
        <w:tc>
          <w:tcPr>
            <w:tcW w:w="718"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13.52***</w:t>
            </w:r>
          </w:p>
        </w:tc>
        <w:tc>
          <w:tcPr>
            <w:tcW w:w="710"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nil"/>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r w:rsidR="004D1F1B" w:rsidRPr="00AE7BBB" w:rsidTr="00C4568A">
        <w:trPr>
          <w:trHeight w:val="20"/>
        </w:trPr>
        <w:tc>
          <w:tcPr>
            <w:tcW w:w="1290" w:type="pct"/>
            <w:tcBorders>
              <w:top w:val="nil"/>
              <w:left w:val="nil"/>
              <w:bottom w:val="single" w:sz="4" w:space="0" w:color="4F81BD" w:themeColor="accent1"/>
              <w:right w:val="nil"/>
            </w:tcBorders>
            <w:shd w:val="clear" w:color="auto" w:fill="B6DDE8" w:themeFill="accent5" w:themeFillTint="66"/>
            <w:noWrap/>
            <w:vAlign w:val="bottom"/>
            <w:hideMark/>
          </w:tcPr>
          <w:p w:rsidR="004D1F1B" w:rsidRPr="00AE7BBB" w:rsidRDefault="004D1F1B" w:rsidP="004D1F1B">
            <w:pPr>
              <w:rPr>
                <w:rFonts w:asciiTheme="minorHAnsi" w:hAnsiTheme="minorHAnsi" w:cstheme="minorHAnsi"/>
                <w:color w:val="000000"/>
                <w:sz w:val="22"/>
                <w:szCs w:val="22"/>
                <w:lang w:val="es-UY" w:eastAsia="es-UY"/>
              </w:rPr>
            </w:pPr>
          </w:p>
        </w:tc>
        <w:tc>
          <w:tcPr>
            <w:tcW w:w="754" w:type="pct"/>
            <w:tcBorders>
              <w:top w:val="nil"/>
              <w:left w:val="nil"/>
              <w:bottom w:val="single" w:sz="4" w:space="0" w:color="4F81BD" w:themeColor="accent1"/>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(0.176)</w:t>
            </w:r>
          </w:p>
        </w:tc>
        <w:tc>
          <w:tcPr>
            <w:tcW w:w="718" w:type="pct"/>
            <w:tcBorders>
              <w:top w:val="nil"/>
              <w:left w:val="nil"/>
              <w:bottom w:val="single" w:sz="4" w:space="0" w:color="4F81BD" w:themeColor="accent1"/>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r w:rsidRPr="00AE7BBB">
              <w:rPr>
                <w:rFonts w:ascii="Calibri" w:hAnsi="Calibri" w:cs="Calibri"/>
                <w:color w:val="000000"/>
                <w:sz w:val="22"/>
                <w:szCs w:val="22"/>
              </w:rPr>
              <w:t>(0.0562)</w:t>
            </w:r>
          </w:p>
        </w:tc>
        <w:tc>
          <w:tcPr>
            <w:tcW w:w="710" w:type="pct"/>
            <w:tcBorders>
              <w:top w:val="nil"/>
              <w:left w:val="nil"/>
              <w:bottom w:val="single" w:sz="4" w:space="0" w:color="4F81BD" w:themeColor="accent1"/>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single" w:sz="4" w:space="0" w:color="4F81BD" w:themeColor="accent1"/>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c>
          <w:tcPr>
            <w:tcW w:w="764" w:type="pct"/>
            <w:tcBorders>
              <w:top w:val="nil"/>
              <w:left w:val="nil"/>
              <w:bottom w:val="single" w:sz="4" w:space="0" w:color="4F81BD" w:themeColor="accent1"/>
              <w:right w:val="nil"/>
            </w:tcBorders>
            <w:shd w:val="clear" w:color="auto" w:fill="auto"/>
            <w:noWrap/>
            <w:vAlign w:val="bottom"/>
          </w:tcPr>
          <w:p w:rsidR="004D1F1B" w:rsidRPr="00AE7BBB" w:rsidRDefault="004D1F1B" w:rsidP="004D1F1B">
            <w:pPr>
              <w:jc w:val="center"/>
              <w:rPr>
                <w:rFonts w:ascii="Calibri" w:hAnsi="Calibri" w:cs="Calibri"/>
                <w:color w:val="000000"/>
                <w:sz w:val="22"/>
                <w:szCs w:val="22"/>
              </w:rPr>
            </w:pPr>
          </w:p>
        </w:tc>
      </w:tr>
    </w:tbl>
    <w:p w:rsidR="000E1C89" w:rsidRPr="005420D4" w:rsidRDefault="000E1C89" w:rsidP="000E1C89">
      <w:pPr>
        <w:autoSpaceDE w:val="0"/>
        <w:autoSpaceDN w:val="0"/>
        <w:adjustRightInd w:val="0"/>
        <w:jc w:val="both"/>
        <w:rPr>
          <w:rFonts w:ascii="Calibri" w:eastAsia="Calibri" w:hAnsi="Calibri" w:cs="Calibri"/>
          <w:sz w:val="16"/>
          <w:szCs w:val="16"/>
          <w:lang w:val="es-UY"/>
        </w:rPr>
      </w:pPr>
      <w:r w:rsidRPr="005420D4">
        <w:rPr>
          <w:rFonts w:ascii="Calibri" w:eastAsia="Calibri" w:hAnsi="Calibri" w:cs="Calibri"/>
          <w:sz w:val="16"/>
          <w:szCs w:val="16"/>
          <w:lang w:val="es-UY"/>
        </w:rPr>
        <w:t>Notas: Las regresiones 1 y 2 fueron realizadas con el método de Mínimos Cuadrados Ordinarios. Errores estándar robustos entre paréntesis. Los modelos de las columnas (3), (4) y (5) fueron estimados por PSM bajo diferentes métodos de emparejamiento: (3) vecino más cercano, (4) emparejamiento con 5 vecinos más cercanos, (5) emparejamiento kernel gaussiano. Errores estándar calculados entre paréntesis.</w:t>
      </w:r>
      <w:r w:rsidRPr="003A35F9">
        <w:rPr>
          <w:rFonts w:ascii="Calibri" w:eastAsia="Calibri" w:hAnsi="Calibri" w:cs="Calibri"/>
          <w:sz w:val="16"/>
          <w:szCs w:val="16"/>
          <w:lang w:val="es-UY"/>
        </w:rPr>
        <w:t xml:space="preserve"> </w:t>
      </w:r>
      <w:r>
        <w:rPr>
          <w:rFonts w:ascii="Calibri" w:eastAsia="Calibri" w:hAnsi="Calibri" w:cs="Calibri"/>
          <w:sz w:val="16"/>
          <w:szCs w:val="16"/>
          <w:lang w:val="es-UY"/>
        </w:rPr>
        <w:t xml:space="preserve">En el caso de PSM Kernel los errores estándares fueron </w:t>
      </w:r>
      <w:r w:rsidRPr="005420D4">
        <w:rPr>
          <w:rFonts w:ascii="Calibri" w:eastAsia="Calibri" w:hAnsi="Calibri" w:cs="Calibri"/>
          <w:sz w:val="16"/>
          <w:szCs w:val="16"/>
          <w:lang w:val="es-UY"/>
        </w:rPr>
        <w:t>calculados con el método de Bootstrap (50 réplicas).*Significativa al 10%; **Significativa al 5%; ***Significativa 1%.</w:t>
      </w:r>
    </w:p>
    <w:p w:rsidR="006A362F" w:rsidRPr="005420D4" w:rsidRDefault="006A362F" w:rsidP="006A362F">
      <w:pPr>
        <w:jc w:val="center"/>
        <w:rPr>
          <w:rFonts w:asciiTheme="minorHAnsi" w:hAnsiTheme="minorHAnsi" w:cstheme="minorHAnsi"/>
          <w:b/>
          <w:sz w:val="22"/>
          <w:szCs w:val="22"/>
        </w:rPr>
      </w:pPr>
    </w:p>
    <w:p w:rsidR="006A362F" w:rsidRPr="005420D4" w:rsidRDefault="006A362F" w:rsidP="001568B3">
      <w:pPr>
        <w:tabs>
          <w:tab w:val="left" w:pos="6307"/>
        </w:tabs>
        <w:rPr>
          <w:rFonts w:asciiTheme="minorHAnsi" w:hAnsiTheme="minorHAnsi" w:cstheme="minorHAnsi"/>
          <w:b/>
          <w:sz w:val="22"/>
          <w:szCs w:val="22"/>
        </w:rPr>
      </w:pPr>
      <w:r w:rsidRPr="005420D4">
        <w:rPr>
          <w:rFonts w:asciiTheme="minorHAnsi" w:hAnsiTheme="minorHAnsi" w:cstheme="minorHAnsi"/>
          <w:b/>
          <w:sz w:val="22"/>
          <w:szCs w:val="22"/>
        </w:rPr>
        <w:br w:type="page"/>
      </w:r>
      <w:r w:rsidR="001568B3" w:rsidRPr="005420D4">
        <w:rPr>
          <w:rFonts w:asciiTheme="minorHAnsi" w:hAnsiTheme="minorHAnsi" w:cstheme="minorHAnsi"/>
          <w:b/>
          <w:sz w:val="22"/>
          <w:szCs w:val="22"/>
        </w:rPr>
        <w:lastRenderedPageBreak/>
        <w:tab/>
      </w:r>
    </w:p>
    <w:p w:rsidR="006A362F" w:rsidRPr="005420D4" w:rsidRDefault="006A362F" w:rsidP="006A362F">
      <w:pPr>
        <w:jc w:val="center"/>
        <w:rPr>
          <w:rFonts w:asciiTheme="minorHAnsi" w:hAnsiTheme="minorHAnsi" w:cstheme="minorHAnsi"/>
          <w:b/>
          <w:sz w:val="22"/>
          <w:szCs w:val="22"/>
        </w:rPr>
      </w:pPr>
      <w:r w:rsidRPr="005420D4">
        <w:rPr>
          <w:rFonts w:asciiTheme="minorHAnsi" w:hAnsiTheme="minorHAnsi" w:cstheme="minorHAnsi"/>
          <w:b/>
          <w:sz w:val="22"/>
          <w:szCs w:val="22"/>
        </w:rPr>
        <w:t>Impacto del financiamiento ANII en desempeño productivo de la firma</w:t>
      </w:r>
    </w:p>
    <w:p w:rsidR="006A362F" w:rsidRPr="005420D4" w:rsidRDefault="006A362F" w:rsidP="006A362F">
      <w:pPr>
        <w:jc w:val="center"/>
        <w:rPr>
          <w:rFonts w:asciiTheme="minorHAnsi" w:eastAsia="Calibri" w:hAnsiTheme="minorHAnsi" w:cstheme="minorHAnsi"/>
          <w:b/>
          <w:bCs/>
          <w:i/>
          <w:sz w:val="21"/>
          <w:szCs w:val="21"/>
          <w:lang w:val="es-UY"/>
        </w:rPr>
      </w:pPr>
      <w:r w:rsidRPr="005420D4">
        <w:rPr>
          <w:rFonts w:asciiTheme="minorHAnsi" w:hAnsiTheme="minorHAnsi" w:cstheme="minorHAnsi"/>
          <w:b/>
          <w:sz w:val="22"/>
          <w:szCs w:val="22"/>
        </w:rPr>
        <w:t>Variable dependiente: logaritmo natural de ingresos por ventas</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4A0" w:firstRow="1" w:lastRow="0" w:firstColumn="1" w:lastColumn="0" w:noHBand="0" w:noVBand="1"/>
      </w:tblPr>
      <w:tblGrid>
        <w:gridCol w:w="2230"/>
        <w:gridCol w:w="1288"/>
        <w:gridCol w:w="1254"/>
        <w:gridCol w:w="1267"/>
        <w:gridCol w:w="1302"/>
        <w:gridCol w:w="1304"/>
      </w:tblGrid>
      <w:tr w:rsidR="006A362F" w:rsidRPr="00C4568A" w:rsidTr="00C4568A">
        <w:trPr>
          <w:trHeight w:val="20"/>
        </w:trPr>
        <w:tc>
          <w:tcPr>
            <w:tcW w:w="1290" w:type="pct"/>
            <w:tcBorders>
              <w:top w:val="single" w:sz="4" w:space="0" w:color="4F81BD" w:themeColor="accent1"/>
              <w:left w:val="nil"/>
              <w:bottom w:val="single" w:sz="4" w:space="0" w:color="4F81BD" w:themeColor="accent1"/>
              <w:right w:val="nil"/>
            </w:tcBorders>
            <w:shd w:val="clear" w:color="auto" w:fill="4F81BD" w:themeFill="accent1"/>
            <w:noWrap/>
            <w:vAlign w:val="bottom"/>
          </w:tcPr>
          <w:p w:rsidR="006A362F" w:rsidRPr="00C4568A" w:rsidRDefault="006A362F" w:rsidP="00C4568A">
            <w:pPr>
              <w:rPr>
                <w:rFonts w:asciiTheme="minorHAnsi" w:hAnsiTheme="minorHAnsi" w:cstheme="minorHAnsi"/>
                <w:b/>
                <w:color w:val="FFFFFF" w:themeColor="background1"/>
                <w:sz w:val="22"/>
                <w:szCs w:val="22"/>
                <w:lang w:val="es-UY" w:eastAsia="es-UY"/>
              </w:rPr>
            </w:pPr>
          </w:p>
        </w:tc>
        <w:tc>
          <w:tcPr>
            <w:tcW w:w="745" w:type="pct"/>
            <w:tcBorders>
              <w:top w:val="single" w:sz="4" w:space="0" w:color="4F81BD" w:themeColor="accent1"/>
              <w:left w:val="nil"/>
              <w:bottom w:val="single" w:sz="4" w:space="0" w:color="4F81BD" w:themeColor="accent1"/>
              <w:right w:val="nil"/>
            </w:tcBorders>
            <w:shd w:val="clear" w:color="auto" w:fill="4F81BD" w:themeFill="accent1"/>
            <w:noWrap/>
            <w:vAlign w:val="bottom"/>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(1)</w:t>
            </w:r>
          </w:p>
        </w:tc>
        <w:tc>
          <w:tcPr>
            <w:tcW w:w="725" w:type="pct"/>
            <w:tcBorders>
              <w:top w:val="single" w:sz="4" w:space="0" w:color="4F81BD" w:themeColor="accent1"/>
              <w:left w:val="nil"/>
              <w:bottom w:val="single" w:sz="4" w:space="0" w:color="4F81BD" w:themeColor="accent1"/>
              <w:right w:val="nil"/>
            </w:tcBorders>
            <w:shd w:val="clear" w:color="auto" w:fill="4F81BD" w:themeFill="accent1"/>
            <w:noWrap/>
            <w:vAlign w:val="bottom"/>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(2)</w:t>
            </w:r>
          </w:p>
        </w:tc>
        <w:tc>
          <w:tcPr>
            <w:tcW w:w="733" w:type="pct"/>
            <w:tcBorders>
              <w:top w:val="single" w:sz="4" w:space="0" w:color="4F81BD" w:themeColor="accent1"/>
              <w:left w:val="nil"/>
              <w:bottom w:val="single" w:sz="4" w:space="0" w:color="4F81BD" w:themeColor="accent1"/>
              <w:right w:val="nil"/>
            </w:tcBorders>
            <w:shd w:val="clear" w:color="auto" w:fill="4F81BD" w:themeFill="accent1"/>
            <w:noWrap/>
            <w:vAlign w:val="bottom"/>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(3)</w:t>
            </w:r>
          </w:p>
        </w:tc>
        <w:tc>
          <w:tcPr>
            <w:tcW w:w="753" w:type="pct"/>
            <w:tcBorders>
              <w:top w:val="single" w:sz="4" w:space="0" w:color="4F81BD" w:themeColor="accent1"/>
              <w:left w:val="nil"/>
              <w:bottom w:val="single" w:sz="4" w:space="0" w:color="4F81BD" w:themeColor="accent1"/>
              <w:right w:val="nil"/>
            </w:tcBorders>
            <w:shd w:val="clear" w:color="auto" w:fill="4F81BD" w:themeFill="accent1"/>
            <w:noWrap/>
            <w:vAlign w:val="bottom"/>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(4)</w:t>
            </w:r>
          </w:p>
        </w:tc>
        <w:tc>
          <w:tcPr>
            <w:tcW w:w="754" w:type="pct"/>
            <w:tcBorders>
              <w:top w:val="single" w:sz="4" w:space="0" w:color="4F81BD" w:themeColor="accent1"/>
              <w:left w:val="nil"/>
              <w:bottom w:val="single" w:sz="4" w:space="0" w:color="4F81BD" w:themeColor="accent1"/>
              <w:right w:val="nil"/>
            </w:tcBorders>
            <w:shd w:val="clear" w:color="auto" w:fill="4F81BD" w:themeFill="accent1"/>
            <w:noWrap/>
            <w:vAlign w:val="bottom"/>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(5)</w:t>
            </w:r>
          </w:p>
        </w:tc>
      </w:tr>
      <w:tr w:rsidR="004D1F1B" w:rsidRPr="005420D4" w:rsidTr="00C4568A">
        <w:trPr>
          <w:trHeight w:val="20"/>
        </w:trPr>
        <w:tc>
          <w:tcPr>
            <w:tcW w:w="1290" w:type="pct"/>
            <w:tcBorders>
              <w:top w:val="single" w:sz="4" w:space="0" w:color="4F81BD" w:themeColor="accent1"/>
              <w:left w:val="nil"/>
              <w:bottom w:val="nil"/>
              <w:right w:val="nil"/>
            </w:tcBorders>
            <w:shd w:val="clear" w:color="auto" w:fill="B6DDE8" w:themeFill="accent5" w:themeFillTint="66"/>
            <w:noWrap/>
            <w:hideMark/>
          </w:tcPr>
          <w:p w:rsidR="004D1F1B" w:rsidRPr="005420D4" w:rsidRDefault="004D1F1B" w:rsidP="001568B3">
            <w:pPr>
              <w:rPr>
                <w:rFonts w:cstheme="minorHAnsi"/>
                <w:color w:val="000000"/>
                <w:sz w:val="22"/>
                <w:szCs w:val="22"/>
              </w:rPr>
            </w:pPr>
            <w:r w:rsidRPr="005420D4">
              <w:rPr>
                <w:rFonts w:asciiTheme="minorHAnsi" w:hAnsiTheme="minorHAnsi" w:cstheme="minorHAnsi"/>
                <w:color w:val="000000"/>
                <w:sz w:val="22"/>
                <w:szCs w:val="22"/>
                <w:lang w:val="es-UY" w:eastAsia="es-UY"/>
              </w:rPr>
              <w:t xml:space="preserve">Impacto programa ANII </w:t>
            </w:r>
          </w:p>
        </w:tc>
        <w:tc>
          <w:tcPr>
            <w:tcW w:w="745" w:type="pct"/>
            <w:tcBorders>
              <w:top w:val="single" w:sz="4" w:space="0" w:color="4F81BD" w:themeColor="accent1"/>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0.180</w:t>
            </w:r>
          </w:p>
        </w:tc>
        <w:tc>
          <w:tcPr>
            <w:tcW w:w="725" w:type="pct"/>
            <w:tcBorders>
              <w:top w:val="single" w:sz="4" w:space="0" w:color="4F81BD" w:themeColor="accent1"/>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0.0509</w:t>
            </w:r>
          </w:p>
        </w:tc>
        <w:tc>
          <w:tcPr>
            <w:tcW w:w="733" w:type="pct"/>
            <w:tcBorders>
              <w:top w:val="single" w:sz="4" w:space="0" w:color="4F81BD" w:themeColor="accent1"/>
              <w:left w:val="nil"/>
              <w:bottom w:val="nil"/>
              <w:right w:val="nil"/>
            </w:tcBorders>
            <w:shd w:val="clear" w:color="auto" w:fill="auto"/>
            <w:noWrap/>
            <w:vAlign w:val="center"/>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0.771</w:t>
            </w:r>
          </w:p>
        </w:tc>
        <w:tc>
          <w:tcPr>
            <w:tcW w:w="753" w:type="pct"/>
            <w:tcBorders>
              <w:top w:val="single" w:sz="4" w:space="0" w:color="4F81BD" w:themeColor="accent1"/>
              <w:left w:val="nil"/>
              <w:bottom w:val="nil"/>
              <w:right w:val="nil"/>
            </w:tcBorders>
            <w:shd w:val="clear" w:color="auto" w:fill="auto"/>
            <w:noWrap/>
            <w:vAlign w:val="center"/>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0.523</w:t>
            </w:r>
          </w:p>
        </w:tc>
        <w:tc>
          <w:tcPr>
            <w:tcW w:w="754" w:type="pct"/>
            <w:tcBorders>
              <w:top w:val="single" w:sz="4" w:space="0" w:color="4F81BD" w:themeColor="accent1"/>
              <w:left w:val="nil"/>
              <w:bottom w:val="nil"/>
              <w:right w:val="nil"/>
            </w:tcBorders>
            <w:shd w:val="clear" w:color="auto" w:fill="auto"/>
            <w:noWrap/>
            <w:vAlign w:val="center"/>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0.420</w:t>
            </w:r>
          </w:p>
        </w:tc>
      </w:tr>
      <w:tr w:rsidR="004D1F1B" w:rsidRPr="005420D4" w:rsidTr="00C4568A">
        <w:trPr>
          <w:trHeight w:val="81"/>
        </w:trPr>
        <w:tc>
          <w:tcPr>
            <w:tcW w:w="1290" w:type="pct"/>
            <w:tcBorders>
              <w:top w:val="nil"/>
              <w:left w:val="nil"/>
              <w:bottom w:val="nil"/>
              <w:right w:val="nil"/>
            </w:tcBorders>
            <w:shd w:val="clear" w:color="auto" w:fill="B6DDE8" w:themeFill="accent5" w:themeFillTint="66"/>
            <w:noWrap/>
            <w:hideMark/>
          </w:tcPr>
          <w:p w:rsidR="004D1F1B" w:rsidRPr="005420D4" w:rsidRDefault="004D1F1B" w:rsidP="001568B3">
            <w:pPr>
              <w:rPr>
                <w:sz w:val="22"/>
                <w:szCs w:val="22"/>
              </w:rPr>
            </w:pPr>
            <w:r w:rsidRPr="005420D4">
              <w:rPr>
                <w:rFonts w:asciiTheme="minorHAnsi" w:hAnsiTheme="minorHAnsi" w:cstheme="minorHAnsi"/>
                <w:color w:val="000000"/>
                <w:sz w:val="22"/>
                <w:szCs w:val="22"/>
                <w:lang w:val="es-UY" w:eastAsia="es-UY"/>
              </w:rPr>
              <w:t>(Efecto tratamiento)</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(0.348)</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(0.135)</w:t>
            </w:r>
          </w:p>
        </w:tc>
        <w:tc>
          <w:tcPr>
            <w:tcW w:w="733" w:type="pct"/>
            <w:tcBorders>
              <w:top w:val="nil"/>
              <w:left w:val="nil"/>
              <w:bottom w:val="nil"/>
              <w:right w:val="nil"/>
            </w:tcBorders>
            <w:shd w:val="clear" w:color="auto" w:fill="auto"/>
            <w:noWrap/>
            <w:vAlign w:val="center"/>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(0.706)</w:t>
            </w:r>
          </w:p>
        </w:tc>
        <w:tc>
          <w:tcPr>
            <w:tcW w:w="753" w:type="pct"/>
            <w:tcBorders>
              <w:top w:val="nil"/>
              <w:left w:val="nil"/>
              <w:bottom w:val="nil"/>
              <w:right w:val="nil"/>
            </w:tcBorders>
            <w:shd w:val="clear" w:color="auto" w:fill="auto"/>
            <w:noWrap/>
            <w:vAlign w:val="center"/>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(0.688)</w:t>
            </w:r>
          </w:p>
        </w:tc>
        <w:tc>
          <w:tcPr>
            <w:tcW w:w="754" w:type="pct"/>
            <w:tcBorders>
              <w:top w:val="nil"/>
              <w:left w:val="nil"/>
              <w:bottom w:val="nil"/>
              <w:right w:val="nil"/>
            </w:tcBorders>
            <w:shd w:val="clear" w:color="auto" w:fill="auto"/>
            <w:noWrap/>
            <w:vAlign w:val="center"/>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(0.418)</w:t>
            </w: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Tamaño Mediana</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2.261***</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 </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(0.191)</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Tamaño Grande</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3.645***</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 </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(0.276)</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Edad Mediana</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0.937***</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 </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(0.191)</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Edad Madura</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1.287***</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 </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(0.214)</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Cap. Extranjero</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0.501*</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 </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(0.282)</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Por.Export</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0.0131***</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tcPr>
          <w:p w:rsidR="004D1F1B" w:rsidRPr="005420D4" w:rsidRDefault="004D1F1B" w:rsidP="006A362F">
            <w:pPr>
              <w:rPr>
                <w:rFonts w:asciiTheme="minorHAnsi" w:hAnsiTheme="minorHAnsi" w:cstheme="minorHAnsi"/>
                <w:color w:val="000000"/>
                <w:sz w:val="22"/>
                <w:szCs w:val="22"/>
                <w:lang w:val="es-UY" w:eastAsia="es-UY"/>
              </w:rPr>
            </w:pP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(0.00253)</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Otros Apoyos</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0.142</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 </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(0.206)</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Año 2</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-0.0153</w:t>
            </w: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 </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(0.0989)</w:t>
            </w: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Año 3</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0.137</w:t>
            </w: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 </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(0.0989)</w:t>
            </w: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Año 4</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0.204**</w:t>
            </w: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 </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(0.0993)</w:t>
            </w: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nil"/>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Constante</w:t>
            </w:r>
          </w:p>
        </w:tc>
        <w:tc>
          <w:tcPr>
            <w:tcW w:w="74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11.10***</w:t>
            </w:r>
          </w:p>
        </w:tc>
        <w:tc>
          <w:tcPr>
            <w:tcW w:w="725"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13.08***</w:t>
            </w:r>
          </w:p>
        </w:tc>
        <w:tc>
          <w:tcPr>
            <w:tcW w:w="73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nil"/>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r w:rsidR="004D1F1B" w:rsidRPr="005420D4" w:rsidTr="00C4568A">
        <w:trPr>
          <w:trHeight w:val="20"/>
        </w:trPr>
        <w:tc>
          <w:tcPr>
            <w:tcW w:w="1290" w:type="pct"/>
            <w:tcBorders>
              <w:top w:val="nil"/>
              <w:left w:val="nil"/>
              <w:bottom w:val="single" w:sz="4" w:space="0" w:color="4F81BD" w:themeColor="accent1"/>
              <w:right w:val="nil"/>
            </w:tcBorders>
            <w:shd w:val="clear" w:color="auto" w:fill="B6DDE8" w:themeFill="accent5" w:themeFillTint="66"/>
            <w:noWrap/>
            <w:vAlign w:val="bottom"/>
            <w:hideMark/>
          </w:tcPr>
          <w:p w:rsidR="004D1F1B" w:rsidRPr="005420D4" w:rsidRDefault="004D1F1B" w:rsidP="006A362F">
            <w:pP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 </w:t>
            </w:r>
          </w:p>
        </w:tc>
        <w:tc>
          <w:tcPr>
            <w:tcW w:w="745" w:type="pct"/>
            <w:tcBorders>
              <w:top w:val="nil"/>
              <w:left w:val="nil"/>
              <w:bottom w:val="single" w:sz="4" w:space="0" w:color="4F81BD" w:themeColor="accent1"/>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(0.221)</w:t>
            </w:r>
          </w:p>
        </w:tc>
        <w:tc>
          <w:tcPr>
            <w:tcW w:w="725" w:type="pct"/>
            <w:tcBorders>
              <w:top w:val="nil"/>
              <w:left w:val="nil"/>
              <w:bottom w:val="single" w:sz="4" w:space="0" w:color="4F81BD" w:themeColor="accent1"/>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r w:rsidRPr="004D1F1B">
              <w:rPr>
                <w:rFonts w:ascii="Calibri" w:hAnsi="Calibri" w:cs="Calibri"/>
                <w:color w:val="000000"/>
                <w:sz w:val="22"/>
                <w:szCs w:val="22"/>
              </w:rPr>
              <w:t>(0.0578)</w:t>
            </w:r>
          </w:p>
        </w:tc>
        <w:tc>
          <w:tcPr>
            <w:tcW w:w="733" w:type="pct"/>
            <w:tcBorders>
              <w:top w:val="nil"/>
              <w:left w:val="nil"/>
              <w:bottom w:val="single" w:sz="4" w:space="0" w:color="4F81BD" w:themeColor="accent1"/>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3" w:type="pct"/>
            <w:tcBorders>
              <w:top w:val="nil"/>
              <w:left w:val="nil"/>
              <w:bottom w:val="single" w:sz="4" w:space="0" w:color="4F81BD" w:themeColor="accent1"/>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c>
          <w:tcPr>
            <w:tcW w:w="754" w:type="pct"/>
            <w:tcBorders>
              <w:top w:val="nil"/>
              <w:left w:val="nil"/>
              <w:bottom w:val="single" w:sz="4" w:space="0" w:color="4F81BD" w:themeColor="accent1"/>
              <w:right w:val="nil"/>
            </w:tcBorders>
            <w:shd w:val="clear" w:color="auto" w:fill="auto"/>
            <w:noWrap/>
            <w:vAlign w:val="bottom"/>
          </w:tcPr>
          <w:p w:rsidR="004D1F1B" w:rsidRPr="004D1F1B" w:rsidRDefault="004D1F1B" w:rsidP="004D1F1B">
            <w:pPr>
              <w:jc w:val="center"/>
              <w:rPr>
                <w:rFonts w:ascii="Calibri" w:hAnsi="Calibri" w:cs="Calibri"/>
                <w:color w:val="000000"/>
                <w:sz w:val="22"/>
                <w:szCs w:val="22"/>
              </w:rPr>
            </w:pPr>
          </w:p>
        </w:tc>
      </w:tr>
    </w:tbl>
    <w:p w:rsidR="000E1C89" w:rsidRPr="005420D4" w:rsidRDefault="000E1C89" w:rsidP="000E1C89">
      <w:pPr>
        <w:autoSpaceDE w:val="0"/>
        <w:autoSpaceDN w:val="0"/>
        <w:adjustRightInd w:val="0"/>
        <w:jc w:val="both"/>
        <w:rPr>
          <w:rFonts w:ascii="Calibri" w:eastAsia="Calibri" w:hAnsi="Calibri" w:cs="Calibri"/>
          <w:sz w:val="16"/>
          <w:szCs w:val="16"/>
          <w:lang w:val="es-UY"/>
        </w:rPr>
      </w:pPr>
      <w:r w:rsidRPr="005420D4">
        <w:rPr>
          <w:rFonts w:ascii="Calibri" w:eastAsia="Calibri" w:hAnsi="Calibri" w:cs="Calibri"/>
          <w:sz w:val="16"/>
          <w:szCs w:val="16"/>
          <w:lang w:val="es-UY"/>
        </w:rPr>
        <w:t>Notas: Las regresiones 1 y 2 fueron realizadas con el método de Mínimos Cuadrados Ordinarios. Errores estándar robustos entre paréntesis. Los modelos de las columnas (3), (4) y (5) fueron estimados por PSM bajo diferentes métodos de emparejamiento: (3) vecino más cercano, (4) emparejamiento con 5 vecinos más cercanos, (5) emparejamiento kernel gaussiano. Errores estándar calculados entre paréntesis.</w:t>
      </w:r>
      <w:r w:rsidRPr="003A35F9">
        <w:rPr>
          <w:rFonts w:ascii="Calibri" w:eastAsia="Calibri" w:hAnsi="Calibri" w:cs="Calibri"/>
          <w:sz w:val="16"/>
          <w:szCs w:val="16"/>
          <w:lang w:val="es-UY"/>
        </w:rPr>
        <w:t xml:space="preserve"> </w:t>
      </w:r>
      <w:r>
        <w:rPr>
          <w:rFonts w:ascii="Calibri" w:eastAsia="Calibri" w:hAnsi="Calibri" w:cs="Calibri"/>
          <w:sz w:val="16"/>
          <w:szCs w:val="16"/>
          <w:lang w:val="es-UY"/>
        </w:rPr>
        <w:t xml:space="preserve">En el caso de PSM Kernel los errores estándares fueron </w:t>
      </w:r>
      <w:r w:rsidRPr="005420D4">
        <w:rPr>
          <w:rFonts w:ascii="Calibri" w:eastAsia="Calibri" w:hAnsi="Calibri" w:cs="Calibri"/>
          <w:sz w:val="16"/>
          <w:szCs w:val="16"/>
          <w:lang w:val="es-UY"/>
        </w:rPr>
        <w:t>calculados con el método de Bootstrap (50 réplicas).*Significativa al 10%; **Significativa al 5%; ***Significativa 1%.</w:t>
      </w:r>
    </w:p>
    <w:p w:rsidR="006A362F" w:rsidRPr="005420D4" w:rsidRDefault="006A362F" w:rsidP="006A362F">
      <w:pPr>
        <w:rPr>
          <w:rFonts w:asciiTheme="minorHAnsi" w:hAnsiTheme="minorHAnsi" w:cstheme="minorHAnsi"/>
          <w:b/>
          <w:i/>
          <w:sz w:val="22"/>
          <w:szCs w:val="22"/>
        </w:rPr>
      </w:pPr>
      <w:r w:rsidRPr="005420D4">
        <w:br w:type="page"/>
      </w:r>
    </w:p>
    <w:p w:rsidR="006A362F" w:rsidRPr="005420D4" w:rsidRDefault="006A362F" w:rsidP="006A362F">
      <w:pPr>
        <w:autoSpaceDE w:val="0"/>
        <w:autoSpaceDN w:val="0"/>
        <w:adjustRightInd w:val="0"/>
        <w:rPr>
          <w:rFonts w:asciiTheme="minorHAnsi" w:eastAsia="Calibri" w:hAnsiTheme="minorHAnsi" w:cstheme="minorHAnsi"/>
          <w:b/>
          <w:bCs/>
          <w:i/>
          <w:sz w:val="21"/>
          <w:szCs w:val="21"/>
        </w:rPr>
      </w:pPr>
    </w:p>
    <w:p w:rsidR="006A362F" w:rsidRPr="005420D4" w:rsidRDefault="006A362F" w:rsidP="006A362F">
      <w:pPr>
        <w:jc w:val="center"/>
        <w:rPr>
          <w:rFonts w:asciiTheme="minorHAnsi" w:hAnsiTheme="minorHAnsi" w:cstheme="minorHAnsi"/>
          <w:b/>
          <w:sz w:val="22"/>
          <w:szCs w:val="22"/>
        </w:rPr>
      </w:pPr>
      <w:r w:rsidRPr="005420D4">
        <w:rPr>
          <w:rFonts w:asciiTheme="minorHAnsi" w:hAnsiTheme="minorHAnsi" w:cstheme="minorHAnsi"/>
          <w:b/>
          <w:sz w:val="22"/>
          <w:szCs w:val="22"/>
        </w:rPr>
        <w:t>Impacto del financiamiento ANII en desempeño productivo de la firma</w:t>
      </w:r>
    </w:p>
    <w:p w:rsidR="006A362F" w:rsidRPr="005420D4" w:rsidRDefault="006A362F" w:rsidP="006A362F">
      <w:pPr>
        <w:jc w:val="center"/>
        <w:rPr>
          <w:rFonts w:asciiTheme="minorHAnsi" w:hAnsiTheme="minorHAnsi" w:cstheme="minorHAnsi"/>
          <w:b/>
          <w:sz w:val="22"/>
          <w:szCs w:val="22"/>
        </w:rPr>
      </w:pPr>
      <w:r w:rsidRPr="005420D4">
        <w:rPr>
          <w:rFonts w:asciiTheme="minorHAnsi" w:hAnsiTheme="minorHAnsi" w:cstheme="minorHAnsi"/>
          <w:b/>
          <w:sz w:val="22"/>
          <w:szCs w:val="22"/>
        </w:rPr>
        <w:t xml:space="preserve">Variable dependiente: logaritmo natural de empleo </w:t>
      </w:r>
    </w:p>
    <w:tbl>
      <w:tblPr>
        <w:tblW w:w="5000" w:type="pct"/>
        <w:tblCellMar>
          <w:left w:w="70" w:type="dxa"/>
          <w:right w:w="70" w:type="dxa"/>
        </w:tblCellMar>
        <w:tblLook w:val="04A0" w:firstRow="1" w:lastRow="0" w:firstColumn="1" w:lastColumn="0" w:noHBand="0" w:noVBand="1"/>
      </w:tblPr>
      <w:tblGrid>
        <w:gridCol w:w="2231"/>
        <w:gridCol w:w="1276"/>
        <w:gridCol w:w="1302"/>
        <w:gridCol w:w="1319"/>
        <w:gridCol w:w="1260"/>
        <w:gridCol w:w="1257"/>
      </w:tblGrid>
      <w:tr w:rsidR="006A362F" w:rsidRPr="00C4568A" w:rsidTr="00C4568A">
        <w:trPr>
          <w:trHeight w:val="20"/>
        </w:trPr>
        <w:tc>
          <w:tcPr>
            <w:tcW w:w="1290" w:type="pct"/>
            <w:tcBorders>
              <w:top w:val="single" w:sz="4" w:space="0" w:color="4F81BD" w:themeColor="accent1"/>
              <w:bottom w:val="single" w:sz="4" w:space="0" w:color="4F81BD" w:themeColor="accent1"/>
            </w:tcBorders>
            <w:shd w:val="clear" w:color="auto" w:fill="4F81BD" w:themeFill="accent1"/>
            <w:noWrap/>
            <w:vAlign w:val="bottom"/>
            <w:hideMark/>
          </w:tcPr>
          <w:p w:rsidR="006A362F" w:rsidRPr="00C4568A" w:rsidRDefault="006A362F" w:rsidP="00C4568A">
            <w:pPr>
              <w:rPr>
                <w:rFonts w:asciiTheme="minorHAnsi" w:hAnsiTheme="minorHAnsi" w:cstheme="minorHAnsi"/>
                <w:b/>
                <w:color w:val="FFFFFF" w:themeColor="background1"/>
                <w:sz w:val="22"/>
                <w:szCs w:val="22"/>
                <w:lang w:val="es-UY" w:eastAsia="es-UY"/>
              </w:rPr>
            </w:pPr>
          </w:p>
        </w:tc>
        <w:tc>
          <w:tcPr>
            <w:tcW w:w="738" w:type="pct"/>
            <w:tcBorders>
              <w:top w:val="single" w:sz="4" w:space="0" w:color="4F81BD" w:themeColor="accent1"/>
              <w:bottom w:val="single" w:sz="4" w:space="0" w:color="4F81BD" w:themeColor="accent1"/>
            </w:tcBorders>
            <w:shd w:val="clear" w:color="auto" w:fill="4F81BD" w:themeFill="accent1"/>
            <w:noWrap/>
            <w:vAlign w:val="bottom"/>
            <w:hideMark/>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(1)</w:t>
            </w:r>
          </w:p>
        </w:tc>
        <w:tc>
          <w:tcPr>
            <w:tcW w:w="753" w:type="pct"/>
            <w:tcBorders>
              <w:top w:val="single" w:sz="4" w:space="0" w:color="4F81BD" w:themeColor="accent1"/>
              <w:bottom w:val="single" w:sz="4" w:space="0" w:color="4F81BD" w:themeColor="accent1"/>
            </w:tcBorders>
            <w:shd w:val="clear" w:color="auto" w:fill="4F81BD" w:themeFill="accent1"/>
            <w:noWrap/>
            <w:vAlign w:val="bottom"/>
            <w:hideMark/>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(2)</w:t>
            </w:r>
          </w:p>
        </w:tc>
        <w:tc>
          <w:tcPr>
            <w:tcW w:w="763" w:type="pct"/>
            <w:tcBorders>
              <w:top w:val="single" w:sz="4" w:space="0" w:color="4F81BD" w:themeColor="accent1"/>
              <w:bottom w:val="single" w:sz="4" w:space="0" w:color="4F81BD" w:themeColor="accent1"/>
            </w:tcBorders>
            <w:shd w:val="clear" w:color="auto" w:fill="4F81BD" w:themeFill="accent1"/>
            <w:noWrap/>
            <w:vAlign w:val="bottom"/>
            <w:hideMark/>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(3)</w:t>
            </w:r>
          </w:p>
        </w:tc>
        <w:tc>
          <w:tcPr>
            <w:tcW w:w="729" w:type="pct"/>
            <w:tcBorders>
              <w:top w:val="single" w:sz="4" w:space="0" w:color="4F81BD" w:themeColor="accent1"/>
              <w:bottom w:val="single" w:sz="4" w:space="0" w:color="4F81BD" w:themeColor="accent1"/>
            </w:tcBorders>
            <w:shd w:val="clear" w:color="auto" w:fill="4F81BD" w:themeFill="accent1"/>
            <w:noWrap/>
            <w:vAlign w:val="bottom"/>
            <w:hideMark/>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(4)</w:t>
            </w:r>
          </w:p>
        </w:tc>
        <w:tc>
          <w:tcPr>
            <w:tcW w:w="727" w:type="pct"/>
            <w:tcBorders>
              <w:top w:val="single" w:sz="4" w:space="0" w:color="4F81BD" w:themeColor="accent1"/>
              <w:bottom w:val="single" w:sz="4" w:space="0" w:color="4F81BD" w:themeColor="accent1"/>
            </w:tcBorders>
            <w:shd w:val="clear" w:color="auto" w:fill="4F81BD" w:themeFill="accent1"/>
            <w:noWrap/>
            <w:vAlign w:val="bottom"/>
            <w:hideMark/>
          </w:tcPr>
          <w:p w:rsidR="006A362F" w:rsidRPr="00C4568A" w:rsidRDefault="006A362F" w:rsidP="00C4568A">
            <w:pPr>
              <w:rPr>
                <w:rFonts w:asciiTheme="minorHAnsi" w:hAnsiTheme="minorHAnsi" w:cstheme="minorHAnsi"/>
                <w:b/>
                <w:color w:val="FFFFFF" w:themeColor="background1"/>
                <w:sz w:val="22"/>
                <w:szCs w:val="22"/>
                <w:lang w:val="es-UY" w:eastAsia="es-UY"/>
              </w:rPr>
            </w:pPr>
            <w:r w:rsidRPr="00C4568A">
              <w:rPr>
                <w:rFonts w:asciiTheme="minorHAnsi" w:hAnsiTheme="minorHAnsi" w:cstheme="minorHAnsi"/>
                <w:b/>
                <w:color w:val="FFFFFF" w:themeColor="background1"/>
                <w:sz w:val="22"/>
                <w:szCs w:val="22"/>
                <w:lang w:val="es-UY" w:eastAsia="es-UY"/>
              </w:rPr>
              <w:t>(5)</w:t>
            </w:r>
          </w:p>
        </w:tc>
      </w:tr>
      <w:tr w:rsidR="004D1F1B" w:rsidRPr="005420D4" w:rsidTr="00C4568A">
        <w:trPr>
          <w:trHeight w:val="20"/>
        </w:trPr>
        <w:tc>
          <w:tcPr>
            <w:tcW w:w="1290" w:type="pct"/>
            <w:tcBorders>
              <w:top w:val="single" w:sz="4" w:space="0" w:color="4F81BD" w:themeColor="accent1"/>
            </w:tcBorders>
            <w:shd w:val="clear" w:color="auto" w:fill="B6DDE8" w:themeFill="accent5" w:themeFillTint="66"/>
            <w:noWrap/>
            <w:hideMark/>
          </w:tcPr>
          <w:p w:rsidR="004D1F1B" w:rsidRPr="005420D4" w:rsidRDefault="004D1F1B" w:rsidP="001568B3">
            <w:pPr>
              <w:rPr>
                <w:rFonts w:cstheme="minorHAnsi"/>
                <w:color w:val="000000"/>
                <w:sz w:val="22"/>
                <w:szCs w:val="22"/>
              </w:rPr>
            </w:pPr>
            <w:r w:rsidRPr="005420D4">
              <w:rPr>
                <w:rFonts w:asciiTheme="minorHAnsi" w:hAnsiTheme="minorHAnsi" w:cstheme="minorHAnsi"/>
                <w:color w:val="000000"/>
                <w:sz w:val="22"/>
                <w:szCs w:val="22"/>
                <w:lang w:val="es-UY" w:eastAsia="es-UY"/>
              </w:rPr>
              <w:t xml:space="preserve">Impacto programa ANII </w:t>
            </w:r>
          </w:p>
        </w:tc>
        <w:tc>
          <w:tcPr>
            <w:tcW w:w="738" w:type="pct"/>
            <w:tcBorders>
              <w:top w:val="single" w:sz="4" w:space="0" w:color="4F81BD" w:themeColor="accent1"/>
            </w:tcBorders>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0.0352</w:t>
            </w:r>
          </w:p>
        </w:tc>
        <w:tc>
          <w:tcPr>
            <w:tcW w:w="753" w:type="pct"/>
            <w:tcBorders>
              <w:top w:val="single" w:sz="4" w:space="0" w:color="4F81BD" w:themeColor="accent1"/>
            </w:tcBorders>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0.0471</w:t>
            </w:r>
          </w:p>
        </w:tc>
        <w:tc>
          <w:tcPr>
            <w:tcW w:w="763" w:type="pct"/>
            <w:tcBorders>
              <w:top w:val="single" w:sz="4" w:space="0" w:color="4F81BD" w:themeColor="accent1"/>
            </w:tcBorders>
            <w:shd w:val="clear" w:color="auto" w:fill="auto"/>
            <w:noWrap/>
            <w:vAlign w:val="center"/>
          </w:tcPr>
          <w:p w:rsidR="004D1F1B" w:rsidRDefault="004D1F1B">
            <w:pPr>
              <w:jc w:val="center"/>
              <w:rPr>
                <w:rFonts w:ascii="Calibri" w:hAnsi="Calibri" w:cs="Calibri"/>
                <w:color w:val="000000"/>
                <w:sz w:val="20"/>
                <w:szCs w:val="20"/>
              </w:rPr>
            </w:pPr>
            <w:r>
              <w:rPr>
                <w:rFonts w:ascii="Calibri" w:hAnsi="Calibri" w:cs="Calibri"/>
                <w:color w:val="000000"/>
                <w:sz w:val="20"/>
                <w:szCs w:val="20"/>
              </w:rPr>
              <w:t>0.276</w:t>
            </w:r>
          </w:p>
        </w:tc>
        <w:tc>
          <w:tcPr>
            <w:tcW w:w="729" w:type="pct"/>
            <w:tcBorders>
              <w:top w:val="single" w:sz="4" w:space="0" w:color="4F81BD" w:themeColor="accent1"/>
            </w:tcBorders>
            <w:shd w:val="clear" w:color="auto" w:fill="auto"/>
            <w:noWrap/>
            <w:vAlign w:val="center"/>
          </w:tcPr>
          <w:p w:rsidR="004D1F1B" w:rsidRDefault="004D1F1B">
            <w:pPr>
              <w:jc w:val="center"/>
              <w:rPr>
                <w:rFonts w:ascii="Calibri" w:hAnsi="Calibri" w:cs="Calibri"/>
                <w:color w:val="000000"/>
                <w:sz w:val="20"/>
                <w:szCs w:val="20"/>
              </w:rPr>
            </w:pPr>
            <w:r>
              <w:rPr>
                <w:rFonts w:ascii="Calibri" w:hAnsi="Calibri" w:cs="Calibri"/>
                <w:color w:val="000000"/>
                <w:sz w:val="20"/>
                <w:szCs w:val="20"/>
              </w:rPr>
              <w:t>0.247</w:t>
            </w:r>
          </w:p>
        </w:tc>
        <w:tc>
          <w:tcPr>
            <w:tcW w:w="727" w:type="pct"/>
            <w:tcBorders>
              <w:top w:val="single" w:sz="4" w:space="0" w:color="4F81BD" w:themeColor="accent1"/>
            </w:tcBorders>
            <w:shd w:val="clear" w:color="auto" w:fill="auto"/>
            <w:noWrap/>
            <w:vAlign w:val="center"/>
          </w:tcPr>
          <w:p w:rsidR="004D1F1B" w:rsidRDefault="004D1F1B">
            <w:pPr>
              <w:jc w:val="center"/>
              <w:rPr>
                <w:rFonts w:ascii="Calibri" w:hAnsi="Calibri" w:cs="Calibri"/>
                <w:color w:val="000000"/>
                <w:sz w:val="20"/>
                <w:szCs w:val="20"/>
              </w:rPr>
            </w:pPr>
            <w:r>
              <w:rPr>
                <w:rFonts w:ascii="Calibri" w:hAnsi="Calibri" w:cs="Calibri"/>
                <w:color w:val="000000"/>
                <w:sz w:val="20"/>
                <w:szCs w:val="20"/>
              </w:rPr>
              <w:t>0.215</w:t>
            </w:r>
          </w:p>
        </w:tc>
      </w:tr>
      <w:tr w:rsidR="004D1F1B" w:rsidRPr="005420D4" w:rsidTr="00C4568A">
        <w:trPr>
          <w:trHeight w:val="20"/>
        </w:trPr>
        <w:tc>
          <w:tcPr>
            <w:tcW w:w="1290" w:type="pct"/>
            <w:shd w:val="clear" w:color="auto" w:fill="B6DDE8" w:themeFill="accent5" w:themeFillTint="66"/>
            <w:noWrap/>
            <w:hideMark/>
          </w:tcPr>
          <w:p w:rsidR="004D1F1B" w:rsidRPr="005420D4" w:rsidRDefault="004D1F1B" w:rsidP="001568B3">
            <w:pPr>
              <w:rPr>
                <w:sz w:val="22"/>
                <w:szCs w:val="22"/>
              </w:rPr>
            </w:pPr>
            <w:r w:rsidRPr="005420D4">
              <w:rPr>
                <w:rFonts w:asciiTheme="minorHAnsi" w:hAnsiTheme="minorHAnsi" w:cstheme="minorHAnsi"/>
                <w:color w:val="000000"/>
                <w:sz w:val="22"/>
                <w:szCs w:val="22"/>
                <w:lang w:val="es-UY" w:eastAsia="es-UY"/>
              </w:rPr>
              <w:t>(Efecto tratamiento)</w:t>
            </w: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(0.147)</w:t>
            </w:r>
          </w:p>
        </w:tc>
        <w:tc>
          <w:tcPr>
            <w:tcW w:w="753"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(0.0675)</w:t>
            </w:r>
          </w:p>
        </w:tc>
        <w:tc>
          <w:tcPr>
            <w:tcW w:w="763" w:type="pct"/>
            <w:shd w:val="clear" w:color="auto" w:fill="auto"/>
            <w:noWrap/>
            <w:vAlign w:val="center"/>
          </w:tcPr>
          <w:p w:rsidR="004D1F1B" w:rsidRDefault="004D1F1B">
            <w:pPr>
              <w:jc w:val="center"/>
              <w:rPr>
                <w:rFonts w:ascii="Calibri" w:hAnsi="Calibri" w:cs="Calibri"/>
                <w:color w:val="000000"/>
                <w:sz w:val="20"/>
                <w:szCs w:val="20"/>
              </w:rPr>
            </w:pPr>
            <w:r>
              <w:rPr>
                <w:rFonts w:ascii="Calibri" w:hAnsi="Calibri" w:cs="Calibri"/>
                <w:color w:val="000000"/>
                <w:sz w:val="20"/>
                <w:szCs w:val="20"/>
              </w:rPr>
              <w:t>(0.291)</w:t>
            </w:r>
          </w:p>
        </w:tc>
        <w:tc>
          <w:tcPr>
            <w:tcW w:w="729" w:type="pct"/>
            <w:shd w:val="clear" w:color="auto" w:fill="auto"/>
            <w:noWrap/>
            <w:vAlign w:val="center"/>
          </w:tcPr>
          <w:p w:rsidR="004D1F1B" w:rsidRDefault="004D1F1B">
            <w:pPr>
              <w:jc w:val="center"/>
              <w:rPr>
                <w:rFonts w:ascii="Calibri" w:hAnsi="Calibri" w:cs="Calibri"/>
                <w:color w:val="000000"/>
                <w:sz w:val="20"/>
                <w:szCs w:val="20"/>
              </w:rPr>
            </w:pPr>
            <w:r>
              <w:rPr>
                <w:rFonts w:ascii="Calibri" w:hAnsi="Calibri" w:cs="Calibri"/>
                <w:color w:val="000000"/>
                <w:sz w:val="20"/>
                <w:szCs w:val="20"/>
              </w:rPr>
              <w:t>(0.268)</w:t>
            </w:r>
          </w:p>
        </w:tc>
        <w:tc>
          <w:tcPr>
            <w:tcW w:w="727" w:type="pct"/>
            <w:shd w:val="clear" w:color="auto" w:fill="auto"/>
            <w:noWrap/>
            <w:vAlign w:val="center"/>
          </w:tcPr>
          <w:p w:rsidR="004D1F1B" w:rsidRDefault="004D1F1B">
            <w:pPr>
              <w:jc w:val="center"/>
              <w:rPr>
                <w:rFonts w:ascii="Calibri" w:hAnsi="Calibri" w:cs="Calibri"/>
                <w:color w:val="000000"/>
                <w:sz w:val="20"/>
                <w:szCs w:val="20"/>
              </w:rPr>
            </w:pPr>
            <w:r>
              <w:rPr>
                <w:rFonts w:ascii="Calibri" w:hAnsi="Calibri" w:cs="Calibri"/>
                <w:color w:val="000000"/>
                <w:sz w:val="20"/>
                <w:szCs w:val="20"/>
              </w:rPr>
              <w:t>(0.189)</w:t>
            </w: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Tamaño Mediana</w:t>
            </w: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1.522***</w:t>
            </w:r>
          </w:p>
        </w:tc>
        <w:tc>
          <w:tcPr>
            <w:tcW w:w="753" w:type="pct"/>
            <w:shd w:val="clear" w:color="auto" w:fill="auto"/>
            <w:noWrap/>
            <w:vAlign w:val="bottom"/>
          </w:tcPr>
          <w:p w:rsidR="004D1F1B" w:rsidRDefault="004D1F1B">
            <w:pPr>
              <w:rPr>
                <w:rFonts w:ascii="Calibri" w:hAnsi="Calibri" w:cs="Calibri"/>
                <w:color w:val="000000"/>
                <w:sz w:val="22"/>
                <w:szCs w:val="22"/>
              </w:rPr>
            </w:pP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(0.0809)</w:t>
            </w:r>
          </w:p>
        </w:tc>
        <w:tc>
          <w:tcPr>
            <w:tcW w:w="753" w:type="pct"/>
            <w:shd w:val="clear" w:color="auto" w:fill="auto"/>
            <w:noWrap/>
            <w:vAlign w:val="bottom"/>
          </w:tcPr>
          <w:p w:rsidR="004D1F1B" w:rsidRDefault="004D1F1B">
            <w:pPr>
              <w:rPr>
                <w:rFonts w:ascii="Calibri" w:hAnsi="Calibri" w:cs="Calibri"/>
                <w:color w:val="000000"/>
                <w:sz w:val="22"/>
                <w:szCs w:val="22"/>
              </w:rPr>
            </w:pP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Tamaño Grande</w:t>
            </w: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3.026***</w:t>
            </w:r>
          </w:p>
        </w:tc>
        <w:tc>
          <w:tcPr>
            <w:tcW w:w="753" w:type="pct"/>
            <w:shd w:val="clear" w:color="auto" w:fill="auto"/>
            <w:noWrap/>
            <w:vAlign w:val="bottom"/>
          </w:tcPr>
          <w:p w:rsidR="004D1F1B" w:rsidRDefault="004D1F1B">
            <w:pPr>
              <w:rPr>
                <w:rFonts w:ascii="Calibri" w:hAnsi="Calibri" w:cs="Calibri"/>
                <w:color w:val="000000"/>
                <w:sz w:val="22"/>
                <w:szCs w:val="22"/>
              </w:rPr>
            </w:pP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(0.118)</w:t>
            </w:r>
          </w:p>
        </w:tc>
        <w:tc>
          <w:tcPr>
            <w:tcW w:w="753" w:type="pct"/>
            <w:shd w:val="clear" w:color="auto" w:fill="auto"/>
            <w:noWrap/>
            <w:vAlign w:val="bottom"/>
          </w:tcPr>
          <w:p w:rsidR="004D1F1B" w:rsidRDefault="004D1F1B">
            <w:pPr>
              <w:rPr>
                <w:rFonts w:ascii="Calibri" w:hAnsi="Calibri" w:cs="Calibri"/>
                <w:color w:val="000000"/>
                <w:sz w:val="22"/>
                <w:szCs w:val="22"/>
              </w:rPr>
            </w:pP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Edad Mediana</w:t>
            </w: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0.410***</w:t>
            </w:r>
          </w:p>
        </w:tc>
        <w:tc>
          <w:tcPr>
            <w:tcW w:w="753" w:type="pct"/>
            <w:shd w:val="clear" w:color="auto" w:fill="auto"/>
            <w:noWrap/>
            <w:vAlign w:val="bottom"/>
          </w:tcPr>
          <w:p w:rsidR="004D1F1B" w:rsidRDefault="004D1F1B">
            <w:pPr>
              <w:rPr>
                <w:rFonts w:ascii="Calibri" w:hAnsi="Calibri" w:cs="Calibri"/>
                <w:color w:val="000000"/>
                <w:sz w:val="22"/>
                <w:szCs w:val="22"/>
              </w:rPr>
            </w:pP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(0.0805)</w:t>
            </w:r>
          </w:p>
        </w:tc>
        <w:tc>
          <w:tcPr>
            <w:tcW w:w="753" w:type="pct"/>
            <w:shd w:val="clear" w:color="auto" w:fill="auto"/>
            <w:noWrap/>
            <w:vAlign w:val="bottom"/>
          </w:tcPr>
          <w:p w:rsidR="004D1F1B" w:rsidRDefault="004D1F1B">
            <w:pPr>
              <w:rPr>
                <w:rFonts w:ascii="Calibri" w:hAnsi="Calibri" w:cs="Calibri"/>
                <w:color w:val="000000"/>
                <w:sz w:val="22"/>
                <w:szCs w:val="22"/>
              </w:rPr>
            </w:pP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Edad Madura</w:t>
            </w: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0.469***</w:t>
            </w:r>
          </w:p>
        </w:tc>
        <w:tc>
          <w:tcPr>
            <w:tcW w:w="753" w:type="pct"/>
            <w:shd w:val="clear" w:color="auto" w:fill="auto"/>
            <w:noWrap/>
            <w:vAlign w:val="bottom"/>
          </w:tcPr>
          <w:p w:rsidR="004D1F1B" w:rsidRDefault="004D1F1B">
            <w:pPr>
              <w:rPr>
                <w:rFonts w:ascii="Calibri" w:hAnsi="Calibri" w:cs="Calibri"/>
                <w:color w:val="000000"/>
                <w:sz w:val="22"/>
                <w:szCs w:val="22"/>
              </w:rPr>
            </w:pP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(0.0911)</w:t>
            </w:r>
          </w:p>
        </w:tc>
        <w:tc>
          <w:tcPr>
            <w:tcW w:w="753" w:type="pct"/>
            <w:shd w:val="clear" w:color="auto" w:fill="auto"/>
            <w:noWrap/>
            <w:vAlign w:val="bottom"/>
          </w:tcPr>
          <w:p w:rsidR="004D1F1B" w:rsidRDefault="004D1F1B">
            <w:pPr>
              <w:rPr>
                <w:rFonts w:ascii="Calibri" w:hAnsi="Calibri" w:cs="Calibri"/>
                <w:color w:val="000000"/>
                <w:sz w:val="22"/>
                <w:szCs w:val="22"/>
              </w:rPr>
            </w:pP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Cap. Extranjero</w:t>
            </w: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0.338***</w:t>
            </w:r>
          </w:p>
        </w:tc>
        <w:tc>
          <w:tcPr>
            <w:tcW w:w="753" w:type="pct"/>
            <w:shd w:val="clear" w:color="auto" w:fill="auto"/>
            <w:noWrap/>
            <w:vAlign w:val="bottom"/>
          </w:tcPr>
          <w:p w:rsidR="004D1F1B" w:rsidRDefault="004D1F1B">
            <w:pPr>
              <w:rPr>
                <w:rFonts w:ascii="Calibri" w:hAnsi="Calibri" w:cs="Calibri"/>
                <w:color w:val="000000"/>
                <w:sz w:val="22"/>
                <w:szCs w:val="22"/>
              </w:rPr>
            </w:pP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(0.121)</w:t>
            </w:r>
          </w:p>
        </w:tc>
        <w:tc>
          <w:tcPr>
            <w:tcW w:w="753" w:type="pct"/>
            <w:shd w:val="clear" w:color="auto" w:fill="auto"/>
            <w:noWrap/>
            <w:vAlign w:val="bottom"/>
          </w:tcPr>
          <w:p w:rsidR="004D1F1B" w:rsidRDefault="004D1F1B">
            <w:pPr>
              <w:rPr>
                <w:rFonts w:ascii="Calibri" w:hAnsi="Calibri" w:cs="Calibri"/>
                <w:color w:val="000000"/>
                <w:sz w:val="22"/>
                <w:szCs w:val="22"/>
              </w:rPr>
            </w:pP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tcPr>
          <w:p w:rsidR="004D1F1B" w:rsidRPr="005420D4" w:rsidRDefault="004D1F1B" w:rsidP="006A362F">
            <w:pPr>
              <w:jc w:val="cente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Por. Export</w:t>
            </w: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0.00323***</w:t>
            </w:r>
          </w:p>
        </w:tc>
        <w:tc>
          <w:tcPr>
            <w:tcW w:w="753" w:type="pct"/>
            <w:shd w:val="clear" w:color="auto" w:fill="auto"/>
            <w:noWrap/>
            <w:vAlign w:val="bottom"/>
          </w:tcPr>
          <w:p w:rsidR="004D1F1B" w:rsidRDefault="004D1F1B">
            <w:pPr>
              <w:rPr>
                <w:rFonts w:ascii="Calibri" w:hAnsi="Calibri" w:cs="Calibri"/>
                <w:color w:val="000000"/>
                <w:sz w:val="22"/>
                <w:szCs w:val="22"/>
              </w:rPr>
            </w:pP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tcPr>
          <w:p w:rsidR="004D1F1B" w:rsidRPr="005420D4" w:rsidRDefault="004D1F1B" w:rsidP="006A362F">
            <w:pPr>
              <w:jc w:val="center"/>
              <w:rPr>
                <w:rFonts w:asciiTheme="minorHAnsi" w:hAnsiTheme="minorHAnsi" w:cstheme="minorHAnsi"/>
                <w:color w:val="000000"/>
                <w:sz w:val="22"/>
                <w:szCs w:val="22"/>
                <w:lang w:val="es-UY" w:eastAsia="es-UY"/>
              </w:rPr>
            </w:pP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(0.00108)</w:t>
            </w:r>
          </w:p>
        </w:tc>
        <w:tc>
          <w:tcPr>
            <w:tcW w:w="753" w:type="pct"/>
            <w:shd w:val="clear" w:color="auto" w:fill="auto"/>
            <w:noWrap/>
            <w:vAlign w:val="bottom"/>
          </w:tcPr>
          <w:p w:rsidR="004D1F1B" w:rsidRDefault="004D1F1B">
            <w:pPr>
              <w:rPr>
                <w:rFonts w:ascii="Calibri" w:hAnsi="Calibri" w:cs="Calibri"/>
                <w:color w:val="000000"/>
                <w:sz w:val="22"/>
                <w:szCs w:val="22"/>
              </w:rPr>
            </w:pP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Otros Apoyos</w:t>
            </w: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0.150*</w:t>
            </w:r>
          </w:p>
        </w:tc>
        <w:tc>
          <w:tcPr>
            <w:tcW w:w="753" w:type="pct"/>
            <w:shd w:val="clear" w:color="auto" w:fill="auto"/>
            <w:noWrap/>
            <w:vAlign w:val="bottom"/>
          </w:tcPr>
          <w:p w:rsidR="004D1F1B" w:rsidRDefault="004D1F1B">
            <w:pPr>
              <w:rPr>
                <w:rFonts w:ascii="Calibri" w:hAnsi="Calibri" w:cs="Calibri"/>
                <w:color w:val="000000"/>
                <w:sz w:val="22"/>
                <w:szCs w:val="22"/>
              </w:rPr>
            </w:pP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(0.0886)</w:t>
            </w:r>
          </w:p>
        </w:tc>
        <w:tc>
          <w:tcPr>
            <w:tcW w:w="753" w:type="pct"/>
            <w:shd w:val="clear" w:color="auto" w:fill="auto"/>
            <w:noWrap/>
            <w:vAlign w:val="bottom"/>
          </w:tcPr>
          <w:p w:rsidR="004D1F1B" w:rsidRDefault="004D1F1B">
            <w:pPr>
              <w:rPr>
                <w:rFonts w:ascii="Calibri" w:hAnsi="Calibri" w:cs="Calibri"/>
                <w:color w:val="000000"/>
                <w:sz w:val="22"/>
                <w:szCs w:val="22"/>
              </w:rPr>
            </w:pP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Año 2</w:t>
            </w:r>
          </w:p>
        </w:tc>
        <w:tc>
          <w:tcPr>
            <w:tcW w:w="738" w:type="pct"/>
            <w:shd w:val="clear" w:color="auto" w:fill="auto"/>
            <w:noWrap/>
            <w:vAlign w:val="bottom"/>
          </w:tcPr>
          <w:p w:rsidR="004D1F1B" w:rsidRDefault="004D1F1B">
            <w:pPr>
              <w:rPr>
                <w:rFonts w:ascii="Calibri" w:hAnsi="Calibri" w:cs="Calibri"/>
                <w:color w:val="000000"/>
                <w:sz w:val="22"/>
                <w:szCs w:val="22"/>
              </w:rPr>
            </w:pPr>
          </w:p>
        </w:tc>
        <w:tc>
          <w:tcPr>
            <w:tcW w:w="753"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-0.0793</w:t>
            </w: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p>
        </w:tc>
        <w:tc>
          <w:tcPr>
            <w:tcW w:w="738" w:type="pct"/>
            <w:shd w:val="clear" w:color="auto" w:fill="auto"/>
            <w:noWrap/>
            <w:vAlign w:val="bottom"/>
          </w:tcPr>
          <w:p w:rsidR="004D1F1B" w:rsidRDefault="004D1F1B">
            <w:pPr>
              <w:rPr>
                <w:rFonts w:ascii="Calibri" w:hAnsi="Calibri" w:cs="Calibri"/>
                <w:color w:val="000000"/>
                <w:sz w:val="22"/>
                <w:szCs w:val="22"/>
              </w:rPr>
            </w:pPr>
          </w:p>
        </w:tc>
        <w:tc>
          <w:tcPr>
            <w:tcW w:w="753"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(0.0490)</w:t>
            </w: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Año 3</w:t>
            </w:r>
          </w:p>
        </w:tc>
        <w:tc>
          <w:tcPr>
            <w:tcW w:w="738" w:type="pct"/>
            <w:shd w:val="clear" w:color="auto" w:fill="auto"/>
            <w:noWrap/>
            <w:vAlign w:val="bottom"/>
          </w:tcPr>
          <w:p w:rsidR="004D1F1B" w:rsidRDefault="004D1F1B">
            <w:pPr>
              <w:rPr>
                <w:rFonts w:ascii="Calibri" w:hAnsi="Calibri" w:cs="Calibri"/>
                <w:color w:val="000000"/>
                <w:sz w:val="22"/>
                <w:szCs w:val="22"/>
              </w:rPr>
            </w:pPr>
          </w:p>
        </w:tc>
        <w:tc>
          <w:tcPr>
            <w:tcW w:w="753"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-0.0603</w:t>
            </w: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p>
        </w:tc>
        <w:tc>
          <w:tcPr>
            <w:tcW w:w="738" w:type="pct"/>
            <w:shd w:val="clear" w:color="auto" w:fill="auto"/>
            <w:noWrap/>
            <w:vAlign w:val="bottom"/>
          </w:tcPr>
          <w:p w:rsidR="004D1F1B" w:rsidRDefault="004D1F1B">
            <w:pPr>
              <w:rPr>
                <w:rFonts w:ascii="Calibri" w:hAnsi="Calibri" w:cs="Calibri"/>
                <w:color w:val="000000"/>
                <w:sz w:val="22"/>
                <w:szCs w:val="22"/>
              </w:rPr>
            </w:pPr>
          </w:p>
        </w:tc>
        <w:tc>
          <w:tcPr>
            <w:tcW w:w="753"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(0.0492)</w:t>
            </w: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Año 4</w:t>
            </w:r>
          </w:p>
        </w:tc>
        <w:tc>
          <w:tcPr>
            <w:tcW w:w="738" w:type="pct"/>
            <w:shd w:val="clear" w:color="auto" w:fill="auto"/>
            <w:noWrap/>
            <w:vAlign w:val="bottom"/>
          </w:tcPr>
          <w:p w:rsidR="004D1F1B" w:rsidRDefault="004D1F1B">
            <w:pPr>
              <w:rPr>
                <w:rFonts w:ascii="Calibri" w:hAnsi="Calibri" w:cs="Calibri"/>
                <w:color w:val="000000"/>
                <w:sz w:val="22"/>
                <w:szCs w:val="22"/>
              </w:rPr>
            </w:pPr>
          </w:p>
        </w:tc>
        <w:tc>
          <w:tcPr>
            <w:tcW w:w="753"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-0.00557</w:t>
            </w: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p>
        </w:tc>
        <w:tc>
          <w:tcPr>
            <w:tcW w:w="738" w:type="pct"/>
            <w:shd w:val="clear" w:color="auto" w:fill="auto"/>
            <w:noWrap/>
            <w:vAlign w:val="bottom"/>
          </w:tcPr>
          <w:p w:rsidR="004D1F1B" w:rsidRDefault="004D1F1B">
            <w:pPr>
              <w:rPr>
                <w:rFonts w:ascii="Calibri" w:hAnsi="Calibri" w:cs="Calibri"/>
                <w:color w:val="000000"/>
                <w:sz w:val="22"/>
                <w:szCs w:val="22"/>
              </w:rPr>
            </w:pPr>
          </w:p>
        </w:tc>
        <w:tc>
          <w:tcPr>
            <w:tcW w:w="753"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(0.0493)</w:t>
            </w: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r w:rsidRPr="005420D4">
              <w:rPr>
                <w:rFonts w:asciiTheme="minorHAnsi" w:hAnsiTheme="minorHAnsi" w:cstheme="minorHAnsi"/>
                <w:color w:val="000000"/>
                <w:sz w:val="22"/>
                <w:szCs w:val="22"/>
                <w:lang w:val="es-UY" w:eastAsia="es-UY"/>
              </w:rPr>
              <w:t>Constante</w:t>
            </w:r>
          </w:p>
        </w:tc>
        <w:tc>
          <w:tcPr>
            <w:tcW w:w="738"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1.511***</w:t>
            </w:r>
          </w:p>
        </w:tc>
        <w:tc>
          <w:tcPr>
            <w:tcW w:w="753" w:type="pct"/>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2.679***</w:t>
            </w:r>
          </w:p>
        </w:tc>
        <w:tc>
          <w:tcPr>
            <w:tcW w:w="763" w:type="pct"/>
            <w:shd w:val="clear" w:color="auto" w:fill="auto"/>
            <w:noWrap/>
            <w:vAlign w:val="bottom"/>
          </w:tcPr>
          <w:p w:rsidR="004D1F1B" w:rsidRDefault="004D1F1B">
            <w:pPr>
              <w:rPr>
                <w:rFonts w:ascii="Calibri" w:hAnsi="Calibri" w:cs="Calibri"/>
                <w:color w:val="000000"/>
                <w:sz w:val="22"/>
                <w:szCs w:val="22"/>
              </w:rPr>
            </w:pPr>
          </w:p>
        </w:tc>
        <w:tc>
          <w:tcPr>
            <w:tcW w:w="729" w:type="pct"/>
            <w:shd w:val="clear" w:color="auto" w:fill="auto"/>
            <w:noWrap/>
            <w:vAlign w:val="bottom"/>
          </w:tcPr>
          <w:p w:rsidR="004D1F1B" w:rsidRDefault="004D1F1B">
            <w:pPr>
              <w:rPr>
                <w:rFonts w:ascii="Calibri" w:hAnsi="Calibri" w:cs="Calibri"/>
                <w:color w:val="000000"/>
                <w:sz w:val="22"/>
                <w:szCs w:val="22"/>
              </w:rPr>
            </w:pPr>
          </w:p>
        </w:tc>
        <w:tc>
          <w:tcPr>
            <w:tcW w:w="727" w:type="pct"/>
            <w:shd w:val="clear" w:color="auto" w:fill="auto"/>
            <w:noWrap/>
            <w:vAlign w:val="bottom"/>
          </w:tcPr>
          <w:p w:rsidR="004D1F1B" w:rsidRDefault="004D1F1B">
            <w:pPr>
              <w:rPr>
                <w:rFonts w:ascii="Calibri" w:hAnsi="Calibri" w:cs="Calibri"/>
                <w:color w:val="000000"/>
                <w:sz w:val="22"/>
                <w:szCs w:val="22"/>
              </w:rPr>
            </w:pPr>
          </w:p>
        </w:tc>
      </w:tr>
      <w:tr w:rsidR="004D1F1B" w:rsidRPr="005420D4" w:rsidTr="00C4568A">
        <w:trPr>
          <w:trHeight w:val="20"/>
        </w:trPr>
        <w:tc>
          <w:tcPr>
            <w:tcW w:w="1290" w:type="pct"/>
            <w:tcBorders>
              <w:bottom w:val="single" w:sz="4" w:space="0" w:color="4F81BD" w:themeColor="accent1"/>
            </w:tcBorders>
            <w:shd w:val="clear" w:color="auto" w:fill="B6DDE8" w:themeFill="accent5" w:themeFillTint="66"/>
            <w:noWrap/>
            <w:vAlign w:val="bottom"/>
            <w:hideMark/>
          </w:tcPr>
          <w:p w:rsidR="004D1F1B" w:rsidRPr="005420D4" w:rsidRDefault="004D1F1B" w:rsidP="006A362F">
            <w:pPr>
              <w:jc w:val="center"/>
              <w:rPr>
                <w:rFonts w:asciiTheme="minorHAnsi" w:hAnsiTheme="minorHAnsi" w:cstheme="minorHAnsi"/>
                <w:color w:val="000000"/>
                <w:sz w:val="22"/>
                <w:szCs w:val="22"/>
                <w:lang w:val="es-UY" w:eastAsia="es-UY"/>
              </w:rPr>
            </w:pPr>
          </w:p>
        </w:tc>
        <w:tc>
          <w:tcPr>
            <w:tcW w:w="738" w:type="pct"/>
            <w:tcBorders>
              <w:bottom w:val="single" w:sz="4" w:space="0" w:color="4F81BD" w:themeColor="accent1"/>
            </w:tcBorders>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(0.0912)</w:t>
            </w:r>
          </w:p>
        </w:tc>
        <w:tc>
          <w:tcPr>
            <w:tcW w:w="753" w:type="pct"/>
            <w:tcBorders>
              <w:bottom w:val="single" w:sz="4" w:space="0" w:color="4F81BD" w:themeColor="accent1"/>
            </w:tcBorders>
            <w:shd w:val="clear" w:color="auto" w:fill="auto"/>
            <w:noWrap/>
            <w:vAlign w:val="bottom"/>
          </w:tcPr>
          <w:p w:rsidR="004D1F1B" w:rsidRDefault="004D1F1B">
            <w:pPr>
              <w:rPr>
                <w:rFonts w:ascii="Calibri" w:hAnsi="Calibri" w:cs="Calibri"/>
                <w:color w:val="000000"/>
                <w:sz w:val="22"/>
                <w:szCs w:val="22"/>
              </w:rPr>
            </w:pPr>
            <w:r>
              <w:rPr>
                <w:rFonts w:ascii="Calibri" w:hAnsi="Calibri" w:cs="Calibri"/>
                <w:color w:val="000000"/>
                <w:sz w:val="22"/>
                <w:szCs w:val="22"/>
              </w:rPr>
              <w:t>(0.0287)</w:t>
            </w:r>
          </w:p>
        </w:tc>
        <w:tc>
          <w:tcPr>
            <w:tcW w:w="763" w:type="pct"/>
            <w:tcBorders>
              <w:bottom w:val="single" w:sz="4" w:space="0" w:color="4F81BD" w:themeColor="accent1"/>
            </w:tcBorders>
            <w:shd w:val="clear" w:color="auto" w:fill="auto"/>
            <w:noWrap/>
            <w:vAlign w:val="bottom"/>
          </w:tcPr>
          <w:p w:rsidR="004D1F1B" w:rsidRDefault="004D1F1B">
            <w:pPr>
              <w:rPr>
                <w:rFonts w:ascii="Calibri" w:hAnsi="Calibri" w:cs="Calibri"/>
                <w:color w:val="000000"/>
                <w:sz w:val="22"/>
                <w:szCs w:val="22"/>
              </w:rPr>
            </w:pPr>
          </w:p>
        </w:tc>
        <w:tc>
          <w:tcPr>
            <w:tcW w:w="729" w:type="pct"/>
            <w:tcBorders>
              <w:bottom w:val="single" w:sz="4" w:space="0" w:color="4F81BD" w:themeColor="accent1"/>
            </w:tcBorders>
            <w:shd w:val="clear" w:color="auto" w:fill="auto"/>
            <w:noWrap/>
            <w:vAlign w:val="bottom"/>
          </w:tcPr>
          <w:p w:rsidR="004D1F1B" w:rsidRDefault="004D1F1B">
            <w:pPr>
              <w:rPr>
                <w:rFonts w:ascii="Calibri" w:hAnsi="Calibri" w:cs="Calibri"/>
                <w:color w:val="000000"/>
                <w:sz w:val="22"/>
                <w:szCs w:val="22"/>
              </w:rPr>
            </w:pPr>
          </w:p>
        </w:tc>
        <w:tc>
          <w:tcPr>
            <w:tcW w:w="727" w:type="pct"/>
            <w:tcBorders>
              <w:bottom w:val="single" w:sz="4" w:space="0" w:color="4F81BD" w:themeColor="accent1"/>
            </w:tcBorders>
            <w:shd w:val="clear" w:color="auto" w:fill="auto"/>
            <w:noWrap/>
            <w:vAlign w:val="bottom"/>
          </w:tcPr>
          <w:p w:rsidR="004D1F1B" w:rsidRDefault="004D1F1B">
            <w:pPr>
              <w:rPr>
                <w:rFonts w:ascii="Calibri" w:hAnsi="Calibri" w:cs="Calibri"/>
                <w:color w:val="000000"/>
                <w:sz w:val="22"/>
                <w:szCs w:val="22"/>
              </w:rPr>
            </w:pPr>
          </w:p>
        </w:tc>
      </w:tr>
    </w:tbl>
    <w:p w:rsidR="000E1C89" w:rsidRPr="005420D4" w:rsidRDefault="000E1C89" w:rsidP="000E1C89">
      <w:pPr>
        <w:autoSpaceDE w:val="0"/>
        <w:autoSpaceDN w:val="0"/>
        <w:adjustRightInd w:val="0"/>
        <w:jc w:val="both"/>
        <w:rPr>
          <w:rFonts w:ascii="Calibri" w:eastAsia="Calibri" w:hAnsi="Calibri" w:cs="Calibri"/>
          <w:sz w:val="16"/>
          <w:szCs w:val="16"/>
          <w:lang w:val="es-UY"/>
        </w:rPr>
      </w:pPr>
      <w:r w:rsidRPr="005420D4">
        <w:rPr>
          <w:rFonts w:ascii="Calibri" w:eastAsia="Calibri" w:hAnsi="Calibri" w:cs="Calibri"/>
          <w:sz w:val="16"/>
          <w:szCs w:val="16"/>
          <w:lang w:val="es-UY"/>
        </w:rPr>
        <w:t>Notas: Las regresiones 1 y 2 fueron realizadas con el método de Mínimos Cuadrados Ordinarios. Errores estándar robustos entre paréntesis. Los modelos de las columnas (3), (4) y (5) fueron estimados por PSM bajo diferentes métodos de emparejamiento: (3) vecino más cercano, (4) emparejamiento con 5 vecinos más cercanos, (5) emparejamiento kernel gaussiano. Errores estándar calculados entre paréntesis.</w:t>
      </w:r>
      <w:r w:rsidRPr="003A35F9">
        <w:rPr>
          <w:rFonts w:ascii="Calibri" w:eastAsia="Calibri" w:hAnsi="Calibri" w:cs="Calibri"/>
          <w:sz w:val="16"/>
          <w:szCs w:val="16"/>
          <w:lang w:val="es-UY"/>
        </w:rPr>
        <w:t xml:space="preserve"> </w:t>
      </w:r>
      <w:r>
        <w:rPr>
          <w:rFonts w:ascii="Calibri" w:eastAsia="Calibri" w:hAnsi="Calibri" w:cs="Calibri"/>
          <w:sz w:val="16"/>
          <w:szCs w:val="16"/>
          <w:lang w:val="es-UY"/>
        </w:rPr>
        <w:t xml:space="preserve">En el caso de PSM Kernel los errores estándares fueron </w:t>
      </w:r>
      <w:r w:rsidRPr="005420D4">
        <w:rPr>
          <w:rFonts w:ascii="Calibri" w:eastAsia="Calibri" w:hAnsi="Calibri" w:cs="Calibri"/>
          <w:sz w:val="16"/>
          <w:szCs w:val="16"/>
          <w:lang w:val="es-UY"/>
        </w:rPr>
        <w:t>calculados con el método de Bootstrap (50 réplicas).*Significativa al 10%; **Significativa al 5%; ***Significativa 1%.</w:t>
      </w:r>
    </w:p>
    <w:p w:rsidR="00805589" w:rsidRPr="00732B53" w:rsidRDefault="00805589">
      <w:pPr>
        <w:rPr>
          <w:rFonts w:asciiTheme="minorHAnsi" w:hAnsiTheme="minorHAnsi" w:cstheme="minorHAnsi"/>
          <w:lang w:val="es-UY"/>
        </w:rPr>
      </w:pPr>
    </w:p>
    <w:sectPr w:rsidR="00805589" w:rsidRPr="00732B53" w:rsidSect="0078151C">
      <w:pgSz w:w="11907" w:h="16840" w:code="9"/>
      <w:pgMar w:top="1417" w:right="1701" w:bottom="1417" w:left="1701"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65" w:rsidRDefault="00F26F65" w:rsidP="000F744A">
      <w:r>
        <w:separator/>
      </w:r>
    </w:p>
  </w:endnote>
  <w:endnote w:type="continuationSeparator" w:id="0">
    <w:p w:rsidR="00F26F65" w:rsidRDefault="00F26F65" w:rsidP="000F744A">
      <w:r>
        <w:continuationSeparator/>
      </w:r>
    </w:p>
  </w:endnote>
  <w:endnote w:type="continuationNotice" w:id="1">
    <w:p w:rsidR="00F26F65" w:rsidRDefault="00F26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utigerLTSt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65" w:rsidRDefault="00F26F65">
    <w:pPr>
      <w:pStyle w:val="Footer"/>
      <w:jc w:val="right"/>
    </w:pPr>
  </w:p>
  <w:p w:rsidR="00F26F65" w:rsidRPr="00757696" w:rsidRDefault="00F26F65" w:rsidP="00757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65" w:rsidRPr="002D1D17" w:rsidRDefault="00F26F65">
    <w:pPr>
      <w:pStyle w:val="Footer"/>
      <w:jc w:val="right"/>
      <w:rPr>
        <w:rFonts w:ascii="Arial" w:hAnsi="Arial" w:cs="Arial"/>
        <w:sz w:val="18"/>
        <w:szCs w:val="18"/>
      </w:rPr>
    </w:pPr>
  </w:p>
  <w:p w:rsidR="00F26F65" w:rsidRDefault="00F26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782946282"/>
      <w:docPartObj>
        <w:docPartGallery w:val="Page Numbers (Bottom of Page)"/>
        <w:docPartUnique/>
      </w:docPartObj>
    </w:sdtPr>
    <w:sdtEndPr/>
    <w:sdtContent>
      <w:p w:rsidR="00F26F65" w:rsidRPr="00153E4B" w:rsidRDefault="00F26F65" w:rsidP="00B463B9">
        <w:pPr>
          <w:pStyle w:val="Footer"/>
          <w:jc w:val="right"/>
          <w:rPr>
            <w:rFonts w:ascii="Arial" w:hAnsi="Arial" w:cs="Arial"/>
            <w:sz w:val="18"/>
            <w:szCs w:val="18"/>
          </w:rPr>
        </w:pPr>
        <w:r w:rsidRPr="00153E4B">
          <w:rPr>
            <w:rFonts w:ascii="Arial" w:hAnsi="Arial" w:cs="Arial"/>
            <w:sz w:val="18"/>
            <w:szCs w:val="18"/>
          </w:rPr>
          <w:fldChar w:fldCharType="begin"/>
        </w:r>
        <w:r w:rsidRPr="00153E4B">
          <w:rPr>
            <w:rFonts w:ascii="Arial" w:hAnsi="Arial" w:cs="Arial"/>
            <w:sz w:val="18"/>
            <w:szCs w:val="18"/>
          </w:rPr>
          <w:instrText>PAGE   \* MERGEFORMAT</w:instrText>
        </w:r>
        <w:r w:rsidRPr="00153E4B">
          <w:rPr>
            <w:rFonts w:ascii="Arial" w:hAnsi="Arial" w:cs="Arial"/>
            <w:sz w:val="18"/>
            <w:szCs w:val="18"/>
          </w:rPr>
          <w:fldChar w:fldCharType="separate"/>
        </w:r>
        <w:r w:rsidR="00EF3831" w:rsidRPr="00EF3831">
          <w:rPr>
            <w:rFonts w:ascii="Arial" w:hAnsi="Arial" w:cs="Arial"/>
            <w:noProof/>
            <w:sz w:val="18"/>
            <w:szCs w:val="18"/>
            <w:lang w:val="es-ES"/>
          </w:rPr>
          <w:t>5</w:t>
        </w:r>
        <w:r w:rsidRPr="00153E4B">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187597707"/>
      <w:docPartObj>
        <w:docPartGallery w:val="Page Numbers (Bottom of Page)"/>
        <w:docPartUnique/>
      </w:docPartObj>
    </w:sdtPr>
    <w:sdtEndPr/>
    <w:sdtContent>
      <w:p w:rsidR="00F26F65" w:rsidRPr="0089125C" w:rsidRDefault="00F26F65" w:rsidP="0089125C">
        <w:pPr>
          <w:pStyle w:val="Footer"/>
          <w:jc w:val="right"/>
          <w:rPr>
            <w:rFonts w:ascii="Arial" w:hAnsi="Arial" w:cs="Arial"/>
            <w:sz w:val="18"/>
            <w:szCs w:val="18"/>
          </w:rPr>
        </w:pPr>
        <w:r w:rsidRPr="00153E4B">
          <w:rPr>
            <w:rFonts w:ascii="Arial" w:hAnsi="Arial" w:cs="Arial"/>
            <w:sz w:val="18"/>
            <w:szCs w:val="18"/>
          </w:rPr>
          <w:fldChar w:fldCharType="begin"/>
        </w:r>
        <w:r w:rsidRPr="00153E4B">
          <w:rPr>
            <w:rFonts w:ascii="Arial" w:hAnsi="Arial" w:cs="Arial"/>
            <w:sz w:val="18"/>
            <w:szCs w:val="18"/>
          </w:rPr>
          <w:instrText>PAGE   \* MERGEFORMAT</w:instrText>
        </w:r>
        <w:r w:rsidRPr="00153E4B">
          <w:rPr>
            <w:rFonts w:ascii="Arial" w:hAnsi="Arial" w:cs="Arial"/>
            <w:sz w:val="18"/>
            <w:szCs w:val="18"/>
          </w:rPr>
          <w:fldChar w:fldCharType="separate"/>
        </w:r>
        <w:r w:rsidR="00EF3831" w:rsidRPr="00EF3831">
          <w:rPr>
            <w:rFonts w:ascii="Arial" w:hAnsi="Arial" w:cs="Arial"/>
            <w:noProof/>
            <w:sz w:val="18"/>
            <w:szCs w:val="18"/>
            <w:lang w:val="es-ES"/>
          </w:rPr>
          <w:t>43</w:t>
        </w:r>
        <w:r w:rsidRPr="00153E4B">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65" w:rsidRDefault="00F26F65" w:rsidP="000F744A">
      <w:r>
        <w:separator/>
      </w:r>
    </w:p>
  </w:footnote>
  <w:footnote w:type="continuationSeparator" w:id="0">
    <w:p w:rsidR="00F26F65" w:rsidRDefault="00F26F65" w:rsidP="000F744A">
      <w:r>
        <w:continuationSeparator/>
      </w:r>
    </w:p>
  </w:footnote>
  <w:footnote w:type="continuationNotice" w:id="1">
    <w:p w:rsidR="00F26F65" w:rsidRDefault="00F26F65"/>
  </w:footnote>
  <w:footnote w:id="2">
    <w:p w:rsidR="00F26F65" w:rsidRPr="0099248E" w:rsidRDefault="00F26F65" w:rsidP="007F040D">
      <w:pPr>
        <w:pStyle w:val="FootnoteText"/>
        <w:jc w:val="both"/>
        <w:rPr>
          <w:rFonts w:eastAsia="Calibri"/>
          <w:sz w:val="18"/>
          <w:szCs w:val="18"/>
          <w:lang w:val="es-MX"/>
        </w:rPr>
      </w:pPr>
      <w:r w:rsidRPr="0099248E">
        <w:rPr>
          <w:sz w:val="18"/>
          <w:szCs w:val="18"/>
          <w:vertAlign w:val="superscript"/>
          <w:lang w:val="es-MX"/>
        </w:rPr>
        <w:footnoteRef/>
      </w:r>
      <w:r w:rsidRPr="0099248E">
        <w:rPr>
          <w:rFonts w:eastAsia="Calibri"/>
          <w:sz w:val="18"/>
          <w:szCs w:val="18"/>
          <w:lang w:val="es-MX"/>
        </w:rPr>
        <w:t xml:space="preserve"> Plan Estratégico Nacional de Ciencia, Tecnología e Innovación (PENCTI), 2010, Decreto del Poder Ejecutivo de fecha 25/02/2010.</w:t>
      </w:r>
    </w:p>
  </w:footnote>
  <w:footnote w:id="3">
    <w:p w:rsidR="00F26F65" w:rsidRPr="0099248E" w:rsidRDefault="00F26F65" w:rsidP="002E552D">
      <w:pPr>
        <w:pStyle w:val="FootnoteText"/>
        <w:jc w:val="both"/>
        <w:rPr>
          <w:rFonts w:eastAsia="Calibri"/>
          <w:sz w:val="18"/>
          <w:szCs w:val="18"/>
          <w:lang w:val="es-MX"/>
        </w:rPr>
      </w:pPr>
      <w:r w:rsidRPr="0099248E">
        <w:rPr>
          <w:rFonts w:eastAsia="Calibri"/>
          <w:sz w:val="18"/>
          <w:szCs w:val="18"/>
          <w:vertAlign w:val="superscript"/>
          <w:lang w:val="es-MX"/>
        </w:rPr>
        <w:footnoteRef/>
      </w:r>
      <w:r w:rsidRPr="0099248E">
        <w:rPr>
          <w:rFonts w:eastAsia="Calibri"/>
          <w:sz w:val="18"/>
          <w:szCs w:val="18"/>
          <w:vertAlign w:val="superscript"/>
          <w:lang w:val="es-MX"/>
        </w:rPr>
        <w:t xml:space="preserve"> </w:t>
      </w:r>
      <w:r w:rsidRPr="0099248E">
        <w:rPr>
          <w:rFonts w:eastAsia="Calibri"/>
          <w:sz w:val="18"/>
          <w:szCs w:val="18"/>
          <w:lang w:val="es-MX"/>
        </w:rPr>
        <w:t>Por no contar con suficiente cantidad de casos  para los requerimientos de la metodología aplicada, la evaluación no considera los siguientes instrumentos: Jóvenes Emprendedores, Orestes Fiandra, Fondos Sectoriales con excepción de Innovagro, Mejoras de Gestión y Certificación, ni aquellos orientados a la articulación con el Sistema Nacional de Innovación. Puede encontrarse mayor detalle de los instrumentos considerados, en el Anexo 1.</w:t>
      </w:r>
    </w:p>
  </w:footnote>
  <w:footnote w:id="4">
    <w:p w:rsidR="00F26F65" w:rsidRPr="0099248E" w:rsidRDefault="00F26F65" w:rsidP="0099248E">
      <w:pPr>
        <w:ind w:left="68"/>
        <w:jc w:val="both"/>
        <w:rPr>
          <w:sz w:val="18"/>
          <w:szCs w:val="18"/>
        </w:rPr>
      </w:pPr>
      <w:r w:rsidRPr="0099248E">
        <w:rPr>
          <w:rStyle w:val="FootnoteReference"/>
          <w:sz w:val="18"/>
          <w:szCs w:val="18"/>
        </w:rPr>
        <w:footnoteRef/>
      </w:r>
      <w:r w:rsidRPr="0099248E">
        <w:rPr>
          <w:sz w:val="18"/>
          <w:szCs w:val="18"/>
        </w:rPr>
        <w:t xml:space="preserve"> </w:t>
      </w:r>
      <w:r w:rsidRPr="0099248E">
        <w:rPr>
          <w:rFonts w:eastAsia="Calibri"/>
          <w:sz w:val="18"/>
          <w:szCs w:val="18"/>
          <w:lang w:val="es-MX" w:eastAsia="es-UY"/>
        </w:rPr>
        <w:t xml:space="preserve">Esta sección se basa en el trabajo realizado por Crespi et al. (2011), “Evaluación del Impacto de Corto Plazo de SENACYT en la Innovación de las Empresas Panameñas”. </w:t>
      </w:r>
    </w:p>
  </w:footnote>
  <w:footnote w:id="5">
    <w:p w:rsidR="00F26F65" w:rsidRPr="0099248E" w:rsidRDefault="00F26F65" w:rsidP="00CE1FB4">
      <w:pPr>
        <w:autoSpaceDE w:val="0"/>
        <w:autoSpaceDN w:val="0"/>
        <w:adjustRightInd w:val="0"/>
        <w:jc w:val="both"/>
        <w:rPr>
          <w:rFonts w:eastAsia="Calibri"/>
          <w:sz w:val="18"/>
          <w:szCs w:val="18"/>
          <w:lang w:val="es-UY"/>
        </w:rPr>
      </w:pPr>
      <w:r w:rsidRPr="0099248E">
        <w:rPr>
          <w:rFonts w:eastAsia="Calibri"/>
          <w:sz w:val="18"/>
          <w:szCs w:val="18"/>
          <w:lang w:val="es-MX"/>
        </w:rPr>
        <w:footnoteRef/>
      </w:r>
      <w:r w:rsidRPr="0099248E">
        <w:rPr>
          <w:rFonts w:eastAsia="Calibri"/>
          <w:sz w:val="18"/>
          <w:szCs w:val="18"/>
          <w:lang w:val="es-MX"/>
        </w:rPr>
        <w:t xml:space="preserve"> El problema de selección adversa surge cuando el prestamista no es capaz de distinguir entre proyectos con diferentes niveles de riesgo en el instante de conceder el préstamo. En el contexto de un contrato de préstamo, y a igualdad de valor esperado, el prestamista o acreedor preferirá los proyectos más seguros y el prestatario o deudor los más arriesgados. En este escenario, los prestatarios que disponen de proyectos arriesgados intentarán ocultar el verdadero riesgo del proyecto con objeto de aprovecharse de la relativa desinformación del prestamista. El resultado será que los acreedores, al no disponer de información fiable sobre cada uno de los proyectos que se les pide que financien, exigirán un tipo de interés representativo del riesgo medio de dichos proyectos, lo que provocará que aquellos prestatarios que poseen proyectos de bajo riesgo renuncien a realizarlos porque su financiamiento será demasiado caro y, por el contrario, los que posean proyectos con un riesgo superior a la media estarán encantados de poder financiarlos a un costo inferior al que debieran haberlo hecho. Así como la selección adversa en general se relaciona con asimetrías de información ex-ante, una vez iniciada la relación entre las partes la asimetría de información ex-post, es decir, sobre las actuaciones futuras de una de las partes, provoca el problema conocido como de “riesgo moral”. Se considera que existe un problema de riesgo moral (o acción oculta) cuando una parte de la transacción puede adoptar determinadas acciones que afectan a la valoración que la otra parte ha hecho de la transacción, pero que esta no puede controlar perfectamente (tomado de  Gomez, L. (2008), “</w:t>
      </w:r>
      <w:r w:rsidRPr="0099248E">
        <w:rPr>
          <w:rFonts w:eastAsia="Calibri"/>
          <w:i/>
          <w:sz w:val="18"/>
          <w:szCs w:val="18"/>
          <w:lang w:val="es-MX"/>
        </w:rPr>
        <w:t>Información Asimétrica: Selección Adversa y Riesgo Moral”</w:t>
      </w:r>
      <w:r w:rsidRPr="0099248E">
        <w:rPr>
          <w:rFonts w:eastAsia="Calibri"/>
          <w:sz w:val="18"/>
          <w:szCs w:val="18"/>
          <w:lang w:val="es-MX"/>
        </w:rPr>
        <w:t xml:space="preserve">. </w:t>
      </w:r>
      <w:r w:rsidRPr="0099248E">
        <w:rPr>
          <w:rFonts w:eastAsia="Calibri"/>
          <w:sz w:val="18"/>
          <w:szCs w:val="18"/>
          <w:lang w:val="es-UY"/>
        </w:rPr>
        <w:t xml:space="preserve">Actualidad Empresarial, N° 170. Primera Quincena de Noviembre 2008). </w:t>
      </w:r>
    </w:p>
  </w:footnote>
  <w:footnote w:id="6">
    <w:p w:rsidR="00F26F65" w:rsidRPr="0099248E" w:rsidRDefault="00F26F65" w:rsidP="00143D21">
      <w:pPr>
        <w:autoSpaceDE w:val="0"/>
        <w:autoSpaceDN w:val="0"/>
        <w:adjustRightInd w:val="0"/>
        <w:jc w:val="both"/>
        <w:rPr>
          <w:sz w:val="18"/>
          <w:szCs w:val="18"/>
        </w:rPr>
      </w:pPr>
      <w:r w:rsidRPr="0099248E">
        <w:rPr>
          <w:rStyle w:val="FootnoteReference"/>
          <w:sz w:val="18"/>
          <w:szCs w:val="18"/>
        </w:rPr>
        <w:footnoteRef/>
      </w:r>
      <w:r w:rsidRPr="0099248E">
        <w:rPr>
          <w:sz w:val="18"/>
          <w:szCs w:val="18"/>
        </w:rPr>
        <w:t xml:space="preserve"> </w:t>
      </w:r>
      <w:r w:rsidRPr="0099248E">
        <w:rPr>
          <w:rFonts w:eastAsia="Calibri"/>
          <w:sz w:val="18"/>
          <w:szCs w:val="18"/>
          <w:lang w:val="es-UY"/>
        </w:rPr>
        <w:t>Si bien se reconoce que un mejor indicador podría ser el de productividad total de los factores (PTF), su cálculo requiere imponer ciertos supuestos sobre el modelo de función de producción y también de datos de calidad sobre existencias de capital e inversión en capital fijo. Esto implica un mayor nivel de complejidad, debido a la necesidad de trabajar con datos que son contaminados con errores de medición, por lo cual se prefiere trabajar con una medida limpia de productividad: la productividad del trabajo.</w:t>
      </w:r>
    </w:p>
  </w:footnote>
  <w:footnote w:id="7">
    <w:p w:rsidR="00F26F65" w:rsidRPr="0099248E" w:rsidRDefault="00F26F65">
      <w:pPr>
        <w:pStyle w:val="FootnoteText"/>
        <w:rPr>
          <w:sz w:val="18"/>
          <w:szCs w:val="18"/>
        </w:rPr>
      </w:pPr>
      <w:r w:rsidRPr="0099248E">
        <w:rPr>
          <w:rStyle w:val="FootnoteReference"/>
          <w:sz w:val="18"/>
          <w:szCs w:val="18"/>
        </w:rPr>
        <w:footnoteRef/>
      </w:r>
      <w:r w:rsidRPr="0099248E">
        <w:rPr>
          <w:sz w:val="18"/>
          <w:szCs w:val="18"/>
        </w:rPr>
        <w:t xml:space="preserve">  Empresas con proyectos rechazados, abandonan en el proceso de firma de contrato, desisten, cancelan sin haber recibido financiamiento ANII. </w:t>
      </w:r>
    </w:p>
  </w:footnote>
  <w:footnote w:id="8">
    <w:p w:rsidR="00F26F65" w:rsidRPr="00B8251E" w:rsidRDefault="00F26F65">
      <w:pPr>
        <w:pStyle w:val="FootnoteText"/>
        <w:rPr>
          <w:sz w:val="18"/>
          <w:szCs w:val="18"/>
        </w:rPr>
      </w:pPr>
      <w:r>
        <w:rPr>
          <w:rStyle w:val="FootnoteReference"/>
        </w:rPr>
        <w:footnoteRef/>
      </w:r>
      <w:r>
        <w:t xml:space="preserve"> </w:t>
      </w:r>
      <w:r>
        <w:rPr>
          <w:sz w:val="18"/>
          <w:szCs w:val="18"/>
        </w:rPr>
        <w:t>Esta variable se incluye de manera de no solo capturar el efecto del subsidio en la intensidad del gasto sino en la decisión de realizar un desembolso mayor que cero en actividades de innovación</w:t>
      </w:r>
      <w:r w:rsidRPr="00B8251E">
        <w:rPr>
          <w:sz w:val="18"/>
          <w:szCs w:val="18"/>
        </w:rPr>
        <w:t>.</w:t>
      </w:r>
    </w:p>
  </w:footnote>
  <w:footnote w:id="9">
    <w:p w:rsidR="00F26F65" w:rsidRPr="00B8251E" w:rsidRDefault="00F26F65">
      <w:pPr>
        <w:pStyle w:val="FootnoteText"/>
      </w:pPr>
      <w:r>
        <w:rPr>
          <w:rStyle w:val="FootnoteReference"/>
        </w:rPr>
        <w:footnoteRef/>
      </w:r>
      <w:r>
        <w:t xml:space="preserve"> </w:t>
      </w:r>
      <w:r>
        <w:rPr>
          <w:sz w:val="18"/>
          <w:szCs w:val="18"/>
        </w:rPr>
        <w:t>Esta variable permite medir el impacto del subsidio en la conducta exportadora de la empresa sin caer en el problema de la endogeneidad de exportaciones-innovación</w:t>
      </w:r>
      <w:r w:rsidRPr="00B8251E">
        <w:rPr>
          <w:sz w:val="18"/>
          <w:szCs w:val="18"/>
        </w:rPr>
        <w:t>.</w:t>
      </w:r>
    </w:p>
  </w:footnote>
  <w:footnote w:id="10">
    <w:p w:rsidR="00F26F65" w:rsidRPr="0099248E" w:rsidRDefault="00F26F65">
      <w:pPr>
        <w:pStyle w:val="FootnoteText"/>
        <w:rPr>
          <w:sz w:val="18"/>
          <w:szCs w:val="18"/>
        </w:rPr>
      </w:pPr>
      <w:r w:rsidRPr="0099248E">
        <w:rPr>
          <w:rStyle w:val="FootnoteReference"/>
          <w:sz w:val="18"/>
          <w:szCs w:val="18"/>
        </w:rPr>
        <w:footnoteRef/>
      </w:r>
      <w:r w:rsidRPr="0099248E">
        <w:rPr>
          <w:sz w:val="18"/>
          <w:szCs w:val="18"/>
        </w:rPr>
        <w:t xml:space="preserve"> En esta sección se realiza una breve descripción de los métodos utilizados en la evaluación de impacto, una discusión más técnica y detallada se encuentra en el Anexo II.</w:t>
      </w:r>
    </w:p>
  </w:footnote>
  <w:footnote w:id="11">
    <w:p w:rsidR="00F26F65" w:rsidRPr="0099248E" w:rsidRDefault="00F26F65" w:rsidP="00C37663">
      <w:pPr>
        <w:pStyle w:val="FootnoteText"/>
        <w:rPr>
          <w:sz w:val="18"/>
          <w:szCs w:val="18"/>
        </w:rPr>
      </w:pPr>
      <w:r w:rsidRPr="0099248E">
        <w:rPr>
          <w:sz w:val="18"/>
          <w:szCs w:val="18"/>
        </w:rPr>
        <w:footnoteRef/>
      </w:r>
      <w:r w:rsidRPr="0099248E">
        <w:rPr>
          <w:sz w:val="18"/>
          <w:szCs w:val="18"/>
        </w:rPr>
        <w:t xml:space="preserve"> Las variables de resultados a las que se les aplicará el modelo TOBIT son: logaritmo natural de inversión total y privada en actividades de innovación y venta de productos novedosos.</w:t>
      </w:r>
    </w:p>
  </w:footnote>
  <w:footnote w:id="12">
    <w:p w:rsidR="00F26F65" w:rsidRPr="0099248E" w:rsidRDefault="00F26F65">
      <w:pPr>
        <w:pStyle w:val="FootnoteText"/>
        <w:rPr>
          <w:sz w:val="18"/>
          <w:szCs w:val="18"/>
        </w:rPr>
      </w:pPr>
      <w:r w:rsidRPr="0099248E">
        <w:rPr>
          <w:rStyle w:val="FootnoteReference"/>
          <w:sz w:val="18"/>
          <w:szCs w:val="18"/>
        </w:rPr>
        <w:footnoteRef/>
      </w:r>
      <w:r w:rsidRPr="0099248E">
        <w:rPr>
          <w:sz w:val="18"/>
          <w:szCs w:val="18"/>
        </w:rPr>
        <w:t xml:space="preserve"> </w:t>
      </w:r>
      <w:r w:rsidRPr="0099248E">
        <w:rPr>
          <w:sz w:val="18"/>
          <w:szCs w:val="18"/>
          <w:lang w:eastAsia="es-ES"/>
        </w:rPr>
        <w:t>La información del monto pagado por la ANII por año es en dólares. Se convierten las inversiones totales en pesos uruguayos a dólares tomando como tipo de cambio el promedio anual del año correspondiente al dato.</w:t>
      </w:r>
    </w:p>
  </w:footnote>
  <w:footnote w:id="13">
    <w:p w:rsidR="00F26F65" w:rsidRPr="0099248E" w:rsidRDefault="00F26F65" w:rsidP="0000617B">
      <w:pPr>
        <w:autoSpaceDE w:val="0"/>
        <w:autoSpaceDN w:val="0"/>
        <w:adjustRightInd w:val="0"/>
        <w:rPr>
          <w:sz w:val="18"/>
          <w:szCs w:val="18"/>
        </w:rPr>
      </w:pPr>
      <w:r w:rsidRPr="0099248E">
        <w:rPr>
          <w:rStyle w:val="FootnoteReference"/>
          <w:sz w:val="18"/>
          <w:szCs w:val="18"/>
        </w:rPr>
        <w:footnoteRef/>
      </w:r>
      <w:r>
        <w:rPr>
          <w:bCs/>
          <w:sz w:val="18"/>
          <w:szCs w:val="18"/>
        </w:rPr>
        <w:t xml:space="preserve"> </w:t>
      </w:r>
      <w:r w:rsidRPr="0099248E">
        <w:rPr>
          <w:bCs/>
          <w:sz w:val="18"/>
          <w:szCs w:val="18"/>
        </w:rPr>
        <w:t xml:space="preserve">Crespi, G., Solis, G. y Tacsir, E. (2011), “Evaluación del Impacto de Corto Plazo de SENACYT en la Innovación de las Empresas Panameñas” Banco Interamericano de Desarrollo. División de Ciencia y Tecnología, Sector Social. Notas Técnica IDB-TN-263. </w:t>
      </w:r>
    </w:p>
  </w:footnote>
  <w:footnote w:id="14">
    <w:p w:rsidR="00F26F65" w:rsidRPr="0099248E" w:rsidRDefault="00F26F65" w:rsidP="00287133">
      <w:pPr>
        <w:autoSpaceDE w:val="0"/>
        <w:autoSpaceDN w:val="0"/>
        <w:adjustRightInd w:val="0"/>
        <w:jc w:val="both"/>
        <w:rPr>
          <w:rFonts w:eastAsia="Calibri"/>
          <w:color w:val="000000"/>
          <w:sz w:val="18"/>
          <w:szCs w:val="18"/>
          <w:lang w:val="en-US"/>
        </w:rPr>
      </w:pPr>
      <w:r w:rsidRPr="0099248E">
        <w:rPr>
          <w:rFonts w:eastAsia="Calibri"/>
          <w:color w:val="000000"/>
          <w:sz w:val="18"/>
          <w:szCs w:val="18"/>
          <w:vertAlign w:val="superscript"/>
          <w:lang w:val="es-UY"/>
        </w:rPr>
        <w:footnoteRef/>
      </w:r>
      <w:r w:rsidRPr="0099248E">
        <w:rPr>
          <w:rFonts w:eastAsia="Calibri"/>
          <w:color w:val="000000"/>
          <w:sz w:val="18"/>
          <w:szCs w:val="18"/>
          <w:vertAlign w:val="superscript"/>
          <w:lang w:val="es-UY"/>
        </w:rPr>
        <w:t xml:space="preserve"> </w:t>
      </w:r>
      <w:r w:rsidRPr="0099248E">
        <w:rPr>
          <w:rFonts w:eastAsia="Calibri"/>
          <w:color w:val="000000"/>
          <w:sz w:val="18"/>
          <w:szCs w:val="18"/>
          <w:lang w:val="es-UY"/>
        </w:rPr>
        <w:t xml:space="preserve">López, A., Rossi, M., Codner, D. y Icasuriaga, G. (2011), “Evaluación de Impacto del Programa de Desarrollo Tecnológico I, DICyT (MEC)”. </w:t>
      </w:r>
      <w:r w:rsidRPr="0099248E">
        <w:rPr>
          <w:rFonts w:eastAsia="Calibri"/>
          <w:color w:val="000000"/>
          <w:sz w:val="18"/>
          <w:szCs w:val="18"/>
          <w:lang w:val="en-US"/>
        </w:rPr>
        <w:t xml:space="preserve">Consorcio Consultor. CENIT/ CPA Ferrere. </w:t>
      </w:r>
    </w:p>
  </w:footnote>
  <w:footnote w:id="15">
    <w:p w:rsidR="00F26F65" w:rsidRPr="0099248E" w:rsidRDefault="00F26F65" w:rsidP="00287133">
      <w:pPr>
        <w:autoSpaceDE w:val="0"/>
        <w:autoSpaceDN w:val="0"/>
        <w:adjustRightInd w:val="0"/>
        <w:jc w:val="both"/>
        <w:rPr>
          <w:rFonts w:eastAsia="Calibri"/>
          <w:color w:val="000000"/>
          <w:sz w:val="18"/>
          <w:szCs w:val="18"/>
          <w:lang w:val="en-US"/>
        </w:rPr>
      </w:pPr>
      <w:r w:rsidRPr="0099248E">
        <w:rPr>
          <w:rFonts w:eastAsia="Calibri"/>
          <w:color w:val="000000"/>
          <w:sz w:val="18"/>
          <w:szCs w:val="18"/>
          <w:vertAlign w:val="superscript"/>
          <w:lang w:val="es-UY"/>
        </w:rPr>
        <w:footnoteRef/>
      </w:r>
      <w:r w:rsidRPr="0099248E">
        <w:rPr>
          <w:rFonts w:eastAsia="Calibri"/>
          <w:color w:val="000000"/>
          <w:sz w:val="18"/>
          <w:szCs w:val="18"/>
          <w:lang w:val="en-US"/>
        </w:rPr>
        <w:t xml:space="preserve"> Chudnovsky D., López A., Rossi M. y Ubfal D. (2006), “Evaluating A Program Of Public Funding Of Private Innovation Activities. An Econometric Study of FONTAR in Argentina” OVE Working Papers 1606, Inter-American Development Bank, Office of Evaluation and Oversight (OVE).</w:t>
      </w:r>
    </w:p>
  </w:footnote>
  <w:footnote w:id="16">
    <w:p w:rsidR="00F26F65" w:rsidRPr="0099248E" w:rsidRDefault="00F26F65" w:rsidP="003B3ACE">
      <w:pPr>
        <w:autoSpaceDE w:val="0"/>
        <w:autoSpaceDN w:val="0"/>
        <w:adjustRightInd w:val="0"/>
        <w:jc w:val="both"/>
        <w:rPr>
          <w:rFonts w:eastAsia="Calibri"/>
          <w:color w:val="000000"/>
          <w:sz w:val="18"/>
          <w:szCs w:val="18"/>
          <w:lang w:val="es-UY"/>
        </w:rPr>
      </w:pPr>
      <w:r w:rsidRPr="0099248E">
        <w:rPr>
          <w:rStyle w:val="FootnoteReference"/>
          <w:sz w:val="18"/>
          <w:szCs w:val="18"/>
        </w:rPr>
        <w:footnoteRef/>
      </w:r>
      <w:r w:rsidRPr="0099248E">
        <w:rPr>
          <w:rFonts w:eastAsia="Calibri"/>
          <w:color w:val="000000"/>
          <w:sz w:val="18"/>
          <w:szCs w:val="18"/>
          <w:lang w:val="es-UY"/>
        </w:rPr>
        <w:t xml:space="preserve"> López. A. (2009), “Las evaluaciones de programas públicos de apoyo al fomento y desarrollo de la tecnología y la innovación en el sector productivo en América Latina. Una revisión crítica”, Banco Interamericano de Desarrollo, Nota Técnica, Abril.</w:t>
      </w:r>
    </w:p>
  </w:footnote>
  <w:footnote w:id="17">
    <w:p w:rsidR="00F26F65" w:rsidRPr="0099248E" w:rsidRDefault="00F26F65" w:rsidP="00F21DEC">
      <w:pPr>
        <w:jc w:val="both"/>
        <w:rPr>
          <w:rFonts w:eastAsia="Calibri"/>
          <w:sz w:val="18"/>
          <w:szCs w:val="18"/>
          <w:lang w:val="es-UY" w:eastAsia="en-US"/>
        </w:rPr>
      </w:pPr>
      <w:r w:rsidRPr="0099248E">
        <w:rPr>
          <w:rStyle w:val="FootnoteReference"/>
          <w:sz w:val="18"/>
          <w:szCs w:val="18"/>
        </w:rPr>
        <w:footnoteRef/>
      </w:r>
      <w:r w:rsidRPr="0099248E">
        <w:rPr>
          <w:sz w:val="18"/>
          <w:szCs w:val="18"/>
        </w:rPr>
        <w:t xml:space="preserve"> </w:t>
      </w:r>
      <w:r w:rsidRPr="0099248E">
        <w:rPr>
          <w:rFonts w:eastAsia="Calibri"/>
          <w:sz w:val="18"/>
          <w:szCs w:val="18"/>
          <w:lang w:val="es-UY" w:eastAsia="en-US"/>
        </w:rPr>
        <w:t>Su universo de estudio se compone por todas las empresas del territorio nacional (del sector formal) cuyo personal ocupado promedio en el año 2012 es mayor o igual a 5 personas o sus ventas registradas son mayores o iguales a 120 millones de pesos en el período y su actividad económica principal, según la CIIU. REV 4 se encuentra comprendida en: Industrias Manufactureras –Industria-; Suministro de electricidad, gas, vapor y aire acondicionado, Suministro de agua, alcantarillado, gestión de desechos y actividades de saneamiento (no incluye divisiones 37 y 39), Transporte y almacenamiento, Alojamiento y servicio de comida, Información y comunicación, Actividades profesionales, científicas y técnicas, Actividades administrativas y servicios de apoyo, Servicios sociales y relacionados con la Salud Humana (no incluye divisiones 87 y 88) –Servicios-.</w:t>
      </w:r>
    </w:p>
    <w:p w:rsidR="00F26F65" w:rsidRPr="0099248E" w:rsidRDefault="00F26F65" w:rsidP="00F21DEC">
      <w:pPr>
        <w:pStyle w:val="FootnoteText"/>
        <w:rPr>
          <w:sz w:val="18"/>
          <w:szCs w:val="18"/>
        </w:rPr>
      </w:pPr>
    </w:p>
  </w:footnote>
  <w:footnote w:id="18">
    <w:p w:rsidR="00F26F65" w:rsidRPr="0099248E" w:rsidRDefault="00F26F65" w:rsidP="00F21DEC">
      <w:pPr>
        <w:pStyle w:val="NormalWeb"/>
        <w:spacing w:before="0" w:beforeAutospacing="0" w:after="0" w:afterAutospacing="0"/>
        <w:jc w:val="both"/>
        <w:rPr>
          <w:sz w:val="18"/>
          <w:szCs w:val="18"/>
        </w:rPr>
      </w:pPr>
      <w:r w:rsidRPr="0099248E">
        <w:rPr>
          <w:rStyle w:val="FootnoteReference"/>
          <w:sz w:val="18"/>
          <w:szCs w:val="18"/>
        </w:rPr>
        <w:footnoteRef/>
      </w:r>
      <w:r w:rsidRPr="0099248E">
        <w:rPr>
          <w:sz w:val="18"/>
          <w:szCs w:val="18"/>
        </w:rPr>
        <w:t xml:space="preserve"> Contratación de Formuladores de Proyectos de Empresas: se trata de una ventanilla abierta donde pueden solicitar financiamiento: emprendedores, micro, pequeñas y medianas empresas nacionales radicadas en el país. Los postulantes deben mostrar que su proyecto de innovación puede presentarse a una convocatoria ANII. El Formulador a contratar debe contar con antecedentes que avalen su experiencia en gestión, formulación y presentación de proyectos ante organismos de financiamiento.</w:t>
      </w:r>
    </w:p>
  </w:footnote>
  <w:footnote w:id="19">
    <w:p w:rsidR="00F26F65" w:rsidRPr="0099248E" w:rsidRDefault="00F26F65" w:rsidP="00ED44E0">
      <w:pPr>
        <w:pStyle w:val="NormalWeb"/>
        <w:spacing w:before="0" w:beforeAutospacing="0" w:after="0" w:afterAutospacing="0"/>
        <w:jc w:val="both"/>
        <w:rPr>
          <w:sz w:val="18"/>
          <w:szCs w:val="18"/>
        </w:rPr>
      </w:pPr>
      <w:r w:rsidRPr="0099248E">
        <w:rPr>
          <w:rStyle w:val="FootnoteReference"/>
          <w:sz w:val="18"/>
          <w:szCs w:val="18"/>
        </w:rPr>
        <w:footnoteRef/>
      </w:r>
      <w:r w:rsidRPr="0099248E">
        <w:rPr>
          <w:rStyle w:val="FootnoteReference"/>
          <w:sz w:val="18"/>
          <w:szCs w:val="18"/>
        </w:rPr>
        <w:t xml:space="preserve"> </w:t>
      </w:r>
      <w:r w:rsidRPr="0099248E">
        <w:rPr>
          <w:rStyle w:val="FootnoteReference"/>
          <w:sz w:val="18"/>
          <w:szCs w:val="18"/>
          <w:vertAlign w:val="baseline"/>
        </w:rPr>
        <w:t>Los postulantes completa</w:t>
      </w:r>
      <w:r w:rsidRPr="0099248E">
        <w:rPr>
          <w:sz w:val="18"/>
          <w:szCs w:val="18"/>
        </w:rPr>
        <w:t>n</w:t>
      </w:r>
      <w:r w:rsidRPr="0099248E">
        <w:rPr>
          <w:rStyle w:val="FootnoteReference"/>
          <w:sz w:val="18"/>
          <w:szCs w:val="18"/>
          <w:vertAlign w:val="baseline"/>
        </w:rPr>
        <w:t xml:space="preserve"> un formulario único y los ejecutivos determinan cu</w:t>
      </w:r>
      <w:r w:rsidRPr="0099248E">
        <w:rPr>
          <w:sz w:val="18"/>
          <w:szCs w:val="18"/>
        </w:rPr>
        <w:t xml:space="preserve">ál </w:t>
      </w:r>
      <w:r w:rsidRPr="0099248E">
        <w:rPr>
          <w:rStyle w:val="FootnoteReference"/>
          <w:sz w:val="18"/>
          <w:szCs w:val="18"/>
          <w:vertAlign w:val="baseline"/>
        </w:rPr>
        <w:t xml:space="preserve">instrumento </w:t>
      </w:r>
      <w:r>
        <w:rPr>
          <w:rStyle w:val="FootnoteReference"/>
          <w:sz w:val="18"/>
          <w:szCs w:val="18"/>
          <w:vertAlign w:val="baseline"/>
        </w:rPr>
        <w:t>es</w:t>
      </w:r>
      <w:r>
        <w:rPr>
          <w:sz w:val="18"/>
          <w:szCs w:val="18"/>
        </w:rPr>
        <w:t xml:space="preserve"> el</w:t>
      </w:r>
      <w:r>
        <w:rPr>
          <w:rStyle w:val="FootnoteReference"/>
          <w:sz w:val="18"/>
          <w:szCs w:val="18"/>
          <w:vertAlign w:val="baseline"/>
        </w:rPr>
        <w:t xml:space="preserve"> </w:t>
      </w:r>
      <w:r w:rsidRPr="0099248E">
        <w:rPr>
          <w:rStyle w:val="FootnoteReference"/>
          <w:sz w:val="18"/>
          <w:szCs w:val="18"/>
          <w:vertAlign w:val="baseline"/>
        </w:rPr>
        <w:t>más adecuado</w:t>
      </w:r>
      <w:r w:rsidRPr="0099248E">
        <w:rPr>
          <w:sz w:val="18"/>
          <w:szCs w:val="18"/>
        </w:rPr>
        <w:t>.</w:t>
      </w:r>
    </w:p>
  </w:footnote>
  <w:footnote w:id="20">
    <w:p w:rsidR="00F26F65" w:rsidRPr="0099248E" w:rsidRDefault="00F26F65" w:rsidP="00F21DEC">
      <w:pPr>
        <w:jc w:val="both"/>
        <w:rPr>
          <w:sz w:val="18"/>
          <w:szCs w:val="18"/>
          <w:lang w:val="es-UY"/>
        </w:rPr>
      </w:pPr>
      <w:r w:rsidRPr="0099248E">
        <w:rPr>
          <w:rStyle w:val="FootnoteReference"/>
          <w:sz w:val="18"/>
          <w:szCs w:val="18"/>
        </w:rPr>
        <w:footnoteRef/>
      </w:r>
      <w:r w:rsidRPr="0099248E">
        <w:rPr>
          <w:color w:val="231F20"/>
          <w:sz w:val="18"/>
          <w:szCs w:val="18"/>
          <w:lang w:val="es-UY"/>
        </w:rPr>
        <w:t xml:space="preserve"> En caso de haber indicado la opción “No se adaptan a las necesidades específicas de su actividad” la pregunta solicitaba describir para qué necesidades específicas hubiera solicitado apoyo.</w:t>
      </w:r>
    </w:p>
  </w:footnote>
  <w:footnote w:id="21">
    <w:p w:rsidR="00F26F65" w:rsidRPr="0099248E" w:rsidRDefault="00F26F65" w:rsidP="00F21DEC">
      <w:pPr>
        <w:jc w:val="both"/>
        <w:rPr>
          <w:sz w:val="18"/>
          <w:szCs w:val="18"/>
          <w:lang w:val="es-UY"/>
        </w:rPr>
      </w:pPr>
      <w:r w:rsidRPr="0099248E">
        <w:rPr>
          <w:color w:val="231F20"/>
          <w:sz w:val="18"/>
          <w:szCs w:val="18"/>
          <w:lang w:val="es-UY"/>
        </w:rPr>
        <w:footnoteRef/>
      </w:r>
      <w:r w:rsidRPr="0099248E">
        <w:rPr>
          <w:color w:val="231F20"/>
          <w:sz w:val="18"/>
          <w:szCs w:val="18"/>
          <w:lang w:val="es-UY"/>
        </w:rPr>
        <w:t xml:space="preserve"> La Adquisición de Bienes de Capital se considera una actividad de innovación en tanto incluya la adquisición de máquinas y equipos de avanzada específicamente destinados a introducir cambios, mejoras y/o innovaciones en productos (bienes o servicios), procesos, técnicas organizacionales y/o de comercialización.</w:t>
      </w:r>
      <w:r w:rsidRPr="0099248E">
        <w:rPr>
          <w:sz w:val="18"/>
          <w:szCs w:val="18"/>
        </w:rPr>
        <w:t xml:space="preserve"> </w:t>
      </w:r>
    </w:p>
  </w:footnote>
  <w:footnote w:id="22">
    <w:p w:rsidR="00F26F65" w:rsidRPr="0099248E" w:rsidRDefault="00F26F65" w:rsidP="00F21DEC">
      <w:pPr>
        <w:autoSpaceDE w:val="0"/>
        <w:autoSpaceDN w:val="0"/>
        <w:adjustRightInd w:val="0"/>
        <w:jc w:val="both"/>
        <w:rPr>
          <w:sz w:val="18"/>
          <w:szCs w:val="18"/>
        </w:rPr>
      </w:pPr>
      <w:r w:rsidRPr="0099248E">
        <w:rPr>
          <w:rStyle w:val="FootnoteReference"/>
          <w:sz w:val="18"/>
          <w:szCs w:val="18"/>
        </w:rPr>
        <w:footnoteRef/>
      </w:r>
      <w:r w:rsidRPr="0099248E">
        <w:rPr>
          <w:color w:val="231F20"/>
          <w:sz w:val="18"/>
          <w:szCs w:val="18"/>
          <w:lang w:val="es-UY" w:eastAsia="es-ES_tradnl"/>
        </w:rPr>
        <w:t xml:space="preserve"> Se considera </w:t>
      </w:r>
      <w:r w:rsidRPr="0099248E">
        <w:rPr>
          <w:i/>
          <w:color w:val="231F20"/>
          <w:sz w:val="18"/>
          <w:szCs w:val="18"/>
          <w:lang w:val="es-UY" w:eastAsia="es-ES_tradnl"/>
        </w:rPr>
        <w:t>empresa innovativa</w:t>
      </w:r>
      <w:r w:rsidRPr="0099248E">
        <w:rPr>
          <w:color w:val="231F20"/>
          <w:sz w:val="18"/>
          <w:szCs w:val="18"/>
          <w:lang w:val="es-UY" w:eastAsia="es-ES_tradnl"/>
        </w:rPr>
        <w:t xml:space="preserve"> a la que durante el período analizado realiza alguna actividad de innovación. Y de acuerdo al tipo de actividad de innovación que realiza se clasifican como </w:t>
      </w:r>
      <w:r w:rsidRPr="0099248E">
        <w:rPr>
          <w:i/>
          <w:color w:val="231F20"/>
          <w:sz w:val="18"/>
          <w:szCs w:val="18"/>
          <w:lang w:val="es-UY" w:eastAsia="es-ES_tradnl"/>
        </w:rPr>
        <w:t>innovativa en sentido estricto</w:t>
      </w:r>
      <w:r w:rsidRPr="0099248E">
        <w:rPr>
          <w:color w:val="231F20"/>
          <w:sz w:val="18"/>
          <w:szCs w:val="18"/>
          <w:lang w:val="es-UY" w:eastAsia="es-ES_tradnl"/>
        </w:rPr>
        <w:t xml:space="preserve"> a aquellas que realizaron actividades de I+D, e </w:t>
      </w:r>
      <w:r w:rsidRPr="0099248E">
        <w:rPr>
          <w:i/>
          <w:color w:val="231F20"/>
          <w:sz w:val="18"/>
          <w:szCs w:val="18"/>
          <w:lang w:val="es-UY" w:eastAsia="es-ES_tradnl"/>
        </w:rPr>
        <w:t>innovativa en sentido amplio</w:t>
      </w:r>
      <w:r w:rsidRPr="0099248E">
        <w:rPr>
          <w:color w:val="231F20"/>
          <w:sz w:val="18"/>
          <w:szCs w:val="18"/>
          <w:lang w:val="es-UY" w:eastAsia="es-ES_tradnl"/>
        </w:rPr>
        <w:t xml:space="preserve"> a aquellas que realizaron actividades de innovación pero no I+D. </w:t>
      </w:r>
      <w:r w:rsidRPr="0099248E">
        <w:rPr>
          <w:i/>
          <w:color w:val="231F20"/>
          <w:sz w:val="18"/>
          <w:szCs w:val="18"/>
          <w:lang w:val="es-UY" w:eastAsia="es-ES_tradnl"/>
        </w:rPr>
        <w:t>Se reserva la clasificación de innovadora</w:t>
      </w:r>
      <w:r w:rsidRPr="0099248E">
        <w:rPr>
          <w:color w:val="231F20"/>
          <w:sz w:val="18"/>
          <w:szCs w:val="18"/>
          <w:lang w:val="es-UY" w:eastAsia="es-ES_tradnl"/>
        </w:rPr>
        <w:t xml:space="preserve"> a aquella empresa cuyas actividades de innovación derivaron en la introducción de innovaciones.</w:t>
      </w:r>
    </w:p>
  </w:footnote>
  <w:footnote w:id="23">
    <w:p w:rsidR="00F26F65" w:rsidRPr="0099248E" w:rsidRDefault="00F26F65" w:rsidP="00F21DEC">
      <w:pPr>
        <w:jc w:val="both"/>
        <w:rPr>
          <w:sz w:val="18"/>
          <w:szCs w:val="18"/>
        </w:rPr>
      </w:pPr>
      <w:r w:rsidRPr="0099248E">
        <w:rPr>
          <w:rStyle w:val="FootnoteReference"/>
          <w:sz w:val="18"/>
          <w:szCs w:val="18"/>
        </w:rPr>
        <w:footnoteRef/>
      </w:r>
      <w:r w:rsidRPr="0099248E">
        <w:rPr>
          <w:sz w:val="18"/>
          <w:szCs w:val="18"/>
        </w:rPr>
        <w:t xml:space="preserve"> </w:t>
      </w:r>
      <w:r w:rsidRPr="0099248E">
        <w:rPr>
          <w:color w:val="231F20"/>
          <w:sz w:val="18"/>
          <w:szCs w:val="18"/>
          <w:lang w:val="es-UY"/>
        </w:rPr>
        <w:t>Los objetivos del Instrumento Mejora de Gestión y Certificación de Calidad (MGC) fueron definidos en términos de promover la competitividad de las empresas uruguayas a través del apoyo a proyectos de certificación y/o acreditación. Apoya proyectos de certificación que demuestren un impacto directo sobre la apertura de nuevos mercados de exportación, o para el mantenimiento de mercados de relevancia para la empresa. En tanto que MGC se proponía promover la competitividad de las micro, pequeñas y medianas empresas (MPyMEs) financiando proyectos de mejora de gestión o de implantación de sistemas de gestión de calidad certificables por normas internacionales, y/o aquellas actividades que permitan obtener la normalización técnica y/o la certificación de procesos y productos.</w:t>
      </w:r>
    </w:p>
  </w:footnote>
  <w:footnote w:id="24">
    <w:p w:rsidR="00F26F65" w:rsidRPr="0099248E" w:rsidRDefault="00F26F65" w:rsidP="00F21DEC">
      <w:pPr>
        <w:jc w:val="both"/>
        <w:rPr>
          <w:sz w:val="18"/>
          <w:szCs w:val="18"/>
        </w:rPr>
      </w:pPr>
      <w:r w:rsidRPr="0099248E">
        <w:rPr>
          <w:rStyle w:val="FootnoteReference"/>
          <w:sz w:val="18"/>
          <w:szCs w:val="18"/>
        </w:rPr>
        <w:footnoteRef/>
      </w:r>
      <w:r w:rsidRPr="0099248E">
        <w:rPr>
          <w:sz w:val="18"/>
          <w:szCs w:val="18"/>
        </w:rPr>
        <w:t xml:space="preserve"> </w:t>
      </w:r>
      <w:r w:rsidRPr="0099248E">
        <w:rPr>
          <w:color w:val="231F20"/>
          <w:sz w:val="18"/>
          <w:szCs w:val="18"/>
          <w:lang w:val="es-UY"/>
        </w:rPr>
        <w:t>El Instrumento Proyectos de Certificación y Nuevos Mercados de Exportación (CME), se orienta a promover la competitividad de las empresas uruguayas a través del apoyo a proyectos de certificación y/o acreditación. Apoya proyectos de certificación que demuestren un impacto directo sobre la apertura de nuevos mercados de exportación, o para el mantenimiento de mercados de relevancia para la empresa.</w:t>
      </w:r>
    </w:p>
  </w:footnote>
  <w:footnote w:id="25">
    <w:p w:rsidR="00F26F65" w:rsidRPr="0099248E" w:rsidRDefault="00F26F65" w:rsidP="00D27034">
      <w:pPr>
        <w:jc w:val="both"/>
        <w:rPr>
          <w:rFonts w:eastAsia="Calibri"/>
          <w:sz w:val="18"/>
          <w:szCs w:val="18"/>
        </w:rPr>
      </w:pPr>
      <w:r w:rsidRPr="0099248E">
        <w:rPr>
          <w:rStyle w:val="FootnoteReference"/>
          <w:rFonts w:eastAsia="Lucida Sans Unicode"/>
          <w:sz w:val="18"/>
          <w:szCs w:val="18"/>
        </w:rPr>
        <w:footnoteRef/>
      </w:r>
      <w:r w:rsidRPr="0099248E">
        <w:rPr>
          <w:sz w:val="18"/>
          <w:szCs w:val="18"/>
        </w:rPr>
        <w:t xml:space="preserve"> </w:t>
      </w:r>
      <w:r w:rsidRPr="0099248E">
        <w:rPr>
          <w:rFonts w:eastAsia="Calibri"/>
          <w:sz w:val="18"/>
          <w:szCs w:val="18"/>
        </w:rPr>
        <w:t xml:space="preserve">Hugo Kantis y Juan Federico: </w:t>
      </w:r>
      <w:r w:rsidRPr="0099248E">
        <w:rPr>
          <w:rFonts w:eastAsia="Calibri"/>
          <w:i/>
          <w:sz w:val="18"/>
          <w:szCs w:val="18"/>
        </w:rPr>
        <w:t>Informe de Evaluación Externa del Programa de Apoyo a Emprendedores Innovadores</w:t>
      </w:r>
      <w:r w:rsidRPr="0099248E">
        <w:rPr>
          <w:rFonts w:eastAsia="Calibri"/>
          <w:sz w:val="18"/>
          <w:szCs w:val="18"/>
        </w:rPr>
        <w:t>. ANII, Diciembre 2013.  Disponible en:</w:t>
      </w:r>
    </w:p>
    <w:p w:rsidR="00F26F65" w:rsidRPr="0099248E" w:rsidRDefault="00F26F65" w:rsidP="00D27034">
      <w:pPr>
        <w:jc w:val="both"/>
        <w:rPr>
          <w:sz w:val="18"/>
          <w:szCs w:val="18"/>
        </w:rPr>
      </w:pPr>
      <w:r w:rsidRPr="0099248E">
        <w:rPr>
          <w:rFonts w:eastAsia="Calibri"/>
          <w:sz w:val="18"/>
          <w:szCs w:val="18"/>
        </w:rPr>
        <w:t>www.anii.org.uy/web/sites/default/files/files/N%C2%BA%201%20Evaluaci%C3%B3n%20del%20Programa%20Apoyo%20a%20Emprendedores%20Innovadores%20vd.pdf</w:t>
      </w:r>
      <w:r w:rsidRPr="0099248E">
        <w:rPr>
          <w:sz w:val="18"/>
          <w:szCs w:val="18"/>
        </w:rPr>
        <w:t xml:space="preserve"> </w:t>
      </w:r>
    </w:p>
  </w:footnote>
  <w:footnote w:id="26">
    <w:p w:rsidR="00F26F65" w:rsidRPr="0099248E" w:rsidRDefault="00F26F65" w:rsidP="00D27034">
      <w:pPr>
        <w:pStyle w:val="FootnoteText"/>
        <w:rPr>
          <w:sz w:val="18"/>
          <w:szCs w:val="18"/>
        </w:rPr>
      </w:pPr>
      <w:r w:rsidRPr="0099248E">
        <w:rPr>
          <w:rStyle w:val="FootnoteReference"/>
          <w:sz w:val="18"/>
          <w:szCs w:val="18"/>
        </w:rPr>
        <w:footnoteRef/>
      </w:r>
      <w:r w:rsidRPr="0099248E">
        <w:rPr>
          <w:sz w:val="18"/>
          <w:szCs w:val="18"/>
        </w:rPr>
        <w:t xml:space="preserve"> Op..Cit  pág. 49. </w:t>
      </w:r>
    </w:p>
  </w:footnote>
  <w:footnote w:id="27">
    <w:p w:rsidR="00F26F65" w:rsidRPr="0099248E" w:rsidRDefault="00F26F65" w:rsidP="00D27034">
      <w:pPr>
        <w:pStyle w:val="FootnoteText"/>
        <w:jc w:val="both"/>
        <w:rPr>
          <w:rFonts w:eastAsia="Calibri"/>
          <w:sz w:val="18"/>
          <w:szCs w:val="18"/>
        </w:rPr>
      </w:pPr>
      <w:r w:rsidRPr="0099248E">
        <w:rPr>
          <w:rFonts w:eastAsia="Calibri"/>
          <w:sz w:val="18"/>
          <w:szCs w:val="18"/>
          <w:vertAlign w:val="superscript"/>
        </w:rPr>
        <w:footnoteRef/>
      </w:r>
      <w:r w:rsidRPr="0099248E">
        <w:rPr>
          <w:rFonts w:eastAsia="Calibri"/>
          <w:sz w:val="18"/>
          <w:szCs w:val="18"/>
        </w:rPr>
        <w:t xml:space="preserve"> Gustavo Bittencourt: </w:t>
      </w:r>
      <w:r w:rsidRPr="0099248E">
        <w:rPr>
          <w:rFonts w:eastAsia="Calibri"/>
          <w:i/>
          <w:sz w:val="18"/>
          <w:szCs w:val="18"/>
        </w:rPr>
        <w:t>IV Encuesta de Actividades de Innovación en la Industria Uruguaya (2007-2009). Principales Resultados</w:t>
      </w:r>
      <w:r w:rsidRPr="0099248E">
        <w:rPr>
          <w:rFonts w:eastAsia="Calibri"/>
          <w:sz w:val="18"/>
          <w:szCs w:val="18"/>
        </w:rPr>
        <w:t>. ANII, Colección de Indicadores y Estudios Nº6. Año 2012. Disponible en: http://www.anii.org.uy/web/sites/default/files/files/No6_PrincipalesResultados.pdf</w:t>
      </w:r>
    </w:p>
    <w:p w:rsidR="00F26F65" w:rsidRPr="0099248E" w:rsidRDefault="00F26F65" w:rsidP="00D27034">
      <w:pPr>
        <w:pStyle w:val="FootnoteText"/>
        <w:jc w:val="both"/>
        <w:rPr>
          <w:rFonts w:eastAsia="Calibri"/>
          <w:sz w:val="18"/>
          <w:szCs w:val="18"/>
        </w:rPr>
      </w:pPr>
    </w:p>
  </w:footnote>
  <w:footnote w:id="28">
    <w:p w:rsidR="00F26F65" w:rsidRPr="0099248E" w:rsidRDefault="00F26F65" w:rsidP="007E1D8E">
      <w:pPr>
        <w:pStyle w:val="FootnoteText"/>
        <w:jc w:val="both"/>
        <w:rPr>
          <w:sz w:val="18"/>
          <w:szCs w:val="18"/>
          <w:lang w:val="es-ES"/>
        </w:rPr>
      </w:pPr>
      <w:r w:rsidRPr="0099248E">
        <w:rPr>
          <w:rStyle w:val="FootnoteReference"/>
          <w:sz w:val="18"/>
          <w:szCs w:val="18"/>
        </w:rPr>
        <w:footnoteRef/>
      </w:r>
      <w:r w:rsidRPr="0099248E">
        <w:rPr>
          <w:sz w:val="18"/>
          <w:szCs w:val="18"/>
        </w:rPr>
        <w:t xml:space="preserve"> Ambas debilidades fueron sugeridas ya en la Consultoría de la edición anterior de la Encuesta de Actividades de Innovación en la Industria y en el sector Servicios (</w:t>
      </w:r>
      <w:r w:rsidRPr="0099248E">
        <w:rPr>
          <w:rFonts w:eastAsia="Calibri"/>
          <w:sz w:val="18"/>
          <w:szCs w:val="18"/>
        </w:rPr>
        <w:t xml:space="preserve">Gustavo Bittencourt: </w:t>
      </w:r>
      <w:r w:rsidRPr="0099248E">
        <w:rPr>
          <w:rFonts w:eastAsia="Calibri"/>
          <w:i/>
          <w:sz w:val="18"/>
          <w:szCs w:val="18"/>
        </w:rPr>
        <w:t xml:space="preserve">IV Encuesta de Actividades de Innovación en Servicios en Uruguay (2007-2009). </w:t>
      </w:r>
      <w:r w:rsidRPr="0099248E">
        <w:rPr>
          <w:rFonts w:eastAsia="Calibri"/>
          <w:sz w:val="18"/>
          <w:szCs w:val="18"/>
        </w:rPr>
        <w:t>ANII, Colección de Indicadores y Estudios Nº 6 y Nº 7. Año 2012.  Documentos disponibles en http://www.anii.org.uy/web/sites/default/files/files/No6_PrincipalesResultados.pdf</w:t>
      </w:r>
      <w:r w:rsidRPr="0099248E">
        <w:rPr>
          <w:sz w:val="18"/>
          <w:szCs w:val="18"/>
        </w:rPr>
        <w:t xml:space="preserve"> y http://www.anii.org.uy/web/sites/default/files/files/No7_PrincipalesResultados.pdf.</w:t>
      </w:r>
    </w:p>
  </w:footnote>
  <w:footnote w:id="29">
    <w:p w:rsidR="00F26F65" w:rsidRPr="0099248E" w:rsidRDefault="00F26F65" w:rsidP="00845624">
      <w:pPr>
        <w:pStyle w:val="FootnoteText"/>
        <w:jc w:val="both"/>
        <w:rPr>
          <w:sz w:val="18"/>
          <w:szCs w:val="18"/>
        </w:rPr>
      </w:pPr>
      <w:r w:rsidRPr="0099248E">
        <w:rPr>
          <w:rStyle w:val="FootnoteReference"/>
          <w:sz w:val="18"/>
          <w:szCs w:val="18"/>
        </w:rPr>
        <w:footnoteRef/>
      </w:r>
      <w:r w:rsidRPr="0099248E">
        <w:rPr>
          <w:sz w:val="18"/>
          <w:szCs w:val="18"/>
        </w:rPr>
        <w:t xml:space="preserve"> Esto se puede demostrar fácilmente tomando la esperanza matemática de la ecuación (1) para cada valor de </w:t>
      </w:r>
      <w:r w:rsidRPr="0099248E">
        <w:rPr>
          <w:i/>
          <w:sz w:val="18"/>
          <w:szCs w:val="18"/>
        </w:rPr>
        <w:t>t</w:t>
      </w:r>
      <w:r w:rsidRPr="0099248E">
        <w:rPr>
          <w:sz w:val="18"/>
          <w:szCs w:val="18"/>
        </w:rPr>
        <w:t xml:space="preserve"> y </w:t>
      </w:r>
      <w:r w:rsidRPr="0099248E">
        <w:rPr>
          <w:i/>
          <w:sz w:val="18"/>
          <w:szCs w:val="18"/>
        </w:rPr>
        <w:t>T</w:t>
      </w:r>
      <w:r w:rsidRPr="0099248E">
        <w:rPr>
          <w:sz w:val="18"/>
          <w:szCs w:val="18"/>
        </w:rPr>
        <w:t xml:space="preserve"> y calcular la diferencia como en el cuadro anterior de la siguiente manera. </w:t>
      </w:r>
    </w:p>
    <w:p w:rsidR="00F26F65" w:rsidRPr="0099248E" w:rsidRDefault="00F26F65" w:rsidP="00845624">
      <w:pPr>
        <w:pStyle w:val="FootnoteText"/>
        <w:jc w:val="both"/>
        <w:rPr>
          <w:sz w:val="18"/>
          <w:szCs w:val="18"/>
        </w:rPr>
      </w:pPr>
      <w:r w:rsidRPr="0099248E">
        <w:rPr>
          <w:position w:val="-14"/>
          <w:sz w:val="18"/>
          <w:szCs w:val="18"/>
        </w:rPr>
        <w:object w:dxaOrig="3320" w:dyaOrig="400">
          <v:shape id="_x0000_i1036" type="#_x0000_t75" style="width:165pt;height:23.25pt" o:ole="">
            <v:imagedata r:id="rId1" o:title=""/>
          </v:shape>
          <o:OLEObject Type="Embed" ProgID="Equation.3" ShapeID="_x0000_i1036" DrawAspect="Content" ObjectID="_1467116508" r:id="rId2"/>
        </w:object>
      </w:r>
      <w:r w:rsidRPr="0099248E">
        <w:rPr>
          <w:sz w:val="18"/>
          <w:szCs w:val="18"/>
        </w:rPr>
        <w:t xml:space="preserve"> </w:t>
      </w:r>
    </w:p>
    <w:p w:rsidR="00F26F65" w:rsidRPr="0099248E" w:rsidRDefault="00F26F65" w:rsidP="00845624">
      <w:pPr>
        <w:pStyle w:val="FootnoteText"/>
        <w:jc w:val="both"/>
        <w:rPr>
          <w:sz w:val="18"/>
          <w:szCs w:val="18"/>
        </w:rPr>
      </w:pPr>
      <w:r w:rsidRPr="0099248E">
        <w:rPr>
          <w:position w:val="-14"/>
          <w:sz w:val="18"/>
          <w:szCs w:val="18"/>
        </w:rPr>
        <w:object w:dxaOrig="2500" w:dyaOrig="400">
          <v:shape id="_x0000_i1038" type="#_x0000_t75" style="width:123pt;height:23.25pt" o:ole="">
            <v:imagedata r:id="rId3" o:title=""/>
          </v:shape>
          <o:OLEObject Type="Embed" ProgID="Equation.3" ShapeID="_x0000_i1038" DrawAspect="Content" ObjectID="_1467116509" r:id="rId4"/>
        </w:object>
      </w:r>
    </w:p>
    <w:p w:rsidR="00F26F65" w:rsidRPr="0099248E" w:rsidRDefault="00F26F65" w:rsidP="00845624">
      <w:pPr>
        <w:pStyle w:val="FootnoteText"/>
        <w:jc w:val="both"/>
        <w:rPr>
          <w:sz w:val="18"/>
          <w:szCs w:val="18"/>
        </w:rPr>
      </w:pPr>
      <w:r w:rsidRPr="0099248E">
        <w:rPr>
          <w:position w:val="-14"/>
          <w:sz w:val="18"/>
          <w:szCs w:val="18"/>
        </w:rPr>
        <w:object w:dxaOrig="2480" w:dyaOrig="400">
          <v:shape id="_x0000_i1040" type="#_x0000_t75" style="width:123.75pt;height:23.25pt" o:ole="">
            <v:imagedata r:id="rId5" o:title=""/>
          </v:shape>
          <o:OLEObject Type="Embed" ProgID="Equation.3" ShapeID="_x0000_i1040" DrawAspect="Content" ObjectID="_1467116510" r:id="rId6"/>
        </w:object>
      </w:r>
    </w:p>
    <w:p w:rsidR="00F26F65" w:rsidRPr="0099248E" w:rsidRDefault="00F26F65" w:rsidP="00845624">
      <w:pPr>
        <w:pStyle w:val="FootnoteText"/>
        <w:jc w:val="both"/>
        <w:rPr>
          <w:sz w:val="18"/>
          <w:szCs w:val="18"/>
        </w:rPr>
      </w:pPr>
      <w:r w:rsidRPr="0099248E">
        <w:rPr>
          <w:position w:val="-14"/>
          <w:sz w:val="18"/>
          <w:szCs w:val="18"/>
        </w:rPr>
        <w:object w:dxaOrig="2060" w:dyaOrig="400">
          <v:shape id="_x0000_i1042" type="#_x0000_t75" style="width:103.5pt;height:23.25pt" o:ole="">
            <v:imagedata r:id="rId7" o:title=""/>
          </v:shape>
          <o:OLEObject Type="Embed" ProgID="Equation.3" ShapeID="_x0000_i1042" DrawAspect="Content" ObjectID="_1467116511" r:id="rId8"/>
        </w:object>
      </w:r>
    </w:p>
    <w:p w:rsidR="00F26F65" w:rsidRPr="0099248E" w:rsidRDefault="00F26F65" w:rsidP="00845624">
      <w:pPr>
        <w:pStyle w:val="FootnoteText"/>
        <w:jc w:val="both"/>
        <w:rPr>
          <w:sz w:val="18"/>
          <w:szCs w:val="18"/>
        </w:rPr>
      </w:pPr>
      <w:r w:rsidRPr="0099248E">
        <w:rPr>
          <w:position w:val="-14"/>
          <w:sz w:val="18"/>
          <w:szCs w:val="18"/>
        </w:rPr>
        <w:object w:dxaOrig="7320" w:dyaOrig="400">
          <v:shape id="_x0000_i1044" type="#_x0000_t75" style="width:367.5pt;height:23.25pt" o:ole="">
            <v:imagedata r:id="rId9" o:title=""/>
          </v:shape>
          <o:OLEObject Type="Embed" ProgID="Equation.3" ShapeID="_x0000_i1044" DrawAspect="Content" ObjectID="_1467116512" r:id="rId10"/>
        </w:object>
      </w:r>
    </w:p>
    <w:p w:rsidR="00F26F65" w:rsidRPr="0099248E" w:rsidRDefault="00F26F65" w:rsidP="00845624">
      <w:pPr>
        <w:pStyle w:val="FootnoteText"/>
        <w:jc w:val="both"/>
        <w:rPr>
          <w:sz w:val="18"/>
          <w:szCs w:val="18"/>
        </w:rPr>
      </w:pPr>
      <w:r w:rsidRPr="0099248E">
        <w:rPr>
          <w:position w:val="-12"/>
          <w:sz w:val="18"/>
          <w:szCs w:val="18"/>
        </w:rPr>
        <w:object w:dxaOrig="7040" w:dyaOrig="360">
          <v:shape id="_x0000_i1046" type="#_x0000_t75" style="width:345pt;height:21pt" o:ole="">
            <v:imagedata r:id="rId11" o:title=""/>
          </v:shape>
          <o:OLEObject Type="Embed" ProgID="Equation.3" ShapeID="_x0000_i1046" DrawAspect="Content" ObjectID="_1467116513" r:id="rId12"/>
        </w:object>
      </w:r>
    </w:p>
  </w:footnote>
  <w:footnote w:id="30">
    <w:p w:rsidR="00F26F65" w:rsidRPr="0099248E" w:rsidRDefault="00F26F65" w:rsidP="00845624">
      <w:pPr>
        <w:jc w:val="both"/>
        <w:rPr>
          <w:sz w:val="18"/>
          <w:szCs w:val="18"/>
          <w:lang w:val="es-ES_tradnl"/>
        </w:rPr>
      </w:pPr>
      <w:r w:rsidRPr="0099248E">
        <w:rPr>
          <w:rStyle w:val="FootnoteReference"/>
          <w:sz w:val="18"/>
          <w:szCs w:val="18"/>
        </w:rPr>
        <w:footnoteRef/>
      </w:r>
      <w:r w:rsidRPr="0099248E">
        <w:rPr>
          <w:sz w:val="18"/>
          <w:szCs w:val="18"/>
        </w:rPr>
        <w:t xml:space="preserve"> Diferenciando en el tiempo para cada grupo, diferenciando entre grupos, y tomando esperanzas en el tratamiento se obtiene: </w:t>
      </w:r>
    </w:p>
    <w:p w:rsidR="00F26F65" w:rsidRPr="0099248E" w:rsidRDefault="00F26F65" w:rsidP="00845624">
      <w:pPr>
        <w:pStyle w:val="FootnoteText"/>
        <w:jc w:val="both"/>
        <w:rPr>
          <w:sz w:val="18"/>
          <w:szCs w:val="18"/>
        </w:rPr>
      </w:pPr>
      <w:r w:rsidRPr="0099248E">
        <w:rPr>
          <w:position w:val="-14"/>
          <w:sz w:val="18"/>
          <w:szCs w:val="18"/>
        </w:rPr>
        <w:object w:dxaOrig="3280" w:dyaOrig="400">
          <v:shape id="_x0000_i1048" type="#_x0000_t75" style="width:167.25pt;height:23.25pt" o:ole="">
            <v:imagedata r:id="rId13" o:title=""/>
          </v:shape>
          <o:OLEObject Type="Embed" ProgID="Equation.3" ShapeID="_x0000_i1048" DrawAspect="Content" ObjectID="_1467116514" r:id="rId14"/>
        </w:object>
      </w:r>
    </w:p>
  </w:footnote>
  <w:footnote w:id="31">
    <w:p w:rsidR="00F26F65" w:rsidRPr="0099248E" w:rsidRDefault="00F26F65" w:rsidP="00845624">
      <w:pPr>
        <w:pStyle w:val="FootnoteText"/>
        <w:jc w:val="both"/>
        <w:rPr>
          <w:rFonts w:eastAsia="Times New Roman"/>
          <w:sz w:val="18"/>
          <w:szCs w:val="18"/>
          <w:lang w:val="es-ES" w:eastAsia="es-ES"/>
        </w:rPr>
      </w:pPr>
      <w:r w:rsidRPr="0099248E">
        <w:rPr>
          <w:rStyle w:val="FootnoteReference"/>
          <w:sz w:val="18"/>
          <w:szCs w:val="18"/>
        </w:rPr>
        <w:footnoteRef/>
      </w:r>
      <w:r w:rsidRPr="0099248E">
        <w:rPr>
          <w:sz w:val="18"/>
          <w:szCs w:val="18"/>
        </w:rPr>
        <w:t xml:space="preserve"> </w:t>
      </w:r>
      <w:r w:rsidRPr="0099248E">
        <w:rPr>
          <w:rFonts w:eastAsia="Times New Roman"/>
          <w:sz w:val="18"/>
          <w:szCs w:val="18"/>
          <w:lang w:val="es-ES" w:eastAsia="es-ES"/>
        </w:rPr>
        <w:t>El cálculo de la probabilidad de participación se realiza mediante un modelo de respuesta binaria conocido como modelo probit.</w:t>
      </w:r>
    </w:p>
  </w:footnote>
  <w:footnote w:id="32">
    <w:p w:rsidR="00F26F65" w:rsidRPr="0099248E" w:rsidRDefault="00F26F65" w:rsidP="00845624">
      <w:pPr>
        <w:pStyle w:val="FootnoteText"/>
        <w:jc w:val="both"/>
        <w:rPr>
          <w:sz w:val="18"/>
          <w:szCs w:val="18"/>
          <w:lang w:val="es-ES"/>
        </w:rPr>
      </w:pPr>
      <w:r w:rsidRPr="0099248E">
        <w:rPr>
          <w:rStyle w:val="FootnoteReference"/>
          <w:sz w:val="18"/>
          <w:szCs w:val="18"/>
        </w:rPr>
        <w:footnoteRef/>
      </w:r>
      <w:r w:rsidRPr="0099248E">
        <w:rPr>
          <w:sz w:val="18"/>
          <w:szCs w:val="18"/>
        </w:rPr>
        <w:t xml:space="preserve"> </w:t>
      </w:r>
      <w:r w:rsidRPr="0099248E">
        <w:rPr>
          <w:sz w:val="18"/>
          <w:szCs w:val="18"/>
          <w:lang w:val="es-ES"/>
        </w:rPr>
        <w:t>A su vez, para realizar el emparejamiento entre participantes y no participantes de acuerdo al propensity score, hay varios métodos o algoritmos. En el presente informe se utiliza dos de ellos. El primero es conocido como “vecino más próximo” ya que lo que hace directamente es buscar para cada individuo del grupo de tratamiento, el individuo del grupo de control con probabilidad de participación más similar y compararlos. El segundo método de emparejamiento utilizado se denomina Kernel y lo que hace es a cada individuo del grupo de tratamiento lo compara con un promedio ponderado de todos los individuos del grupo de control en donde la ponderación refleja la cercanía o lejanía en términos de propensity score.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15"/>
    <w:lvl w:ilvl="0">
      <w:start w:val="1"/>
      <w:numFmt w:val="decimal"/>
      <w:lvlText w:val="%1."/>
      <w:lvlJc w:val="left"/>
      <w:pPr>
        <w:tabs>
          <w:tab w:val="num" w:pos="0"/>
        </w:tabs>
        <w:ind w:left="360" w:hanging="360"/>
      </w:pPr>
    </w:lvl>
  </w:abstractNum>
  <w:abstractNum w:abstractNumId="2">
    <w:nsid w:val="00000003"/>
    <w:multiLevelType w:val="singleLevel"/>
    <w:tmpl w:val="00000003"/>
    <w:name w:val="WW8Num17"/>
    <w:lvl w:ilvl="0">
      <w:start w:val="1"/>
      <w:numFmt w:val="bullet"/>
      <w:lvlText w:val=""/>
      <w:lvlJc w:val="left"/>
      <w:pPr>
        <w:tabs>
          <w:tab w:val="num" w:pos="720"/>
        </w:tabs>
        <w:ind w:left="720" w:hanging="360"/>
      </w:pPr>
      <w:rPr>
        <w:rFonts w:ascii="Wingdings" w:hAnsi="Wingdings"/>
      </w:rPr>
    </w:lvl>
  </w:abstractNum>
  <w:abstractNum w:abstractNumId="3">
    <w:nsid w:val="01803C72"/>
    <w:multiLevelType w:val="hybridMultilevel"/>
    <w:tmpl w:val="9BB2A1D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069948E1"/>
    <w:multiLevelType w:val="multilevel"/>
    <w:tmpl w:val="5E6A5BCA"/>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7865ED0"/>
    <w:multiLevelType w:val="hybridMultilevel"/>
    <w:tmpl w:val="53DEBB76"/>
    <w:lvl w:ilvl="0" w:tplc="0C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08A37FA7"/>
    <w:multiLevelType w:val="hybridMultilevel"/>
    <w:tmpl w:val="1FD44A54"/>
    <w:lvl w:ilvl="0" w:tplc="E2AC6052">
      <w:start w:val="1"/>
      <w:numFmt w:val="bullet"/>
      <w:lvlText w:val="•"/>
      <w:lvlJc w:val="left"/>
      <w:pPr>
        <w:tabs>
          <w:tab w:val="num" w:pos="720"/>
        </w:tabs>
        <w:ind w:left="720" w:hanging="360"/>
      </w:pPr>
      <w:rPr>
        <w:rFonts w:ascii="Arial" w:hAnsi="Arial" w:hint="default"/>
      </w:rPr>
    </w:lvl>
    <w:lvl w:ilvl="1" w:tplc="87F65960" w:tentative="1">
      <w:start w:val="1"/>
      <w:numFmt w:val="bullet"/>
      <w:lvlText w:val="•"/>
      <w:lvlJc w:val="left"/>
      <w:pPr>
        <w:tabs>
          <w:tab w:val="num" w:pos="1440"/>
        </w:tabs>
        <w:ind w:left="1440" w:hanging="360"/>
      </w:pPr>
      <w:rPr>
        <w:rFonts w:ascii="Arial" w:hAnsi="Arial" w:hint="default"/>
      </w:rPr>
    </w:lvl>
    <w:lvl w:ilvl="2" w:tplc="46CA21E4" w:tentative="1">
      <w:start w:val="1"/>
      <w:numFmt w:val="bullet"/>
      <w:lvlText w:val="•"/>
      <w:lvlJc w:val="left"/>
      <w:pPr>
        <w:tabs>
          <w:tab w:val="num" w:pos="2160"/>
        </w:tabs>
        <w:ind w:left="2160" w:hanging="360"/>
      </w:pPr>
      <w:rPr>
        <w:rFonts w:ascii="Arial" w:hAnsi="Arial" w:hint="default"/>
      </w:rPr>
    </w:lvl>
    <w:lvl w:ilvl="3" w:tplc="82B01AD2" w:tentative="1">
      <w:start w:val="1"/>
      <w:numFmt w:val="bullet"/>
      <w:lvlText w:val="•"/>
      <w:lvlJc w:val="left"/>
      <w:pPr>
        <w:tabs>
          <w:tab w:val="num" w:pos="2880"/>
        </w:tabs>
        <w:ind w:left="2880" w:hanging="360"/>
      </w:pPr>
      <w:rPr>
        <w:rFonts w:ascii="Arial" w:hAnsi="Arial" w:hint="default"/>
      </w:rPr>
    </w:lvl>
    <w:lvl w:ilvl="4" w:tplc="29CCEA80" w:tentative="1">
      <w:start w:val="1"/>
      <w:numFmt w:val="bullet"/>
      <w:lvlText w:val="•"/>
      <w:lvlJc w:val="left"/>
      <w:pPr>
        <w:tabs>
          <w:tab w:val="num" w:pos="3600"/>
        </w:tabs>
        <w:ind w:left="3600" w:hanging="360"/>
      </w:pPr>
      <w:rPr>
        <w:rFonts w:ascii="Arial" w:hAnsi="Arial" w:hint="default"/>
      </w:rPr>
    </w:lvl>
    <w:lvl w:ilvl="5" w:tplc="F74238D8" w:tentative="1">
      <w:start w:val="1"/>
      <w:numFmt w:val="bullet"/>
      <w:lvlText w:val="•"/>
      <w:lvlJc w:val="left"/>
      <w:pPr>
        <w:tabs>
          <w:tab w:val="num" w:pos="4320"/>
        </w:tabs>
        <w:ind w:left="4320" w:hanging="360"/>
      </w:pPr>
      <w:rPr>
        <w:rFonts w:ascii="Arial" w:hAnsi="Arial" w:hint="default"/>
      </w:rPr>
    </w:lvl>
    <w:lvl w:ilvl="6" w:tplc="06A0635A" w:tentative="1">
      <w:start w:val="1"/>
      <w:numFmt w:val="bullet"/>
      <w:lvlText w:val="•"/>
      <w:lvlJc w:val="left"/>
      <w:pPr>
        <w:tabs>
          <w:tab w:val="num" w:pos="5040"/>
        </w:tabs>
        <w:ind w:left="5040" w:hanging="360"/>
      </w:pPr>
      <w:rPr>
        <w:rFonts w:ascii="Arial" w:hAnsi="Arial" w:hint="default"/>
      </w:rPr>
    </w:lvl>
    <w:lvl w:ilvl="7" w:tplc="E7680B30" w:tentative="1">
      <w:start w:val="1"/>
      <w:numFmt w:val="bullet"/>
      <w:lvlText w:val="•"/>
      <w:lvlJc w:val="left"/>
      <w:pPr>
        <w:tabs>
          <w:tab w:val="num" w:pos="5760"/>
        </w:tabs>
        <w:ind w:left="5760" w:hanging="360"/>
      </w:pPr>
      <w:rPr>
        <w:rFonts w:ascii="Arial" w:hAnsi="Arial" w:hint="default"/>
      </w:rPr>
    </w:lvl>
    <w:lvl w:ilvl="8" w:tplc="A84AC1CE" w:tentative="1">
      <w:start w:val="1"/>
      <w:numFmt w:val="bullet"/>
      <w:lvlText w:val="•"/>
      <w:lvlJc w:val="left"/>
      <w:pPr>
        <w:tabs>
          <w:tab w:val="num" w:pos="6480"/>
        </w:tabs>
        <w:ind w:left="6480" w:hanging="360"/>
      </w:pPr>
      <w:rPr>
        <w:rFonts w:ascii="Arial" w:hAnsi="Arial" w:hint="default"/>
      </w:rPr>
    </w:lvl>
  </w:abstractNum>
  <w:abstractNum w:abstractNumId="7">
    <w:nsid w:val="09007A68"/>
    <w:multiLevelType w:val="hybridMultilevel"/>
    <w:tmpl w:val="60AE5B2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09A93C03"/>
    <w:multiLevelType w:val="hybridMultilevel"/>
    <w:tmpl w:val="3286B4D4"/>
    <w:lvl w:ilvl="0" w:tplc="DF8EE232">
      <w:start w:val="1"/>
      <w:numFmt w:val="lowerRoman"/>
      <w:lvlText w:val="(%1)"/>
      <w:lvlJc w:val="left"/>
      <w:pPr>
        <w:ind w:left="765" w:hanging="720"/>
      </w:pPr>
      <w:rPr>
        <w:rFonts w:hint="default"/>
      </w:rPr>
    </w:lvl>
    <w:lvl w:ilvl="1" w:tplc="380A0019" w:tentative="1">
      <w:start w:val="1"/>
      <w:numFmt w:val="lowerLetter"/>
      <w:lvlText w:val="%2."/>
      <w:lvlJc w:val="left"/>
      <w:pPr>
        <w:ind w:left="1125" w:hanging="360"/>
      </w:pPr>
    </w:lvl>
    <w:lvl w:ilvl="2" w:tplc="380A001B" w:tentative="1">
      <w:start w:val="1"/>
      <w:numFmt w:val="lowerRoman"/>
      <w:lvlText w:val="%3."/>
      <w:lvlJc w:val="right"/>
      <w:pPr>
        <w:ind w:left="1845" w:hanging="180"/>
      </w:pPr>
    </w:lvl>
    <w:lvl w:ilvl="3" w:tplc="380A000F" w:tentative="1">
      <w:start w:val="1"/>
      <w:numFmt w:val="decimal"/>
      <w:lvlText w:val="%4."/>
      <w:lvlJc w:val="left"/>
      <w:pPr>
        <w:ind w:left="2565" w:hanging="360"/>
      </w:pPr>
    </w:lvl>
    <w:lvl w:ilvl="4" w:tplc="380A0019" w:tentative="1">
      <w:start w:val="1"/>
      <w:numFmt w:val="lowerLetter"/>
      <w:lvlText w:val="%5."/>
      <w:lvlJc w:val="left"/>
      <w:pPr>
        <w:ind w:left="3285" w:hanging="360"/>
      </w:pPr>
    </w:lvl>
    <w:lvl w:ilvl="5" w:tplc="380A001B" w:tentative="1">
      <w:start w:val="1"/>
      <w:numFmt w:val="lowerRoman"/>
      <w:lvlText w:val="%6."/>
      <w:lvlJc w:val="right"/>
      <w:pPr>
        <w:ind w:left="4005" w:hanging="180"/>
      </w:pPr>
    </w:lvl>
    <w:lvl w:ilvl="6" w:tplc="380A000F" w:tentative="1">
      <w:start w:val="1"/>
      <w:numFmt w:val="decimal"/>
      <w:lvlText w:val="%7."/>
      <w:lvlJc w:val="left"/>
      <w:pPr>
        <w:ind w:left="4725" w:hanging="360"/>
      </w:pPr>
    </w:lvl>
    <w:lvl w:ilvl="7" w:tplc="380A0019" w:tentative="1">
      <w:start w:val="1"/>
      <w:numFmt w:val="lowerLetter"/>
      <w:lvlText w:val="%8."/>
      <w:lvlJc w:val="left"/>
      <w:pPr>
        <w:ind w:left="5445" w:hanging="360"/>
      </w:pPr>
    </w:lvl>
    <w:lvl w:ilvl="8" w:tplc="380A001B" w:tentative="1">
      <w:start w:val="1"/>
      <w:numFmt w:val="lowerRoman"/>
      <w:lvlText w:val="%9."/>
      <w:lvlJc w:val="right"/>
      <w:pPr>
        <w:ind w:left="6165" w:hanging="180"/>
      </w:pPr>
    </w:lvl>
  </w:abstractNum>
  <w:abstractNum w:abstractNumId="9">
    <w:nsid w:val="0C0B244E"/>
    <w:multiLevelType w:val="multilevel"/>
    <w:tmpl w:val="C7548B3E"/>
    <w:styleLink w:val="Estilo2"/>
    <w:lvl w:ilvl="0">
      <w:start w:val="1"/>
      <w:numFmt w:val="lowerRoman"/>
      <w:lvlText w:val="%1."/>
      <w:lvlJc w:val="left"/>
      <w:pPr>
        <w:ind w:left="720" w:hanging="360"/>
      </w:pPr>
      <w:rPr>
        <w:rFonts w:ascii="Calibri" w:eastAsia="Lucida Sans Unicode"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531DA1"/>
    <w:multiLevelType w:val="hybridMultilevel"/>
    <w:tmpl w:val="D8C45A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4F6749"/>
    <w:multiLevelType w:val="hybridMultilevel"/>
    <w:tmpl w:val="452E4E0A"/>
    <w:lvl w:ilvl="0" w:tplc="0DFCB860">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1E607B0B"/>
    <w:multiLevelType w:val="multilevel"/>
    <w:tmpl w:val="727A48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0911AE6"/>
    <w:multiLevelType w:val="hybridMultilevel"/>
    <w:tmpl w:val="2916B98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21242325"/>
    <w:multiLevelType w:val="hybridMultilevel"/>
    <w:tmpl w:val="F8B6F140"/>
    <w:lvl w:ilvl="0" w:tplc="113211F0">
      <w:start w:val="1"/>
      <w:numFmt w:val="decimal"/>
      <w:lvlText w:val="%1)"/>
      <w:lvlJc w:val="left"/>
      <w:pPr>
        <w:ind w:left="720" w:hanging="360"/>
      </w:pPr>
      <w:rPr>
        <w:rFonts w:hint="default"/>
        <w:b/>
        <w:i w:val="0"/>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21765306"/>
    <w:multiLevelType w:val="hybridMultilevel"/>
    <w:tmpl w:val="1DF8F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50C7919"/>
    <w:multiLevelType w:val="hybridMultilevel"/>
    <w:tmpl w:val="04F481A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280038E8"/>
    <w:multiLevelType w:val="hybridMultilevel"/>
    <w:tmpl w:val="CB9E1B8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2DC51B00"/>
    <w:multiLevelType w:val="hybridMultilevel"/>
    <w:tmpl w:val="F624453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313A282E"/>
    <w:multiLevelType w:val="multilevel"/>
    <w:tmpl w:val="1B64416C"/>
    <w:styleLink w:val="Estilo3"/>
    <w:lvl w:ilvl="0">
      <w:start w:val="1"/>
      <w:numFmt w:val="lowerRoman"/>
      <w:lvlText w:val="%1)"/>
      <w:lvlJc w:val="left"/>
      <w:pPr>
        <w:ind w:left="1080" w:hanging="360"/>
      </w:pPr>
      <w:rPr>
        <w:rFonts w:ascii="Calibri" w:hAnsi="Calibri"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1484684"/>
    <w:multiLevelType w:val="hybridMultilevel"/>
    <w:tmpl w:val="D4566C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32733360"/>
    <w:multiLevelType w:val="multilevel"/>
    <w:tmpl w:val="585C2E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64834ED"/>
    <w:multiLevelType w:val="hybridMultilevel"/>
    <w:tmpl w:val="39C22FE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6C15300"/>
    <w:multiLevelType w:val="hybridMultilevel"/>
    <w:tmpl w:val="E35CCE0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39E8326E"/>
    <w:multiLevelType w:val="hybridMultilevel"/>
    <w:tmpl w:val="AD5E87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3FD50D74"/>
    <w:multiLevelType w:val="hybridMultilevel"/>
    <w:tmpl w:val="B7060E92"/>
    <w:lvl w:ilvl="0" w:tplc="4792FFEC">
      <w:start w:val="1"/>
      <w:numFmt w:val="bullet"/>
      <w:pStyle w:val="EstiloBullet1Antes6pto2"/>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FE748B9"/>
    <w:multiLevelType w:val="multilevel"/>
    <w:tmpl w:val="E31C3CC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7">
    <w:nsid w:val="42613868"/>
    <w:multiLevelType w:val="hybridMultilevel"/>
    <w:tmpl w:val="6FBA8E6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43764FAD"/>
    <w:multiLevelType w:val="hybridMultilevel"/>
    <w:tmpl w:val="E0C22884"/>
    <w:lvl w:ilvl="0" w:tplc="C9C8ABD0">
      <w:start w:val="1"/>
      <w:numFmt w:val="decimal"/>
      <w:lvlText w:val="%1."/>
      <w:lvlJc w:val="left"/>
      <w:pPr>
        <w:tabs>
          <w:tab w:val="num" w:pos="720"/>
        </w:tabs>
        <w:ind w:left="720" w:hanging="360"/>
      </w:pPr>
    </w:lvl>
    <w:lvl w:ilvl="1" w:tplc="BADE5DF4" w:tentative="1">
      <w:start w:val="1"/>
      <w:numFmt w:val="decimal"/>
      <w:lvlText w:val="%2."/>
      <w:lvlJc w:val="left"/>
      <w:pPr>
        <w:tabs>
          <w:tab w:val="num" w:pos="1440"/>
        </w:tabs>
        <w:ind w:left="1440" w:hanging="360"/>
      </w:pPr>
    </w:lvl>
    <w:lvl w:ilvl="2" w:tplc="AC34BE5E" w:tentative="1">
      <w:start w:val="1"/>
      <w:numFmt w:val="decimal"/>
      <w:lvlText w:val="%3."/>
      <w:lvlJc w:val="left"/>
      <w:pPr>
        <w:tabs>
          <w:tab w:val="num" w:pos="2160"/>
        </w:tabs>
        <w:ind w:left="2160" w:hanging="360"/>
      </w:pPr>
    </w:lvl>
    <w:lvl w:ilvl="3" w:tplc="B9240D20" w:tentative="1">
      <w:start w:val="1"/>
      <w:numFmt w:val="decimal"/>
      <w:lvlText w:val="%4."/>
      <w:lvlJc w:val="left"/>
      <w:pPr>
        <w:tabs>
          <w:tab w:val="num" w:pos="2880"/>
        </w:tabs>
        <w:ind w:left="2880" w:hanging="360"/>
      </w:pPr>
    </w:lvl>
    <w:lvl w:ilvl="4" w:tplc="EB524AB0" w:tentative="1">
      <w:start w:val="1"/>
      <w:numFmt w:val="decimal"/>
      <w:lvlText w:val="%5."/>
      <w:lvlJc w:val="left"/>
      <w:pPr>
        <w:tabs>
          <w:tab w:val="num" w:pos="3600"/>
        </w:tabs>
        <w:ind w:left="3600" w:hanging="360"/>
      </w:pPr>
    </w:lvl>
    <w:lvl w:ilvl="5" w:tplc="C484B720" w:tentative="1">
      <w:start w:val="1"/>
      <w:numFmt w:val="decimal"/>
      <w:lvlText w:val="%6."/>
      <w:lvlJc w:val="left"/>
      <w:pPr>
        <w:tabs>
          <w:tab w:val="num" w:pos="4320"/>
        </w:tabs>
        <w:ind w:left="4320" w:hanging="360"/>
      </w:pPr>
    </w:lvl>
    <w:lvl w:ilvl="6" w:tplc="BE06669C" w:tentative="1">
      <w:start w:val="1"/>
      <w:numFmt w:val="decimal"/>
      <w:lvlText w:val="%7."/>
      <w:lvlJc w:val="left"/>
      <w:pPr>
        <w:tabs>
          <w:tab w:val="num" w:pos="5040"/>
        </w:tabs>
        <w:ind w:left="5040" w:hanging="360"/>
      </w:pPr>
    </w:lvl>
    <w:lvl w:ilvl="7" w:tplc="EE2CCCC2" w:tentative="1">
      <w:start w:val="1"/>
      <w:numFmt w:val="decimal"/>
      <w:lvlText w:val="%8."/>
      <w:lvlJc w:val="left"/>
      <w:pPr>
        <w:tabs>
          <w:tab w:val="num" w:pos="5760"/>
        </w:tabs>
        <w:ind w:left="5760" w:hanging="360"/>
      </w:pPr>
    </w:lvl>
    <w:lvl w:ilvl="8" w:tplc="C940184A" w:tentative="1">
      <w:start w:val="1"/>
      <w:numFmt w:val="decimal"/>
      <w:lvlText w:val="%9."/>
      <w:lvlJc w:val="left"/>
      <w:pPr>
        <w:tabs>
          <w:tab w:val="num" w:pos="6480"/>
        </w:tabs>
        <w:ind w:left="6480" w:hanging="360"/>
      </w:pPr>
    </w:lvl>
  </w:abstractNum>
  <w:abstractNum w:abstractNumId="29">
    <w:nsid w:val="447B731A"/>
    <w:multiLevelType w:val="hybridMultilevel"/>
    <w:tmpl w:val="0286288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nsid w:val="4A5312AB"/>
    <w:multiLevelType w:val="hybridMultilevel"/>
    <w:tmpl w:val="9BB2A1D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nsid w:val="4A630D7C"/>
    <w:multiLevelType w:val="hybridMultilevel"/>
    <w:tmpl w:val="E5FC91CE"/>
    <w:lvl w:ilvl="0" w:tplc="0C0A0005">
      <w:start w:val="1"/>
      <w:numFmt w:val="bullet"/>
      <w:lvlText w:val=""/>
      <w:lvlJc w:val="left"/>
      <w:pPr>
        <w:ind w:left="1429" w:hanging="360"/>
      </w:pPr>
      <w:rPr>
        <w:rFonts w:ascii="Wingdings" w:hAnsi="Wingdings"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32">
    <w:nsid w:val="4BF77FF2"/>
    <w:multiLevelType w:val="hybridMultilevel"/>
    <w:tmpl w:val="6A5A6508"/>
    <w:lvl w:ilvl="0" w:tplc="0C0A0001">
      <w:start w:val="1"/>
      <w:numFmt w:val="bullet"/>
      <w:lvlText w:val=""/>
      <w:lvlJc w:val="left"/>
      <w:pPr>
        <w:ind w:left="1778" w:hanging="360"/>
      </w:pPr>
      <w:rPr>
        <w:rFonts w:ascii="Symbol" w:hAnsi="Symbol"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3">
    <w:nsid w:val="52E61AFE"/>
    <w:multiLevelType w:val="multilevel"/>
    <w:tmpl w:val="62FCE6D2"/>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4493033"/>
    <w:multiLevelType w:val="hybridMultilevel"/>
    <w:tmpl w:val="8C204FD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nsid w:val="55FF5B1B"/>
    <w:multiLevelType w:val="hybridMultilevel"/>
    <w:tmpl w:val="DB62E60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nsid w:val="5779028B"/>
    <w:multiLevelType w:val="hybridMultilevel"/>
    <w:tmpl w:val="D29E9544"/>
    <w:lvl w:ilvl="0" w:tplc="4F002AC2">
      <w:numFmt w:val="bullet"/>
      <w:lvlText w:val=""/>
      <w:lvlJc w:val="left"/>
      <w:pPr>
        <w:ind w:left="720" w:hanging="360"/>
      </w:pPr>
      <w:rPr>
        <w:rFonts w:ascii="Symbol" w:eastAsia="Times New Roman" w:hAnsi="Symbol" w:cstheme="minorHAns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nsid w:val="59097894"/>
    <w:multiLevelType w:val="multilevel"/>
    <w:tmpl w:val="E31C3CC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8">
    <w:nsid w:val="5AEC528D"/>
    <w:multiLevelType w:val="hybridMultilevel"/>
    <w:tmpl w:val="EF3C57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nsid w:val="5E1C1237"/>
    <w:multiLevelType w:val="hybridMultilevel"/>
    <w:tmpl w:val="EB0609EE"/>
    <w:lvl w:ilvl="0" w:tplc="AA9C986C">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nsid w:val="63AE5AB8"/>
    <w:multiLevelType w:val="hybridMultilevel"/>
    <w:tmpl w:val="9BB2A1D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1">
    <w:nsid w:val="6A190B2B"/>
    <w:multiLevelType w:val="hybridMultilevel"/>
    <w:tmpl w:val="629C7A6C"/>
    <w:lvl w:ilvl="0" w:tplc="0DFCB860">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2">
    <w:nsid w:val="6A602CA4"/>
    <w:multiLevelType w:val="hybridMultilevel"/>
    <w:tmpl w:val="8928615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3">
    <w:nsid w:val="6C2636D0"/>
    <w:multiLevelType w:val="hybridMultilevel"/>
    <w:tmpl w:val="53DEBB76"/>
    <w:lvl w:ilvl="0" w:tplc="0C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4">
    <w:nsid w:val="6CCA5C1F"/>
    <w:multiLevelType w:val="hybridMultilevel"/>
    <w:tmpl w:val="B058CA1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nsid w:val="72B547E1"/>
    <w:multiLevelType w:val="multilevel"/>
    <w:tmpl w:val="ABD0EEC4"/>
    <w:lvl w:ilvl="0">
      <w:start w:val="1"/>
      <w:numFmt w:val="decimal"/>
      <w:lvlText w:val="%1."/>
      <w:lvlJc w:val="left"/>
      <w:pPr>
        <w:ind w:left="502" w:hanging="360"/>
      </w:pPr>
      <w:rPr>
        <w:b/>
        <w:i w:val="0"/>
        <w:color w:val="17365D"/>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326" w:hanging="1440"/>
      </w:pPr>
      <w:rPr>
        <w:rFonts w:hint="default"/>
      </w:rPr>
    </w:lvl>
  </w:abstractNum>
  <w:abstractNum w:abstractNumId="46">
    <w:nsid w:val="78134F8A"/>
    <w:multiLevelType w:val="hybridMultilevel"/>
    <w:tmpl w:val="482AC7D2"/>
    <w:lvl w:ilvl="0" w:tplc="380A0011">
      <w:start w:val="1"/>
      <w:numFmt w:val="decimal"/>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7">
    <w:nsid w:val="7D3D501D"/>
    <w:multiLevelType w:val="hybridMultilevel"/>
    <w:tmpl w:val="870C768E"/>
    <w:lvl w:ilvl="0" w:tplc="113211F0">
      <w:start w:val="1"/>
      <w:numFmt w:val="decimal"/>
      <w:lvlText w:val="%1)"/>
      <w:lvlJc w:val="left"/>
      <w:pPr>
        <w:ind w:left="720"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8">
    <w:nsid w:val="7D6A1DC0"/>
    <w:multiLevelType w:val="hybridMultilevel"/>
    <w:tmpl w:val="B694E52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F175BF4"/>
    <w:multiLevelType w:val="hybridMultilevel"/>
    <w:tmpl w:val="2DAA2DD4"/>
    <w:lvl w:ilvl="0" w:tplc="A926A64A">
      <w:start w:val="1"/>
      <w:numFmt w:val="decimal"/>
      <w:lvlText w:val="%1."/>
      <w:lvlJc w:val="left"/>
      <w:pPr>
        <w:ind w:left="502" w:hanging="360"/>
      </w:pPr>
      <w:rPr>
        <w:b/>
        <w:i w:val="0"/>
        <w:color w:val="17365D"/>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0">
    <w:nsid w:val="7FEA7780"/>
    <w:multiLevelType w:val="hybridMultilevel"/>
    <w:tmpl w:val="9BB2A1D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5"/>
  </w:num>
  <w:num w:numId="2">
    <w:abstractNumId w:val="9"/>
  </w:num>
  <w:num w:numId="3">
    <w:abstractNumId w:val="19"/>
  </w:num>
  <w:num w:numId="4">
    <w:abstractNumId w:val="14"/>
  </w:num>
  <w:num w:numId="5">
    <w:abstractNumId w:val="23"/>
  </w:num>
  <w:num w:numId="6">
    <w:abstractNumId w:val="16"/>
  </w:num>
  <w:num w:numId="7">
    <w:abstractNumId w:val="35"/>
  </w:num>
  <w:num w:numId="8">
    <w:abstractNumId w:val="38"/>
  </w:num>
  <w:num w:numId="9">
    <w:abstractNumId w:val="15"/>
  </w:num>
  <w:num w:numId="10">
    <w:abstractNumId w:val="1"/>
  </w:num>
  <w:num w:numId="11">
    <w:abstractNumId w:val="48"/>
  </w:num>
  <w:num w:numId="12">
    <w:abstractNumId w:val="10"/>
  </w:num>
  <w:num w:numId="13">
    <w:abstractNumId w:val="22"/>
  </w:num>
  <w:num w:numId="14">
    <w:abstractNumId w:val="34"/>
  </w:num>
  <w:num w:numId="15">
    <w:abstractNumId w:val="44"/>
  </w:num>
  <w:num w:numId="16">
    <w:abstractNumId w:val="37"/>
  </w:num>
  <w:num w:numId="17">
    <w:abstractNumId w:val="49"/>
  </w:num>
  <w:num w:numId="18">
    <w:abstractNumId w:val="18"/>
  </w:num>
  <w:num w:numId="19">
    <w:abstractNumId w:val="42"/>
  </w:num>
  <w:num w:numId="20">
    <w:abstractNumId w:val="50"/>
  </w:num>
  <w:num w:numId="21">
    <w:abstractNumId w:val="40"/>
  </w:num>
  <w:num w:numId="22">
    <w:abstractNumId w:val="26"/>
  </w:num>
  <w:num w:numId="23">
    <w:abstractNumId w:val="30"/>
  </w:num>
  <w:num w:numId="24">
    <w:abstractNumId w:val="45"/>
  </w:num>
  <w:num w:numId="25">
    <w:abstractNumId w:val="3"/>
  </w:num>
  <w:num w:numId="26">
    <w:abstractNumId w:val="17"/>
  </w:num>
  <w:num w:numId="27">
    <w:abstractNumId w:val="24"/>
  </w:num>
  <w:num w:numId="28">
    <w:abstractNumId w:val="46"/>
  </w:num>
  <w:num w:numId="29">
    <w:abstractNumId w:val="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1"/>
  </w:num>
  <w:num w:numId="34">
    <w:abstractNumId w:val="41"/>
  </w:num>
  <w:num w:numId="35">
    <w:abstractNumId w:val="43"/>
  </w:num>
  <w:num w:numId="36">
    <w:abstractNumId w:val="11"/>
  </w:num>
  <w:num w:numId="37">
    <w:abstractNumId w:val="33"/>
  </w:num>
  <w:num w:numId="38">
    <w:abstractNumId w:val="4"/>
  </w:num>
  <w:num w:numId="39">
    <w:abstractNumId w:val="21"/>
  </w:num>
  <w:num w:numId="40">
    <w:abstractNumId w:val="39"/>
  </w:num>
  <w:num w:numId="41">
    <w:abstractNumId w:val="20"/>
  </w:num>
  <w:num w:numId="42">
    <w:abstractNumId w:val="47"/>
  </w:num>
  <w:num w:numId="43">
    <w:abstractNumId w:val="8"/>
  </w:num>
  <w:num w:numId="44">
    <w:abstractNumId w:val="29"/>
  </w:num>
  <w:num w:numId="45">
    <w:abstractNumId w:val="27"/>
  </w:num>
  <w:num w:numId="46">
    <w:abstractNumId w:val="13"/>
  </w:num>
  <w:num w:numId="47">
    <w:abstractNumId w:val="28"/>
  </w:num>
  <w:num w:numId="48">
    <w:abstractNumId w:val="32"/>
  </w:num>
  <w:num w:numId="49">
    <w:abstractNumId w:val="36"/>
  </w:num>
  <w:num w:numId="5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drawingGridHorizontalSpacing w:val="120"/>
  <w:displayHorizontalDrawingGridEvery w:val="2"/>
  <w:characterSpacingControl w:val="doNotCompress"/>
  <w:hdrShapeDefaults>
    <o:shapedefaults v:ext="edit" spidmax="49153" fill="f" fillcolor="white">
      <v:fill color="whit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49"/>
    <w:rsid w:val="000003F2"/>
    <w:rsid w:val="00001854"/>
    <w:rsid w:val="00003AEB"/>
    <w:rsid w:val="00003C28"/>
    <w:rsid w:val="00003FD3"/>
    <w:rsid w:val="000045F2"/>
    <w:rsid w:val="00005B81"/>
    <w:rsid w:val="0000617B"/>
    <w:rsid w:val="00006A90"/>
    <w:rsid w:val="00010319"/>
    <w:rsid w:val="00010ED0"/>
    <w:rsid w:val="00010FEA"/>
    <w:rsid w:val="0001194E"/>
    <w:rsid w:val="00011DDA"/>
    <w:rsid w:val="00014B2E"/>
    <w:rsid w:val="000157F6"/>
    <w:rsid w:val="00015F51"/>
    <w:rsid w:val="00016EE1"/>
    <w:rsid w:val="0001753C"/>
    <w:rsid w:val="000208FC"/>
    <w:rsid w:val="00022671"/>
    <w:rsid w:val="00022C48"/>
    <w:rsid w:val="000233F0"/>
    <w:rsid w:val="00026D7D"/>
    <w:rsid w:val="000276BB"/>
    <w:rsid w:val="00030F28"/>
    <w:rsid w:val="00032EAF"/>
    <w:rsid w:val="00032F38"/>
    <w:rsid w:val="000332F5"/>
    <w:rsid w:val="000335C1"/>
    <w:rsid w:val="000339A6"/>
    <w:rsid w:val="00033AAF"/>
    <w:rsid w:val="0003431B"/>
    <w:rsid w:val="00035232"/>
    <w:rsid w:val="00035E82"/>
    <w:rsid w:val="0003629A"/>
    <w:rsid w:val="00037714"/>
    <w:rsid w:val="00037DDF"/>
    <w:rsid w:val="00037E40"/>
    <w:rsid w:val="00044399"/>
    <w:rsid w:val="00046997"/>
    <w:rsid w:val="00046DA4"/>
    <w:rsid w:val="0004714E"/>
    <w:rsid w:val="000512D0"/>
    <w:rsid w:val="00052679"/>
    <w:rsid w:val="00052806"/>
    <w:rsid w:val="00052F3D"/>
    <w:rsid w:val="00053C53"/>
    <w:rsid w:val="00053D73"/>
    <w:rsid w:val="00056525"/>
    <w:rsid w:val="0006079F"/>
    <w:rsid w:val="00060A95"/>
    <w:rsid w:val="000624BB"/>
    <w:rsid w:val="000646D1"/>
    <w:rsid w:val="00065461"/>
    <w:rsid w:val="00067898"/>
    <w:rsid w:val="000700EB"/>
    <w:rsid w:val="000718D8"/>
    <w:rsid w:val="000759DC"/>
    <w:rsid w:val="000771D6"/>
    <w:rsid w:val="00077544"/>
    <w:rsid w:val="00080480"/>
    <w:rsid w:val="0008233D"/>
    <w:rsid w:val="0008370E"/>
    <w:rsid w:val="00084C02"/>
    <w:rsid w:val="00084E81"/>
    <w:rsid w:val="00084F45"/>
    <w:rsid w:val="00085EE0"/>
    <w:rsid w:val="000869FE"/>
    <w:rsid w:val="000873BE"/>
    <w:rsid w:val="000875FF"/>
    <w:rsid w:val="00090515"/>
    <w:rsid w:val="00094F53"/>
    <w:rsid w:val="000970F1"/>
    <w:rsid w:val="000A05C8"/>
    <w:rsid w:val="000A1714"/>
    <w:rsid w:val="000A1B59"/>
    <w:rsid w:val="000A1F7A"/>
    <w:rsid w:val="000A28D1"/>
    <w:rsid w:val="000A2C6D"/>
    <w:rsid w:val="000A63BE"/>
    <w:rsid w:val="000A6810"/>
    <w:rsid w:val="000A7351"/>
    <w:rsid w:val="000A7DA9"/>
    <w:rsid w:val="000B0F9A"/>
    <w:rsid w:val="000B182D"/>
    <w:rsid w:val="000B210A"/>
    <w:rsid w:val="000B33BB"/>
    <w:rsid w:val="000B412C"/>
    <w:rsid w:val="000B5B2D"/>
    <w:rsid w:val="000B5E65"/>
    <w:rsid w:val="000B7A3A"/>
    <w:rsid w:val="000C09F3"/>
    <w:rsid w:val="000C09FF"/>
    <w:rsid w:val="000C23E5"/>
    <w:rsid w:val="000C294B"/>
    <w:rsid w:val="000C38DC"/>
    <w:rsid w:val="000C421E"/>
    <w:rsid w:val="000C49CC"/>
    <w:rsid w:val="000C5CCD"/>
    <w:rsid w:val="000C69AF"/>
    <w:rsid w:val="000C7A68"/>
    <w:rsid w:val="000C7EA6"/>
    <w:rsid w:val="000D091B"/>
    <w:rsid w:val="000D0CBA"/>
    <w:rsid w:val="000D130B"/>
    <w:rsid w:val="000D1D08"/>
    <w:rsid w:val="000D387C"/>
    <w:rsid w:val="000D413E"/>
    <w:rsid w:val="000D4E35"/>
    <w:rsid w:val="000D5BA5"/>
    <w:rsid w:val="000D65F0"/>
    <w:rsid w:val="000D6DD2"/>
    <w:rsid w:val="000D7D61"/>
    <w:rsid w:val="000E19B9"/>
    <w:rsid w:val="000E1C89"/>
    <w:rsid w:val="000E2277"/>
    <w:rsid w:val="000E3534"/>
    <w:rsid w:val="000E3752"/>
    <w:rsid w:val="000E5F86"/>
    <w:rsid w:val="000E6B69"/>
    <w:rsid w:val="000E6C32"/>
    <w:rsid w:val="000E6CB2"/>
    <w:rsid w:val="000E72A9"/>
    <w:rsid w:val="000E7316"/>
    <w:rsid w:val="000F0380"/>
    <w:rsid w:val="000F06FF"/>
    <w:rsid w:val="000F2EA7"/>
    <w:rsid w:val="000F40FB"/>
    <w:rsid w:val="000F4F26"/>
    <w:rsid w:val="000F5074"/>
    <w:rsid w:val="000F5BA3"/>
    <w:rsid w:val="000F6A0F"/>
    <w:rsid w:val="000F72A9"/>
    <w:rsid w:val="000F744A"/>
    <w:rsid w:val="0010043B"/>
    <w:rsid w:val="001011D7"/>
    <w:rsid w:val="00101BE8"/>
    <w:rsid w:val="001040DA"/>
    <w:rsid w:val="0010479F"/>
    <w:rsid w:val="00105D9F"/>
    <w:rsid w:val="00107A09"/>
    <w:rsid w:val="00110867"/>
    <w:rsid w:val="00111C71"/>
    <w:rsid w:val="00111F6F"/>
    <w:rsid w:val="00112345"/>
    <w:rsid w:val="00112FA3"/>
    <w:rsid w:val="00113631"/>
    <w:rsid w:val="00114E29"/>
    <w:rsid w:val="00114E93"/>
    <w:rsid w:val="001164A6"/>
    <w:rsid w:val="00116798"/>
    <w:rsid w:val="00120367"/>
    <w:rsid w:val="00121FE5"/>
    <w:rsid w:val="00122B53"/>
    <w:rsid w:val="00126897"/>
    <w:rsid w:val="00126961"/>
    <w:rsid w:val="0013015F"/>
    <w:rsid w:val="00131A8A"/>
    <w:rsid w:val="001324E2"/>
    <w:rsid w:val="00132FF4"/>
    <w:rsid w:val="001333A7"/>
    <w:rsid w:val="001333F0"/>
    <w:rsid w:val="001338A6"/>
    <w:rsid w:val="00133B83"/>
    <w:rsid w:val="00133BE5"/>
    <w:rsid w:val="00134182"/>
    <w:rsid w:val="00134C0A"/>
    <w:rsid w:val="00134C97"/>
    <w:rsid w:val="001353FD"/>
    <w:rsid w:val="0013561A"/>
    <w:rsid w:val="00136EA5"/>
    <w:rsid w:val="00137005"/>
    <w:rsid w:val="0014007F"/>
    <w:rsid w:val="00140D2D"/>
    <w:rsid w:val="001416A0"/>
    <w:rsid w:val="00142615"/>
    <w:rsid w:val="00143D21"/>
    <w:rsid w:val="0014427D"/>
    <w:rsid w:val="00145E70"/>
    <w:rsid w:val="00146526"/>
    <w:rsid w:val="00146FC5"/>
    <w:rsid w:val="00147FE6"/>
    <w:rsid w:val="001518A3"/>
    <w:rsid w:val="001518EF"/>
    <w:rsid w:val="001525A8"/>
    <w:rsid w:val="00152F46"/>
    <w:rsid w:val="0015394A"/>
    <w:rsid w:val="00153E4B"/>
    <w:rsid w:val="0015460E"/>
    <w:rsid w:val="0015510B"/>
    <w:rsid w:val="00155308"/>
    <w:rsid w:val="00156393"/>
    <w:rsid w:val="001568B3"/>
    <w:rsid w:val="00157240"/>
    <w:rsid w:val="00157C5E"/>
    <w:rsid w:val="00161341"/>
    <w:rsid w:val="001622A5"/>
    <w:rsid w:val="00164279"/>
    <w:rsid w:val="001649BE"/>
    <w:rsid w:val="00164AE7"/>
    <w:rsid w:val="0016579A"/>
    <w:rsid w:val="001665ED"/>
    <w:rsid w:val="0016661D"/>
    <w:rsid w:val="00166E71"/>
    <w:rsid w:val="0017082C"/>
    <w:rsid w:val="00170BE3"/>
    <w:rsid w:val="00171198"/>
    <w:rsid w:val="00171D08"/>
    <w:rsid w:val="0017251A"/>
    <w:rsid w:val="00172CF9"/>
    <w:rsid w:val="00172DEE"/>
    <w:rsid w:val="00173577"/>
    <w:rsid w:val="00173833"/>
    <w:rsid w:val="00174EA6"/>
    <w:rsid w:val="00175C9F"/>
    <w:rsid w:val="00176F40"/>
    <w:rsid w:val="00177539"/>
    <w:rsid w:val="00180577"/>
    <w:rsid w:val="00180F7B"/>
    <w:rsid w:val="001816E4"/>
    <w:rsid w:val="00182169"/>
    <w:rsid w:val="0018259D"/>
    <w:rsid w:val="001839C0"/>
    <w:rsid w:val="00183A06"/>
    <w:rsid w:val="00186094"/>
    <w:rsid w:val="00186514"/>
    <w:rsid w:val="00186F15"/>
    <w:rsid w:val="00190636"/>
    <w:rsid w:val="00190DD3"/>
    <w:rsid w:val="00191226"/>
    <w:rsid w:val="001912C4"/>
    <w:rsid w:val="00191DBD"/>
    <w:rsid w:val="00192292"/>
    <w:rsid w:val="00193BC7"/>
    <w:rsid w:val="00194C3A"/>
    <w:rsid w:val="001965C8"/>
    <w:rsid w:val="001A09BC"/>
    <w:rsid w:val="001A0D06"/>
    <w:rsid w:val="001A267C"/>
    <w:rsid w:val="001A3308"/>
    <w:rsid w:val="001A4C4D"/>
    <w:rsid w:val="001A76C5"/>
    <w:rsid w:val="001B0BC9"/>
    <w:rsid w:val="001B1DCF"/>
    <w:rsid w:val="001B307E"/>
    <w:rsid w:val="001B322C"/>
    <w:rsid w:val="001B460C"/>
    <w:rsid w:val="001B4B15"/>
    <w:rsid w:val="001B69E6"/>
    <w:rsid w:val="001B6D7F"/>
    <w:rsid w:val="001C0A31"/>
    <w:rsid w:val="001C1372"/>
    <w:rsid w:val="001C2D25"/>
    <w:rsid w:val="001C2EFF"/>
    <w:rsid w:val="001C5BCA"/>
    <w:rsid w:val="001C7218"/>
    <w:rsid w:val="001C762C"/>
    <w:rsid w:val="001C7883"/>
    <w:rsid w:val="001C7BED"/>
    <w:rsid w:val="001D004C"/>
    <w:rsid w:val="001D0391"/>
    <w:rsid w:val="001D1AF5"/>
    <w:rsid w:val="001D2D73"/>
    <w:rsid w:val="001D3F6F"/>
    <w:rsid w:val="001D40FE"/>
    <w:rsid w:val="001D5C9B"/>
    <w:rsid w:val="001D71EF"/>
    <w:rsid w:val="001D7A68"/>
    <w:rsid w:val="001E0AAF"/>
    <w:rsid w:val="001E12EF"/>
    <w:rsid w:val="001E23D4"/>
    <w:rsid w:val="001E2AA4"/>
    <w:rsid w:val="001E2E04"/>
    <w:rsid w:val="001E2E10"/>
    <w:rsid w:val="001E3784"/>
    <w:rsid w:val="001E4244"/>
    <w:rsid w:val="001E4A23"/>
    <w:rsid w:val="001E4B73"/>
    <w:rsid w:val="001E52F3"/>
    <w:rsid w:val="001E54A9"/>
    <w:rsid w:val="001E62EF"/>
    <w:rsid w:val="001E7DD5"/>
    <w:rsid w:val="001F04AC"/>
    <w:rsid w:val="001F168E"/>
    <w:rsid w:val="001F1F53"/>
    <w:rsid w:val="001F2556"/>
    <w:rsid w:val="001F3568"/>
    <w:rsid w:val="001F3C1F"/>
    <w:rsid w:val="001F3D2D"/>
    <w:rsid w:val="001F4537"/>
    <w:rsid w:val="001F4AD5"/>
    <w:rsid w:val="001F50BD"/>
    <w:rsid w:val="001F5B60"/>
    <w:rsid w:val="001F605E"/>
    <w:rsid w:val="001F621B"/>
    <w:rsid w:val="001F72F5"/>
    <w:rsid w:val="00200BB8"/>
    <w:rsid w:val="00201233"/>
    <w:rsid w:val="00201D91"/>
    <w:rsid w:val="00204452"/>
    <w:rsid w:val="0020546F"/>
    <w:rsid w:val="00205BE0"/>
    <w:rsid w:val="00207348"/>
    <w:rsid w:val="0020770E"/>
    <w:rsid w:val="00207AAA"/>
    <w:rsid w:val="002109A4"/>
    <w:rsid w:val="0021191E"/>
    <w:rsid w:val="00211A42"/>
    <w:rsid w:val="002135F3"/>
    <w:rsid w:val="002151CD"/>
    <w:rsid w:val="00215319"/>
    <w:rsid w:val="002170D1"/>
    <w:rsid w:val="00220D31"/>
    <w:rsid w:val="00220EBA"/>
    <w:rsid w:val="0022106E"/>
    <w:rsid w:val="002213CD"/>
    <w:rsid w:val="00221798"/>
    <w:rsid w:val="002217E1"/>
    <w:rsid w:val="00221CD4"/>
    <w:rsid w:val="00221F05"/>
    <w:rsid w:val="00223DB6"/>
    <w:rsid w:val="00223FF0"/>
    <w:rsid w:val="002245A9"/>
    <w:rsid w:val="002258E1"/>
    <w:rsid w:val="0022646E"/>
    <w:rsid w:val="00226815"/>
    <w:rsid w:val="0023053D"/>
    <w:rsid w:val="00231082"/>
    <w:rsid w:val="00231188"/>
    <w:rsid w:val="0023122D"/>
    <w:rsid w:val="00232693"/>
    <w:rsid w:val="00232C9A"/>
    <w:rsid w:val="00232EE7"/>
    <w:rsid w:val="00233767"/>
    <w:rsid w:val="00233B88"/>
    <w:rsid w:val="00234C50"/>
    <w:rsid w:val="00236113"/>
    <w:rsid w:val="00237FA5"/>
    <w:rsid w:val="00237FC9"/>
    <w:rsid w:val="002403ED"/>
    <w:rsid w:val="00240D99"/>
    <w:rsid w:val="00240FD9"/>
    <w:rsid w:val="00242326"/>
    <w:rsid w:val="00242A26"/>
    <w:rsid w:val="00243193"/>
    <w:rsid w:val="002438DD"/>
    <w:rsid w:val="00243F7F"/>
    <w:rsid w:val="00244C2D"/>
    <w:rsid w:val="002452D4"/>
    <w:rsid w:val="00246C32"/>
    <w:rsid w:val="00247843"/>
    <w:rsid w:val="002515A3"/>
    <w:rsid w:val="002526C5"/>
    <w:rsid w:val="00252B44"/>
    <w:rsid w:val="002542C6"/>
    <w:rsid w:val="00254C7D"/>
    <w:rsid w:val="00256009"/>
    <w:rsid w:val="00257E40"/>
    <w:rsid w:val="00260172"/>
    <w:rsid w:val="0026053B"/>
    <w:rsid w:val="002626D9"/>
    <w:rsid w:val="00262A86"/>
    <w:rsid w:val="00262BFE"/>
    <w:rsid w:val="00263F47"/>
    <w:rsid w:val="00264650"/>
    <w:rsid w:val="00264CA3"/>
    <w:rsid w:val="00264CE6"/>
    <w:rsid w:val="00264FEE"/>
    <w:rsid w:val="00265FF3"/>
    <w:rsid w:val="00266D01"/>
    <w:rsid w:val="0027067E"/>
    <w:rsid w:val="00273172"/>
    <w:rsid w:val="002735A2"/>
    <w:rsid w:val="00274B9A"/>
    <w:rsid w:val="00275083"/>
    <w:rsid w:val="002768F6"/>
    <w:rsid w:val="002770F8"/>
    <w:rsid w:val="00280704"/>
    <w:rsid w:val="002814D4"/>
    <w:rsid w:val="00283BEF"/>
    <w:rsid w:val="00285CC8"/>
    <w:rsid w:val="00286A33"/>
    <w:rsid w:val="00287133"/>
    <w:rsid w:val="0028736A"/>
    <w:rsid w:val="00287739"/>
    <w:rsid w:val="00290437"/>
    <w:rsid w:val="00293796"/>
    <w:rsid w:val="002944B8"/>
    <w:rsid w:val="0029614D"/>
    <w:rsid w:val="002976C5"/>
    <w:rsid w:val="00297932"/>
    <w:rsid w:val="002A1C94"/>
    <w:rsid w:val="002A2D8E"/>
    <w:rsid w:val="002A461A"/>
    <w:rsid w:val="002A6661"/>
    <w:rsid w:val="002A7857"/>
    <w:rsid w:val="002B28AA"/>
    <w:rsid w:val="002B3103"/>
    <w:rsid w:val="002B48F3"/>
    <w:rsid w:val="002B60D6"/>
    <w:rsid w:val="002B6BA2"/>
    <w:rsid w:val="002B7091"/>
    <w:rsid w:val="002C002F"/>
    <w:rsid w:val="002C014C"/>
    <w:rsid w:val="002C080D"/>
    <w:rsid w:val="002C084D"/>
    <w:rsid w:val="002C1348"/>
    <w:rsid w:val="002C279B"/>
    <w:rsid w:val="002C4FEF"/>
    <w:rsid w:val="002C76D3"/>
    <w:rsid w:val="002C7D33"/>
    <w:rsid w:val="002D04EF"/>
    <w:rsid w:val="002D1B74"/>
    <w:rsid w:val="002D1D17"/>
    <w:rsid w:val="002D2908"/>
    <w:rsid w:val="002D36E5"/>
    <w:rsid w:val="002D3FE0"/>
    <w:rsid w:val="002D45B9"/>
    <w:rsid w:val="002D5514"/>
    <w:rsid w:val="002D692F"/>
    <w:rsid w:val="002D7723"/>
    <w:rsid w:val="002E054C"/>
    <w:rsid w:val="002E1BA5"/>
    <w:rsid w:val="002E29AB"/>
    <w:rsid w:val="002E2E53"/>
    <w:rsid w:val="002E3582"/>
    <w:rsid w:val="002E4810"/>
    <w:rsid w:val="002E552D"/>
    <w:rsid w:val="002E613A"/>
    <w:rsid w:val="002E618A"/>
    <w:rsid w:val="002E6DE8"/>
    <w:rsid w:val="002E6DEE"/>
    <w:rsid w:val="002E7271"/>
    <w:rsid w:val="002F03CF"/>
    <w:rsid w:val="002F05F8"/>
    <w:rsid w:val="002F0F19"/>
    <w:rsid w:val="002F313A"/>
    <w:rsid w:val="002F39D5"/>
    <w:rsid w:val="002F5DB4"/>
    <w:rsid w:val="002F63FE"/>
    <w:rsid w:val="002F654C"/>
    <w:rsid w:val="002F68E4"/>
    <w:rsid w:val="002F6F26"/>
    <w:rsid w:val="002F7F19"/>
    <w:rsid w:val="002F7FC4"/>
    <w:rsid w:val="0030017A"/>
    <w:rsid w:val="003015A0"/>
    <w:rsid w:val="00301846"/>
    <w:rsid w:val="00303958"/>
    <w:rsid w:val="00303B67"/>
    <w:rsid w:val="00303C03"/>
    <w:rsid w:val="0030470D"/>
    <w:rsid w:val="00304D29"/>
    <w:rsid w:val="0030558A"/>
    <w:rsid w:val="00306375"/>
    <w:rsid w:val="003065BC"/>
    <w:rsid w:val="00306E21"/>
    <w:rsid w:val="003078F3"/>
    <w:rsid w:val="003105E8"/>
    <w:rsid w:val="00310EDF"/>
    <w:rsid w:val="0031250F"/>
    <w:rsid w:val="003127CE"/>
    <w:rsid w:val="003128C5"/>
    <w:rsid w:val="00312BCF"/>
    <w:rsid w:val="00313391"/>
    <w:rsid w:val="00313B2B"/>
    <w:rsid w:val="00314F46"/>
    <w:rsid w:val="00315CC6"/>
    <w:rsid w:val="003173ED"/>
    <w:rsid w:val="0031750C"/>
    <w:rsid w:val="003175A2"/>
    <w:rsid w:val="0032029D"/>
    <w:rsid w:val="00321E21"/>
    <w:rsid w:val="003225B5"/>
    <w:rsid w:val="00324670"/>
    <w:rsid w:val="0032538E"/>
    <w:rsid w:val="0032548D"/>
    <w:rsid w:val="00325922"/>
    <w:rsid w:val="0032596F"/>
    <w:rsid w:val="003306C9"/>
    <w:rsid w:val="00331881"/>
    <w:rsid w:val="00332F22"/>
    <w:rsid w:val="00333FCE"/>
    <w:rsid w:val="00334AEF"/>
    <w:rsid w:val="00334FA9"/>
    <w:rsid w:val="0033625B"/>
    <w:rsid w:val="003375A0"/>
    <w:rsid w:val="00337BF8"/>
    <w:rsid w:val="00340FF1"/>
    <w:rsid w:val="00341961"/>
    <w:rsid w:val="00341CC4"/>
    <w:rsid w:val="00342594"/>
    <w:rsid w:val="00342976"/>
    <w:rsid w:val="0034393F"/>
    <w:rsid w:val="003444A8"/>
    <w:rsid w:val="00344C83"/>
    <w:rsid w:val="003475BB"/>
    <w:rsid w:val="00350A31"/>
    <w:rsid w:val="00352759"/>
    <w:rsid w:val="0035504C"/>
    <w:rsid w:val="00355078"/>
    <w:rsid w:val="00355848"/>
    <w:rsid w:val="00356824"/>
    <w:rsid w:val="00356A06"/>
    <w:rsid w:val="00360F3D"/>
    <w:rsid w:val="003619A6"/>
    <w:rsid w:val="00361D8C"/>
    <w:rsid w:val="00364F87"/>
    <w:rsid w:val="00364F8D"/>
    <w:rsid w:val="003652C6"/>
    <w:rsid w:val="003661BC"/>
    <w:rsid w:val="00366E0F"/>
    <w:rsid w:val="00371C70"/>
    <w:rsid w:val="00372DCD"/>
    <w:rsid w:val="00375B44"/>
    <w:rsid w:val="00377BD1"/>
    <w:rsid w:val="00380178"/>
    <w:rsid w:val="00380432"/>
    <w:rsid w:val="003817FA"/>
    <w:rsid w:val="00383058"/>
    <w:rsid w:val="00383753"/>
    <w:rsid w:val="0038381C"/>
    <w:rsid w:val="0038413B"/>
    <w:rsid w:val="003852EA"/>
    <w:rsid w:val="0038628A"/>
    <w:rsid w:val="00386420"/>
    <w:rsid w:val="00386D5F"/>
    <w:rsid w:val="003875C5"/>
    <w:rsid w:val="00387CE1"/>
    <w:rsid w:val="00390FD7"/>
    <w:rsid w:val="003936A2"/>
    <w:rsid w:val="00393848"/>
    <w:rsid w:val="003938C6"/>
    <w:rsid w:val="00393F19"/>
    <w:rsid w:val="00395D95"/>
    <w:rsid w:val="00396144"/>
    <w:rsid w:val="00396B8E"/>
    <w:rsid w:val="0039745D"/>
    <w:rsid w:val="003A0612"/>
    <w:rsid w:val="003A0842"/>
    <w:rsid w:val="003A15E6"/>
    <w:rsid w:val="003A1874"/>
    <w:rsid w:val="003A1956"/>
    <w:rsid w:val="003A1F45"/>
    <w:rsid w:val="003A230E"/>
    <w:rsid w:val="003A329D"/>
    <w:rsid w:val="003A35F9"/>
    <w:rsid w:val="003A3AF8"/>
    <w:rsid w:val="003A52D7"/>
    <w:rsid w:val="003A56D6"/>
    <w:rsid w:val="003A7491"/>
    <w:rsid w:val="003A7CCA"/>
    <w:rsid w:val="003B1F39"/>
    <w:rsid w:val="003B2A24"/>
    <w:rsid w:val="003B2D28"/>
    <w:rsid w:val="003B3673"/>
    <w:rsid w:val="003B3ACE"/>
    <w:rsid w:val="003C06BF"/>
    <w:rsid w:val="003C07FE"/>
    <w:rsid w:val="003C0CCF"/>
    <w:rsid w:val="003C1981"/>
    <w:rsid w:val="003C1D6B"/>
    <w:rsid w:val="003C2674"/>
    <w:rsid w:val="003C2702"/>
    <w:rsid w:val="003C284D"/>
    <w:rsid w:val="003C3E30"/>
    <w:rsid w:val="003C524C"/>
    <w:rsid w:val="003D0E7C"/>
    <w:rsid w:val="003D142D"/>
    <w:rsid w:val="003D1D63"/>
    <w:rsid w:val="003D2836"/>
    <w:rsid w:val="003D2C08"/>
    <w:rsid w:val="003D3301"/>
    <w:rsid w:val="003D3351"/>
    <w:rsid w:val="003D41F2"/>
    <w:rsid w:val="003D4DD5"/>
    <w:rsid w:val="003D4E6D"/>
    <w:rsid w:val="003D5F29"/>
    <w:rsid w:val="003D79F8"/>
    <w:rsid w:val="003E0D56"/>
    <w:rsid w:val="003E1DA0"/>
    <w:rsid w:val="003E291C"/>
    <w:rsid w:val="003E2C01"/>
    <w:rsid w:val="003E2E1B"/>
    <w:rsid w:val="003E4250"/>
    <w:rsid w:val="003E43C3"/>
    <w:rsid w:val="003E45D8"/>
    <w:rsid w:val="003E4661"/>
    <w:rsid w:val="003E58E7"/>
    <w:rsid w:val="003E5B7B"/>
    <w:rsid w:val="003E784E"/>
    <w:rsid w:val="003E7DCA"/>
    <w:rsid w:val="003F0AF2"/>
    <w:rsid w:val="003F2891"/>
    <w:rsid w:val="003F29CB"/>
    <w:rsid w:val="003F36BA"/>
    <w:rsid w:val="003F476C"/>
    <w:rsid w:val="003F489A"/>
    <w:rsid w:val="003F536C"/>
    <w:rsid w:val="003F57A2"/>
    <w:rsid w:val="003F5BE0"/>
    <w:rsid w:val="003F6079"/>
    <w:rsid w:val="003F7BF0"/>
    <w:rsid w:val="00400783"/>
    <w:rsid w:val="00401584"/>
    <w:rsid w:val="0040252A"/>
    <w:rsid w:val="00402ACB"/>
    <w:rsid w:val="00403C12"/>
    <w:rsid w:val="00406700"/>
    <w:rsid w:val="00406DE1"/>
    <w:rsid w:val="00407925"/>
    <w:rsid w:val="00410BFE"/>
    <w:rsid w:val="00411BBF"/>
    <w:rsid w:val="00412166"/>
    <w:rsid w:val="0041474F"/>
    <w:rsid w:val="0041529A"/>
    <w:rsid w:val="00417065"/>
    <w:rsid w:val="0041788C"/>
    <w:rsid w:val="00420A5E"/>
    <w:rsid w:val="00421610"/>
    <w:rsid w:val="00421DF9"/>
    <w:rsid w:val="00422046"/>
    <w:rsid w:val="004220AC"/>
    <w:rsid w:val="0042228A"/>
    <w:rsid w:val="00422756"/>
    <w:rsid w:val="004236ED"/>
    <w:rsid w:val="004238E9"/>
    <w:rsid w:val="0042501E"/>
    <w:rsid w:val="00425318"/>
    <w:rsid w:val="004261F9"/>
    <w:rsid w:val="00426B2D"/>
    <w:rsid w:val="004300AD"/>
    <w:rsid w:val="00430D0D"/>
    <w:rsid w:val="00430D4B"/>
    <w:rsid w:val="00431123"/>
    <w:rsid w:val="0043224C"/>
    <w:rsid w:val="00434153"/>
    <w:rsid w:val="004342CD"/>
    <w:rsid w:val="00434C09"/>
    <w:rsid w:val="00437007"/>
    <w:rsid w:val="004378E7"/>
    <w:rsid w:val="00437A57"/>
    <w:rsid w:val="00437AF4"/>
    <w:rsid w:val="004416B4"/>
    <w:rsid w:val="00441F8C"/>
    <w:rsid w:val="00442276"/>
    <w:rsid w:val="004422ED"/>
    <w:rsid w:val="00444252"/>
    <w:rsid w:val="00444F5C"/>
    <w:rsid w:val="004456A6"/>
    <w:rsid w:val="00446F28"/>
    <w:rsid w:val="0044751C"/>
    <w:rsid w:val="004477E1"/>
    <w:rsid w:val="00447FBA"/>
    <w:rsid w:val="0045050B"/>
    <w:rsid w:val="004507EF"/>
    <w:rsid w:val="00450F5C"/>
    <w:rsid w:val="004518E2"/>
    <w:rsid w:val="00452717"/>
    <w:rsid w:val="004537A6"/>
    <w:rsid w:val="00453B06"/>
    <w:rsid w:val="004546E5"/>
    <w:rsid w:val="00456465"/>
    <w:rsid w:val="00460454"/>
    <w:rsid w:val="0046175C"/>
    <w:rsid w:val="00462D5F"/>
    <w:rsid w:val="00463976"/>
    <w:rsid w:val="00463B29"/>
    <w:rsid w:val="00466573"/>
    <w:rsid w:val="00466C51"/>
    <w:rsid w:val="00467C6D"/>
    <w:rsid w:val="00470BE8"/>
    <w:rsid w:val="0047355A"/>
    <w:rsid w:val="00473639"/>
    <w:rsid w:val="00475238"/>
    <w:rsid w:val="004770E0"/>
    <w:rsid w:val="0048007D"/>
    <w:rsid w:val="00480B53"/>
    <w:rsid w:val="00480C93"/>
    <w:rsid w:val="00481C6F"/>
    <w:rsid w:val="00481CF0"/>
    <w:rsid w:val="00482CF6"/>
    <w:rsid w:val="00482E7D"/>
    <w:rsid w:val="004838F6"/>
    <w:rsid w:val="00483B1F"/>
    <w:rsid w:val="00484155"/>
    <w:rsid w:val="00486048"/>
    <w:rsid w:val="004868BD"/>
    <w:rsid w:val="00491666"/>
    <w:rsid w:val="004917B9"/>
    <w:rsid w:val="004923ED"/>
    <w:rsid w:val="004929C2"/>
    <w:rsid w:val="00492E9A"/>
    <w:rsid w:val="0049429C"/>
    <w:rsid w:val="00495745"/>
    <w:rsid w:val="00496922"/>
    <w:rsid w:val="00496E77"/>
    <w:rsid w:val="004973E8"/>
    <w:rsid w:val="004A12A9"/>
    <w:rsid w:val="004A2ECF"/>
    <w:rsid w:val="004A4C82"/>
    <w:rsid w:val="004A53CD"/>
    <w:rsid w:val="004A708D"/>
    <w:rsid w:val="004B02C5"/>
    <w:rsid w:val="004B0D9A"/>
    <w:rsid w:val="004B2B77"/>
    <w:rsid w:val="004B3071"/>
    <w:rsid w:val="004B3A9F"/>
    <w:rsid w:val="004B44B5"/>
    <w:rsid w:val="004B50C8"/>
    <w:rsid w:val="004B54ED"/>
    <w:rsid w:val="004B5ADF"/>
    <w:rsid w:val="004B7C7F"/>
    <w:rsid w:val="004C02BF"/>
    <w:rsid w:val="004C13EF"/>
    <w:rsid w:val="004C18AD"/>
    <w:rsid w:val="004C33E8"/>
    <w:rsid w:val="004C496E"/>
    <w:rsid w:val="004C6072"/>
    <w:rsid w:val="004C66FC"/>
    <w:rsid w:val="004C6FEF"/>
    <w:rsid w:val="004C7169"/>
    <w:rsid w:val="004C7175"/>
    <w:rsid w:val="004D0094"/>
    <w:rsid w:val="004D090B"/>
    <w:rsid w:val="004D1E03"/>
    <w:rsid w:val="004D1F1B"/>
    <w:rsid w:val="004D2131"/>
    <w:rsid w:val="004D25ED"/>
    <w:rsid w:val="004D3FC4"/>
    <w:rsid w:val="004D4121"/>
    <w:rsid w:val="004D417B"/>
    <w:rsid w:val="004D46D6"/>
    <w:rsid w:val="004D74B0"/>
    <w:rsid w:val="004E09AA"/>
    <w:rsid w:val="004E1E8C"/>
    <w:rsid w:val="004E2A53"/>
    <w:rsid w:val="004E316E"/>
    <w:rsid w:val="004E602D"/>
    <w:rsid w:val="004F22D4"/>
    <w:rsid w:val="004F278E"/>
    <w:rsid w:val="004F2807"/>
    <w:rsid w:val="004F2F3C"/>
    <w:rsid w:val="004F2FBF"/>
    <w:rsid w:val="004F3757"/>
    <w:rsid w:val="004F377C"/>
    <w:rsid w:val="004F48B5"/>
    <w:rsid w:val="004F4F43"/>
    <w:rsid w:val="004F507C"/>
    <w:rsid w:val="004F6A38"/>
    <w:rsid w:val="004F6DD0"/>
    <w:rsid w:val="004F74C8"/>
    <w:rsid w:val="004F770F"/>
    <w:rsid w:val="004F773E"/>
    <w:rsid w:val="00500189"/>
    <w:rsid w:val="0050023C"/>
    <w:rsid w:val="0050111C"/>
    <w:rsid w:val="00501530"/>
    <w:rsid w:val="00502485"/>
    <w:rsid w:val="005037B1"/>
    <w:rsid w:val="00503CE8"/>
    <w:rsid w:val="00503FD9"/>
    <w:rsid w:val="0050425D"/>
    <w:rsid w:val="00504260"/>
    <w:rsid w:val="00506CEA"/>
    <w:rsid w:val="00507ECC"/>
    <w:rsid w:val="00510FB4"/>
    <w:rsid w:val="0051231C"/>
    <w:rsid w:val="00512330"/>
    <w:rsid w:val="00512A37"/>
    <w:rsid w:val="005155FC"/>
    <w:rsid w:val="0052251A"/>
    <w:rsid w:val="00522720"/>
    <w:rsid w:val="0052286A"/>
    <w:rsid w:val="00523074"/>
    <w:rsid w:val="0052308C"/>
    <w:rsid w:val="00523145"/>
    <w:rsid w:val="00524B0A"/>
    <w:rsid w:val="00526301"/>
    <w:rsid w:val="0052664C"/>
    <w:rsid w:val="0052672F"/>
    <w:rsid w:val="00531393"/>
    <w:rsid w:val="00531D5C"/>
    <w:rsid w:val="00532BCF"/>
    <w:rsid w:val="00533900"/>
    <w:rsid w:val="00534DD3"/>
    <w:rsid w:val="00535BCF"/>
    <w:rsid w:val="00536ACD"/>
    <w:rsid w:val="00536B78"/>
    <w:rsid w:val="005378BF"/>
    <w:rsid w:val="00540FB9"/>
    <w:rsid w:val="00541233"/>
    <w:rsid w:val="005420D4"/>
    <w:rsid w:val="00542457"/>
    <w:rsid w:val="00543457"/>
    <w:rsid w:val="005449E9"/>
    <w:rsid w:val="00544B9D"/>
    <w:rsid w:val="00544EF7"/>
    <w:rsid w:val="00546181"/>
    <w:rsid w:val="00550029"/>
    <w:rsid w:val="005513E1"/>
    <w:rsid w:val="00552120"/>
    <w:rsid w:val="005526D2"/>
    <w:rsid w:val="0055374F"/>
    <w:rsid w:val="00553F5A"/>
    <w:rsid w:val="00554B0B"/>
    <w:rsid w:val="0055518F"/>
    <w:rsid w:val="0055613F"/>
    <w:rsid w:val="005564DC"/>
    <w:rsid w:val="00557EFC"/>
    <w:rsid w:val="00557F28"/>
    <w:rsid w:val="005606CF"/>
    <w:rsid w:val="00560D5B"/>
    <w:rsid w:val="00562CE6"/>
    <w:rsid w:val="00563918"/>
    <w:rsid w:val="005648CE"/>
    <w:rsid w:val="005649F9"/>
    <w:rsid w:val="00564D4C"/>
    <w:rsid w:val="00564E1A"/>
    <w:rsid w:val="00565EBE"/>
    <w:rsid w:val="00565F31"/>
    <w:rsid w:val="00566498"/>
    <w:rsid w:val="00566D20"/>
    <w:rsid w:val="00567515"/>
    <w:rsid w:val="005701E8"/>
    <w:rsid w:val="0057020B"/>
    <w:rsid w:val="00570370"/>
    <w:rsid w:val="00570EA2"/>
    <w:rsid w:val="0057166D"/>
    <w:rsid w:val="00571C42"/>
    <w:rsid w:val="00571FB6"/>
    <w:rsid w:val="00572442"/>
    <w:rsid w:val="00572ACC"/>
    <w:rsid w:val="00574576"/>
    <w:rsid w:val="00574E11"/>
    <w:rsid w:val="005754DE"/>
    <w:rsid w:val="0057577F"/>
    <w:rsid w:val="0057596F"/>
    <w:rsid w:val="00576C99"/>
    <w:rsid w:val="0057735B"/>
    <w:rsid w:val="005779DC"/>
    <w:rsid w:val="0058191B"/>
    <w:rsid w:val="00583AD3"/>
    <w:rsid w:val="0058482E"/>
    <w:rsid w:val="00584C8E"/>
    <w:rsid w:val="00585760"/>
    <w:rsid w:val="00585A0F"/>
    <w:rsid w:val="00586917"/>
    <w:rsid w:val="00586A25"/>
    <w:rsid w:val="00587022"/>
    <w:rsid w:val="0059077B"/>
    <w:rsid w:val="0059090C"/>
    <w:rsid w:val="005909EB"/>
    <w:rsid w:val="00590ED4"/>
    <w:rsid w:val="005921EE"/>
    <w:rsid w:val="00593392"/>
    <w:rsid w:val="005A0371"/>
    <w:rsid w:val="005A0DB8"/>
    <w:rsid w:val="005A1004"/>
    <w:rsid w:val="005A1E6C"/>
    <w:rsid w:val="005A1E9F"/>
    <w:rsid w:val="005A2EC2"/>
    <w:rsid w:val="005A3CBA"/>
    <w:rsid w:val="005A3FA8"/>
    <w:rsid w:val="005A442C"/>
    <w:rsid w:val="005A444B"/>
    <w:rsid w:val="005A44F8"/>
    <w:rsid w:val="005A4D16"/>
    <w:rsid w:val="005A5C18"/>
    <w:rsid w:val="005A5F72"/>
    <w:rsid w:val="005A60D7"/>
    <w:rsid w:val="005A68B6"/>
    <w:rsid w:val="005A6D15"/>
    <w:rsid w:val="005A6D23"/>
    <w:rsid w:val="005A71AC"/>
    <w:rsid w:val="005B1076"/>
    <w:rsid w:val="005B1BDF"/>
    <w:rsid w:val="005B25F5"/>
    <w:rsid w:val="005B3EA0"/>
    <w:rsid w:val="005B5D69"/>
    <w:rsid w:val="005B6045"/>
    <w:rsid w:val="005C0E6D"/>
    <w:rsid w:val="005C1063"/>
    <w:rsid w:val="005C3A2E"/>
    <w:rsid w:val="005C64AA"/>
    <w:rsid w:val="005C6769"/>
    <w:rsid w:val="005C73C9"/>
    <w:rsid w:val="005D00B5"/>
    <w:rsid w:val="005D1DD3"/>
    <w:rsid w:val="005D21E1"/>
    <w:rsid w:val="005D412D"/>
    <w:rsid w:val="005D6084"/>
    <w:rsid w:val="005D6C0B"/>
    <w:rsid w:val="005D6D58"/>
    <w:rsid w:val="005D7AEA"/>
    <w:rsid w:val="005E0F28"/>
    <w:rsid w:val="005E14C5"/>
    <w:rsid w:val="005E160B"/>
    <w:rsid w:val="005E1C1C"/>
    <w:rsid w:val="005E1FE2"/>
    <w:rsid w:val="005E2B31"/>
    <w:rsid w:val="005E457E"/>
    <w:rsid w:val="005E784C"/>
    <w:rsid w:val="005E7B63"/>
    <w:rsid w:val="005F050C"/>
    <w:rsid w:val="005F0B0C"/>
    <w:rsid w:val="005F3392"/>
    <w:rsid w:val="005F357E"/>
    <w:rsid w:val="005F41BF"/>
    <w:rsid w:val="005F443D"/>
    <w:rsid w:val="005F46BB"/>
    <w:rsid w:val="00601417"/>
    <w:rsid w:val="00601C9D"/>
    <w:rsid w:val="00602FF8"/>
    <w:rsid w:val="00603EA4"/>
    <w:rsid w:val="00603F30"/>
    <w:rsid w:val="006044CB"/>
    <w:rsid w:val="00604A08"/>
    <w:rsid w:val="00604E31"/>
    <w:rsid w:val="00606267"/>
    <w:rsid w:val="006068C6"/>
    <w:rsid w:val="006078F0"/>
    <w:rsid w:val="00610159"/>
    <w:rsid w:val="00611114"/>
    <w:rsid w:val="006111A1"/>
    <w:rsid w:val="00612644"/>
    <w:rsid w:val="0061277F"/>
    <w:rsid w:val="00612946"/>
    <w:rsid w:val="00613059"/>
    <w:rsid w:val="006137F8"/>
    <w:rsid w:val="00615E49"/>
    <w:rsid w:val="0061667A"/>
    <w:rsid w:val="006174DF"/>
    <w:rsid w:val="00621945"/>
    <w:rsid w:val="00622418"/>
    <w:rsid w:val="00622632"/>
    <w:rsid w:val="00623CA5"/>
    <w:rsid w:val="006243EF"/>
    <w:rsid w:val="006266EF"/>
    <w:rsid w:val="0063236F"/>
    <w:rsid w:val="0063386D"/>
    <w:rsid w:val="00634832"/>
    <w:rsid w:val="00635FBA"/>
    <w:rsid w:val="006361B4"/>
    <w:rsid w:val="00636F65"/>
    <w:rsid w:val="00637505"/>
    <w:rsid w:val="00641E64"/>
    <w:rsid w:val="006424C1"/>
    <w:rsid w:val="00642EE2"/>
    <w:rsid w:val="00642EF8"/>
    <w:rsid w:val="006439F3"/>
    <w:rsid w:val="00645659"/>
    <w:rsid w:val="00647F7D"/>
    <w:rsid w:val="00652208"/>
    <w:rsid w:val="00653FDF"/>
    <w:rsid w:val="006540DB"/>
    <w:rsid w:val="00654E2E"/>
    <w:rsid w:val="00655130"/>
    <w:rsid w:val="00655E00"/>
    <w:rsid w:val="00656B5C"/>
    <w:rsid w:val="00656C8F"/>
    <w:rsid w:val="00656E86"/>
    <w:rsid w:val="00657E74"/>
    <w:rsid w:val="00660BDE"/>
    <w:rsid w:val="00660CC0"/>
    <w:rsid w:val="00661A34"/>
    <w:rsid w:val="00662934"/>
    <w:rsid w:val="0066382A"/>
    <w:rsid w:val="00663A9D"/>
    <w:rsid w:val="0066489A"/>
    <w:rsid w:val="00664C48"/>
    <w:rsid w:val="00665161"/>
    <w:rsid w:val="00666BBC"/>
    <w:rsid w:val="006670C8"/>
    <w:rsid w:val="0066727A"/>
    <w:rsid w:val="00667B77"/>
    <w:rsid w:val="00670D75"/>
    <w:rsid w:val="00671038"/>
    <w:rsid w:val="00671ABE"/>
    <w:rsid w:val="00673760"/>
    <w:rsid w:val="00673B31"/>
    <w:rsid w:val="00675039"/>
    <w:rsid w:val="0067520F"/>
    <w:rsid w:val="00681E44"/>
    <w:rsid w:val="00681E63"/>
    <w:rsid w:val="00682B86"/>
    <w:rsid w:val="00685BED"/>
    <w:rsid w:val="00685E29"/>
    <w:rsid w:val="00686658"/>
    <w:rsid w:val="00686C99"/>
    <w:rsid w:val="00690BC6"/>
    <w:rsid w:val="0069134A"/>
    <w:rsid w:val="006917AC"/>
    <w:rsid w:val="00693028"/>
    <w:rsid w:val="0069442A"/>
    <w:rsid w:val="00694C84"/>
    <w:rsid w:val="00694F2A"/>
    <w:rsid w:val="0069544B"/>
    <w:rsid w:val="006954E3"/>
    <w:rsid w:val="00695BC4"/>
    <w:rsid w:val="0069703F"/>
    <w:rsid w:val="00697579"/>
    <w:rsid w:val="006A03F0"/>
    <w:rsid w:val="006A25A7"/>
    <w:rsid w:val="006A2782"/>
    <w:rsid w:val="006A280E"/>
    <w:rsid w:val="006A2BCD"/>
    <w:rsid w:val="006A3031"/>
    <w:rsid w:val="006A362F"/>
    <w:rsid w:val="006A3715"/>
    <w:rsid w:val="006A38D5"/>
    <w:rsid w:val="006A3D8F"/>
    <w:rsid w:val="006A4B5A"/>
    <w:rsid w:val="006A4BA0"/>
    <w:rsid w:val="006A559F"/>
    <w:rsid w:val="006A58EF"/>
    <w:rsid w:val="006A61C4"/>
    <w:rsid w:val="006A620C"/>
    <w:rsid w:val="006A6F3C"/>
    <w:rsid w:val="006A731D"/>
    <w:rsid w:val="006B0345"/>
    <w:rsid w:val="006B0EFE"/>
    <w:rsid w:val="006B21E9"/>
    <w:rsid w:val="006B3D12"/>
    <w:rsid w:val="006B3D55"/>
    <w:rsid w:val="006B4793"/>
    <w:rsid w:val="006B498A"/>
    <w:rsid w:val="006B4EFA"/>
    <w:rsid w:val="006B62EC"/>
    <w:rsid w:val="006B6C26"/>
    <w:rsid w:val="006C019E"/>
    <w:rsid w:val="006C0817"/>
    <w:rsid w:val="006C0A7A"/>
    <w:rsid w:val="006C18E6"/>
    <w:rsid w:val="006C229A"/>
    <w:rsid w:val="006C28B3"/>
    <w:rsid w:val="006C3206"/>
    <w:rsid w:val="006C380F"/>
    <w:rsid w:val="006C38E7"/>
    <w:rsid w:val="006C3BE0"/>
    <w:rsid w:val="006C4C44"/>
    <w:rsid w:val="006C4C52"/>
    <w:rsid w:val="006C4DFC"/>
    <w:rsid w:val="006C543F"/>
    <w:rsid w:val="006C5534"/>
    <w:rsid w:val="006C64C4"/>
    <w:rsid w:val="006C6CC7"/>
    <w:rsid w:val="006C7621"/>
    <w:rsid w:val="006C76A4"/>
    <w:rsid w:val="006C7C06"/>
    <w:rsid w:val="006C7F00"/>
    <w:rsid w:val="006D0907"/>
    <w:rsid w:val="006D0A57"/>
    <w:rsid w:val="006D0B46"/>
    <w:rsid w:val="006D0D61"/>
    <w:rsid w:val="006D2303"/>
    <w:rsid w:val="006D25A7"/>
    <w:rsid w:val="006D28B0"/>
    <w:rsid w:val="006D390C"/>
    <w:rsid w:val="006D41E3"/>
    <w:rsid w:val="006D446B"/>
    <w:rsid w:val="006D4D2A"/>
    <w:rsid w:val="006D5958"/>
    <w:rsid w:val="006D674B"/>
    <w:rsid w:val="006E166E"/>
    <w:rsid w:val="006E2F12"/>
    <w:rsid w:val="006E4EED"/>
    <w:rsid w:val="006E5AB3"/>
    <w:rsid w:val="006E6AA4"/>
    <w:rsid w:val="006E6FB4"/>
    <w:rsid w:val="006E7E3C"/>
    <w:rsid w:val="006F008B"/>
    <w:rsid w:val="006F122C"/>
    <w:rsid w:val="006F28D9"/>
    <w:rsid w:val="006F4BE3"/>
    <w:rsid w:val="006F643C"/>
    <w:rsid w:val="006F65FA"/>
    <w:rsid w:val="006F69DE"/>
    <w:rsid w:val="006F6DB5"/>
    <w:rsid w:val="00701A38"/>
    <w:rsid w:val="00701F9C"/>
    <w:rsid w:val="007029BC"/>
    <w:rsid w:val="00702E0F"/>
    <w:rsid w:val="0070308F"/>
    <w:rsid w:val="00703BAD"/>
    <w:rsid w:val="00705F1B"/>
    <w:rsid w:val="007112D9"/>
    <w:rsid w:val="00712257"/>
    <w:rsid w:val="00713DAF"/>
    <w:rsid w:val="007154CB"/>
    <w:rsid w:val="00715548"/>
    <w:rsid w:val="00716222"/>
    <w:rsid w:val="007166A3"/>
    <w:rsid w:val="00716B20"/>
    <w:rsid w:val="00717152"/>
    <w:rsid w:val="00717B32"/>
    <w:rsid w:val="00720055"/>
    <w:rsid w:val="0072162B"/>
    <w:rsid w:val="007226FA"/>
    <w:rsid w:val="00723635"/>
    <w:rsid w:val="0072383F"/>
    <w:rsid w:val="007257EC"/>
    <w:rsid w:val="00725B67"/>
    <w:rsid w:val="00725F7B"/>
    <w:rsid w:val="00725FB5"/>
    <w:rsid w:val="007270FA"/>
    <w:rsid w:val="00727C0F"/>
    <w:rsid w:val="00730A72"/>
    <w:rsid w:val="00731933"/>
    <w:rsid w:val="00732B53"/>
    <w:rsid w:val="00732E67"/>
    <w:rsid w:val="00732F6E"/>
    <w:rsid w:val="00733AB2"/>
    <w:rsid w:val="00735CE1"/>
    <w:rsid w:val="007369E2"/>
    <w:rsid w:val="00736A73"/>
    <w:rsid w:val="00741340"/>
    <w:rsid w:val="00742E5A"/>
    <w:rsid w:val="00744AA6"/>
    <w:rsid w:val="00745E09"/>
    <w:rsid w:val="00747445"/>
    <w:rsid w:val="0075003C"/>
    <w:rsid w:val="00750423"/>
    <w:rsid w:val="007506E5"/>
    <w:rsid w:val="00751E6D"/>
    <w:rsid w:val="00752838"/>
    <w:rsid w:val="00754CD8"/>
    <w:rsid w:val="00754FBA"/>
    <w:rsid w:val="0075541C"/>
    <w:rsid w:val="00755BF2"/>
    <w:rsid w:val="00756A9C"/>
    <w:rsid w:val="00756E60"/>
    <w:rsid w:val="00757696"/>
    <w:rsid w:val="00757EE3"/>
    <w:rsid w:val="00760289"/>
    <w:rsid w:val="007631BC"/>
    <w:rsid w:val="00763866"/>
    <w:rsid w:val="00763A0D"/>
    <w:rsid w:val="00763D8D"/>
    <w:rsid w:val="00763F6B"/>
    <w:rsid w:val="007641C5"/>
    <w:rsid w:val="00770367"/>
    <w:rsid w:val="007724FE"/>
    <w:rsid w:val="00772B2E"/>
    <w:rsid w:val="0077353E"/>
    <w:rsid w:val="00773ADF"/>
    <w:rsid w:val="00774E29"/>
    <w:rsid w:val="00774FDF"/>
    <w:rsid w:val="0077688D"/>
    <w:rsid w:val="00777807"/>
    <w:rsid w:val="0078151C"/>
    <w:rsid w:val="0078187D"/>
    <w:rsid w:val="0078363A"/>
    <w:rsid w:val="00785662"/>
    <w:rsid w:val="00790421"/>
    <w:rsid w:val="007913DE"/>
    <w:rsid w:val="00791E83"/>
    <w:rsid w:val="0079213A"/>
    <w:rsid w:val="00792F29"/>
    <w:rsid w:val="00792F66"/>
    <w:rsid w:val="00793F34"/>
    <w:rsid w:val="00794CEF"/>
    <w:rsid w:val="007951FE"/>
    <w:rsid w:val="0079529E"/>
    <w:rsid w:val="00796077"/>
    <w:rsid w:val="007975C8"/>
    <w:rsid w:val="00797E25"/>
    <w:rsid w:val="007A02B1"/>
    <w:rsid w:val="007A0480"/>
    <w:rsid w:val="007A13AB"/>
    <w:rsid w:val="007A1D4C"/>
    <w:rsid w:val="007A317B"/>
    <w:rsid w:val="007A363C"/>
    <w:rsid w:val="007A4452"/>
    <w:rsid w:val="007A4F44"/>
    <w:rsid w:val="007A72ED"/>
    <w:rsid w:val="007B0639"/>
    <w:rsid w:val="007B0CFA"/>
    <w:rsid w:val="007B0CFC"/>
    <w:rsid w:val="007B2EEF"/>
    <w:rsid w:val="007B34AE"/>
    <w:rsid w:val="007B5DA2"/>
    <w:rsid w:val="007B6256"/>
    <w:rsid w:val="007C078E"/>
    <w:rsid w:val="007C1E35"/>
    <w:rsid w:val="007C1F73"/>
    <w:rsid w:val="007C349C"/>
    <w:rsid w:val="007C419D"/>
    <w:rsid w:val="007C62FA"/>
    <w:rsid w:val="007C6621"/>
    <w:rsid w:val="007D029D"/>
    <w:rsid w:val="007D1EBB"/>
    <w:rsid w:val="007D28D2"/>
    <w:rsid w:val="007E0740"/>
    <w:rsid w:val="007E1D8E"/>
    <w:rsid w:val="007E2073"/>
    <w:rsid w:val="007E3779"/>
    <w:rsid w:val="007E53B7"/>
    <w:rsid w:val="007E5A00"/>
    <w:rsid w:val="007E5C19"/>
    <w:rsid w:val="007E5E60"/>
    <w:rsid w:val="007E78A5"/>
    <w:rsid w:val="007E7A32"/>
    <w:rsid w:val="007F040D"/>
    <w:rsid w:val="007F086B"/>
    <w:rsid w:val="007F20A9"/>
    <w:rsid w:val="007F2260"/>
    <w:rsid w:val="007F2AB2"/>
    <w:rsid w:val="007F3495"/>
    <w:rsid w:val="007F34CC"/>
    <w:rsid w:val="007F3824"/>
    <w:rsid w:val="007F5DB9"/>
    <w:rsid w:val="007F651B"/>
    <w:rsid w:val="007F79D8"/>
    <w:rsid w:val="007F79DB"/>
    <w:rsid w:val="007F7DF5"/>
    <w:rsid w:val="00800C98"/>
    <w:rsid w:val="008010D8"/>
    <w:rsid w:val="008041AB"/>
    <w:rsid w:val="008044D2"/>
    <w:rsid w:val="00804C35"/>
    <w:rsid w:val="0080536F"/>
    <w:rsid w:val="00805589"/>
    <w:rsid w:val="00805C50"/>
    <w:rsid w:val="00811ADF"/>
    <w:rsid w:val="00812F14"/>
    <w:rsid w:val="00813A58"/>
    <w:rsid w:val="008154EE"/>
    <w:rsid w:val="00815D47"/>
    <w:rsid w:val="00815DAD"/>
    <w:rsid w:val="00815EA5"/>
    <w:rsid w:val="00817C51"/>
    <w:rsid w:val="008211EC"/>
    <w:rsid w:val="008222F9"/>
    <w:rsid w:val="00822D73"/>
    <w:rsid w:val="008256ED"/>
    <w:rsid w:val="008260BB"/>
    <w:rsid w:val="00827799"/>
    <w:rsid w:val="0083311E"/>
    <w:rsid w:val="0083347A"/>
    <w:rsid w:val="0083535E"/>
    <w:rsid w:val="00835BB7"/>
    <w:rsid w:val="00835D2C"/>
    <w:rsid w:val="00835FB5"/>
    <w:rsid w:val="00840064"/>
    <w:rsid w:val="00840A0E"/>
    <w:rsid w:val="00840BB9"/>
    <w:rsid w:val="0084163B"/>
    <w:rsid w:val="008421AC"/>
    <w:rsid w:val="008429E2"/>
    <w:rsid w:val="00842D4D"/>
    <w:rsid w:val="00843101"/>
    <w:rsid w:val="00845624"/>
    <w:rsid w:val="00847356"/>
    <w:rsid w:val="00851A51"/>
    <w:rsid w:val="00851BA6"/>
    <w:rsid w:val="008525EC"/>
    <w:rsid w:val="00852E5E"/>
    <w:rsid w:val="008544C5"/>
    <w:rsid w:val="00855D4D"/>
    <w:rsid w:val="008573A3"/>
    <w:rsid w:val="00857D66"/>
    <w:rsid w:val="00861946"/>
    <w:rsid w:val="0086237D"/>
    <w:rsid w:val="00862508"/>
    <w:rsid w:val="0086320D"/>
    <w:rsid w:val="00864710"/>
    <w:rsid w:val="00864C76"/>
    <w:rsid w:val="00864D25"/>
    <w:rsid w:val="00865C5C"/>
    <w:rsid w:val="00865C77"/>
    <w:rsid w:val="00866A3E"/>
    <w:rsid w:val="0087044A"/>
    <w:rsid w:val="0087346C"/>
    <w:rsid w:val="00873F49"/>
    <w:rsid w:val="008743DC"/>
    <w:rsid w:val="00874701"/>
    <w:rsid w:val="00874C06"/>
    <w:rsid w:val="008758AE"/>
    <w:rsid w:val="00875E68"/>
    <w:rsid w:val="00876047"/>
    <w:rsid w:val="00876B31"/>
    <w:rsid w:val="00877F59"/>
    <w:rsid w:val="008817AA"/>
    <w:rsid w:val="00882320"/>
    <w:rsid w:val="00882C41"/>
    <w:rsid w:val="00884DE7"/>
    <w:rsid w:val="00886412"/>
    <w:rsid w:val="0088647D"/>
    <w:rsid w:val="008868A5"/>
    <w:rsid w:val="00886947"/>
    <w:rsid w:val="008869D0"/>
    <w:rsid w:val="0089125C"/>
    <w:rsid w:val="00891FD0"/>
    <w:rsid w:val="00892BDE"/>
    <w:rsid w:val="0089345A"/>
    <w:rsid w:val="00895D4F"/>
    <w:rsid w:val="008A02C6"/>
    <w:rsid w:val="008A0696"/>
    <w:rsid w:val="008A086A"/>
    <w:rsid w:val="008A0EC6"/>
    <w:rsid w:val="008A0FC2"/>
    <w:rsid w:val="008A15EA"/>
    <w:rsid w:val="008A3A87"/>
    <w:rsid w:val="008A3B2D"/>
    <w:rsid w:val="008A3C9E"/>
    <w:rsid w:val="008A4480"/>
    <w:rsid w:val="008A4F36"/>
    <w:rsid w:val="008A7737"/>
    <w:rsid w:val="008A79FA"/>
    <w:rsid w:val="008B0A8F"/>
    <w:rsid w:val="008B2076"/>
    <w:rsid w:val="008B28E4"/>
    <w:rsid w:val="008B2DF7"/>
    <w:rsid w:val="008B430C"/>
    <w:rsid w:val="008B46C2"/>
    <w:rsid w:val="008B553E"/>
    <w:rsid w:val="008B78AA"/>
    <w:rsid w:val="008B7C7A"/>
    <w:rsid w:val="008C17DC"/>
    <w:rsid w:val="008C22F8"/>
    <w:rsid w:val="008C3DA1"/>
    <w:rsid w:val="008C3FB1"/>
    <w:rsid w:val="008C4017"/>
    <w:rsid w:val="008D0EAC"/>
    <w:rsid w:val="008D0F73"/>
    <w:rsid w:val="008D14B0"/>
    <w:rsid w:val="008D1EF9"/>
    <w:rsid w:val="008D2A3A"/>
    <w:rsid w:val="008D4CC0"/>
    <w:rsid w:val="008D51A4"/>
    <w:rsid w:val="008E0447"/>
    <w:rsid w:val="008E0731"/>
    <w:rsid w:val="008E1784"/>
    <w:rsid w:val="008E1EE8"/>
    <w:rsid w:val="008E4500"/>
    <w:rsid w:val="008E4688"/>
    <w:rsid w:val="008E4A0D"/>
    <w:rsid w:val="008E4C57"/>
    <w:rsid w:val="008E5F9E"/>
    <w:rsid w:val="008E61A3"/>
    <w:rsid w:val="008E7609"/>
    <w:rsid w:val="008E7F62"/>
    <w:rsid w:val="008F02CF"/>
    <w:rsid w:val="008F0BD9"/>
    <w:rsid w:val="008F1185"/>
    <w:rsid w:val="008F182D"/>
    <w:rsid w:val="008F2C07"/>
    <w:rsid w:val="008F2C5B"/>
    <w:rsid w:val="008F3151"/>
    <w:rsid w:val="008F5049"/>
    <w:rsid w:val="008F577C"/>
    <w:rsid w:val="008F61C6"/>
    <w:rsid w:val="008F6DAE"/>
    <w:rsid w:val="00900010"/>
    <w:rsid w:val="00900665"/>
    <w:rsid w:val="00900F31"/>
    <w:rsid w:val="009027DB"/>
    <w:rsid w:val="009030F7"/>
    <w:rsid w:val="00903276"/>
    <w:rsid w:val="0090358C"/>
    <w:rsid w:val="00905291"/>
    <w:rsid w:val="009058EC"/>
    <w:rsid w:val="00906D82"/>
    <w:rsid w:val="00906EB6"/>
    <w:rsid w:val="0090709A"/>
    <w:rsid w:val="00910211"/>
    <w:rsid w:val="00910A33"/>
    <w:rsid w:val="00911A88"/>
    <w:rsid w:val="009128A2"/>
    <w:rsid w:val="00912E52"/>
    <w:rsid w:val="00913102"/>
    <w:rsid w:val="00913C4E"/>
    <w:rsid w:val="00913D5F"/>
    <w:rsid w:val="00913F3C"/>
    <w:rsid w:val="009141C4"/>
    <w:rsid w:val="0091449E"/>
    <w:rsid w:val="00914DBC"/>
    <w:rsid w:val="00915409"/>
    <w:rsid w:val="00921912"/>
    <w:rsid w:val="009221B6"/>
    <w:rsid w:val="00922D38"/>
    <w:rsid w:val="0092335A"/>
    <w:rsid w:val="00923AC8"/>
    <w:rsid w:val="00924BBD"/>
    <w:rsid w:val="00925B8F"/>
    <w:rsid w:val="0092667F"/>
    <w:rsid w:val="00927602"/>
    <w:rsid w:val="009312CD"/>
    <w:rsid w:val="009314A8"/>
    <w:rsid w:val="009322A4"/>
    <w:rsid w:val="009337C8"/>
    <w:rsid w:val="00934864"/>
    <w:rsid w:val="00934B5C"/>
    <w:rsid w:val="00935F2D"/>
    <w:rsid w:val="00936E0D"/>
    <w:rsid w:val="009423EA"/>
    <w:rsid w:val="00942DB8"/>
    <w:rsid w:val="00942FD4"/>
    <w:rsid w:val="00944983"/>
    <w:rsid w:val="0094579E"/>
    <w:rsid w:val="00946086"/>
    <w:rsid w:val="0094637C"/>
    <w:rsid w:val="0094704B"/>
    <w:rsid w:val="0095023B"/>
    <w:rsid w:val="009512D8"/>
    <w:rsid w:val="00952D5B"/>
    <w:rsid w:val="00953EAC"/>
    <w:rsid w:val="00954260"/>
    <w:rsid w:val="00956366"/>
    <w:rsid w:val="00956AA6"/>
    <w:rsid w:val="00956C2A"/>
    <w:rsid w:val="009571B4"/>
    <w:rsid w:val="00957380"/>
    <w:rsid w:val="00957AF8"/>
    <w:rsid w:val="00957DFB"/>
    <w:rsid w:val="00957E4F"/>
    <w:rsid w:val="009610FD"/>
    <w:rsid w:val="00961533"/>
    <w:rsid w:val="0096167A"/>
    <w:rsid w:val="009625D9"/>
    <w:rsid w:val="00964C21"/>
    <w:rsid w:val="00966BAA"/>
    <w:rsid w:val="009706F4"/>
    <w:rsid w:val="00971CE0"/>
    <w:rsid w:val="00972305"/>
    <w:rsid w:val="00973F9A"/>
    <w:rsid w:val="00974163"/>
    <w:rsid w:val="009742B1"/>
    <w:rsid w:val="00976338"/>
    <w:rsid w:val="00976C9D"/>
    <w:rsid w:val="00982B73"/>
    <w:rsid w:val="0098533F"/>
    <w:rsid w:val="009855D1"/>
    <w:rsid w:val="00985704"/>
    <w:rsid w:val="00990345"/>
    <w:rsid w:val="00990CEB"/>
    <w:rsid w:val="00990F63"/>
    <w:rsid w:val="0099248E"/>
    <w:rsid w:val="00994B28"/>
    <w:rsid w:val="00996AE4"/>
    <w:rsid w:val="00996C8C"/>
    <w:rsid w:val="00997448"/>
    <w:rsid w:val="0099773B"/>
    <w:rsid w:val="009A1A9E"/>
    <w:rsid w:val="009A5171"/>
    <w:rsid w:val="009A573B"/>
    <w:rsid w:val="009A58AC"/>
    <w:rsid w:val="009A75DB"/>
    <w:rsid w:val="009A7FCA"/>
    <w:rsid w:val="009B0CAA"/>
    <w:rsid w:val="009B3DB3"/>
    <w:rsid w:val="009B421A"/>
    <w:rsid w:val="009B4B25"/>
    <w:rsid w:val="009B78B9"/>
    <w:rsid w:val="009C0537"/>
    <w:rsid w:val="009C121F"/>
    <w:rsid w:val="009C287B"/>
    <w:rsid w:val="009C3699"/>
    <w:rsid w:val="009C3DAA"/>
    <w:rsid w:val="009C3FDF"/>
    <w:rsid w:val="009C4A34"/>
    <w:rsid w:val="009C69B7"/>
    <w:rsid w:val="009C70EF"/>
    <w:rsid w:val="009C76BC"/>
    <w:rsid w:val="009C76E6"/>
    <w:rsid w:val="009C78A2"/>
    <w:rsid w:val="009C7A5E"/>
    <w:rsid w:val="009D103A"/>
    <w:rsid w:val="009D10A9"/>
    <w:rsid w:val="009D1A4E"/>
    <w:rsid w:val="009D220F"/>
    <w:rsid w:val="009D2360"/>
    <w:rsid w:val="009D47F9"/>
    <w:rsid w:val="009D6164"/>
    <w:rsid w:val="009D664A"/>
    <w:rsid w:val="009D7829"/>
    <w:rsid w:val="009E0069"/>
    <w:rsid w:val="009E08AC"/>
    <w:rsid w:val="009E0A2C"/>
    <w:rsid w:val="009E10B4"/>
    <w:rsid w:val="009E1593"/>
    <w:rsid w:val="009E1A63"/>
    <w:rsid w:val="009E1DD7"/>
    <w:rsid w:val="009E2679"/>
    <w:rsid w:val="009E2BDD"/>
    <w:rsid w:val="009E2C92"/>
    <w:rsid w:val="009E34D6"/>
    <w:rsid w:val="009E4073"/>
    <w:rsid w:val="009F02CB"/>
    <w:rsid w:val="009F0446"/>
    <w:rsid w:val="009F0646"/>
    <w:rsid w:val="009F1038"/>
    <w:rsid w:val="009F233B"/>
    <w:rsid w:val="009F2DFA"/>
    <w:rsid w:val="009F3E75"/>
    <w:rsid w:val="009F4721"/>
    <w:rsid w:val="009F5D89"/>
    <w:rsid w:val="009F68D0"/>
    <w:rsid w:val="009F6F44"/>
    <w:rsid w:val="009F7FE2"/>
    <w:rsid w:val="00A00F3D"/>
    <w:rsid w:val="00A01CCC"/>
    <w:rsid w:val="00A01E1E"/>
    <w:rsid w:val="00A02862"/>
    <w:rsid w:val="00A02C26"/>
    <w:rsid w:val="00A03263"/>
    <w:rsid w:val="00A0400F"/>
    <w:rsid w:val="00A040FA"/>
    <w:rsid w:val="00A05C5E"/>
    <w:rsid w:val="00A06F9F"/>
    <w:rsid w:val="00A073B2"/>
    <w:rsid w:val="00A07D36"/>
    <w:rsid w:val="00A1195F"/>
    <w:rsid w:val="00A14367"/>
    <w:rsid w:val="00A16892"/>
    <w:rsid w:val="00A17E0D"/>
    <w:rsid w:val="00A226B4"/>
    <w:rsid w:val="00A23D68"/>
    <w:rsid w:val="00A2533F"/>
    <w:rsid w:val="00A257FD"/>
    <w:rsid w:val="00A26C3A"/>
    <w:rsid w:val="00A30D3E"/>
    <w:rsid w:val="00A317EF"/>
    <w:rsid w:val="00A31E25"/>
    <w:rsid w:val="00A320C8"/>
    <w:rsid w:val="00A34814"/>
    <w:rsid w:val="00A34AA1"/>
    <w:rsid w:val="00A35388"/>
    <w:rsid w:val="00A36ECE"/>
    <w:rsid w:val="00A4017F"/>
    <w:rsid w:val="00A42DD0"/>
    <w:rsid w:val="00A43866"/>
    <w:rsid w:val="00A43AE5"/>
    <w:rsid w:val="00A451B3"/>
    <w:rsid w:val="00A45280"/>
    <w:rsid w:val="00A46132"/>
    <w:rsid w:val="00A46AA6"/>
    <w:rsid w:val="00A46E21"/>
    <w:rsid w:val="00A51EB6"/>
    <w:rsid w:val="00A5219C"/>
    <w:rsid w:val="00A53648"/>
    <w:rsid w:val="00A5396B"/>
    <w:rsid w:val="00A53AD0"/>
    <w:rsid w:val="00A54584"/>
    <w:rsid w:val="00A54DB2"/>
    <w:rsid w:val="00A554F4"/>
    <w:rsid w:val="00A55980"/>
    <w:rsid w:val="00A5650F"/>
    <w:rsid w:val="00A56734"/>
    <w:rsid w:val="00A6155C"/>
    <w:rsid w:val="00A61646"/>
    <w:rsid w:val="00A63499"/>
    <w:rsid w:val="00A63783"/>
    <w:rsid w:val="00A656CA"/>
    <w:rsid w:val="00A657DE"/>
    <w:rsid w:val="00A6649D"/>
    <w:rsid w:val="00A66FCA"/>
    <w:rsid w:val="00A67171"/>
    <w:rsid w:val="00A67934"/>
    <w:rsid w:val="00A67ADE"/>
    <w:rsid w:val="00A70491"/>
    <w:rsid w:val="00A711C3"/>
    <w:rsid w:val="00A71391"/>
    <w:rsid w:val="00A72EA5"/>
    <w:rsid w:val="00A73A78"/>
    <w:rsid w:val="00A743D2"/>
    <w:rsid w:val="00A7481F"/>
    <w:rsid w:val="00A750CD"/>
    <w:rsid w:val="00A7512C"/>
    <w:rsid w:val="00A763F6"/>
    <w:rsid w:val="00A773DA"/>
    <w:rsid w:val="00A77848"/>
    <w:rsid w:val="00A8084A"/>
    <w:rsid w:val="00A80D38"/>
    <w:rsid w:val="00A813B9"/>
    <w:rsid w:val="00A8246F"/>
    <w:rsid w:val="00A82953"/>
    <w:rsid w:val="00A82AFA"/>
    <w:rsid w:val="00A848D6"/>
    <w:rsid w:val="00A86D5D"/>
    <w:rsid w:val="00A9027D"/>
    <w:rsid w:val="00A914AC"/>
    <w:rsid w:val="00A94E8F"/>
    <w:rsid w:val="00A95F94"/>
    <w:rsid w:val="00A96125"/>
    <w:rsid w:val="00A9643A"/>
    <w:rsid w:val="00AA1AE4"/>
    <w:rsid w:val="00AA1E8B"/>
    <w:rsid w:val="00AA40C9"/>
    <w:rsid w:val="00AA44D1"/>
    <w:rsid w:val="00AA55D3"/>
    <w:rsid w:val="00AA614C"/>
    <w:rsid w:val="00AA6D01"/>
    <w:rsid w:val="00AB1A43"/>
    <w:rsid w:val="00AB2A29"/>
    <w:rsid w:val="00AB3A16"/>
    <w:rsid w:val="00AB56A0"/>
    <w:rsid w:val="00AB5EAA"/>
    <w:rsid w:val="00AB60BB"/>
    <w:rsid w:val="00AB6120"/>
    <w:rsid w:val="00AB7196"/>
    <w:rsid w:val="00AB72AD"/>
    <w:rsid w:val="00AB7751"/>
    <w:rsid w:val="00AC05F8"/>
    <w:rsid w:val="00AC10F9"/>
    <w:rsid w:val="00AC1C53"/>
    <w:rsid w:val="00AC4A2B"/>
    <w:rsid w:val="00AC551D"/>
    <w:rsid w:val="00AC5F77"/>
    <w:rsid w:val="00AC5F99"/>
    <w:rsid w:val="00AC6345"/>
    <w:rsid w:val="00AC7FDA"/>
    <w:rsid w:val="00AD0531"/>
    <w:rsid w:val="00AD13C8"/>
    <w:rsid w:val="00AD16A4"/>
    <w:rsid w:val="00AD173F"/>
    <w:rsid w:val="00AD2A3C"/>
    <w:rsid w:val="00AD495E"/>
    <w:rsid w:val="00AD49CB"/>
    <w:rsid w:val="00AD5065"/>
    <w:rsid w:val="00AD535B"/>
    <w:rsid w:val="00AD6472"/>
    <w:rsid w:val="00AD7B33"/>
    <w:rsid w:val="00AE0328"/>
    <w:rsid w:val="00AE0651"/>
    <w:rsid w:val="00AE1CFA"/>
    <w:rsid w:val="00AE63F3"/>
    <w:rsid w:val="00AE7131"/>
    <w:rsid w:val="00AE7BBB"/>
    <w:rsid w:val="00AF01C2"/>
    <w:rsid w:val="00AF054C"/>
    <w:rsid w:val="00AF11C7"/>
    <w:rsid w:val="00AF29EF"/>
    <w:rsid w:val="00AF418B"/>
    <w:rsid w:val="00AF4C8E"/>
    <w:rsid w:val="00AF4E1D"/>
    <w:rsid w:val="00AF55F7"/>
    <w:rsid w:val="00AF71E1"/>
    <w:rsid w:val="00AF7557"/>
    <w:rsid w:val="00B01AD8"/>
    <w:rsid w:val="00B01DD2"/>
    <w:rsid w:val="00B02C31"/>
    <w:rsid w:val="00B03C21"/>
    <w:rsid w:val="00B04F50"/>
    <w:rsid w:val="00B0547E"/>
    <w:rsid w:val="00B05622"/>
    <w:rsid w:val="00B07399"/>
    <w:rsid w:val="00B07950"/>
    <w:rsid w:val="00B10F2D"/>
    <w:rsid w:val="00B110DB"/>
    <w:rsid w:val="00B1170C"/>
    <w:rsid w:val="00B11D8A"/>
    <w:rsid w:val="00B12200"/>
    <w:rsid w:val="00B1382C"/>
    <w:rsid w:val="00B13ED5"/>
    <w:rsid w:val="00B15618"/>
    <w:rsid w:val="00B16005"/>
    <w:rsid w:val="00B16953"/>
    <w:rsid w:val="00B16973"/>
    <w:rsid w:val="00B16A2C"/>
    <w:rsid w:val="00B16F13"/>
    <w:rsid w:val="00B17434"/>
    <w:rsid w:val="00B23117"/>
    <w:rsid w:val="00B232DA"/>
    <w:rsid w:val="00B2375C"/>
    <w:rsid w:val="00B24777"/>
    <w:rsid w:val="00B2507C"/>
    <w:rsid w:val="00B2509A"/>
    <w:rsid w:val="00B25764"/>
    <w:rsid w:val="00B25F7A"/>
    <w:rsid w:val="00B2738B"/>
    <w:rsid w:val="00B2793F"/>
    <w:rsid w:val="00B30AC3"/>
    <w:rsid w:val="00B33435"/>
    <w:rsid w:val="00B348DE"/>
    <w:rsid w:val="00B35727"/>
    <w:rsid w:val="00B364C1"/>
    <w:rsid w:val="00B370AC"/>
    <w:rsid w:val="00B37165"/>
    <w:rsid w:val="00B37AF6"/>
    <w:rsid w:val="00B41E07"/>
    <w:rsid w:val="00B43F0E"/>
    <w:rsid w:val="00B463B9"/>
    <w:rsid w:val="00B50C30"/>
    <w:rsid w:val="00B50C4D"/>
    <w:rsid w:val="00B519A0"/>
    <w:rsid w:val="00B51B54"/>
    <w:rsid w:val="00B524AC"/>
    <w:rsid w:val="00B54212"/>
    <w:rsid w:val="00B54E94"/>
    <w:rsid w:val="00B55124"/>
    <w:rsid w:val="00B557C8"/>
    <w:rsid w:val="00B55870"/>
    <w:rsid w:val="00B56641"/>
    <w:rsid w:val="00B56A07"/>
    <w:rsid w:val="00B57231"/>
    <w:rsid w:val="00B57844"/>
    <w:rsid w:val="00B60592"/>
    <w:rsid w:val="00B619A3"/>
    <w:rsid w:val="00B63990"/>
    <w:rsid w:val="00B63BE9"/>
    <w:rsid w:val="00B64145"/>
    <w:rsid w:val="00B6453A"/>
    <w:rsid w:val="00B64AF3"/>
    <w:rsid w:val="00B6562D"/>
    <w:rsid w:val="00B65E5F"/>
    <w:rsid w:val="00B67E0E"/>
    <w:rsid w:val="00B70245"/>
    <w:rsid w:val="00B711D1"/>
    <w:rsid w:val="00B711FF"/>
    <w:rsid w:val="00B721A5"/>
    <w:rsid w:val="00B72231"/>
    <w:rsid w:val="00B73EB0"/>
    <w:rsid w:val="00B7542E"/>
    <w:rsid w:val="00B77966"/>
    <w:rsid w:val="00B77E56"/>
    <w:rsid w:val="00B77FB0"/>
    <w:rsid w:val="00B80EDE"/>
    <w:rsid w:val="00B81067"/>
    <w:rsid w:val="00B8251E"/>
    <w:rsid w:val="00B82CCC"/>
    <w:rsid w:val="00B84522"/>
    <w:rsid w:val="00B84D99"/>
    <w:rsid w:val="00B85085"/>
    <w:rsid w:val="00B86416"/>
    <w:rsid w:val="00B86DEE"/>
    <w:rsid w:val="00B90E0A"/>
    <w:rsid w:val="00B91298"/>
    <w:rsid w:val="00B914B5"/>
    <w:rsid w:val="00B91B70"/>
    <w:rsid w:val="00B91C9D"/>
    <w:rsid w:val="00B91ECE"/>
    <w:rsid w:val="00B927CD"/>
    <w:rsid w:val="00B92B89"/>
    <w:rsid w:val="00B92CDD"/>
    <w:rsid w:val="00B942F6"/>
    <w:rsid w:val="00B9434F"/>
    <w:rsid w:val="00B955B0"/>
    <w:rsid w:val="00B95930"/>
    <w:rsid w:val="00B95AA2"/>
    <w:rsid w:val="00B96DA7"/>
    <w:rsid w:val="00B9720A"/>
    <w:rsid w:val="00B97954"/>
    <w:rsid w:val="00B97DD4"/>
    <w:rsid w:val="00BA05E4"/>
    <w:rsid w:val="00BA0E97"/>
    <w:rsid w:val="00BA3452"/>
    <w:rsid w:val="00BA4161"/>
    <w:rsid w:val="00BA5A5A"/>
    <w:rsid w:val="00BA61D0"/>
    <w:rsid w:val="00BA6244"/>
    <w:rsid w:val="00BA6F34"/>
    <w:rsid w:val="00BA6F4E"/>
    <w:rsid w:val="00BB0999"/>
    <w:rsid w:val="00BB1C99"/>
    <w:rsid w:val="00BB1E71"/>
    <w:rsid w:val="00BB2877"/>
    <w:rsid w:val="00BB3038"/>
    <w:rsid w:val="00BB4172"/>
    <w:rsid w:val="00BB4211"/>
    <w:rsid w:val="00BB5D5D"/>
    <w:rsid w:val="00BB6FEC"/>
    <w:rsid w:val="00BC028E"/>
    <w:rsid w:val="00BC061A"/>
    <w:rsid w:val="00BC0AE5"/>
    <w:rsid w:val="00BC16AC"/>
    <w:rsid w:val="00BC1A13"/>
    <w:rsid w:val="00BC353E"/>
    <w:rsid w:val="00BC3F19"/>
    <w:rsid w:val="00BC4656"/>
    <w:rsid w:val="00BC7341"/>
    <w:rsid w:val="00BC7502"/>
    <w:rsid w:val="00BC7EDE"/>
    <w:rsid w:val="00BD0449"/>
    <w:rsid w:val="00BD131D"/>
    <w:rsid w:val="00BD1559"/>
    <w:rsid w:val="00BD48AB"/>
    <w:rsid w:val="00BD523E"/>
    <w:rsid w:val="00BD6099"/>
    <w:rsid w:val="00BE0A89"/>
    <w:rsid w:val="00BE0AD4"/>
    <w:rsid w:val="00BE20EE"/>
    <w:rsid w:val="00BE25ED"/>
    <w:rsid w:val="00BE3DAB"/>
    <w:rsid w:val="00BE472B"/>
    <w:rsid w:val="00BE4C5A"/>
    <w:rsid w:val="00BE51E6"/>
    <w:rsid w:val="00BE5DB0"/>
    <w:rsid w:val="00BE6064"/>
    <w:rsid w:val="00BE6495"/>
    <w:rsid w:val="00BE6E7F"/>
    <w:rsid w:val="00BF040D"/>
    <w:rsid w:val="00BF1C64"/>
    <w:rsid w:val="00BF1E8C"/>
    <w:rsid w:val="00BF220B"/>
    <w:rsid w:val="00BF27EE"/>
    <w:rsid w:val="00BF4DC6"/>
    <w:rsid w:val="00BF4DD7"/>
    <w:rsid w:val="00BF505F"/>
    <w:rsid w:val="00BF5BD4"/>
    <w:rsid w:val="00BF6559"/>
    <w:rsid w:val="00C004D4"/>
    <w:rsid w:val="00C02775"/>
    <w:rsid w:val="00C0461A"/>
    <w:rsid w:val="00C047C2"/>
    <w:rsid w:val="00C051D1"/>
    <w:rsid w:val="00C0585E"/>
    <w:rsid w:val="00C05CC1"/>
    <w:rsid w:val="00C10EFB"/>
    <w:rsid w:val="00C1123E"/>
    <w:rsid w:val="00C113CD"/>
    <w:rsid w:val="00C11A64"/>
    <w:rsid w:val="00C11F21"/>
    <w:rsid w:val="00C12129"/>
    <w:rsid w:val="00C15451"/>
    <w:rsid w:val="00C15F69"/>
    <w:rsid w:val="00C16C25"/>
    <w:rsid w:val="00C17225"/>
    <w:rsid w:val="00C1736A"/>
    <w:rsid w:val="00C17A5C"/>
    <w:rsid w:val="00C21457"/>
    <w:rsid w:val="00C21E2B"/>
    <w:rsid w:val="00C22AAE"/>
    <w:rsid w:val="00C23CB9"/>
    <w:rsid w:val="00C23F51"/>
    <w:rsid w:val="00C24CF1"/>
    <w:rsid w:val="00C261ED"/>
    <w:rsid w:val="00C263A2"/>
    <w:rsid w:val="00C265C0"/>
    <w:rsid w:val="00C26BD8"/>
    <w:rsid w:val="00C302D5"/>
    <w:rsid w:val="00C30E12"/>
    <w:rsid w:val="00C31B98"/>
    <w:rsid w:val="00C328F3"/>
    <w:rsid w:val="00C339E7"/>
    <w:rsid w:val="00C349BF"/>
    <w:rsid w:val="00C351B6"/>
    <w:rsid w:val="00C353D1"/>
    <w:rsid w:val="00C3649E"/>
    <w:rsid w:val="00C36502"/>
    <w:rsid w:val="00C369B4"/>
    <w:rsid w:val="00C37663"/>
    <w:rsid w:val="00C37E74"/>
    <w:rsid w:val="00C40824"/>
    <w:rsid w:val="00C42300"/>
    <w:rsid w:val="00C4325A"/>
    <w:rsid w:val="00C440EE"/>
    <w:rsid w:val="00C4568A"/>
    <w:rsid w:val="00C4618D"/>
    <w:rsid w:val="00C46C9B"/>
    <w:rsid w:val="00C47C9E"/>
    <w:rsid w:val="00C50165"/>
    <w:rsid w:val="00C505B6"/>
    <w:rsid w:val="00C5077F"/>
    <w:rsid w:val="00C50B88"/>
    <w:rsid w:val="00C510AB"/>
    <w:rsid w:val="00C51303"/>
    <w:rsid w:val="00C52606"/>
    <w:rsid w:val="00C52696"/>
    <w:rsid w:val="00C567E6"/>
    <w:rsid w:val="00C6244C"/>
    <w:rsid w:val="00C62ABC"/>
    <w:rsid w:val="00C62C86"/>
    <w:rsid w:val="00C632BE"/>
    <w:rsid w:val="00C63ACA"/>
    <w:rsid w:val="00C6411B"/>
    <w:rsid w:val="00C65A68"/>
    <w:rsid w:val="00C65DD9"/>
    <w:rsid w:val="00C66432"/>
    <w:rsid w:val="00C667E6"/>
    <w:rsid w:val="00C6732D"/>
    <w:rsid w:val="00C67A91"/>
    <w:rsid w:val="00C67ED4"/>
    <w:rsid w:val="00C70EA6"/>
    <w:rsid w:val="00C7178E"/>
    <w:rsid w:val="00C72640"/>
    <w:rsid w:val="00C730FF"/>
    <w:rsid w:val="00C73787"/>
    <w:rsid w:val="00C7495F"/>
    <w:rsid w:val="00C759BB"/>
    <w:rsid w:val="00C76FC9"/>
    <w:rsid w:val="00C77053"/>
    <w:rsid w:val="00C7757E"/>
    <w:rsid w:val="00C77F07"/>
    <w:rsid w:val="00C80D8E"/>
    <w:rsid w:val="00C80ECB"/>
    <w:rsid w:val="00C81019"/>
    <w:rsid w:val="00C816FB"/>
    <w:rsid w:val="00C81C98"/>
    <w:rsid w:val="00C8232B"/>
    <w:rsid w:val="00C83F50"/>
    <w:rsid w:val="00C85B53"/>
    <w:rsid w:val="00C86145"/>
    <w:rsid w:val="00C90247"/>
    <w:rsid w:val="00C909B2"/>
    <w:rsid w:val="00C90D5B"/>
    <w:rsid w:val="00C91264"/>
    <w:rsid w:val="00C92975"/>
    <w:rsid w:val="00C932E3"/>
    <w:rsid w:val="00C93F84"/>
    <w:rsid w:val="00C94A5F"/>
    <w:rsid w:val="00C94D0C"/>
    <w:rsid w:val="00C95870"/>
    <w:rsid w:val="00CA0E95"/>
    <w:rsid w:val="00CA1300"/>
    <w:rsid w:val="00CA1A4C"/>
    <w:rsid w:val="00CA3ED7"/>
    <w:rsid w:val="00CA528A"/>
    <w:rsid w:val="00CA5336"/>
    <w:rsid w:val="00CA7095"/>
    <w:rsid w:val="00CB087A"/>
    <w:rsid w:val="00CB0C0A"/>
    <w:rsid w:val="00CB16EC"/>
    <w:rsid w:val="00CB1D12"/>
    <w:rsid w:val="00CB2CF8"/>
    <w:rsid w:val="00CB3376"/>
    <w:rsid w:val="00CB353F"/>
    <w:rsid w:val="00CB3949"/>
    <w:rsid w:val="00CB3EF6"/>
    <w:rsid w:val="00CB401C"/>
    <w:rsid w:val="00CB7729"/>
    <w:rsid w:val="00CB7E81"/>
    <w:rsid w:val="00CC030F"/>
    <w:rsid w:val="00CC12CF"/>
    <w:rsid w:val="00CC2FDF"/>
    <w:rsid w:val="00CC32C6"/>
    <w:rsid w:val="00CC3653"/>
    <w:rsid w:val="00CC45A0"/>
    <w:rsid w:val="00CC4A40"/>
    <w:rsid w:val="00CC5382"/>
    <w:rsid w:val="00CC6554"/>
    <w:rsid w:val="00CC665D"/>
    <w:rsid w:val="00CC7D41"/>
    <w:rsid w:val="00CD07DD"/>
    <w:rsid w:val="00CD1C42"/>
    <w:rsid w:val="00CD1DD4"/>
    <w:rsid w:val="00CD2C9E"/>
    <w:rsid w:val="00CD2ECF"/>
    <w:rsid w:val="00CD3419"/>
    <w:rsid w:val="00CD3F80"/>
    <w:rsid w:val="00CD55A7"/>
    <w:rsid w:val="00CD5A3B"/>
    <w:rsid w:val="00CD64B6"/>
    <w:rsid w:val="00CD6BB8"/>
    <w:rsid w:val="00CD6E8B"/>
    <w:rsid w:val="00CD7292"/>
    <w:rsid w:val="00CD78CA"/>
    <w:rsid w:val="00CD7BB2"/>
    <w:rsid w:val="00CE0F1A"/>
    <w:rsid w:val="00CE1FB4"/>
    <w:rsid w:val="00CE22B3"/>
    <w:rsid w:val="00CE23A3"/>
    <w:rsid w:val="00CE34B7"/>
    <w:rsid w:val="00CE3B6A"/>
    <w:rsid w:val="00CE3E27"/>
    <w:rsid w:val="00CE611C"/>
    <w:rsid w:val="00CE6B90"/>
    <w:rsid w:val="00CE7211"/>
    <w:rsid w:val="00CE73B0"/>
    <w:rsid w:val="00CF06F3"/>
    <w:rsid w:val="00CF2E31"/>
    <w:rsid w:val="00CF2F30"/>
    <w:rsid w:val="00CF38CC"/>
    <w:rsid w:val="00CF525C"/>
    <w:rsid w:val="00CF618A"/>
    <w:rsid w:val="00CF64BF"/>
    <w:rsid w:val="00CF7E6D"/>
    <w:rsid w:val="00D01B09"/>
    <w:rsid w:val="00D02508"/>
    <w:rsid w:val="00D03878"/>
    <w:rsid w:val="00D038D5"/>
    <w:rsid w:val="00D04421"/>
    <w:rsid w:val="00D05465"/>
    <w:rsid w:val="00D057C5"/>
    <w:rsid w:val="00D06261"/>
    <w:rsid w:val="00D07735"/>
    <w:rsid w:val="00D1031D"/>
    <w:rsid w:val="00D111C9"/>
    <w:rsid w:val="00D11359"/>
    <w:rsid w:val="00D13088"/>
    <w:rsid w:val="00D13638"/>
    <w:rsid w:val="00D1490E"/>
    <w:rsid w:val="00D151BA"/>
    <w:rsid w:val="00D20B9C"/>
    <w:rsid w:val="00D23B1C"/>
    <w:rsid w:val="00D259CE"/>
    <w:rsid w:val="00D25EA3"/>
    <w:rsid w:val="00D27034"/>
    <w:rsid w:val="00D30F65"/>
    <w:rsid w:val="00D31811"/>
    <w:rsid w:val="00D3185D"/>
    <w:rsid w:val="00D32C53"/>
    <w:rsid w:val="00D34F67"/>
    <w:rsid w:val="00D35EEC"/>
    <w:rsid w:val="00D3602B"/>
    <w:rsid w:val="00D3683C"/>
    <w:rsid w:val="00D3691D"/>
    <w:rsid w:val="00D37A49"/>
    <w:rsid w:val="00D40454"/>
    <w:rsid w:val="00D40A4D"/>
    <w:rsid w:val="00D415A8"/>
    <w:rsid w:val="00D42A52"/>
    <w:rsid w:val="00D446F3"/>
    <w:rsid w:val="00D46CF9"/>
    <w:rsid w:val="00D4794F"/>
    <w:rsid w:val="00D50ECB"/>
    <w:rsid w:val="00D53620"/>
    <w:rsid w:val="00D539C5"/>
    <w:rsid w:val="00D55B15"/>
    <w:rsid w:val="00D56958"/>
    <w:rsid w:val="00D6153B"/>
    <w:rsid w:val="00D61C02"/>
    <w:rsid w:val="00D623A4"/>
    <w:rsid w:val="00D62B87"/>
    <w:rsid w:val="00D6336F"/>
    <w:rsid w:val="00D6541B"/>
    <w:rsid w:val="00D65681"/>
    <w:rsid w:val="00D66233"/>
    <w:rsid w:val="00D66CFC"/>
    <w:rsid w:val="00D66D61"/>
    <w:rsid w:val="00D67448"/>
    <w:rsid w:val="00D70B05"/>
    <w:rsid w:val="00D71B6E"/>
    <w:rsid w:val="00D7200B"/>
    <w:rsid w:val="00D720AE"/>
    <w:rsid w:val="00D72A0A"/>
    <w:rsid w:val="00D73943"/>
    <w:rsid w:val="00D73F95"/>
    <w:rsid w:val="00D73FCD"/>
    <w:rsid w:val="00D7492E"/>
    <w:rsid w:val="00D75415"/>
    <w:rsid w:val="00D778F4"/>
    <w:rsid w:val="00D8187D"/>
    <w:rsid w:val="00D819DD"/>
    <w:rsid w:val="00D81CB9"/>
    <w:rsid w:val="00D82175"/>
    <w:rsid w:val="00D8240A"/>
    <w:rsid w:val="00D82992"/>
    <w:rsid w:val="00D85291"/>
    <w:rsid w:val="00D854C3"/>
    <w:rsid w:val="00D85C76"/>
    <w:rsid w:val="00D86BB3"/>
    <w:rsid w:val="00D873C3"/>
    <w:rsid w:val="00D87C0A"/>
    <w:rsid w:val="00D92464"/>
    <w:rsid w:val="00D933BF"/>
    <w:rsid w:val="00D934C0"/>
    <w:rsid w:val="00D944DD"/>
    <w:rsid w:val="00D97225"/>
    <w:rsid w:val="00DA14FC"/>
    <w:rsid w:val="00DA24A4"/>
    <w:rsid w:val="00DA38AC"/>
    <w:rsid w:val="00DA70D2"/>
    <w:rsid w:val="00DA7887"/>
    <w:rsid w:val="00DB0452"/>
    <w:rsid w:val="00DB07A9"/>
    <w:rsid w:val="00DB1852"/>
    <w:rsid w:val="00DB1BD3"/>
    <w:rsid w:val="00DB1DD5"/>
    <w:rsid w:val="00DB287B"/>
    <w:rsid w:val="00DB3366"/>
    <w:rsid w:val="00DB5C34"/>
    <w:rsid w:val="00DB5C9A"/>
    <w:rsid w:val="00DB6665"/>
    <w:rsid w:val="00DC1FD1"/>
    <w:rsid w:val="00DC3328"/>
    <w:rsid w:val="00DC3A44"/>
    <w:rsid w:val="00DC5BA8"/>
    <w:rsid w:val="00DC5CB4"/>
    <w:rsid w:val="00DC668D"/>
    <w:rsid w:val="00DC6F49"/>
    <w:rsid w:val="00DD0921"/>
    <w:rsid w:val="00DD214E"/>
    <w:rsid w:val="00DD2A81"/>
    <w:rsid w:val="00DD4CF3"/>
    <w:rsid w:val="00DD6C49"/>
    <w:rsid w:val="00DD6FFB"/>
    <w:rsid w:val="00DE0C8E"/>
    <w:rsid w:val="00DE1E40"/>
    <w:rsid w:val="00DE242A"/>
    <w:rsid w:val="00DE28C9"/>
    <w:rsid w:val="00DE2E95"/>
    <w:rsid w:val="00DE3443"/>
    <w:rsid w:val="00DE4732"/>
    <w:rsid w:val="00DE4E12"/>
    <w:rsid w:val="00DE7952"/>
    <w:rsid w:val="00DE7C2F"/>
    <w:rsid w:val="00DF02B9"/>
    <w:rsid w:val="00DF0A7C"/>
    <w:rsid w:val="00DF1D94"/>
    <w:rsid w:val="00DF2A5E"/>
    <w:rsid w:val="00DF2E0A"/>
    <w:rsid w:val="00DF3001"/>
    <w:rsid w:val="00DF7C50"/>
    <w:rsid w:val="00E004CB"/>
    <w:rsid w:val="00E00515"/>
    <w:rsid w:val="00E00639"/>
    <w:rsid w:val="00E01D9C"/>
    <w:rsid w:val="00E05816"/>
    <w:rsid w:val="00E108D2"/>
    <w:rsid w:val="00E10BB9"/>
    <w:rsid w:val="00E12510"/>
    <w:rsid w:val="00E126A2"/>
    <w:rsid w:val="00E12E26"/>
    <w:rsid w:val="00E13C26"/>
    <w:rsid w:val="00E151F4"/>
    <w:rsid w:val="00E1641B"/>
    <w:rsid w:val="00E20517"/>
    <w:rsid w:val="00E21097"/>
    <w:rsid w:val="00E21379"/>
    <w:rsid w:val="00E21B86"/>
    <w:rsid w:val="00E2230E"/>
    <w:rsid w:val="00E2231B"/>
    <w:rsid w:val="00E234F5"/>
    <w:rsid w:val="00E273CF"/>
    <w:rsid w:val="00E30724"/>
    <w:rsid w:val="00E30E95"/>
    <w:rsid w:val="00E30F14"/>
    <w:rsid w:val="00E319B1"/>
    <w:rsid w:val="00E31D9D"/>
    <w:rsid w:val="00E32212"/>
    <w:rsid w:val="00E324B9"/>
    <w:rsid w:val="00E327EF"/>
    <w:rsid w:val="00E33872"/>
    <w:rsid w:val="00E341E1"/>
    <w:rsid w:val="00E34A0B"/>
    <w:rsid w:val="00E37014"/>
    <w:rsid w:val="00E421D6"/>
    <w:rsid w:val="00E43693"/>
    <w:rsid w:val="00E43C95"/>
    <w:rsid w:val="00E46143"/>
    <w:rsid w:val="00E47001"/>
    <w:rsid w:val="00E47468"/>
    <w:rsid w:val="00E5003B"/>
    <w:rsid w:val="00E5168D"/>
    <w:rsid w:val="00E54D7F"/>
    <w:rsid w:val="00E54E65"/>
    <w:rsid w:val="00E55D0E"/>
    <w:rsid w:val="00E56D20"/>
    <w:rsid w:val="00E61ED5"/>
    <w:rsid w:val="00E6375D"/>
    <w:rsid w:val="00E6443D"/>
    <w:rsid w:val="00E64735"/>
    <w:rsid w:val="00E650B9"/>
    <w:rsid w:val="00E65A9A"/>
    <w:rsid w:val="00E66276"/>
    <w:rsid w:val="00E66FBB"/>
    <w:rsid w:val="00E673DB"/>
    <w:rsid w:val="00E701F7"/>
    <w:rsid w:val="00E71022"/>
    <w:rsid w:val="00E7137D"/>
    <w:rsid w:val="00E714EC"/>
    <w:rsid w:val="00E71A5D"/>
    <w:rsid w:val="00E72FCB"/>
    <w:rsid w:val="00E73037"/>
    <w:rsid w:val="00E73A6E"/>
    <w:rsid w:val="00E73FFD"/>
    <w:rsid w:val="00E74E03"/>
    <w:rsid w:val="00E74E36"/>
    <w:rsid w:val="00E751C5"/>
    <w:rsid w:val="00E75843"/>
    <w:rsid w:val="00E77F07"/>
    <w:rsid w:val="00E8082A"/>
    <w:rsid w:val="00E810AA"/>
    <w:rsid w:val="00E8300C"/>
    <w:rsid w:val="00E866A1"/>
    <w:rsid w:val="00E86BF5"/>
    <w:rsid w:val="00E86CF8"/>
    <w:rsid w:val="00E86FB8"/>
    <w:rsid w:val="00E871BA"/>
    <w:rsid w:val="00E87B04"/>
    <w:rsid w:val="00E87BD1"/>
    <w:rsid w:val="00E90D08"/>
    <w:rsid w:val="00E91FD3"/>
    <w:rsid w:val="00E929EF"/>
    <w:rsid w:val="00E940D3"/>
    <w:rsid w:val="00E96484"/>
    <w:rsid w:val="00E97872"/>
    <w:rsid w:val="00EA442D"/>
    <w:rsid w:val="00EA4871"/>
    <w:rsid w:val="00EA55D9"/>
    <w:rsid w:val="00EA6973"/>
    <w:rsid w:val="00EA77A6"/>
    <w:rsid w:val="00EB027B"/>
    <w:rsid w:val="00EB0AB7"/>
    <w:rsid w:val="00EB0C90"/>
    <w:rsid w:val="00EB1268"/>
    <w:rsid w:val="00EB1595"/>
    <w:rsid w:val="00EB1DC0"/>
    <w:rsid w:val="00EB264C"/>
    <w:rsid w:val="00EB3045"/>
    <w:rsid w:val="00EB35C5"/>
    <w:rsid w:val="00EB51C0"/>
    <w:rsid w:val="00EC005E"/>
    <w:rsid w:val="00EC00D0"/>
    <w:rsid w:val="00EC0439"/>
    <w:rsid w:val="00EC04F2"/>
    <w:rsid w:val="00EC070C"/>
    <w:rsid w:val="00EC15D0"/>
    <w:rsid w:val="00EC2370"/>
    <w:rsid w:val="00EC2606"/>
    <w:rsid w:val="00EC3D2B"/>
    <w:rsid w:val="00EC444D"/>
    <w:rsid w:val="00EC5860"/>
    <w:rsid w:val="00EC752F"/>
    <w:rsid w:val="00EC781A"/>
    <w:rsid w:val="00EC7B32"/>
    <w:rsid w:val="00ED017B"/>
    <w:rsid w:val="00ED0881"/>
    <w:rsid w:val="00ED1357"/>
    <w:rsid w:val="00ED20D9"/>
    <w:rsid w:val="00ED24AA"/>
    <w:rsid w:val="00ED2B57"/>
    <w:rsid w:val="00ED44E0"/>
    <w:rsid w:val="00ED4657"/>
    <w:rsid w:val="00ED771B"/>
    <w:rsid w:val="00ED78DB"/>
    <w:rsid w:val="00EE09A8"/>
    <w:rsid w:val="00EE2A2D"/>
    <w:rsid w:val="00EE2EF3"/>
    <w:rsid w:val="00EE35ED"/>
    <w:rsid w:val="00EE39B3"/>
    <w:rsid w:val="00EE57E9"/>
    <w:rsid w:val="00EE65EB"/>
    <w:rsid w:val="00EE755D"/>
    <w:rsid w:val="00EF14D6"/>
    <w:rsid w:val="00EF15E1"/>
    <w:rsid w:val="00EF2530"/>
    <w:rsid w:val="00EF3831"/>
    <w:rsid w:val="00EF3DA8"/>
    <w:rsid w:val="00EF50FA"/>
    <w:rsid w:val="00EF5738"/>
    <w:rsid w:val="00EF6001"/>
    <w:rsid w:val="00EF7682"/>
    <w:rsid w:val="00EF76B3"/>
    <w:rsid w:val="00EF789B"/>
    <w:rsid w:val="00EF7CE2"/>
    <w:rsid w:val="00F00459"/>
    <w:rsid w:val="00F0046B"/>
    <w:rsid w:val="00F01388"/>
    <w:rsid w:val="00F01972"/>
    <w:rsid w:val="00F02B74"/>
    <w:rsid w:val="00F03814"/>
    <w:rsid w:val="00F05275"/>
    <w:rsid w:val="00F07013"/>
    <w:rsid w:val="00F078BC"/>
    <w:rsid w:val="00F07A25"/>
    <w:rsid w:val="00F119BB"/>
    <w:rsid w:val="00F11F98"/>
    <w:rsid w:val="00F132D2"/>
    <w:rsid w:val="00F14C59"/>
    <w:rsid w:val="00F14C87"/>
    <w:rsid w:val="00F14D04"/>
    <w:rsid w:val="00F14D08"/>
    <w:rsid w:val="00F17690"/>
    <w:rsid w:val="00F17742"/>
    <w:rsid w:val="00F20652"/>
    <w:rsid w:val="00F21174"/>
    <w:rsid w:val="00F21DEC"/>
    <w:rsid w:val="00F22227"/>
    <w:rsid w:val="00F23875"/>
    <w:rsid w:val="00F243E0"/>
    <w:rsid w:val="00F2458C"/>
    <w:rsid w:val="00F24DC7"/>
    <w:rsid w:val="00F25DAA"/>
    <w:rsid w:val="00F26EAE"/>
    <w:rsid w:val="00F26F65"/>
    <w:rsid w:val="00F271A5"/>
    <w:rsid w:val="00F3095A"/>
    <w:rsid w:val="00F33380"/>
    <w:rsid w:val="00F34A4F"/>
    <w:rsid w:val="00F34EAA"/>
    <w:rsid w:val="00F353EF"/>
    <w:rsid w:val="00F357A5"/>
    <w:rsid w:val="00F36194"/>
    <w:rsid w:val="00F36793"/>
    <w:rsid w:val="00F36CAC"/>
    <w:rsid w:val="00F407B5"/>
    <w:rsid w:val="00F41406"/>
    <w:rsid w:val="00F43728"/>
    <w:rsid w:val="00F43D48"/>
    <w:rsid w:val="00F43DDF"/>
    <w:rsid w:val="00F44095"/>
    <w:rsid w:val="00F44886"/>
    <w:rsid w:val="00F46003"/>
    <w:rsid w:val="00F46201"/>
    <w:rsid w:val="00F47AE7"/>
    <w:rsid w:val="00F519E1"/>
    <w:rsid w:val="00F5251C"/>
    <w:rsid w:val="00F52FB1"/>
    <w:rsid w:val="00F5510E"/>
    <w:rsid w:val="00F56541"/>
    <w:rsid w:val="00F57315"/>
    <w:rsid w:val="00F57AFF"/>
    <w:rsid w:val="00F6062E"/>
    <w:rsid w:val="00F633EA"/>
    <w:rsid w:val="00F6343D"/>
    <w:rsid w:val="00F64E0C"/>
    <w:rsid w:val="00F655DF"/>
    <w:rsid w:val="00F65E38"/>
    <w:rsid w:val="00F6613B"/>
    <w:rsid w:val="00F66FED"/>
    <w:rsid w:val="00F72D30"/>
    <w:rsid w:val="00F72EEE"/>
    <w:rsid w:val="00F74DFD"/>
    <w:rsid w:val="00F75EAA"/>
    <w:rsid w:val="00F8094F"/>
    <w:rsid w:val="00F81B8A"/>
    <w:rsid w:val="00F82628"/>
    <w:rsid w:val="00F83889"/>
    <w:rsid w:val="00F84BB3"/>
    <w:rsid w:val="00F86DC2"/>
    <w:rsid w:val="00F86E72"/>
    <w:rsid w:val="00F9425E"/>
    <w:rsid w:val="00F94383"/>
    <w:rsid w:val="00F94DC8"/>
    <w:rsid w:val="00F96A55"/>
    <w:rsid w:val="00FA0C89"/>
    <w:rsid w:val="00FA2176"/>
    <w:rsid w:val="00FA257A"/>
    <w:rsid w:val="00FA2F06"/>
    <w:rsid w:val="00FA40CE"/>
    <w:rsid w:val="00FA5093"/>
    <w:rsid w:val="00FA571B"/>
    <w:rsid w:val="00FA6A7E"/>
    <w:rsid w:val="00FA76C4"/>
    <w:rsid w:val="00FA7F7D"/>
    <w:rsid w:val="00FB030E"/>
    <w:rsid w:val="00FB36E1"/>
    <w:rsid w:val="00FB3AB0"/>
    <w:rsid w:val="00FB5D64"/>
    <w:rsid w:val="00FC0C78"/>
    <w:rsid w:val="00FC38EC"/>
    <w:rsid w:val="00FC4F2D"/>
    <w:rsid w:val="00FC66C7"/>
    <w:rsid w:val="00FC6F9B"/>
    <w:rsid w:val="00FD01E4"/>
    <w:rsid w:val="00FD06D5"/>
    <w:rsid w:val="00FD1E02"/>
    <w:rsid w:val="00FD1E93"/>
    <w:rsid w:val="00FD2361"/>
    <w:rsid w:val="00FD3111"/>
    <w:rsid w:val="00FD4C6B"/>
    <w:rsid w:val="00FD5218"/>
    <w:rsid w:val="00FD611E"/>
    <w:rsid w:val="00FD6551"/>
    <w:rsid w:val="00FD7097"/>
    <w:rsid w:val="00FD7DF4"/>
    <w:rsid w:val="00FE074C"/>
    <w:rsid w:val="00FE1499"/>
    <w:rsid w:val="00FE1734"/>
    <w:rsid w:val="00FE2E6C"/>
    <w:rsid w:val="00FE3060"/>
    <w:rsid w:val="00FE4DA2"/>
    <w:rsid w:val="00FE5C85"/>
    <w:rsid w:val="00FE6866"/>
    <w:rsid w:val="00FE69F0"/>
    <w:rsid w:val="00FE799C"/>
    <w:rsid w:val="00FE7FBD"/>
    <w:rsid w:val="00FF041F"/>
    <w:rsid w:val="00FF04B9"/>
    <w:rsid w:val="00FF10DE"/>
    <w:rsid w:val="00FF1E58"/>
    <w:rsid w:val="00FF1FA8"/>
    <w:rsid w:val="00FF3CA5"/>
    <w:rsid w:val="00FF72AF"/>
    <w:rsid w:val="00FF7850"/>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9153"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615E49"/>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A82AFA"/>
    <w:pPr>
      <w:keepNext/>
      <w:suppressAutoHyphens/>
      <w:jc w:val="both"/>
      <w:outlineLvl w:val="0"/>
    </w:pPr>
    <w:rPr>
      <w:rFonts w:asciiTheme="minorHAnsi" w:eastAsia="Lucida Sans Unicode" w:hAnsiTheme="minorHAnsi" w:cstheme="minorHAnsi"/>
      <w:b/>
      <w:bCs/>
      <w:i/>
      <w:lang w:val="es-ES_tradnl" w:eastAsia="es-UY"/>
    </w:rPr>
  </w:style>
  <w:style w:type="paragraph" w:styleId="Heading2">
    <w:name w:val="heading 2"/>
    <w:basedOn w:val="Normal"/>
    <w:next w:val="Normal"/>
    <w:link w:val="Heading2Char"/>
    <w:autoRedefine/>
    <w:qFormat/>
    <w:rsid w:val="001F621B"/>
    <w:pPr>
      <w:widowControl w:val="0"/>
      <w:suppressAutoHyphens/>
      <w:spacing w:after="360"/>
      <w:jc w:val="both"/>
      <w:outlineLvl w:val="1"/>
    </w:pPr>
    <w:rPr>
      <w:rFonts w:asciiTheme="minorHAnsi" w:hAnsiTheme="minorHAnsi" w:cstheme="minorHAnsi"/>
      <w:b/>
      <w:bCs/>
      <w:i/>
      <w:sz w:val="22"/>
      <w:szCs w:val="22"/>
      <w:lang w:val="es-ES_tradnl" w:eastAsia="en-US"/>
    </w:rPr>
  </w:style>
  <w:style w:type="paragraph" w:styleId="Heading3">
    <w:name w:val="heading 3"/>
    <w:basedOn w:val="Normal"/>
    <w:next w:val="Normal"/>
    <w:link w:val="Heading3Char"/>
    <w:autoRedefine/>
    <w:qFormat/>
    <w:rsid w:val="005B1076"/>
    <w:pPr>
      <w:keepNext/>
      <w:keepLines/>
      <w:widowControl w:val="0"/>
      <w:suppressAutoHyphens/>
      <w:spacing w:after="240"/>
      <w:jc w:val="both"/>
      <w:outlineLvl w:val="2"/>
    </w:pPr>
    <w:rPr>
      <w:rFonts w:asciiTheme="minorHAnsi" w:hAnsiTheme="minorHAnsi" w:cstheme="minorHAnsi"/>
      <w:b/>
      <w:i/>
      <w:sz w:val="22"/>
      <w:szCs w:val="22"/>
    </w:rPr>
  </w:style>
  <w:style w:type="paragraph" w:styleId="Heading5">
    <w:name w:val="heading 5"/>
    <w:basedOn w:val="Normal"/>
    <w:next w:val="Normal"/>
    <w:link w:val="Heading5Char"/>
    <w:qFormat/>
    <w:rsid w:val="000F744A"/>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AFA"/>
    <w:rPr>
      <w:rFonts w:asciiTheme="minorHAnsi" w:eastAsia="Lucida Sans Unicode" w:hAnsiTheme="minorHAnsi" w:cstheme="minorHAnsi"/>
      <w:b/>
      <w:bCs/>
      <w:i/>
      <w:sz w:val="24"/>
      <w:szCs w:val="24"/>
      <w:lang w:val="es-ES_tradnl" w:eastAsia="es-UY"/>
    </w:rPr>
  </w:style>
  <w:style w:type="character" w:customStyle="1" w:styleId="Heading2Char">
    <w:name w:val="Heading 2 Char"/>
    <w:basedOn w:val="DefaultParagraphFont"/>
    <w:link w:val="Heading2"/>
    <w:rsid w:val="001F621B"/>
    <w:rPr>
      <w:rFonts w:asciiTheme="minorHAnsi" w:eastAsia="Times New Roman" w:hAnsiTheme="minorHAnsi" w:cstheme="minorHAnsi"/>
      <w:b/>
      <w:bCs/>
      <w:i/>
      <w:sz w:val="22"/>
      <w:szCs w:val="22"/>
      <w:lang w:val="es-ES_tradnl" w:eastAsia="en-US"/>
    </w:rPr>
  </w:style>
  <w:style w:type="character" w:customStyle="1" w:styleId="Heading3Char">
    <w:name w:val="Heading 3 Char"/>
    <w:basedOn w:val="DefaultParagraphFont"/>
    <w:link w:val="Heading3"/>
    <w:rsid w:val="005B1076"/>
    <w:rPr>
      <w:rFonts w:asciiTheme="minorHAnsi" w:eastAsia="Times New Roman" w:hAnsiTheme="minorHAnsi" w:cstheme="minorHAnsi"/>
      <w:b/>
      <w:i/>
      <w:sz w:val="22"/>
      <w:szCs w:val="22"/>
    </w:rPr>
  </w:style>
  <w:style w:type="character" w:customStyle="1" w:styleId="Heading5Char">
    <w:name w:val="Heading 5 Char"/>
    <w:basedOn w:val="DefaultParagraphFont"/>
    <w:link w:val="Heading5"/>
    <w:rsid w:val="000F744A"/>
    <w:rPr>
      <w:rFonts w:ascii="Arial" w:eastAsia="Times New Roman" w:hAnsi="Arial"/>
      <w:b/>
      <w:bCs/>
      <w:i/>
      <w:iCs/>
      <w:sz w:val="26"/>
      <w:szCs w:val="26"/>
    </w:rPr>
  </w:style>
  <w:style w:type="paragraph" w:styleId="Header">
    <w:name w:val="header"/>
    <w:basedOn w:val="Normal"/>
    <w:link w:val="HeaderChar"/>
    <w:uiPriority w:val="99"/>
    <w:rsid w:val="000F744A"/>
    <w:pPr>
      <w:widowControl w:val="0"/>
      <w:tabs>
        <w:tab w:val="center" w:pos="4252"/>
        <w:tab w:val="right" w:pos="8504"/>
      </w:tabs>
      <w:suppressAutoHyphens/>
    </w:pPr>
    <w:rPr>
      <w:rFonts w:eastAsia="Lucida Sans Unicode"/>
      <w:szCs w:val="20"/>
      <w:lang w:val="es-UY" w:eastAsia="es-UY"/>
    </w:rPr>
  </w:style>
  <w:style w:type="character" w:customStyle="1" w:styleId="HeaderChar">
    <w:name w:val="Header Char"/>
    <w:basedOn w:val="DefaultParagraphFont"/>
    <w:link w:val="Header"/>
    <w:uiPriority w:val="99"/>
    <w:rsid w:val="000F744A"/>
    <w:rPr>
      <w:rFonts w:ascii="Times New Roman" w:eastAsia="Lucida Sans Unicode" w:hAnsi="Times New Roman"/>
      <w:sz w:val="24"/>
      <w:lang w:val="es-UY" w:eastAsia="es-UY"/>
    </w:rPr>
  </w:style>
  <w:style w:type="paragraph" w:styleId="Footer">
    <w:name w:val="footer"/>
    <w:basedOn w:val="Normal"/>
    <w:link w:val="FooterChar"/>
    <w:uiPriority w:val="99"/>
    <w:rsid w:val="000F744A"/>
    <w:pPr>
      <w:widowControl w:val="0"/>
      <w:tabs>
        <w:tab w:val="center" w:pos="4252"/>
        <w:tab w:val="right" w:pos="8504"/>
      </w:tabs>
      <w:suppressAutoHyphens/>
    </w:pPr>
    <w:rPr>
      <w:rFonts w:eastAsia="Lucida Sans Unicode"/>
      <w:szCs w:val="20"/>
      <w:lang w:val="es-UY" w:eastAsia="es-UY"/>
    </w:rPr>
  </w:style>
  <w:style w:type="character" w:customStyle="1" w:styleId="FooterChar">
    <w:name w:val="Footer Char"/>
    <w:basedOn w:val="DefaultParagraphFont"/>
    <w:link w:val="Footer"/>
    <w:uiPriority w:val="99"/>
    <w:rsid w:val="000F744A"/>
    <w:rPr>
      <w:rFonts w:ascii="Times New Roman" w:eastAsia="Lucida Sans Unicode" w:hAnsi="Times New Roman"/>
      <w:sz w:val="24"/>
      <w:lang w:val="es-UY" w:eastAsia="es-UY"/>
    </w:rPr>
  </w:style>
  <w:style w:type="paragraph" w:styleId="BalloonText">
    <w:name w:val="Balloon Text"/>
    <w:basedOn w:val="Normal"/>
    <w:link w:val="BalloonTextChar"/>
    <w:uiPriority w:val="99"/>
    <w:rsid w:val="000F744A"/>
    <w:pPr>
      <w:widowControl w:val="0"/>
      <w:suppressAutoHyphens/>
    </w:pPr>
    <w:rPr>
      <w:rFonts w:ascii="Tahoma" w:eastAsia="Lucida Sans Unicode" w:hAnsi="Tahoma" w:cs="Tahoma"/>
      <w:sz w:val="16"/>
      <w:szCs w:val="16"/>
      <w:lang w:val="es-UY" w:eastAsia="es-UY"/>
    </w:rPr>
  </w:style>
  <w:style w:type="character" w:customStyle="1" w:styleId="BalloonTextChar">
    <w:name w:val="Balloon Text Char"/>
    <w:basedOn w:val="DefaultParagraphFont"/>
    <w:link w:val="BalloonText"/>
    <w:uiPriority w:val="99"/>
    <w:rsid w:val="000F744A"/>
    <w:rPr>
      <w:rFonts w:ascii="Tahoma" w:eastAsia="Lucida Sans Unicode" w:hAnsi="Tahoma" w:cs="Tahoma"/>
      <w:sz w:val="16"/>
      <w:szCs w:val="16"/>
      <w:lang w:val="es-UY" w:eastAsia="es-UY"/>
    </w:rPr>
  </w:style>
  <w:style w:type="paragraph" w:customStyle="1" w:styleId="Contenidodelatabla">
    <w:name w:val="Contenido de la tabla"/>
    <w:basedOn w:val="Normal"/>
    <w:rsid w:val="000F744A"/>
    <w:pPr>
      <w:widowControl w:val="0"/>
      <w:suppressLineNumbers/>
      <w:suppressAutoHyphens/>
    </w:pPr>
    <w:rPr>
      <w:rFonts w:eastAsia="Lucida Sans Unicode"/>
      <w:kern w:val="1"/>
      <w:lang w:val="es-UY" w:eastAsia="es-UY"/>
    </w:rPr>
  </w:style>
  <w:style w:type="table" w:styleId="TableGrid">
    <w:name w:val="Table Grid"/>
    <w:basedOn w:val="TableNormal"/>
    <w:uiPriority w:val="59"/>
    <w:rsid w:val="000F744A"/>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F744A"/>
  </w:style>
  <w:style w:type="paragraph" w:customStyle="1" w:styleId="EstiloBullet1Antes6pto2">
    <w:name w:val="Estilo Bullet 1 + Antes:  6 pto2"/>
    <w:basedOn w:val="Normal"/>
    <w:rsid w:val="000F744A"/>
    <w:pPr>
      <w:widowControl w:val="0"/>
      <w:numPr>
        <w:numId w:val="1"/>
      </w:numPr>
      <w:suppressAutoHyphens/>
    </w:pPr>
    <w:rPr>
      <w:rFonts w:eastAsia="Lucida Sans Unicode"/>
      <w:szCs w:val="20"/>
      <w:lang w:val="es-UY" w:eastAsia="es-UY"/>
    </w:rPr>
  </w:style>
  <w:style w:type="paragraph" w:styleId="ListParagraph">
    <w:name w:val="List Paragraph"/>
    <w:basedOn w:val="Normal"/>
    <w:uiPriority w:val="34"/>
    <w:qFormat/>
    <w:rsid w:val="000F744A"/>
    <w:pPr>
      <w:widowControl w:val="0"/>
      <w:suppressAutoHyphens/>
      <w:ind w:left="708"/>
    </w:pPr>
    <w:rPr>
      <w:rFonts w:eastAsia="Lucida Sans Unicode"/>
      <w:szCs w:val="20"/>
      <w:lang w:val="es-UY" w:eastAsia="es-UY"/>
    </w:rPr>
  </w:style>
  <w:style w:type="paragraph" w:customStyle="1" w:styleId="Default">
    <w:name w:val="Default"/>
    <w:rsid w:val="000F744A"/>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rsid w:val="000F744A"/>
    <w:pPr>
      <w:widowControl w:val="0"/>
      <w:suppressAutoHyphens/>
    </w:pPr>
    <w:rPr>
      <w:rFonts w:eastAsia="Lucida Sans Unicode"/>
      <w:sz w:val="20"/>
      <w:szCs w:val="20"/>
      <w:lang w:val="es-UY" w:eastAsia="es-UY"/>
    </w:rPr>
  </w:style>
  <w:style w:type="character" w:customStyle="1" w:styleId="FootnoteTextChar">
    <w:name w:val="Footnote Text Char"/>
    <w:basedOn w:val="DefaultParagraphFont"/>
    <w:link w:val="FootnoteText"/>
    <w:uiPriority w:val="99"/>
    <w:rsid w:val="000F744A"/>
    <w:rPr>
      <w:rFonts w:ascii="Times New Roman" w:eastAsia="Lucida Sans Unicode" w:hAnsi="Times New Roman"/>
      <w:lang w:val="es-UY" w:eastAsia="es-UY"/>
    </w:rPr>
  </w:style>
  <w:style w:type="character" w:styleId="FootnoteReference">
    <w:name w:val="footnote reference"/>
    <w:aliases w:val="titulo 2"/>
    <w:basedOn w:val="DefaultParagraphFont"/>
    <w:uiPriority w:val="99"/>
    <w:rsid w:val="000F744A"/>
    <w:rPr>
      <w:vertAlign w:val="superscript"/>
    </w:rPr>
  </w:style>
  <w:style w:type="paragraph" w:styleId="Caption">
    <w:name w:val="caption"/>
    <w:basedOn w:val="Normal"/>
    <w:next w:val="Normal"/>
    <w:qFormat/>
    <w:rsid w:val="000F744A"/>
    <w:pPr>
      <w:widowControl w:val="0"/>
      <w:suppressAutoHyphens/>
    </w:pPr>
    <w:rPr>
      <w:rFonts w:eastAsia="Lucida Sans Unicode"/>
      <w:b/>
      <w:bCs/>
      <w:sz w:val="20"/>
      <w:szCs w:val="20"/>
      <w:lang w:val="es-UY" w:eastAsia="es-UY"/>
    </w:rPr>
  </w:style>
  <w:style w:type="paragraph" w:styleId="Title">
    <w:name w:val="Title"/>
    <w:basedOn w:val="Normal"/>
    <w:next w:val="Normal"/>
    <w:link w:val="TitleChar"/>
    <w:qFormat/>
    <w:rsid w:val="000F744A"/>
    <w:pPr>
      <w:widowControl w:val="0"/>
      <w:pBdr>
        <w:bottom w:val="single" w:sz="8" w:space="4" w:color="4F81BD"/>
      </w:pBdr>
      <w:suppressAutoHyphens/>
      <w:spacing w:after="300"/>
      <w:contextualSpacing/>
    </w:pPr>
    <w:rPr>
      <w:rFonts w:ascii="Cambria" w:hAnsi="Cambria"/>
      <w:color w:val="17365D"/>
      <w:spacing w:val="5"/>
      <w:kern w:val="28"/>
      <w:sz w:val="52"/>
      <w:szCs w:val="52"/>
      <w:lang w:val="es-UY" w:eastAsia="es-UY"/>
    </w:rPr>
  </w:style>
  <w:style w:type="character" w:customStyle="1" w:styleId="TitleChar">
    <w:name w:val="Title Char"/>
    <w:basedOn w:val="DefaultParagraphFont"/>
    <w:link w:val="Title"/>
    <w:rsid w:val="000F744A"/>
    <w:rPr>
      <w:rFonts w:ascii="Cambria" w:eastAsia="Times New Roman" w:hAnsi="Cambria"/>
      <w:color w:val="17365D"/>
      <w:spacing w:val="5"/>
      <w:kern w:val="28"/>
      <w:sz w:val="52"/>
      <w:szCs w:val="52"/>
      <w:lang w:val="es-UY" w:eastAsia="es-UY"/>
    </w:rPr>
  </w:style>
  <w:style w:type="paragraph" w:customStyle="1" w:styleId="Estilo1">
    <w:name w:val="Estilo1"/>
    <w:basedOn w:val="Heading1"/>
    <w:link w:val="Estilo1Car"/>
    <w:qFormat/>
    <w:rsid w:val="000F744A"/>
  </w:style>
  <w:style w:type="paragraph" w:styleId="TOCHeading">
    <w:name w:val="TOC Heading"/>
    <w:basedOn w:val="Heading1"/>
    <w:next w:val="Normal"/>
    <w:qFormat/>
    <w:rsid w:val="000F744A"/>
    <w:pPr>
      <w:outlineLvl w:val="9"/>
    </w:pPr>
    <w:rPr>
      <w:lang w:val="es-ES"/>
    </w:rPr>
  </w:style>
  <w:style w:type="character" w:customStyle="1" w:styleId="Estilo1Car">
    <w:name w:val="Estilo1 Car"/>
    <w:basedOn w:val="Heading1Char"/>
    <w:link w:val="Estilo1"/>
    <w:rsid w:val="000F744A"/>
    <w:rPr>
      <w:rFonts w:asciiTheme="minorHAnsi" w:eastAsia="Times New Roman" w:hAnsiTheme="minorHAnsi" w:cs="Arial"/>
      <w:b/>
      <w:bCs/>
      <w:i/>
      <w:sz w:val="28"/>
      <w:szCs w:val="28"/>
      <w:lang w:val="es-ES_tradnl" w:eastAsia="en-US"/>
    </w:rPr>
  </w:style>
  <w:style w:type="paragraph" w:styleId="TOC1">
    <w:name w:val="toc 1"/>
    <w:basedOn w:val="Normal"/>
    <w:next w:val="Normal"/>
    <w:autoRedefine/>
    <w:uiPriority w:val="39"/>
    <w:qFormat/>
    <w:rsid w:val="004B50C8"/>
    <w:pPr>
      <w:tabs>
        <w:tab w:val="right" w:leader="dot" w:pos="9346"/>
      </w:tabs>
      <w:spacing w:before="120" w:after="120"/>
    </w:pPr>
    <w:rPr>
      <w:rFonts w:ascii="Calibri" w:hAnsi="Calibri"/>
      <w:b/>
      <w:bCs/>
      <w:caps/>
      <w:sz w:val="28"/>
      <w:szCs w:val="20"/>
    </w:rPr>
  </w:style>
  <w:style w:type="character" w:styleId="Hyperlink">
    <w:name w:val="Hyperlink"/>
    <w:basedOn w:val="DefaultParagraphFont"/>
    <w:uiPriority w:val="99"/>
    <w:unhideWhenUsed/>
    <w:rsid w:val="000F744A"/>
    <w:rPr>
      <w:color w:val="0000FF"/>
      <w:u w:val="single"/>
    </w:rPr>
  </w:style>
  <w:style w:type="paragraph" w:styleId="Subtitle">
    <w:name w:val="Subtitle"/>
    <w:basedOn w:val="Normal"/>
    <w:next w:val="Normal"/>
    <w:link w:val="SubtitleChar"/>
    <w:qFormat/>
    <w:rsid w:val="000F744A"/>
    <w:pPr>
      <w:widowControl w:val="0"/>
      <w:numPr>
        <w:ilvl w:val="1"/>
      </w:numPr>
      <w:suppressAutoHyphens/>
    </w:pPr>
    <w:rPr>
      <w:rFonts w:ascii="Cambria" w:hAnsi="Cambria"/>
      <w:i/>
      <w:iCs/>
      <w:color w:val="4F81BD"/>
      <w:spacing w:val="15"/>
      <w:lang w:val="es-UY" w:eastAsia="es-UY"/>
    </w:rPr>
  </w:style>
  <w:style w:type="character" w:customStyle="1" w:styleId="SubtitleChar">
    <w:name w:val="Subtitle Char"/>
    <w:basedOn w:val="DefaultParagraphFont"/>
    <w:link w:val="Subtitle"/>
    <w:rsid w:val="000F744A"/>
    <w:rPr>
      <w:rFonts w:ascii="Cambria" w:eastAsia="Times New Roman" w:hAnsi="Cambria"/>
      <w:i/>
      <w:iCs/>
      <w:color w:val="4F81BD"/>
      <w:spacing w:val="15"/>
      <w:sz w:val="24"/>
      <w:szCs w:val="24"/>
      <w:lang w:val="es-UY" w:eastAsia="es-UY"/>
    </w:rPr>
  </w:style>
  <w:style w:type="paragraph" w:styleId="TOC2">
    <w:name w:val="toc 2"/>
    <w:basedOn w:val="Normal"/>
    <w:next w:val="Normal"/>
    <w:autoRedefine/>
    <w:uiPriority w:val="39"/>
    <w:qFormat/>
    <w:rsid w:val="004B50C8"/>
    <w:pPr>
      <w:tabs>
        <w:tab w:val="right" w:leader="dot" w:pos="9346"/>
      </w:tabs>
      <w:ind w:left="240"/>
    </w:pPr>
    <w:rPr>
      <w:rFonts w:ascii="Calibri" w:hAnsi="Calibri"/>
      <w:b/>
      <w:smallCaps/>
      <w:szCs w:val="20"/>
    </w:rPr>
  </w:style>
  <w:style w:type="paragraph" w:styleId="TOC3">
    <w:name w:val="toc 3"/>
    <w:basedOn w:val="Normal"/>
    <w:next w:val="Normal"/>
    <w:autoRedefine/>
    <w:uiPriority w:val="39"/>
    <w:qFormat/>
    <w:rsid w:val="004B50C8"/>
    <w:rPr>
      <w:rFonts w:ascii="Calibri" w:hAnsi="Calibri"/>
      <w:i/>
      <w:iCs/>
      <w:sz w:val="22"/>
      <w:szCs w:val="20"/>
    </w:rPr>
  </w:style>
  <w:style w:type="numbering" w:customStyle="1" w:styleId="Sinlista1">
    <w:name w:val="Sin lista1"/>
    <w:next w:val="NoList"/>
    <w:uiPriority w:val="99"/>
    <w:semiHidden/>
    <w:unhideWhenUsed/>
    <w:rsid w:val="000F744A"/>
  </w:style>
  <w:style w:type="table" w:customStyle="1" w:styleId="Tablaconcuadrcula1">
    <w:name w:val="Tabla con cuadrícula1"/>
    <w:basedOn w:val="TableNormal"/>
    <w:next w:val="TableGrid"/>
    <w:uiPriority w:val="59"/>
    <w:rsid w:val="000F744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eNormal"/>
    <w:next w:val="TableGrid"/>
    <w:rsid w:val="000F744A"/>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rsid w:val="000F74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rsid w:val="000F744A"/>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semiHidden/>
    <w:rsid w:val="000F744A"/>
  </w:style>
  <w:style w:type="paragraph" w:styleId="BodyText3">
    <w:name w:val="Body Text 3"/>
    <w:basedOn w:val="Normal"/>
    <w:link w:val="BodyText3Char"/>
    <w:rsid w:val="000F744A"/>
    <w:pPr>
      <w:spacing w:after="120"/>
    </w:pPr>
    <w:rPr>
      <w:rFonts w:ascii="Arial" w:hAnsi="Arial"/>
      <w:sz w:val="16"/>
      <w:szCs w:val="16"/>
    </w:rPr>
  </w:style>
  <w:style w:type="character" w:customStyle="1" w:styleId="BodyText3Char">
    <w:name w:val="Body Text 3 Char"/>
    <w:basedOn w:val="DefaultParagraphFont"/>
    <w:link w:val="BodyText3"/>
    <w:rsid w:val="000F744A"/>
    <w:rPr>
      <w:rFonts w:ascii="Arial" w:eastAsia="Times New Roman" w:hAnsi="Arial"/>
      <w:sz w:val="16"/>
      <w:szCs w:val="16"/>
    </w:rPr>
  </w:style>
  <w:style w:type="table" w:customStyle="1" w:styleId="Tablaconcuadrcula4">
    <w:name w:val="Tabla con cuadrícula4"/>
    <w:basedOn w:val="TableNormal"/>
    <w:next w:val="TableGrid"/>
    <w:rsid w:val="000F74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F744A"/>
    <w:pPr>
      <w:spacing w:after="120"/>
      <w:ind w:left="283"/>
    </w:pPr>
    <w:rPr>
      <w:rFonts w:ascii="Arial" w:hAnsi="Arial"/>
      <w:szCs w:val="20"/>
    </w:rPr>
  </w:style>
  <w:style w:type="character" w:customStyle="1" w:styleId="BodyTextIndentChar">
    <w:name w:val="Body Text Indent Char"/>
    <w:basedOn w:val="DefaultParagraphFont"/>
    <w:link w:val="BodyTextIndent"/>
    <w:rsid w:val="000F744A"/>
    <w:rPr>
      <w:rFonts w:ascii="Arial" w:eastAsia="Times New Roman" w:hAnsi="Arial"/>
      <w:sz w:val="24"/>
    </w:rPr>
  </w:style>
  <w:style w:type="character" w:styleId="CommentReference">
    <w:name w:val="annotation reference"/>
    <w:basedOn w:val="DefaultParagraphFont"/>
    <w:uiPriority w:val="99"/>
    <w:rsid w:val="000F744A"/>
    <w:rPr>
      <w:sz w:val="16"/>
      <w:szCs w:val="16"/>
    </w:rPr>
  </w:style>
  <w:style w:type="paragraph" w:styleId="CommentText">
    <w:name w:val="annotation text"/>
    <w:basedOn w:val="Normal"/>
    <w:link w:val="CommentTextChar"/>
    <w:uiPriority w:val="99"/>
    <w:rsid w:val="000F744A"/>
    <w:rPr>
      <w:rFonts w:ascii="Arial" w:hAnsi="Arial"/>
      <w:sz w:val="20"/>
      <w:szCs w:val="20"/>
    </w:rPr>
  </w:style>
  <w:style w:type="character" w:customStyle="1" w:styleId="CommentTextChar">
    <w:name w:val="Comment Text Char"/>
    <w:basedOn w:val="DefaultParagraphFont"/>
    <w:link w:val="CommentText"/>
    <w:uiPriority w:val="99"/>
    <w:rsid w:val="000F744A"/>
    <w:rPr>
      <w:rFonts w:ascii="Arial" w:eastAsia="Times New Roman" w:hAnsi="Arial"/>
    </w:rPr>
  </w:style>
  <w:style w:type="paragraph" w:styleId="CommentSubject">
    <w:name w:val="annotation subject"/>
    <w:basedOn w:val="CommentText"/>
    <w:next w:val="CommentText"/>
    <w:link w:val="CommentSubjectChar"/>
    <w:rsid w:val="000F744A"/>
    <w:rPr>
      <w:b/>
      <w:bCs/>
    </w:rPr>
  </w:style>
  <w:style w:type="character" w:customStyle="1" w:styleId="CommentSubjectChar">
    <w:name w:val="Comment Subject Char"/>
    <w:basedOn w:val="CommentTextChar"/>
    <w:link w:val="CommentSubject"/>
    <w:rsid w:val="000F744A"/>
    <w:rPr>
      <w:rFonts w:ascii="Arial" w:eastAsia="Times New Roman" w:hAnsi="Arial"/>
      <w:b/>
      <w:bCs/>
    </w:rPr>
  </w:style>
  <w:style w:type="paragraph" w:styleId="EndnoteText">
    <w:name w:val="endnote text"/>
    <w:basedOn w:val="Normal"/>
    <w:link w:val="EndnoteTextChar"/>
    <w:rsid w:val="000F744A"/>
    <w:rPr>
      <w:rFonts w:ascii="Arial" w:hAnsi="Arial"/>
      <w:sz w:val="20"/>
      <w:szCs w:val="20"/>
    </w:rPr>
  </w:style>
  <w:style w:type="character" w:customStyle="1" w:styleId="EndnoteTextChar">
    <w:name w:val="Endnote Text Char"/>
    <w:basedOn w:val="DefaultParagraphFont"/>
    <w:link w:val="EndnoteText"/>
    <w:rsid w:val="000F744A"/>
    <w:rPr>
      <w:rFonts w:ascii="Arial" w:eastAsia="Times New Roman" w:hAnsi="Arial"/>
    </w:rPr>
  </w:style>
  <w:style w:type="character" w:styleId="EndnoteReference">
    <w:name w:val="endnote reference"/>
    <w:basedOn w:val="DefaultParagraphFont"/>
    <w:rsid w:val="000F744A"/>
    <w:rPr>
      <w:vertAlign w:val="superscript"/>
    </w:rPr>
  </w:style>
  <w:style w:type="character" w:customStyle="1" w:styleId="Smbolodenotaalpie">
    <w:name w:val="Símbolo de nota al pie"/>
    <w:basedOn w:val="DefaultParagraphFont"/>
    <w:rsid w:val="000F744A"/>
    <w:rPr>
      <w:vertAlign w:val="superscript"/>
    </w:rPr>
  </w:style>
  <w:style w:type="paragraph" w:styleId="BodyText">
    <w:name w:val="Body Text"/>
    <w:basedOn w:val="Normal"/>
    <w:link w:val="BodyTextChar"/>
    <w:rsid w:val="000F744A"/>
    <w:pPr>
      <w:suppressAutoHyphens/>
      <w:spacing w:after="120"/>
    </w:pPr>
    <w:rPr>
      <w:lang w:eastAsia="ar-SA"/>
    </w:rPr>
  </w:style>
  <w:style w:type="character" w:customStyle="1" w:styleId="BodyTextChar">
    <w:name w:val="Body Text Char"/>
    <w:basedOn w:val="DefaultParagraphFont"/>
    <w:link w:val="BodyText"/>
    <w:rsid w:val="000F744A"/>
    <w:rPr>
      <w:rFonts w:ascii="Times New Roman" w:eastAsia="Times New Roman" w:hAnsi="Times New Roman"/>
      <w:sz w:val="24"/>
      <w:szCs w:val="24"/>
      <w:lang w:eastAsia="ar-SA"/>
    </w:rPr>
  </w:style>
  <w:style w:type="paragraph" w:styleId="BodyTextIndent2">
    <w:name w:val="Body Text Indent 2"/>
    <w:basedOn w:val="Normal"/>
    <w:link w:val="BodyTextIndent2Char"/>
    <w:rsid w:val="000F744A"/>
    <w:pPr>
      <w:widowControl w:val="0"/>
      <w:suppressAutoHyphens/>
      <w:spacing w:after="120" w:line="480" w:lineRule="auto"/>
      <w:ind w:left="283"/>
    </w:pPr>
    <w:rPr>
      <w:rFonts w:eastAsia="Lucida Sans Unicode"/>
      <w:szCs w:val="20"/>
      <w:lang w:val="es-UY" w:eastAsia="es-UY"/>
    </w:rPr>
  </w:style>
  <w:style w:type="character" w:customStyle="1" w:styleId="BodyTextIndent2Char">
    <w:name w:val="Body Text Indent 2 Char"/>
    <w:basedOn w:val="DefaultParagraphFont"/>
    <w:link w:val="BodyTextIndent2"/>
    <w:rsid w:val="000F744A"/>
    <w:rPr>
      <w:rFonts w:ascii="Times New Roman" w:eastAsia="Lucida Sans Unicode" w:hAnsi="Times New Roman"/>
      <w:sz w:val="24"/>
      <w:lang w:val="es-UY" w:eastAsia="es-UY"/>
    </w:rPr>
  </w:style>
  <w:style w:type="paragraph" w:styleId="DocumentMap">
    <w:name w:val="Document Map"/>
    <w:basedOn w:val="Normal"/>
    <w:link w:val="DocumentMapChar"/>
    <w:rsid w:val="000F744A"/>
    <w:pPr>
      <w:widowControl w:val="0"/>
      <w:suppressAutoHyphens/>
    </w:pPr>
    <w:rPr>
      <w:rFonts w:ascii="Tahoma" w:eastAsia="Lucida Sans Unicode" w:hAnsi="Tahoma" w:cs="Tahoma"/>
      <w:sz w:val="16"/>
      <w:szCs w:val="16"/>
      <w:lang w:val="es-UY" w:eastAsia="es-UY"/>
    </w:rPr>
  </w:style>
  <w:style w:type="character" w:customStyle="1" w:styleId="DocumentMapChar">
    <w:name w:val="Document Map Char"/>
    <w:basedOn w:val="DefaultParagraphFont"/>
    <w:link w:val="DocumentMap"/>
    <w:rsid w:val="000F744A"/>
    <w:rPr>
      <w:rFonts w:ascii="Tahoma" w:eastAsia="Lucida Sans Unicode" w:hAnsi="Tahoma" w:cs="Tahoma"/>
      <w:sz w:val="16"/>
      <w:szCs w:val="16"/>
      <w:lang w:val="es-UY" w:eastAsia="es-UY"/>
    </w:rPr>
  </w:style>
  <w:style w:type="paragraph" w:customStyle="1" w:styleId="Titulo2">
    <w:name w:val="Titulo 2"/>
    <w:basedOn w:val="Normal"/>
    <w:qFormat/>
    <w:rsid w:val="000F744A"/>
    <w:pPr>
      <w:keepNext/>
      <w:spacing w:before="240" w:after="60"/>
      <w:jc w:val="center"/>
      <w:outlineLvl w:val="1"/>
    </w:pPr>
    <w:rPr>
      <w:rFonts w:ascii="Arial" w:hAnsi="Arial"/>
      <w:bCs/>
      <w:iCs/>
      <w:sz w:val="28"/>
      <w:szCs w:val="28"/>
    </w:rPr>
  </w:style>
  <w:style w:type="paragraph" w:customStyle="1" w:styleId="Paragraph">
    <w:name w:val="Paragraph"/>
    <w:basedOn w:val="BodyTextIndent"/>
    <w:rsid w:val="00CC2FDF"/>
    <w:pPr>
      <w:spacing w:before="120"/>
      <w:ind w:left="0"/>
      <w:jc w:val="both"/>
      <w:outlineLvl w:val="1"/>
    </w:pPr>
    <w:rPr>
      <w:rFonts w:cs="Arial"/>
      <w:bCs/>
      <w:lang w:val="es-UY"/>
    </w:rPr>
  </w:style>
  <w:style w:type="paragraph" w:styleId="NoSpacing">
    <w:name w:val="No Spacing"/>
    <w:link w:val="NoSpacingChar"/>
    <w:uiPriority w:val="1"/>
    <w:qFormat/>
    <w:rsid w:val="002170D1"/>
    <w:rPr>
      <w:sz w:val="22"/>
      <w:szCs w:val="22"/>
      <w:lang w:eastAsia="en-US"/>
    </w:rPr>
  </w:style>
  <w:style w:type="character" w:customStyle="1" w:styleId="st1">
    <w:name w:val="st1"/>
    <w:basedOn w:val="DefaultParagraphFont"/>
    <w:rsid w:val="00CD7BB2"/>
  </w:style>
  <w:style w:type="paragraph" w:styleId="TOC4">
    <w:name w:val="toc 4"/>
    <w:basedOn w:val="Normal"/>
    <w:next w:val="Normal"/>
    <w:autoRedefine/>
    <w:unhideWhenUsed/>
    <w:rsid w:val="00910A33"/>
    <w:pPr>
      <w:ind w:left="720"/>
    </w:pPr>
    <w:rPr>
      <w:rFonts w:ascii="Calibri" w:hAnsi="Calibri"/>
      <w:sz w:val="18"/>
      <w:szCs w:val="18"/>
    </w:rPr>
  </w:style>
  <w:style w:type="paragraph" w:styleId="TOC5">
    <w:name w:val="toc 5"/>
    <w:basedOn w:val="Normal"/>
    <w:next w:val="Normal"/>
    <w:autoRedefine/>
    <w:unhideWhenUsed/>
    <w:rsid w:val="00910A33"/>
    <w:pPr>
      <w:ind w:left="960"/>
    </w:pPr>
    <w:rPr>
      <w:rFonts w:ascii="Calibri" w:hAnsi="Calibri"/>
      <w:sz w:val="18"/>
      <w:szCs w:val="18"/>
    </w:rPr>
  </w:style>
  <w:style w:type="paragraph" w:styleId="TOC6">
    <w:name w:val="toc 6"/>
    <w:basedOn w:val="Normal"/>
    <w:next w:val="Normal"/>
    <w:autoRedefine/>
    <w:unhideWhenUsed/>
    <w:rsid w:val="00910A33"/>
    <w:pPr>
      <w:ind w:left="1200"/>
    </w:pPr>
    <w:rPr>
      <w:rFonts w:ascii="Calibri" w:hAnsi="Calibri"/>
      <w:sz w:val="18"/>
      <w:szCs w:val="18"/>
    </w:rPr>
  </w:style>
  <w:style w:type="paragraph" w:styleId="TOC7">
    <w:name w:val="toc 7"/>
    <w:basedOn w:val="Normal"/>
    <w:next w:val="Normal"/>
    <w:autoRedefine/>
    <w:unhideWhenUsed/>
    <w:rsid w:val="00910A33"/>
    <w:pPr>
      <w:ind w:left="1440"/>
    </w:pPr>
    <w:rPr>
      <w:rFonts w:ascii="Calibri" w:hAnsi="Calibri"/>
      <w:sz w:val="18"/>
      <w:szCs w:val="18"/>
    </w:rPr>
  </w:style>
  <w:style w:type="paragraph" w:styleId="TOC8">
    <w:name w:val="toc 8"/>
    <w:basedOn w:val="Normal"/>
    <w:next w:val="Normal"/>
    <w:autoRedefine/>
    <w:unhideWhenUsed/>
    <w:rsid w:val="00910A33"/>
    <w:pPr>
      <w:ind w:left="1680"/>
    </w:pPr>
    <w:rPr>
      <w:rFonts w:ascii="Calibri" w:hAnsi="Calibri"/>
      <w:sz w:val="18"/>
      <w:szCs w:val="18"/>
    </w:rPr>
  </w:style>
  <w:style w:type="paragraph" w:styleId="TOC9">
    <w:name w:val="toc 9"/>
    <w:basedOn w:val="Normal"/>
    <w:next w:val="Normal"/>
    <w:autoRedefine/>
    <w:unhideWhenUsed/>
    <w:rsid w:val="00910A33"/>
    <w:pPr>
      <w:ind w:left="1920"/>
    </w:pPr>
    <w:rPr>
      <w:rFonts w:ascii="Calibri" w:hAnsi="Calibri"/>
      <w:sz w:val="18"/>
      <w:szCs w:val="18"/>
    </w:rPr>
  </w:style>
  <w:style w:type="paragraph" w:styleId="NormalWeb">
    <w:name w:val="Normal (Web)"/>
    <w:basedOn w:val="Normal"/>
    <w:uiPriority w:val="99"/>
    <w:unhideWhenUsed/>
    <w:rsid w:val="00080480"/>
    <w:pPr>
      <w:spacing w:before="100" w:beforeAutospacing="1" w:after="100" w:afterAutospacing="1"/>
    </w:pPr>
  </w:style>
  <w:style w:type="numbering" w:customStyle="1" w:styleId="Estilo2">
    <w:name w:val="Estilo2"/>
    <w:uiPriority w:val="99"/>
    <w:rsid w:val="000B182D"/>
    <w:pPr>
      <w:numPr>
        <w:numId w:val="2"/>
      </w:numPr>
    </w:pPr>
  </w:style>
  <w:style w:type="numbering" w:customStyle="1" w:styleId="Estilo3">
    <w:name w:val="Estilo3"/>
    <w:uiPriority w:val="99"/>
    <w:rsid w:val="000B182D"/>
    <w:pPr>
      <w:numPr>
        <w:numId w:val="3"/>
      </w:numPr>
    </w:pPr>
  </w:style>
  <w:style w:type="character" w:customStyle="1" w:styleId="corchete-llamada1">
    <w:name w:val="corchete-llamada1"/>
    <w:basedOn w:val="DefaultParagraphFont"/>
    <w:rsid w:val="00BE25ED"/>
    <w:rPr>
      <w:vanish/>
      <w:webHidden w:val="0"/>
      <w:specVanish w:val="0"/>
    </w:rPr>
  </w:style>
  <w:style w:type="paragraph" w:styleId="Revision">
    <w:name w:val="Revision"/>
    <w:hidden/>
    <w:uiPriority w:val="99"/>
    <w:rsid w:val="006C3206"/>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924BBD"/>
    <w:rPr>
      <w:sz w:val="22"/>
      <w:szCs w:val="22"/>
      <w:lang w:eastAsia="en-US"/>
    </w:rPr>
  </w:style>
  <w:style w:type="table" w:styleId="LightList-Accent5">
    <w:name w:val="Light List Accent 5"/>
    <w:basedOn w:val="TableNormal"/>
    <w:uiPriority w:val="61"/>
    <w:rsid w:val="00571C42"/>
    <w:rPr>
      <w:rFonts w:asciiTheme="minorHAnsi" w:eastAsiaTheme="minorHAnsi" w:hAnsiTheme="minorHAnsi" w:cstheme="minorBidi"/>
      <w:sz w:val="22"/>
      <w:szCs w:val="22"/>
      <w:lang w:val="es-UY"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Emphasis">
    <w:name w:val="Emphasis"/>
    <w:uiPriority w:val="20"/>
    <w:qFormat/>
    <w:rsid w:val="00732E67"/>
    <w:rPr>
      <w:i/>
      <w:iCs/>
    </w:rPr>
  </w:style>
  <w:style w:type="character" w:styleId="Strong">
    <w:name w:val="Strong"/>
    <w:basedOn w:val="DefaultParagraphFont"/>
    <w:uiPriority w:val="22"/>
    <w:qFormat/>
    <w:rsid w:val="00DE4732"/>
    <w:rPr>
      <w:b/>
      <w:bCs/>
    </w:rPr>
  </w:style>
  <w:style w:type="paragraph" w:customStyle="1" w:styleId="Pa4">
    <w:name w:val="Pa4"/>
    <w:basedOn w:val="Normal"/>
    <w:next w:val="Normal"/>
    <w:uiPriority w:val="99"/>
    <w:rsid w:val="00262A86"/>
    <w:pPr>
      <w:autoSpaceDE w:val="0"/>
      <w:autoSpaceDN w:val="0"/>
      <w:adjustRightInd w:val="0"/>
      <w:spacing w:line="241" w:lineRule="atLeast"/>
    </w:pPr>
    <w:rPr>
      <w:lang w:val="es-UY"/>
    </w:rPr>
  </w:style>
  <w:style w:type="character" w:customStyle="1" w:styleId="toctoggle">
    <w:name w:val="toctoggle"/>
    <w:basedOn w:val="DefaultParagraphFont"/>
    <w:rsid w:val="00035232"/>
  </w:style>
  <w:style w:type="character" w:customStyle="1" w:styleId="tocnumber">
    <w:name w:val="tocnumber"/>
    <w:basedOn w:val="DefaultParagraphFont"/>
    <w:rsid w:val="00035232"/>
  </w:style>
  <w:style w:type="character" w:customStyle="1" w:styleId="toctext">
    <w:name w:val="toctext"/>
    <w:basedOn w:val="DefaultParagraphFont"/>
    <w:rsid w:val="00035232"/>
  </w:style>
  <w:style w:type="character" w:customStyle="1" w:styleId="editsection">
    <w:name w:val="editsection"/>
    <w:basedOn w:val="DefaultParagraphFont"/>
    <w:rsid w:val="00035232"/>
  </w:style>
  <w:style w:type="character" w:customStyle="1" w:styleId="mw-headline">
    <w:name w:val="mw-headline"/>
    <w:basedOn w:val="DefaultParagraphFont"/>
    <w:rsid w:val="00035232"/>
  </w:style>
  <w:style w:type="table" w:customStyle="1" w:styleId="Sombreadomedio2-nfasis11">
    <w:name w:val="Sombreado medio 2 - Énfasis 11"/>
    <w:basedOn w:val="TableNormal"/>
    <w:uiPriority w:val="64"/>
    <w:rsid w:val="00942F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42F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nfasis11">
    <w:name w:val="Lista clara - Énfasis 11"/>
    <w:basedOn w:val="TableNormal"/>
    <w:uiPriority w:val="61"/>
    <w:rsid w:val="00942F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
    <w:name w:val="st"/>
    <w:basedOn w:val="DefaultParagraphFont"/>
    <w:rsid w:val="00942FD4"/>
  </w:style>
  <w:style w:type="character" w:customStyle="1" w:styleId="f">
    <w:name w:val="f"/>
    <w:basedOn w:val="DefaultParagraphFont"/>
    <w:rsid w:val="00942FD4"/>
  </w:style>
  <w:style w:type="character" w:styleId="FollowedHyperlink">
    <w:name w:val="FollowedHyperlink"/>
    <w:basedOn w:val="DefaultParagraphFont"/>
    <w:uiPriority w:val="99"/>
    <w:semiHidden/>
    <w:unhideWhenUsed/>
    <w:rsid w:val="00426B2D"/>
    <w:rPr>
      <w:color w:val="800080" w:themeColor="followedHyperlink"/>
      <w:u w:val="single"/>
    </w:rPr>
  </w:style>
  <w:style w:type="table" w:customStyle="1" w:styleId="Listaclara-nfasis12">
    <w:name w:val="Lista clara - Énfasis 12"/>
    <w:basedOn w:val="TableNormal"/>
    <w:uiPriority w:val="61"/>
    <w:rsid w:val="00AF418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2-nfasis12">
    <w:name w:val="Sombreado medio 2 - Énfasis 12"/>
    <w:basedOn w:val="TableNormal"/>
    <w:uiPriority w:val="64"/>
    <w:rsid w:val="00AF41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nfasis11">
    <w:name w:val="Sombreado claro - Énfasis 11"/>
    <w:basedOn w:val="TableNormal"/>
    <w:uiPriority w:val="60"/>
    <w:rsid w:val="005F0B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medio2-nfasis13">
    <w:name w:val="Sombreado medio 2 - Énfasis 13"/>
    <w:basedOn w:val="TableNormal"/>
    <w:uiPriority w:val="64"/>
    <w:rsid w:val="00D044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1-nfasis11">
    <w:name w:val="Sombreado medio 1 - Énfasis 11"/>
    <w:basedOn w:val="TableNormal"/>
    <w:uiPriority w:val="63"/>
    <w:rsid w:val="0090001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exto2">
    <w:name w:val="texto2"/>
    <w:basedOn w:val="DefaultParagraphFont"/>
    <w:rsid w:val="000E6B69"/>
  </w:style>
  <w:style w:type="character" w:customStyle="1" w:styleId="WW8Num3z0">
    <w:name w:val="WW8Num3z0"/>
    <w:rsid w:val="00CA1300"/>
    <w:rPr>
      <w:rFonts w:ascii="Wingdings" w:hAnsi="Wingdings"/>
    </w:rPr>
  </w:style>
  <w:style w:type="character" w:customStyle="1" w:styleId="WW8Num5z0">
    <w:name w:val="WW8Num5z0"/>
    <w:rsid w:val="00CA1300"/>
    <w:rPr>
      <w:rFonts w:ascii="Calibri" w:eastAsia="Lucida Sans Unicode" w:hAnsi="Calibri" w:cs="Times New Roman"/>
    </w:rPr>
  </w:style>
  <w:style w:type="character" w:customStyle="1" w:styleId="WW8Num6z0">
    <w:name w:val="WW8Num6z0"/>
    <w:rsid w:val="00CA1300"/>
    <w:rPr>
      <w:rFonts w:ascii="Symbol" w:hAnsi="Symbol"/>
    </w:rPr>
  </w:style>
  <w:style w:type="character" w:customStyle="1" w:styleId="WW8Num6z1">
    <w:name w:val="WW8Num6z1"/>
    <w:rsid w:val="00CA1300"/>
    <w:rPr>
      <w:rFonts w:ascii="Courier New" w:hAnsi="Courier New" w:cs="Courier New"/>
    </w:rPr>
  </w:style>
  <w:style w:type="character" w:customStyle="1" w:styleId="WW8Num6z2">
    <w:name w:val="WW8Num6z2"/>
    <w:rsid w:val="00CA1300"/>
    <w:rPr>
      <w:rFonts w:ascii="Wingdings" w:hAnsi="Wingdings"/>
    </w:rPr>
  </w:style>
  <w:style w:type="character" w:customStyle="1" w:styleId="WW8Num8z0">
    <w:name w:val="WW8Num8z0"/>
    <w:rsid w:val="00CA1300"/>
    <w:rPr>
      <w:rFonts w:ascii="Symbol" w:hAnsi="Symbol"/>
    </w:rPr>
  </w:style>
  <w:style w:type="character" w:customStyle="1" w:styleId="WW8Num8z1">
    <w:name w:val="WW8Num8z1"/>
    <w:rsid w:val="00CA1300"/>
    <w:rPr>
      <w:rFonts w:ascii="Courier New" w:hAnsi="Courier New" w:cs="Courier New"/>
    </w:rPr>
  </w:style>
  <w:style w:type="character" w:customStyle="1" w:styleId="WW8Num8z2">
    <w:name w:val="WW8Num8z2"/>
    <w:rsid w:val="00CA1300"/>
    <w:rPr>
      <w:rFonts w:ascii="Wingdings" w:hAnsi="Wingdings"/>
    </w:rPr>
  </w:style>
  <w:style w:type="character" w:customStyle="1" w:styleId="WW8Num11z0">
    <w:name w:val="WW8Num11z0"/>
    <w:rsid w:val="00CA1300"/>
    <w:rPr>
      <w:rFonts w:ascii="Symbol" w:hAnsi="Symbol"/>
    </w:rPr>
  </w:style>
  <w:style w:type="character" w:customStyle="1" w:styleId="WW8Num11z1">
    <w:name w:val="WW8Num11z1"/>
    <w:rsid w:val="00CA1300"/>
    <w:rPr>
      <w:rFonts w:ascii="Courier New" w:hAnsi="Courier New" w:cs="Courier New"/>
    </w:rPr>
  </w:style>
  <w:style w:type="character" w:customStyle="1" w:styleId="WW8Num11z2">
    <w:name w:val="WW8Num11z2"/>
    <w:rsid w:val="00CA1300"/>
    <w:rPr>
      <w:rFonts w:ascii="Wingdings" w:hAnsi="Wingdings"/>
    </w:rPr>
  </w:style>
  <w:style w:type="character" w:customStyle="1" w:styleId="WW8Num12z1">
    <w:name w:val="WW8Num12z1"/>
    <w:rsid w:val="00CA1300"/>
    <w:rPr>
      <w:rFonts w:ascii="Courier New" w:hAnsi="Courier New" w:cs="Courier New"/>
    </w:rPr>
  </w:style>
  <w:style w:type="character" w:customStyle="1" w:styleId="WW8Num12z2">
    <w:name w:val="WW8Num12z2"/>
    <w:rsid w:val="00CA1300"/>
    <w:rPr>
      <w:rFonts w:ascii="Wingdings" w:hAnsi="Wingdings"/>
    </w:rPr>
  </w:style>
  <w:style w:type="character" w:customStyle="1" w:styleId="WW8Num12z3">
    <w:name w:val="WW8Num12z3"/>
    <w:rsid w:val="00CA1300"/>
    <w:rPr>
      <w:rFonts w:ascii="Symbol" w:hAnsi="Symbol"/>
    </w:rPr>
  </w:style>
  <w:style w:type="character" w:customStyle="1" w:styleId="WW8Num14z0">
    <w:name w:val="WW8Num14z0"/>
    <w:rsid w:val="00CA1300"/>
    <w:rPr>
      <w:rFonts w:ascii="Symbol" w:hAnsi="Symbol"/>
    </w:rPr>
  </w:style>
  <w:style w:type="character" w:customStyle="1" w:styleId="WW8Num14z1">
    <w:name w:val="WW8Num14z1"/>
    <w:rsid w:val="00CA1300"/>
    <w:rPr>
      <w:rFonts w:ascii="Courier New" w:hAnsi="Courier New" w:cs="Courier New"/>
    </w:rPr>
  </w:style>
  <w:style w:type="character" w:customStyle="1" w:styleId="WW8Num14z2">
    <w:name w:val="WW8Num14z2"/>
    <w:rsid w:val="00CA1300"/>
    <w:rPr>
      <w:rFonts w:ascii="Wingdings" w:hAnsi="Wingdings"/>
    </w:rPr>
  </w:style>
  <w:style w:type="character" w:customStyle="1" w:styleId="WW8Num16z0">
    <w:name w:val="WW8Num16z0"/>
    <w:rsid w:val="00CA1300"/>
    <w:rPr>
      <w:rFonts w:ascii="Calibri" w:hAnsi="Calibri"/>
      <w:sz w:val="24"/>
    </w:rPr>
  </w:style>
  <w:style w:type="character" w:customStyle="1" w:styleId="WW8Num17z0">
    <w:name w:val="WW8Num17z0"/>
    <w:rsid w:val="00CA1300"/>
    <w:rPr>
      <w:rFonts w:ascii="Wingdings" w:hAnsi="Wingdings"/>
    </w:rPr>
  </w:style>
  <w:style w:type="character" w:customStyle="1" w:styleId="WW8Num17z1">
    <w:name w:val="WW8Num17z1"/>
    <w:rsid w:val="00CA1300"/>
    <w:rPr>
      <w:rFonts w:ascii="Courier New" w:hAnsi="Courier New" w:cs="Courier New"/>
    </w:rPr>
  </w:style>
  <w:style w:type="character" w:customStyle="1" w:styleId="WW8Num17z3">
    <w:name w:val="WW8Num17z3"/>
    <w:rsid w:val="00CA1300"/>
    <w:rPr>
      <w:rFonts w:ascii="Symbol" w:hAnsi="Symbol"/>
    </w:rPr>
  </w:style>
  <w:style w:type="character" w:customStyle="1" w:styleId="WW8Num22z1">
    <w:name w:val="WW8Num22z1"/>
    <w:rsid w:val="00CA1300"/>
    <w:rPr>
      <w:rFonts w:ascii="Courier New" w:hAnsi="Courier New" w:cs="Courier New"/>
    </w:rPr>
  </w:style>
  <w:style w:type="character" w:customStyle="1" w:styleId="WW8Num22z2">
    <w:name w:val="WW8Num22z2"/>
    <w:rsid w:val="00CA1300"/>
    <w:rPr>
      <w:rFonts w:ascii="Wingdings" w:hAnsi="Wingdings"/>
    </w:rPr>
  </w:style>
  <w:style w:type="character" w:customStyle="1" w:styleId="WW8Num22z3">
    <w:name w:val="WW8Num22z3"/>
    <w:rsid w:val="00CA1300"/>
    <w:rPr>
      <w:rFonts w:ascii="Symbol" w:hAnsi="Symbol"/>
    </w:rPr>
  </w:style>
  <w:style w:type="character" w:customStyle="1" w:styleId="WW8Num24z0">
    <w:name w:val="WW8Num24z0"/>
    <w:rsid w:val="00CA1300"/>
    <w:rPr>
      <w:rFonts w:ascii="Symbol" w:hAnsi="Symbol"/>
    </w:rPr>
  </w:style>
  <w:style w:type="character" w:customStyle="1" w:styleId="WW8Num24z1">
    <w:name w:val="WW8Num24z1"/>
    <w:rsid w:val="00CA1300"/>
    <w:rPr>
      <w:rFonts w:ascii="Courier New" w:hAnsi="Courier New" w:cs="Courier New"/>
    </w:rPr>
  </w:style>
  <w:style w:type="character" w:customStyle="1" w:styleId="WW8Num24z2">
    <w:name w:val="WW8Num24z2"/>
    <w:rsid w:val="00CA1300"/>
    <w:rPr>
      <w:rFonts w:ascii="Wingdings" w:hAnsi="Wingdings"/>
    </w:rPr>
  </w:style>
  <w:style w:type="character" w:customStyle="1" w:styleId="WW8Num25z0">
    <w:name w:val="WW8Num25z0"/>
    <w:rsid w:val="00CA1300"/>
    <w:rPr>
      <w:rFonts w:ascii="Calibri" w:eastAsia="Times New Roman" w:hAnsi="Calibri" w:cs="Calibri"/>
    </w:rPr>
  </w:style>
  <w:style w:type="character" w:customStyle="1" w:styleId="WW8Num25z1">
    <w:name w:val="WW8Num25z1"/>
    <w:rsid w:val="00CA1300"/>
    <w:rPr>
      <w:rFonts w:ascii="Courier New" w:hAnsi="Courier New" w:cs="Courier New"/>
    </w:rPr>
  </w:style>
  <w:style w:type="character" w:customStyle="1" w:styleId="WW8Num25z2">
    <w:name w:val="WW8Num25z2"/>
    <w:rsid w:val="00CA1300"/>
    <w:rPr>
      <w:rFonts w:ascii="Wingdings" w:hAnsi="Wingdings"/>
    </w:rPr>
  </w:style>
  <w:style w:type="character" w:customStyle="1" w:styleId="WW8Num25z3">
    <w:name w:val="WW8Num25z3"/>
    <w:rsid w:val="00CA1300"/>
    <w:rPr>
      <w:rFonts w:ascii="Symbol" w:hAnsi="Symbol"/>
    </w:rPr>
  </w:style>
  <w:style w:type="character" w:customStyle="1" w:styleId="WW8Num27z0">
    <w:name w:val="WW8Num27z0"/>
    <w:rsid w:val="00CA1300"/>
    <w:rPr>
      <w:rFonts w:ascii="Symbol" w:hAnsi="Symbol"/>
    </w:rPr>
  </w:style>
  <w:style w:type="character" w:customStyle="1" w:styleId="WW8Num27z1">
    <w:name w:val="WW8Num27z1"/>
    <w:rsid w:val="00CA1300"/>
    <w:rPr>
      <w:rFonts w:ascii="Courier New" w:hAnsi="Courier New" w:cs="Courier New"/>
    </w:rPr>
  </w:style>
  <w:style w:type="character" w:customStyle="1" w:styleId="WW8Num27z2">
    <w:name w:val="WW8Num27z2"/>
    <w:rsid w:val="00CA1300"/>
    <w:rPr>
      <w:rFonts w:ascii="Wingdings" w:hAnsi="Wingdings"/>
    </w:rPr>
  </w:style>
  <w:style w:type="character" w:customStyle="1" w:styleId="WW8Num28z0">
    <w:name w:val="WW8Num28z0"/>
    <w:rsid w:val="00CA1300"/>
    <w:rPr>
      <w:b/>
      <w:i w:val="0"/>
      <w:color w:val="17365D"/>
    </w:rPr>
  </w:style>
  <w:style w:type="character" w:customStyle="1" w:styleId="Fuentedeprrafopredeter1">
    <w:name w:val="Fuente de párrafo predeter.1"/>
    <w:rsid w:val="00CA1300"/>
  </w:style>
  <w:style w:type="character" w:customStyle="1" w:styleId="titulo31">
    <w:name w:val="titulo31"/>
    <w:rsid w:val="00CA1300"/>
    <w:rPr>
      <w:rFonts w:ascii="Arial" w:hAnsi="Arial" w:cs="Arial"/>
      <w:b/>
      <w:bCs/>
      <w:color w:val="191970"/>
      <w:sz w:val="13"/>
      <w:szCs w:val="13"/>
    </w:rPr>
  </w:style>
  <w:style w:type="character" w:customStyle="1" w:styleId="hps">
    <w:name w:val="hps"/>
    <w:rsid w:val="00CA1300"/>
  </w:style>
  <w:style w:type="character" w:customStyle="1" w:styleId="googqs-tidbit">
    <w:name w:val="goog_qs-tidbit"/>
    <w:rsid w:val="00CA1300"/>
  </w:style>
  <w:style w:type="character" w:customStyle="1" w:styleId="Refdecomentario1">
    <w:name w:val="Ref. de comentario1"/>
    <w:rsid w:val="00CA1300"/>
    <w:rPr>
      <w:sz w:val="16"/>
      <w:szCs w:val="16"/>
    </w:rPr>
  </w:style>
  <w:style w:type="character" w:customStyle="1" w:styleId="Smbolodenotafinal">
    <w:name w:val="Símbolo de nota final"/>
    <w:rsid w:val="00CA1300"/>
    <w:rPr>
      <w:vertAlign w:val="superscript"/>
    </w:rPr>
  </w:style>
  <w:style w:type="character" w:customStyle="1" w:styleId="WW-Smbolodenotaalpie">
    <w:name w:val="WW-Símbolo de nota al pie"/>
    <w:rsid w:val="00CA1300"/>
    <w:rPr>
      <w:vertAlign w:val="superscript"/>
    </w:rPr>
  </w:style>
  <w:style w:type="paragraph" w:customStyle="1" w:styleId="Encabezado1">
    <w:name w:val="Encabezado1"/>
    <w:basedOn w:val="Normal"/>
    <w:next w:val="BodyText"/>
    <w:rsid w:val="00CA1300"/>
    <w:pPr>
      <w:keepNext/>
      <w:suppressAutoHyphens/>
      <w:spacing w:before="240" w:after="120" w:line="276" w:lineRule="auto"/>
    </w:pPr>
    <w:rPr>
      <w:rFonts w:ascii="Arial" w:eastAsia="SimSun" w:hAnsi="Arial" w:cs="Mangal"/>
      <w:sz w:val="28"/>
      <w:szCs w:val="28"/>
      <w:lang w:val="es-UY" w:eastAsia="ar-SA"/>
    </w:rPr>
  </w:style>
  <w:style w:type="paragraph" w:styleId="List">
    <w:name w:val="List"/>
    <w:basedOn w:val="BodyText"/>
    <w:rsid w:val="00CA1300"/>
    <w:rPr>
      <w:rFonts w:cs="Mangal"/>
    </w:rPr>
  </w:style>
  <w:style w:type="paragraph" w:customStyle="1" w:styleId="Etiqueta">
    <w:name w:val="Etiqueta"/>
    <w:basedOn w:val="Normal"/>
    <w:rsid w:val="00CA1300"/>
    <w:pPr>
      <w:suppressLineNumbers/>
      <w:suppressAutoHyphens/>
      <w:spacing w:before="120" w:after="120" w:line="276" w:lineRule="auto"/>
    </w:pPr>
    <w:rPr>
      <w:rFonts w:ascii="Calibri" w:eastAsia="Calibri" w:hAnsi="Calibri" w:cs="Mangal"/>
      <w:i/>
      <w:iCs/>
      <w:lang w:val="es-UY" w:eastAsia="ar-SA"/>
    </w:rPr>
  </w:style>
  <w:style w:type="paragraph" w:customStyle="1" w:styleId="ndice">
    <w:name w:val="Índice"/>
    <w:basedOn w:val="Normal"/>
    <w:rsid w:val="00CA1300"/>
    <w:pPr>
      <w:suppressLineNumbers/>
      <w:suppressAutoHyphens/>
      <w:spacing w:after="200" w:line="276" w:lineRule="auto"/>
    </w:pPr>
    <w:rPr>
      <w:rFonts w:ascii="Calibri" w:eastAsia="Calibri" w:hAnsi="Calibri" w:cs="Mangal"/>
      <w:sz w:val="22"/>
      <w:szCs w:val="22"/>
      <w:lang w:val="es-UY" w:eastAsia="ar-SA"/>
    </w:rPr>
  </w:style>
  <w:style w:type="paragraph" w:customStyle="1" w:styleId="style74">
    <w:name w:val="style74"/>
    <w:basedOn w:val="Normal"/>
    <w:rsid w:val="00CA1300"/>
    <w:pPr>
      <w:suppressAutoHyphens/>
      <w:spacing w:before="280" w:after="280"/>
    </w:pPr>
    <w:rPr>
      <w:rFonts w:cs="Calibri"/>
      <w:lang w:val="es-UY" w:eastAsia="ar-SA"/>
    </w:rPr>
  </w:style>
  <w:style w:type="paragraph" w:customStyle="1" w:styleId="xl65">
    <w:name w:val="xl65"/>
    <w:basedOn w:val="Normal"/>
    <w:rsid w:val="00CA1300"/>
    <w:pPr>
      <w:suppressAutoHyphens/>
      <w:spacing w:before="280" w:after="280"/>
    </w:pPr>
    <w:rPr>
      <w:rFonts w:cs="Calibri"/>
      <w:sz w:val="16"/>
      <w:szCs w:val="16"/>
      <w:lang w:val="es-UY" w:eastAsia="ar-SA"/>
    </w:rPr>
  </w:style>
  <w:style w:type="paragraph" w:customStyle="1" w:styleId="xl66">
    <w:name w:val="xl66"/>
    <w:basedOn w:val="Normal"/>
    <w:rsid w:val="00CA1300"/>
    <w:pPr>
      <w:pBdr>
        <w:top w:val="single" w:sz="4" w:space="0" w:color="000000"/>
        <w:left w:val="single" w:sz="4" w:space="0" w:color="000000"/>
        <w:bottom w:val="single" w:sz="4" w:space="0" w:color="000000"/>
        <w:right w:val="single" w:sz="4" w:space="0" w:color="000000"/>
      </w:pBdr>
      <w:suppressAutoHyphens/>
      <w:spacing w:before="280" w:after="280"/>
    </w:pPr>
    <w:rPr>
      <w:rFonts w:cs="Calibri"/>
      <w:sz w:val="16"/>
      <w:szCs w:val="16"/>
      <w:lang w:val="es-UY" w:eastAsia="ar-SA"/>
    </w:rPr>
  </w:style>
  <w:style w:type="paragraph" w:customStyle="1" w:styleId="Epgrafe1">
    <w:name w:val="Epígrafe1"/>
    <w:basedOn w:val="Normal"/>
    <w:rsid w:val="00CA1300"/>
    <w:pPr>
      <w:suppressAutoHyphens/>
      <w:spacing w:after="200"/>
    </w:pPr>
    <w:rPr>
      <w:rFonts w:eastAsia="Calibri" w:cs="Calibri"/>
      <w:b/>
      <w:bCs/>
      <w:color w:val="4F81BD"/>
      <w:sz w:val="18"/>
      <w:szCs w:val="18"/>
      <w:lang w:val="es-UY" w:eastAsia="ar-SA"/>
    </w:rPr>
  </w:style>
  <w:style w:type="paragraph" w:customStyle="1" w:styleId="Textocomentario1">
    <w:name w:val="Texto comentario1"/>
    <w:basedOn w:val="Normal"/>
    <w:rsid w:val="00CA1300"/>
    <w:pPr>
      <w:suppressAutoHyphens/>
      <w:spacing w:after="200"/>
    </w:pPr>
    <w:rPr>
      <w:rFonts w:ascii="Calibri" w:eastAsia="Calibri" w:hAnsi="Calibri"/>
      <w:sz w:val="20"/>
      <w:szCs w:val="20"/>
      <w:lang w:val="es-UY" w:eastAsia="ar-SA"/>
    </w:rPr>
  </w:style>
  <w:style w:type="paragraph" w:customStyle="1" w:styleId="Textoindependiente31">
    <w:name w:val="Texto independiente 31"/>
    <w:basedOn w:val="Normal"/>
    <w:rsid w:val="00CA1300"/>
    <w:pPr>
      <w:suppressAutoHyphens/>
      <w:spacing w:after="120"/>
    </w:pPr>
    <w:rPr>
      <w:rFonts w:ascii="Arial" w:hAnsi="Arial" w:cs="Calibri"/>
      <w:sz w:val="16"/>
      <w:szCs w:val="16"/>
      <w:lang w:eastAsia="ar-SA"/>
    </w:rPr>
  </w:style>
  <w:style w:type="paragraph" w:customStyle="1" w:styleId="Sangra2detindependiente1">
    <w:name w:val="Sangría 2 de t. independiente1"/>
    <w:basedOn w:val="Normal"/>
    <w:rsid w:val="00CA1300"/>
    <w:pPr>
      <w:widowControl w:val="0"/>
      <w:suppressAutoHyphens/>
      <w:spacing w:after="120" w:line="480" w:lineRule="auto"/>
      <w:ind w:left="283"/>
    </w:pPr>
    <w:rPr>
      <w:rFonts w:eastAsia="Lucida Sans Unicode" w:cs="Calibri"/>
      <w:szCs w:val="20"/>
      <w:lang w:val="es-UY" w:eastAsia="ar-SA"/>
    </w:rPr>
  </w:style>
  <w:style w:type="paragraph" w:customStyle="1" w:styleId="Mapadeldocumento1">
    <w:name w:val="Mapa del documento1"/>
    <w:basedOn w:val="Normal"/>
    <w:rsid w:val="00CA1300"/>
    <w:pPr>
      <w:widowControl w:val="0"/>
      <w:suppressAutoHyphens/>
    </w:pPr>
    <w:rPr>
      <w:rFonts w:ascii="Tahoma" w:eastAsia="Lucida Sans Unicode" w:hAnsi="Tahoma" w:cs="Tahoma"/>
      <w:sz w:val="16"/>
      <w:szCs w:val="16"/>
      <w:lang w:val="es-UY" w:eastAsia="ar-SA"/>
    </w:rPr>
  </w:style>
  <w:style w:type="paragraph" w:customStyle="1" w:styleId="Encabezadodelatabla">
    <w:name w:val="Encabezado de la tabla"/>
    <w:basedOn w:val="Contenidodelatabla"/>
    <w:rsid w:val="00CA1300"/>
    <w:pPr>
      <w:jc w:val="center"/>
    </w:pPr>
    <w:rPr>
      <w:rFonts w:cs="Calibri"/>
      <w:b/>
      <w:bCs/>
      <w:lang w:eastAsia="ar-SA"/>
    </w:rPr>
  </w:style>
  <w:style w:type="character" w:customStyle="1" w:styleId="TextocomentarioCar1">
    <w:name w:val="Texto comentario Car1"/>
    <w:uiPriority w:val="99"/>
    <w:rsid w:val="00CA1300"/>
    <w:rPr>
      <w:rFonts w:ascii="Calibri" w:eastAsia="Calibri" w:hAnsi="Calibri" w:cs="Calibri"/>
      <w:lang w:eastAsia="ar-SA"/>
    </w:rPr>
  </w:style>
  <w:style w:type="table" w:styleId="MediumGrid3-Accent1">
    <w:name w:val="Medium Grid 3 Accent 1"/>
    <w:basedOn w:val="TableNormal"/>
    <w:uiPriority w:val="69"/>
    <w:rsid w:val="000F40FB"/>
    <w:rPr>
      <w:rFonts w:asciiTheme="minorHAnsi" w:eastAsiaTheme="minorHAnsi" w:hAnsiTheme="minorHAnsi" w:cstheme="minorBidi"/>
      <w:sz w:val="22"/>
      <w:szCs w:val="22"/>
      <w:lang w:val="es-UY"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ighlight">
    <w:name w:val="highlight"/>
    <w:basedOn w:val="DefaultParagraphFont"/>
    <w:rsid w:val="00403C12"/>
  </w:style>
  <w:style w:type="paragraph" w:customStyle="1" w:styleId="xl67">
    <w:name w:val="xl67"/>
    <w:basedOn w:val="Normal"/>
    <w:rsid w:val="0030017A"/>
    <w:pPr>
      <w:pBdr>
        <w:bottom w:val="single" w:sz="4" w:space="0" w:color="auto"/>
      </w:pBdr>
      <w:spacing w:before="100" w:beforeAutospacing="1" w:after="100" w:afterAutospacing="1"/>
    </w:pPr>
    <w:rPr>
      <w:sz w:val="20"/>
      <w:szCs w:val="20"/>
    </w:rPr>
  </w:style>
  <w:style w:type="paragraph" w:customStyle="1" w:styleId="xl68">
    <w:name w:val="xl68"/>
    <w:basedOn w:val="Normal"/>
    <w:rsid w:val="0030017A"/>
    <w:pPr>
      <w:spacing w:before="100" w:beforeAutospacing="1" w:after="100" w:afterAutospacing="1"/>
      <w:jc w:val="center"/>
    </w:pPr>
    <w:rPr>
      <w:sz w:val="20"/>
      <w:szCs w:val="20"/>
    </w:rPr>
  </w:style>
  <w:style w:type="paragraph" w:customStyle="1" w:styleId="xl69">
    <w:name w:val="xl69"/>
    <w:basedOn w:val="Normal"/>
    <w:rsid w:val="0030017A"/>
    <w:pPr>
      <w:pBdr>
        <w:top w:val="single" w:sz="4" w:space="0" w:color="000000"/>
      </w:pBdr>
      <w:spacing w:before="100" w:beforeAutospacing="1" w:after="100" w:afterAutospacing="1"/>
      <w:jc w:val="center"/>
    </w:pPr>
    <w:rPr>
      <w:sz w:val="20"/>
      <w:szCs w:val="20"/>
    </w:rPr>
  </w:style>
  <w:style w:type="paragraph" w:customStyle="1" w:styleId="xl70">
    <w:name w:val="xl70"/>
    <w:basedOn w:val="Normal"/>
    <w:rsid w:val="0030017A"/>
    <w:pPr>
      <w:pBdr>
        <w:bottom w:val="single" w:sz="4" w:space="0" w:color="000000"/>
      </w:pBdr>
      <w:spacing w:before="100" w:beforeAutospacing="1" w:after="100" w:afterAutospacing="1"/>
      <w:jc w:val="center"/>
    </w:pPr>
    <w:rPr>
      <w:sz w:val="20"/>
      <w:szCs w:val="20"/>
    </w:rPr>
  </w:style>
  <w:style w:type="paragraph" w:customStyle="1" w:styleId="xl71">
    <w:name w:val="xl71"/>
    <w:basedOn w:val="Normal"/>
    <w:rsid w:val="0030017A"/>
    <w:pPr>
      <w:pBdr>
        <w:top w:val="single" w:sz="4" w:space="0" w:color="000000"/>
      </w:pBdr>
      <w:spacing w:before="100" w:beforeAutospacing="1" w:after="100" w:afterAutospacing="1"/>
    </w:pPr>
    <w:rPr>
      <w:sz w:val="20"/>
      <w:szCs w:val="20"/>
    </w:rPr>
  </w:style>
  <w:style w:type="numbering" w:customStyle="1" w:styleId="Sinlista2">
    <w:name w:val="Sin lista2"/>
    <w:next w:val="NoList"/>
    <w:uiPriority w:val="99"/>
    <w:semiHidden/>
    <w:unhideWhenUsed/>
    <w:rsid w:val="00A73A78"/>
  </w:style>
  <w:style w:type="table" w:customStyle="1" w:styleId="Listaclara-nfasis111">
    <w:name w:val="Lista clara - Énfasis 111"/>
    <w:basedOn w:val="TableNormal"/>
    <w:uiPriority w:val="61"/>
    <w:rsid w:val="00A73A7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
    <w:name w:val="Tabla con cuadrícula5"/>
    <w:basedOn w:val="TableNormal"/>
    <w:next w:val="TableGrid"/>
    <w:uiPriority w:val="59"/>
    <w:rsid w:val="00A73A78"/>
    <w:rPr>
      <w:sz w:val="22"/>
      <w:szCs w:val="22"/>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NoList"/>
    <w:uiPriority w:val="99"/>
    <w:semiHidden/>
    <w:unhideWhenUsed/>
    <w:rsid w:val="00A73A78"/>
  </w:style>
  <w:style w:type="table" w:customStyle="1" w:styleId="Listaclara-nfasis112">
    <w:name w:val="Lista clara - Énfasis 112"/>
    <w:basedOn w:val="TableNormal"/>
    <w:uiPriority w:val="61"/>
    <w:rsid w:val="00A73A7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6">
    <w:name w:val="Tabla con cuadrícula6"/>
    <w:basedOn w:val="TableNormal"/>
    <w:next w:val="TableGrid"/>
    <w:uiPriority w:val="59"/>
    <w:rsid w:val="00A73A78"/>
    <w:rPr>
      <w:sz w:val="22"/>
      <w:szCs w:val="22"/>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NoList"/>
    <w:uiPriority w:val="99"/>
    <w:semiHidden/>
    <w:unhideWhenUsed/>
    <w:rsid w:val="00A73A78"/>
  </w:style>
  <w:style w:type="table" w:customStyle="1" w:styleId="Listaclara-nfasis113">
    <w:name w:val="Lista clara - Énfasis 113"/>
    <w:basedOn w:val="TableNormal"/>
    <w:uiPriority w:val="61"/>
    <w:rsid w:val="00A73A7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7">
    <w:name w:val="Tabla con cuadrícula7"/>
    <w:basedOn w:val="TableNormal"/>
    <w:next w:val="TableGrid"/>
    <w:uiPriority w:val="59"/>
    <w:rsid w:val="00A73A78"/>
    <w:rPr>
      <w:sz w:val="22"/>
      <w:szCs w:val="22"/>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0">
    <w:name w:val="font1410"/>
    <w:basedOn w:val="DefaultParagraphFont"/>
    <w:rsid w:val="00593392"/>
    <w:rPr>
      <w:rFonts w:ascii="FrutigerLTStd" w:hAnsi="FrutigerLTStd" w:hint="default"/>
      <w:color w:val="000000"/>
      <w:sz w:val="15"/>
      <w:szCs w:val="15"/>
    </w:rPr>
  </w:style>
  <w:style w:type="character" w:styleId="PlaceholderText">
    <w:name w:val="Placeholder Text"/>
    <w:basedOn w:val="DefaultParagraphFont"/>
    <w:uiPriority w:val="99"/>
    <w:semiHidden/>
    <w:rsid w:val="00754CD8"/>
    <w:rPr>
      <w:color w:val="808080"/>
    </w:rPr>
  </w:style>
  <w:style w:type="character" w:customStyle="1" w:styleId="font161">
    <w:name w:val="font161"/>
    <w:basedOn w:val="DefaultParagraphFont"/>
    <w:rsid w:val="00CC665D"/>
    <w:rPr>
      <w:rFonts w:ascii="FrutigerLTStd" w:hAnsi="FrutigerLTStd" w:hint="default"/>
      <w:color w:val="002D6C"/>
      <w:sz w:val="9"/>
      <w:szCs w:val="9"/>
    </w:rPr>
  </w:style>
  <w:style w:type="numbering" w:customStyle="1" w:styleId="Sinlista5">
    <w:name w:val="Sin lista5"/>
    <w:next w:val="NoList"/>
    <w:uiPriority w:val="99"/>
    <w:semiHidden/>
    <w:unhideWhenUsed/>
    <w:rsid w:val="00F21DEC"/>
  </w:style>
  <w:style w:type="table" w:customStyle="1" w:styleId="Tablaconcuadrcula8">
    <w:name w:val="Tabla con cuadrícula8"/>
    <w:basedOn w:val="TableNormal"/>
    <w:next w:val="TableGrid"/>
    <w:uiPriority w:val="59"/>
    <w:rsid w:val="00F21DEC"/>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NoList"/>
    <w:uiPriority w:val="99"/>
    <w:semiHidden/>
    <w:unhideWhenUsed/>
    <w:rsid w:val="00F21DEC"/>
  </w:style>
  <w:style w:type="table" w:customStyle="1" w:styleId="Tablaconcuadrcula12">
    <w:name w:val="Tabla con cuadrícula12"/>
    <w:basedOn w:val="TableNormal"/>
    <w:next w:val="TableGrid"/>
    <w:uiPriority w:val="59"/>
    <w:rsid w:val="00F21DE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eNormal"/>
    <w:next w:val="TableGrid"/>
    <w:rsid w:val="00F21DEC"/>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eNormal"/>
    <w:next w:val="TableGrid"/>
    <w:rsid w:val="00F21D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next w:val="TableGrid"/>
    <w:rsid w:val="00F21DEC"/>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NoList"/>
    <w:semiHidden/>
    <w:rsid w:val="00F21DEC"/>
  </w:style>
  <w:style w:type="table" w:customStyle="1" w:styleId="Tablaconcuadrcula41">
    <w:name w:val="Tabla con cuadrícula41"/>
    <w:basedOn w:val="TableNormal"/>
    <w:next w:val="TableGrid"/>
    <w:rsid w:val="00F21D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51">
    <w:name w:val="Lista clara - Énfasis 51"/>
    <w:basedOn w:val="TableNormal"/>
    <w:next w:val="LightList-Accent5"/>
    <w:uiPriority w:val="61"/>
    <w:rsid w:val="00F21DEC"/>
    <w:rPr>
      <w:rFonts w:asciiTheme="minorHAnsi" w:eastAsiaTheme="minorHAnsi" w:hAnsiTheme="minorHAnsi" w:cstheme="minorBidi"/>
      <w:sz w:val="22"/>
      <w:szCs w:val="22"/>
      <w:lang w:val="es-UY"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ombreadomedio2-nfasis111">
    <w:name w:val="Sombreado medio 2 - Énfasis 111"/>
    <w:basedOn w:val="TableNormal"/>
    <w:uiPriority w:val="64"/>
    <w:rsid w:val="00F21D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nfasis51">
    <w:name w:val="Sombreado medio 2 - Énfasis 51"/>
    <w:basedOn w:val="TableNormal"/>
    <w:next w:val="MediumShading2-Accent5"/>
    <w:uiPriority w:val="64"/>
    <w:rsid w:val="00F21D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nfasis114">
    <w:name w:val="Lista clara - Énfasis 114"/>
    <w:basedOn w:val="TableNormal"/>
    <w:uiPriority w:val="61"/>
    <w:rsid w:val="00F21D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eNormal"/>
    <w:uiPriority w:val="61"/>
    <w:rsid w:val="00F21D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2-nfasis121">
    <w:name w:val="Sombreado medio 2 - Énfasis 121"/>
    <w:basedOn w:val="TableNormal"/>
    <w:uiPriority w:val="64"/>
    <w:rsid w:val="00F21D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nfasis111">
    <w:name w:val="Sombreado claro - Énfasis 111"/>
    <w:basedOn w:val="TableNormal"/>
    <w:uiPriority w:val="60"/>
    <w:rsid w:val="00F21DE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medio2-nfasis131">
    <w:name w:val="Sombreado medio 2 - Énfasis 131"/>
    <w:basedOn w:val="TableNormal"/>
    <w:uiPriority w:val="64"/>
    <w:rsid w:val="00F21D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1-nfasis111">
    <w:name w:val="Sombreado medio 1 - Énfasis 111"/>
    <w:basedOn w:val="TableNormal"/>
    <w:uiPriority w:val="63"/>
    <w:rsid w:val="00F21DE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uadrculamedia3-nfasis11">
    <w:name w:val="Cuadrícula media 3 - Énfasis 11"/>
    <w:basedOn w:val="TableNormal"/>
    <w:next w:val="MediumGrid3-Accent1"/>
    <w:uiPriority w:val="69"/>
    <w:rsid w:val="00F21DEC"/>
    <w:rPr>
      <w:rFonts w:asciiTheme="minorHAnsi" w:eastAsiaTheme="minorHAnsi" w:hAnsiTheme="minorHAnsi" w:cstheme="minorBidi"/>
      <w:sz w:val="22"/>
      <w:szCs w:val="22"/>
      <w:lang w:val="es-UY"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inlista21">
    <w:name w:val="Sin lista21"/>
    <w:next w:val="NoList"/>
    <w:uiPriority w:val="99"/>
    <w:semiHidden/>
    <w:unhideWhenUsed/>
    <w:rsid w:val="00F21DEC"/>
  </w:style>
  <w:style w:type="table" w:customStyle="1" w:styleId="Listaclara-nfasis1111">
    <w:name w:val="Lista clara - Énfasis 1111"/>
    <w:basedOn w:val="TableNormal"/>
    <w:uiPriority w:val="61"/>
    <w:rsid w:val="00F21DE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1">
    <w:name w:val="Tabla con cuadrícula51"/>
    <w:basedOn w:val="TableNormal"/>
    <w:next w:val="TableGrid"/>
    <w:uiPriority w:val="59"/>
    <w:rsid w:val="00F21DEC"/>
    <w:rPr>
      <w:sz w:val="22"/>
      <w:szCs w:val="22"/>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NoList"/>
    <w:uiPriority w:val="99"/>
    <w:semiHidden/>
    <w:unhideWhenUsed/>
    <w:rsid w:val="00F21DEC"/>
  </w:style>
  <w:style w:type="table" w:customStyle="1" w:styleId="Listaclara-nfasis1121">
    <w:name w:val="Lista clara - Énfasis 1121"/>
    <w:basedOn w:val="TableNormal"/>
    <w:uiPriority w:val="61"/>
    <w:rsid w:val="00F21DE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61">
    <w:name w:val="Tabla con cuadrícula61"/>
    <w:basedOn w:val="TableNormal"/>
    <w:next w:val="TableGrid"/>
    <w:uiPriority w:val="59"/>
    <w:rsid w:val="00F21DEC"/>
    <w:rPr>
      <w:sz w:val="22"/>
      <w:szCs w:val="22"/>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NoList"/>
    <w:uiPriority w:val="99"/>
    <w:semiHidden/>
    <w:unhideWhenUsed/>
    <w:rsid w:val="00F21DEC"/>
  </w:style>
  <w:style w:type="table" w:customStyle="1" w:styleId="Listaclara-nfasis1131">
    <w:name w:val="Lista clara - Énfasis 1131"/>
    <w:basedOn w:val="TableNormal"/>
    <w:uiPriority w:val="61"/>
    <w:rsid w:val="00F21DE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71">
    <w:name w:val="Tabla con cuadrícula71"/>
    <w:basedOn w:val="TableNormal"/>
    <w:next w:val="TableGrid"/>
    <w:uiPriority w:val="59"/>
    <w:rsid w:val="00F21DEC"/>
    <w:rPr>
      <w:sz w:val="22"/>
      <w:szCs w:val="22"/>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41">
    <w:name w:val="Lista clara - Énfasis 1141"/>
    <w:basedOn w:val="TableNormal"/>
    <w:uiPriority w:val="61"/>
    <w:rsid w:val="00F21DEC"/>
    <w:rPr>
      <w:rFonts w:asciiTheme="minorHAnsi" w:eastAsiaTheme="minorEastAsia" w:hAnsiTheme="minorHAnsi" w:cstheme="minorBidi"/>
      <w:sz w:val="22"/>
      <w:szCs w:val="22"/>
      <w:lang w:val="es-UY" w:eastAsia="es-UY"/>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615E49"/>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A82AFA"/>
    <w:pPr>
      <w:keepNext/>
      <w:suppressAutoHyphens/>
      <w:jc w:val="both"/>
      <w:outlineLvl w:val="0"/>
    </w:pPr>
    <w:rPr>
      <w:rFonts w:asciiTheme="minorHAnsi" w:eastAsia="Lucida Sans Unicode" w:hAnsiTheme="minorHAnsi" w:cstheme="minorHAnsi"/>
      <w:b/>
      <w:bCs/>
      <w:i/>
      <w:lang w:val="es-ES_tradnl" w:eastAsia="es-UY"/>
    </w:rPr>
  </w:style>
  <w:style w:type="paragraph" w:styleId="Heading2">
    <w:name w:val="heading 2"/>
    <w:basedOn w:val="Normal"/>
    <w:next w:val="Normal"/>
    <w:link w:val="Heading2Char"/>
    <w:autoRedefine/>
    <w:qFormat/>
    <w:rsid w:val="001F621B"/>
    <w:pPr>
      <w:widowControl w:val="0"/>
      <w:suppressAutoHyphens/>
      <w:spacing w:after="360"/>
      <w:jc w:val="both"/>
      <w:outlineLvl w:val="1"/>
    </w:pPr>
    <w:rPr>
      <w:rFonts w:asciiTheme="minorHAnsi" w:hAnsiTheme="minorHAnsi" w:cstheme="minorHAnsi"/>
      <w:b/>
      <w:bCs/>
      <w:i/>
      <w:sz w:val="22"/>
      <w:szCs w:val="22"/>
      <w:lang w:val="es-ES_tradnl" w:eastAsia="en-US"/>
    </w:rPr>
  </w:style>
  <w:style w:type="paragraph" w:styleId="Heading3">
    <w:name w:val="heading 3"/>
    <w:basedOn w:val="Normal"/>
    <w:next w:val="Normal"/>
    <w:link w:val="Heading3Char"/>
    <w:autoRedefine/>
    <w:qFormat/>
    <w:rsid w:val="005B1076"/>
    <w:pPr>
      <w:keepNext/>
      <w:keepLines/>
      <w:widowControl w:val="0"/>
      <w:suppressAutoHyphens/>
      <w:spacing w:after="240"/>
      <w:jc w:val="both"/>
      <w:outlineLvl w:val="2"/>
    </w:pPr>
    <w:rPr>
      <w:rFonts w:asciiTheme="minorHAnsi" w:hAnsiTheme="minorHAnsi" w:cstheme="minorHAnsi"/>
      <w:b/>
      <w:i/>
      <w:sz w:val="22"/>
      <w:szCs w:val="22"/>
    </w:rPr>
  </w:style>
  <w:style w:type="paragraph" w:styleId="Heading5">
    <w:name w:val="heading 5"/>
    <w:basedOn w:val="Normal"/>
    <w:next w:val="Normal"/>
    <w:link w:val="Heading5Char"/>
    <w:qFormat/>
    <w:rsid w:val="000F744A"/>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AFA"/>
    <w:rPr>
      <w:rFonts w:asciiTheme="minorHAnsi" w:eastAsia="Lucida Sans Unicode" w:hAnsiTheme="minorHAnsi" w:cstheme="minorHAnsi"/>
      <w:b/>
      <w:bCs/>
      <w:i/>
      <w:sz w:val="24"/>
      <w:szCs w:val="24"/>
      <w:lang w:val="es-ES_tradnl" w:eastAsia="es-UY"/>
    </w:rPr>
  </w:style>
  <w:style w:type="character" w:customStyle="1" w:styleId="Heading2Char">
    <w:name w:val="Heading 2 Char"/>
    <w:basedOn w:val="DefaultParagraphFont"/>
    <w:link w:val="Heading2"/>
    <w:rsid w:val="001F621B"/>
    <w:rPr>
      <w:rFonts w:asciiTheme="minorHAnsi" w:eastAsia="Times New Roman" w:hAnsiTheme="minorHAnsi" w:cstheme="minorHAnsi"/>
      <w:b/>
      <w:bCs/>
      <w:i/>
      <w:sz w:val="22"/>
      <w:szCs w:val="22"/>
      <w:lang w:val="es-ES_tradnl" w:eastAsia="en-US"/>
    </w:rPr>
  </w:style>
  <w:style w:type="character" w:customStyle="1" w:styleId="Heading3Char">
    <w:name w:val="Heading 3 Char"/>
    <w:basedOn w:val="DefaultParagraphFont"/>
    <w:link w:val="Heading3"/>
    <w:rsid w:val="005B1076"/>
    <w:rPr>
      <w:rFonts w:asciiTheme="minorHAnsi" w:eastAsia="Times New Roman" w:hAnsiTheme="minorHAnsi" w:cstheme="minorHAnsi"/>
      <w:b/>
      <w:i/>
      <w:sz w:val="22"/>
      <w:szCs w:val="22"/>
    </w:rPr>
  </w:style>
  <w:style w:type="character" w:customStyle="1" w:styleId="Heading5Char">
    <w:name w:val="Heading 5 Char"/>
    <w:basedOn w:val="DefaultParagraphFont"/>
    <w:link w:val="Heading5"/>
    <w:rsid w:val="000F744A"/>
    <w:rPr>
      <w:rFonts w:ascii="Arial" w:eastAsia="Times New Roman" w:hAnsi="Arial"/>
      <w:b/>
      <w:bCs/>
      <w:i/>
      <w:iCs/>
      <w:sz w:val="26"/>
      <w:szCs w:val="26"/>
    </w:rPr>
  </w:style>
  <w:style w:type="paragraph" w:styleId="Header">
    <w:name w:val="header"/>
    <w:basedOn w:val="Normal"/>
    <w:link w:val="HeaderChar"/>
    <w:uiPriority w:val="99"/>
    <w:rsid w:val="000F744A"/>
    <w:pPr>
      <w:widowControl w:val="0"/>
      <w:tabs>
        <w:tab w:val="center" w:pos="4252"/>
        <w:tab w:val="right" w:pos="8504"/>
      </w:tabs>
      <w:suppressAutoHyphens/>
    </w:pPr>
    <w:rPr>
      <w:rFonts w:eastAsia="Lucida Sans Unicode"/>
      <w:szCs w:val="20"/>
      <w:lang w:val="es-UY" w:eastAsia="es-UY"/>
    </w:rPr>
  </w:style>
  <w:style w:type="character" w:customStyle="1" w:styleId="HeaderChar">
    <w:name w:val="Header Char"/>
    <w:basedOn w:val="DefaultParagraphFont"/>
    <w:link w:val="Header"/>
    <w:uiPriority w:val="99"/>
    <w:rsid w:val="000F744A"/>
    <w:rPr>
      <w:rFonts w:ascii="Times New Roman" w:eastAsia="Lucida Sans Unicode" w:hAnsi="Times New Roman"/>
      <w:sz w:val="24"/>
      <w:lang w:val="es-UY" w:eastAsia="es-UY"/>
    </w:rPr>
  </w:style>
  <w:style w:type="paragraph" w:styleId="Footer">
    <w:name w:val="footer"/>
    <w:basedOn w:val="Normal"/>
    <w:link w:val="FooterChar"/>
    <w:uiPriority w:val="99"/>
    <w:rsid w:val="000F744A"/>
    <w:pPr>
      <w:widowControl w:val="0"/>
      <w:tabs>
        <w:tab w:val="center" w:pos="4252"/>
        <w:tab w:val="right" w:pos="8504"/>
      </w:tabs>
      <w:suppressAutoHyphens/>
    </w:pPr>
    <w:rPr>
      <w:rFonts w:eastAsia="Lucida Sans Unicode"/>
      <w:szCs w:val="20"/>
      <w:lang w:val="es-UY" w:eastAsia="es-UY"/>
    </w:rPr>
  </w:style>
  <w:style w:type="character" w:customStyle="1" w:styleId="FooterChar">
    <w:name w:val="Footer Char"/>
    <w:basedOn w:val="DefaultParagraphFont"/>
    <w:link w:val="Footer"/>
    <w:uiPriority w:val="99"/>
    <w:rsid w:val="000F744A"/>
    <w:rPr>
      <w:rFonts w:ascii="Times New Roman" w:eastAsia="Lucida Sans Unicode" w:hAnsi="Times New Roman"/>
      <w:sz w:val="24"/>
      <w:lang w:val="es-UY" w:eastAsia="es-UY"/>
    </w:rPr>
  </w:style>
  <w:style w:type="paragraph" w:styleId="BalloonText">
    <w:name w:val="Balloon Text"/>
    <w:basedOn w:val="Normal"/>
    <w:link w:val="BalloonTextChar"/>
    <w:uiPriority w:val="99"/>
    <w:rsid w:val="000F744A"/>
    <w:pPr>
      <w:widowControl w:val="0"/>
      <w:suppressAutoHyphens/>
    </w:pPr>
    <w:rPr>
      <w:rFonts w:ascii="Tahoma" w:eastAsia="Lucida Sans Unicode" w:hAnsi="Tahoma" w:cs="Tahoma"/>
      <w:sz w:val="16"/>
      <w:szCs w:val="16"/>
      <w:lang w:val="es-UY" w:eastAsia="es-UY"/>
    </w:rPr>
  </w:style>
  <w:style w:type="character" w:customStyle="1" w:styleId="BalloonTextChar">
    <w:name w:val="Balloon Text Char"/>
    <w:basedOn w:val="DefaultParagraphFont"/>
    <w:link w:val="BalloonText"/>
    <w:uiPriority w:val="99"/>
    <w:rsid w:val="000F744A"/>
    <w:rPr>
      <w:rFonts w:ascii="Tahoma" w:eastAsia="Lucida Sans Unicode" w:hAnsi="Tahoma" w:cs="Tahoma"/>
      <w:sz w:val="16"/>
      <w:szCs w:val="16"/>
      <w:lang w:val="es-UY" w:eastAsia="es-UY"/>
    </w:rPr>
  </w:style>
  <w:style w:type="paragraph" w:customStyle="1" w:styleId="Contenidodelatabla">
    <w:name w:val="Contenido de la tabla"/>
    <w:basedOn w:val="Normal"/>
    <w:rsid w:val="000F744A"/>
    <w:pPr>
      <w:widowControl w:val="0"/>
      <w:suppressLineNumbers/>
      <w:suppressAutoHyphens/>
    </w:pPr>
    <w:rPr>
      <w:rFonts w:eastAsia="Lucida Sans Unicode"/>
      <w:kern w:val="1"/>
      <w:lang w:val="es-UY" w:eastAsia="es-UY"/>
    </w:rPr>
  </w:style>
  <w:style w:type="table" w:styleId="TableGrid">
    <w:name w:val="Table Grid"/>
    <w:basedOn w:val="TableNormal"/>
    <w:uiPriority w:val="59"/>
    <w:rsid w:val="000F744A"/>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F744A"/>
  </w:style>
  <w:style w:type="paragraph" w:customStyle="1" w:styleId="EstiloBullet1Antes6pto2">
    <w:name w:val="Estilo Bullet 1 + Antes:  6 pto2"/>
    <w:basedOn w:val="Normal"/>
    <w:rsid w:val="000F744A"/>
    <w:pPr>
      <w:widowControl w:val="0"/>
      <w:numPr>
        <w:numId w:val="1"/>
      </w:numPr>
      <w:suppressAutoHyphens/>
    </w:pPr>
    <w:rPr>
      <w:rFonts w:eastAsia="Lucida Sans Unicode"/>
      <w:szCs w:val="20"/>
      <w:lang w:val="es-UY" w:eastAsia="es-UY"/>
    </w:rPr>
  </w:style>
  <w:style w:type="paragraph" w:styleId="ListParagraph">
    <w:name w:val="List Paragraph"/>
    <w:basedOn w:val="Normal"/>
    <w:uiPriority w:val="34"/>
    <w:qFormat/>
    <w:rsid w:val="000F744A"/>
    <w:pPr>
      <w:widowControl w:val="0"/>
      <w:suppressAutoHyphens/>
      <w:ind w:left="708"/>
    </w:pPr>
    <w:rPr>
      <w:rFonts w:eastAsia="Lucida Sans Unicode"/>
      <w:szCs w:val="20"/>
      <w:lang w:val="es-UY" w:eastAsia="es-UY"/>
    </w:rPr>
  </w:style>
  <w:style w:type="paragraph" w:customStyle="1" w:styleId="Default">
    <w:name w:val="Default"/>
    <w:rsid w:val="000F744A"/>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rsid w:val="000F744A"/>
    <w:pPr>
      <w:widowControl w:val="0"/>
      <w:suppressAutoHyphens/>
    </w:pPr>
    <w:rPr>
      <w:rFonts w:eastAsia="Lucida Sans Unicode"/>
      <w:sz w:val="20"/>
      <w:szCs w:val="20"/>
      <w:lang w:val="es-UY" w:eastAsia="es-UY"/>
    </w:rPr>
  </w:style>
  <w:style w:type="character" w:customStyle="1" w:styleId="FootnoteTextChar">
    <w:name w:val="Footnote Text Char"/>
    <w:basedOn w:val="DefaultParagraphFont"/>
    <w:link w:val="FootnoteText"/>
    <w:uiPriority w:val="99"/>
    <w:rsid w:val="000F744A"/>
    <w:rPr>
      <w:rFonts w:ascii="Times New Roman" w:eastAsia="Lucida Sans Unicode" w:hAnsi="Times New Roman"/>
      <w:lang w:val="es-UY" w:eastAsia="es-UY"/>
    </w:rPr>
  </w:style>
  <w:style w:type="character" w:styleId="FootnoteReference">
    <w:name w:val="footnote reference"/>
    <w:aliases w:val="titulo 2"/>
    <w:basedOn w:val="DefaultParagraphFont"/>
    <w:uiPriority w:val="99"/>
    <w:rsid w:val="000F744A"/>
    <w:rPr>
      <w:vertAlign w:val="superscript"/>
    </w:rPr>
  </w:style>
  <w:style w:type="paragraph" w:styleId="Caption">
    <w:name w:val="caption"/>
    <w:basedOn w:val="Normal"/>
    <w:next w:val="Normal"/>
    <w:qFormat/>
    <w:rsid w:val="000F744A"/>
    <w:pPr>
      <w:widowControl w:val="0"/>
      <w:suppressAutoHyphens/>
    </w:pPr>
    <w:rPr>
      <w:rFonts w:eastAsia="Lucida Sans Unicode"/>
      <w:b/>
      <w:bCs/>
      <w:sz w:val="20"/>
      <w:szCs w:val="20"/>
      <w:lang w:val="es-UY" w:eastAsia="es-UY"/>
    </w:rPr>
  </w:style>
  <w:style w:type="paragraph" w:styleId="Title">
    <w:name w:val="Title"/>
    <w:basedOn w:val="Normal"/>
    <w:next w:val="Normal"/>
    <w:link w:val="TitleChar"/>
    <w:qFormat/>
    <w:rsid w:val="000F744A"/>
    <w:pPr>
      <w:widowControl w:val="0"/>
      <w:pBdr>
        <w:bottom w:val="single" w:sz="8" w:space="4" w:color="4F81BD"/>
      </w:pBdr>
      <w:suppressAutoHyphens/>
      <w:spacing w:after="300"/>
      <w:contextualSpacing/>
    </w:pPr>
    <w:rPr>
      <w:rFonts w:ascii="Cambria" w:hAnsi="Cambria"/>
      <w:color w:val="17365D"/>
      <w:spacing w:val="5"/>
      <w:kern w:val="28"/>
      <w:sz w:val="52"/>
      <w:szCs w:val="52"/>
      <w:lang w:val="es-UY" w:eastAsia="es-UY"/>
    </w:rPr>
  </w:style>
  <w:style w:type="character" w:customStyle="1" w:styleId="TitleChar">
    <w:name w:val="Title Char"/>
    <w:basedOn w:val="DefaultParagraphFont"/>
    <w:link w:val="Title"/>
    <w:rsid w:val="000F744A"/>
    <w:rPr>
      <w:rFonts w:ascii="Cambria" w:eastAsia="Times New Roman" w:hAnsi="Cambria"/>
      <w:color w:val="17365D"/>
      <w:spacing w:val="5"/>
      <w:kern w:val="28"/>
      <w:sz w:val="52"/>
      <w:szCs w:val="52"/>
      <w:lang w:val="es-UY" w:eastAsia="es-UY"/>
    </w:rPr>
  </w:style>
  <w:style w:type="paragraph" w:customStyle="1" w:styleId="Estilo1">
    <w:name w:val="Estilo1"/>
    <w:basedOn w:val="Heading1"/>
    <w:link w:val="Estilo1Car"/>
    <w:qFormat/>
    <w:rsid w:val="000F744A"/>
  </w:style>
  <w:style w:type="paragraph" w:styleId="TOCHeading">
    <w:name w:val="TOC Heading"/>
    <w:basedOn w:val="Heading1"/>
    <w:next w:val="Normal"/>
    <w:qFormat/>
    <w:rsid w:val="000F744A"/>
    <w:pPr>
      <w:outlineLvl w:val="9"/>
    </w:pPr>
    <w:rPr>
      <w:lang w:val="es-ES"/>
    </w:rPr>
  </w:style>
  <w:style w:type="character" w:customStyle="1" w:styleId="Estilo1Car">
    <w:name w:val="Estilo1 Car"/>
    <w:basedOn w:val="Heading1Char"/>
    <w:link w:val="Estilo1"/>
    <w:rsid w:val="000F744A"/>
    <w:rPr>
      <w:rFonts w:asciiTheme="minorHAnsi" w:eastAsia="Times New Roman" w:hAnsiTheme="minorHAnsi" w:cs="Arial"/>
      <w:b/>
      <w:bCs/>
      <w:i/>
      <w:sz w:val="28"/>
      <w:szCs w:val="28"/>
      <w:lang w:val="es-ES_tradnl" w:eastAsia="en-US"/>
    </w:rPr>
  </w:style>
  <w:style w:type="paragraph" w:styleId="TOC1">
    <w:name w:val="toc 1"/>
    <w:basedOn w:val="Normal"/>
    <w:next w:val="Normal"/>
    <w:autoRedefine/>
    <w:uiPriority w:val="39"/>
    <w:qFormat/>
    <w:rsid w:val="004B50C8"/>
    <w:pPr>
      <w:tabs>
        <w:tab w:val="right" w:leader="dot" w:pos="9346"/>
      </w:tabs>
      <w:spacing w:before="120" w:after="120"/>
    </w:pPr>
    <w:rPr>
      <w:rFonts w:ascii="Calibri" w:hAnsi="Calibri"/>
      <w:b/>
      <w:bCs/>
      <w:caps/>
      <w:sz w:val="28"/>
      <w:szCs w:val="20"/>
    </w:rPr>
  </w:style>
  <w:style w:type="character" w:styleId="Hyperlink">
    <w:name w:val="Hyperlink"/>
    <w:basedOn w:val="DefaultParagraphFont"/>
    <w:uiPriority w:val="99"/>
    <w:unhideWhenUsed/>
    <w:rsid w:val="000F744A"/>
    <w:rPr>
      <w:color w:val="0000FF"/>
      <w:u w:val="single"/>
    </w:rPr>
  </w:style>
  <w:style w:type="paragraph" w:styleId="Subtitle">
    <w:name w:val="Subtitle"/>
    <w:basedOn w:val="Normal"/>
    <w:next w:val="Normal"/>
    <w:link w:val="SubtitleChar"/>
    <w:qFormat/>
    <w:rsid w:val="000F744A"/>
    <w:pPr>
      <w:widowControl w:val="0"/>
      <w:numPr>
        <w:ilvl w:val="1"/>
      </w:numPr>
      <w:suppressAutoHyphens/>
    </w:pPr>
    <w:rPr>
      <w:rFonts w:ascii="Cambria" w:hAnsi="Cambria"/>
      <w:i/>
      <w:iCs/>
      <w:color w:val="4F81BD"/>
      <w:spacing w:val="15"/>
      <w:lang w:val="es-UY" w:eastAsia="es-UY"/>
    </w:rPr>
  </w:style>
  <w:style w:type="character" w:customStyle="1" w:styleId="SubtitleChar">
    <w:name w:val="Subtitle Char"/>
    <w:basedOn w:val="DefaultParagraphFont"/>
    <w:link w:val="Subtitle"/>
    <w:rsid w:val="000F744A"/>
    <w:rPr>
      <w:rFonts w:ascii="Cambria" w:eastAsia="Times New Roman" w:hAnsi="Cambria"/>
      <w:i/>
      <w:iCs/>
      <w:color w:val="4F81BD"/>
      <w:spacing w:val="15"/>
      <w:sz w:val="24"/>
      <w:szCs w:val="24"/>
      <w:lang w:val="es-UY" w:eastAsia="es-UY"/>
    </w:rPr>
  </w:style>
  <w:style w:type="paragraph" w:styleId="TOC2">
    <w:name w:val="toc 2"/>
    <w:basedOn w:val="Normal"/>
    <w:next w:val="Normal"/>
    <w:autoRedefine/>
    <w:uiPriority w:val="39"/>
    <w:qFormat/>
    <w:rsid w:val="004B50C8"/>
    <w:pPr>
      <w:tabs>
        <w:tab w:val="right" w:leader="dot" w:pos="9346"/>
      </w:tabs>
      <w:ind w:left="240"/>
    </w:pPr>
    <w:rPr>
      <w:rFonts w:ascii="Calibri" w:hAnsi="Calibri"/>
      <w:b/>
      <w:smallCaps/>
      <w:szCs w:val="20"/>
    </w:rPr>
  </w:style>
  <w:style w:type="paragraph" w:styleId="TOC3">
    <w:name w:val="toc 3"/>
    <w:basedOn w:val="Normal"/>
    <w:next w:val="Normal"/>
    <w:autoRedefine/>
    <w:uiPriority w:val="39"/>
    <w:qFormat/>
    <w:rsid w:val="004B50C8"/>
    <w:rPr>
      <w:rFonts w:ascii="Calibri" w:hAnsi="Calibri"/>
      <w:i/>
      <w:iCs/>
      <w:sz w:val="22"/>
      <w:szCs w:val="20"/>
    </w:rPr>
  </w:style>
  <w:style w:type="numbering" w:customStyle="1" w:styleId="Sinlista1">
    <w:name w:val="Sin lista1"/>
    <w:next w:val="NoList"/>
    <w:uiPriority w:val="99"/>
    <w:semiHidden/>
    <w:unhideWhenUsed/>
    <w:rsid w:val="000F744A"/>
  </w:style>
  <w:style w:type="table" w:customStyle="1" w:styleId="Tablaconcuadrcula1">
    <w:name w:val="Tabla con cuadrícula1"/>
    <w:basedOn w:val="TableNormal"/>
    <w:next w:val="TableGrid"/>
    <w:uiPriority w:val="59"/>
    <w:rsid w:val="000F744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eNormal"/>
    <w:next w:val="TableGrid"/>
    <w:rsid w:val="000F744A"/>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rsid w:val="000F74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rsid w:val="000F744A"/>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semiHidden/>
    <w:rsid w:val="000F744A"/>
  </w:style>
  <w:style w:type="paragraph" w:styleId="BodyText3">
    <w:name w:val="Body Text 3"/>
    <w:basedOn w:val="Normal"/>
    <w:link w:val="BodyText3Char"/>
    <w:rsid w:val="000F744A"/>
    <w:pPr>
      <w:spacing w:after="120"/>
    </w:pPr>
    <w:rPr>
      <w:rFonts w:ascii="Arial" w:hAnsi="Arial"/>
      <w:sz w:val="16"/>
      <w:szCs w:val="16"/>
    </w:rPr>
  </w:style>
  <w:style w:type="character" w:customStyle="1" w:styleId="BodyText3Char">
    <w:name w:val="Body Text 3 Char"/>
    <w:basedOn w:val="DefaultParagraphFont"/>
    <w:link w:val="BodyText3"/>
    <w:rsid w:val="000F744A"/>
    <w:rPr>
      <w:rFonts w:ascii="Arial" w:eastAsia="Times New Roman" w:hAnsi="Arial"/>
      <w:sz w:val="16"/>
      <w:szCs w:val="16"/>
    </w:rPr>
  </w:style>
  <w:style w:type="table" w:customStyle="1" w:styleId="Tablaconcuadrcula4">
    <w:name w:val="Tabla con cuadrícula4"/>
    <w:basedOn w:val="TableNormal"/>
    <w:next w:val="TableGrid"/>
    <w:rsid w:val="000F74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F744A"/>
    <w:pPr>
      <w:spacing w:after="120"/>
      <w:ind w:left="283"/>
    </w:pPr>
    <w:rPr>
      <w:rFonts w:ascii="Arial" w:hAnsi="Arial"/>
      <w:szCs w:val="20"/>
    </w:rPr>
  </w:style>
  <w:style w:type="character" w:customStyle="1" w:styleId="BodyTextIndentChar">
    <w:name w:val="Body Text Indent Char"/>
    <w:basedOn w:val="DefaultParagraphFont"/>
    <w:link w:val="BodyTextIndent"/>
    <w:rsid w:val="000F744A"/>
    <w:rPr>
      <w:rFonts w:ascii="Arial" w:eastAsia="Times New Roman" w:hAnsi="Arial"/>
      <w:sz w:val="24"/>
    </w:rPr>
  </w:style>
  <w:style w:type="character" w:styleId="CommentReference">
    <w:name w:val="annotation reference"/>
    <w:basedOn w:val="DefaultParagraphFont"/>
    <w:uiPriority w:val="99"/>
    <w:rsid w:val="000F744A"/>
    <w:rPr>
      <w:sz w:val="16"/>
      <w:szCs w:val="16"/>
    </w:rPr>
  </w:style>
  <w:style w:type="paragraph" w:styleId="CommentText">
    <w:name w:val="annotation text"/>
    <w:basedOn w:val="Normal"/>
    <w:link w:val="CommentTextChar"/>
    <w:uiPriority w:val="99"/>
    <w:rsid w:val="000F744A"/>
    <w:rPr>
      <w:rFonts w:ascii="Arial" w:hAnsi="Arial"/>
      <w:sz w:val="20"/>
      <w:szCs w:val="20"/>
    </w:rPr>
  </w:style>
  <w:style w:type="character" w:customStyle="1" w:styleId="CommentTextChar">
    <w:name w:val="Comment Text Char"/>
    <w:basedOn w:val="DefaultParagraphFont"/>
    <w:link w:val="CommentText"/>
    <w:uiPriority w:val="99"/>
    <w:rsid w:val="000F744A"/>
    <w:rPr>
      <w:rFonts w:ascii="Arial" w:eastAsia="Times New Roman" w:hAnsi="Arial"/>
    </w:rPr>
  </w:style>
  <w:style w:type="paragraph" w:styleId="CommentSubject">
    <w:name w:val="annotation subject"/>
    <w:basedOn w:val="CommentText"/>
    <w:next w:val="CommentText"/>
    <w:link w:val="CommentSubjectChar"/>
    <w:rsid w:val="000F744A"/>
    <w:rPr>
      <w:b/>
      <w:bCs/>
    </w:rPr>
  </w:style>
  <w:style w:type="character" w:customStyle="1" w:styleId="CommentSubjectChar">
    <w:name w:val="Comment Subject Char"/>
    <w:basedOn w:val="CommentTextChar"/>
    <w:link w:val="CommentSubject"/>
    <w:rsid w:val="000F744A"/>
    <w:rPr>
      <w:rFonts w:ascii="Arial" w:eastAsia="Times New Roman" w:hAnsi="Arial"/>
      <w:b/>
      <w:bCs/>
    </w:rPr>
  </w:style>
  <w:style w:type="paragraph" w:styleId="EndnoteText">
    <w:name w:val="endnote text"/>
    <w:basedOn w:val="Normal"/>
    <w:link w:val="EndnoteTextChar"/>
    <w:rsid w:val="000F744A"/>
    <w:rPr>
      <w:rFonts w:ascii="Arial" w:hAnsi="Arial"/>
      <w:sz w:val="20"/>
      <w:szCs w:val="20"/>
    </w:rPr>
  </w:style>
  <w:style w:type="character" w:customStyle="1" w:styleId="EndnoteTextChar">
    <w:name w:val="Endnote Text Char"/>
    <w:basedOn w:val="DefaultParagraphFont"/>
    <w:link w:val="EndnoteText"/>
    <w:rsid w:val="000F744A"/>
    <w:rPr>
      <w:rFonts w:ascii="Arial" w:eastAsia="Times New Roman" w:hAnsi="Arial"/>
    </w:rPr>
  </w:style>
  <w:style w:type="character" w:styleId="EndnoteReference">
    <w:name w:val="endnote reference"/>
    <w:basedOn w:val="DefaultParagraphFont"/>
    <w:rsid w:val="000F744A"/>
    <w:rPr>
      <w:vertAlign w:val="superscript"/>
    </w:rPr>
  </w:style>
  <w:style w:type="character" w:customStyle="1" w:styleId="Smbolodenotaalpie">
    <w:name w:val="Símbolo de nota al pie"/>
    <w:basedOn w:val="DefaultParagraphFont"/>
    <w:rsid w:val="000F744A"/>
    <w:rPr>
      <w:vertAlign w:val="superscript"/>
    </w:rPr>
  </w:style>
  <w:style w:type="paragraph" w:styleId="BodyText">
    <w:name w:val="Body Text"/>
    <w:basedOn w:val="Normal"/>
    <w:link w:val="BodyTextChar"/>
    <w:rsid w:val="000F744A"/>
    <w:pPr>
      <w:suppressAutoHyphens/>
      <w:spacing w:after="120"/>
    </w:pPr>
    <w:rPr>
      <w:lang w:eastAsia="ar-SA"/>
    </w:rPr>
  </w:style>
  <w:style w:type="character" w:customStyle="1" w:styleId="BodyTextChar">
    <w:name w:val="Body Text Char"/>
    <w:basedOn w:val="DefaultParagraphFont"/>
    <w:link w:val="BodyText"/>
    <w:rsid w:val="000F744A"/>
    <w:rPr>
      <w:rFonts w:ascii="Times New Roman" w:eastAsia="Times New Roman" w:hAnsi="Times New Roman"/>
      <w:sz w:val="24"/>
      <w:szCs w:val="24"/>
      <w:lang w:eastAsia="ar-SA"/>
    </w:rPr>
  </w:style>
  <w:style w:type="paragraph" w:styleId="BodyTextIndent2">
    <w:name w:val="Body Text Indent 2"/>
    <w:basedOn w:val="Normal"/>
    <w:link w:val="BodyTextIndent2Char"/>
    <w:rsid w:val="000F744A"/>
    <w:pPr>
      <w:widowControl w:val="0"/>
      <w:suppressAutoHyphens/>
      <w:spacing w:after="120" w:line="480" w:lineRule="auto"/>
      <w:ind w:left="283"/>
    </w:pPr>
    <w:rPr>
      <w:rFonts w:eastAsia="Lucida Sans Unicode"/>
      <w:szCs w:val="20"/>
      <w:lang w:val="es-UY" w:eastAsia="es-UY"/>
    </w:rPr>
  </w:style>
  <w:style w:type="character" w:customStyle="1" w:styleId="BodyTextIndent2Char">
    <w:name w:val="Body Text Indent 2 Char"/>
    <w:basedOn w:val="DefaultParagraphFont"/>
    <w:link w:val="BodyTextIndent2"/>
    <w:rsid w:val="000F744A"/>
    <w:rPr>
      <w:rFonts w:ascii="Times New Roman" w:eastAsia="Lucida Sans Unicode" w:hAnsi="Times New Roman"/>
      <w:sz w:val="24"/>
      <w:lang w:val="es-UY" w:eastAsia="es-UY"/>
    </w:rPr>
  </w:style>
  <w:style w:type="paragraph" w:styleId="DocumentMap">
    <w:name w:val="Document Map"/>
    <w:basedOn w:val="Normal"/>
    <w:link w:val="DocumentMapChar"/>
    <w:rsid w:val="000F744A"/>
    <w:pPr>
      <w:widowControl w:val="0"/>
      <w:suppressAutoHyphens/>
    </w:pPr>
    <w:rPr>
      <w:rFonts w:ascii="Tahoma" w:eastAsia="Lucida Sans Unicode" w:hAnsi="Tahoma" w:cs="Tahoma"/>
      <w:sz w:val="16"/>
      <w:szCs w:val="16"/>
      <w:lang w:val="es-UY" w:eastAsia="es-UY"/>
    </w:rPr>
  </w:style>
  <w:style w:type="character" w:customStyle="1" w:styleId="DocumentMapChar">
    <w:name w:val="Document Map Char"/>
    <w:basedOn w:val="DefaultParagraphFont"/>
    <w:link w:val="DocumentMap"/>
    <w:rsid w:val="000F744A"/>
    <w:rPr>
      <w:rFonts w:ascii="Tahoma" w:eastAsia="Lucida Sans Unicode" w:hAnsi="Tahoma" w:cs="Tahoma"/>
      <w:sz w:val="16"/>
      <w:szCs w:val="16"/>
      <w:lang w:val="es-UY" w:eastAsia="es-UY"/>
    </w:rPr>
  </w:style>
  <w:style w:type="paragraph" w:customStyle="1" w:styleId="Titulo2">
    <w:name w:val="Titulo 2"/>
    <w:basedOn w:val="Normal"/>
    <w:qFormat/>
    <w:rsid w:val="000F744A"/>
    <w:pPr>
      <w:keepNext/>
      <w:spacing w:before="240" w:after="60"/>
      <w:jc w:val="center"/>
      <w:outlineLvl w:val="1"/>
    </w:pPr>
    <w:rPr>
      <w:rFonts w:ascii="Arial" w:hAnsi="Arial"/>
      <w:bCs/>
      <w:iCs/>
      <w:sz w:val="28"/>
      <w:szCs w:val="28"/>
    </w:rPr>
  </w:style>
  <w:style w:type="paragraph" w:customStyle="1" w:styleId="Paragraph">
    <w:name w:val="Paragraph"/>
    <w:basedOn w:val="BodyTextIndent"/>
    <w:rsid w:val="00CC2FDF"/>
    <w:pPr>
      <w:spacing w:before="120"/>
      <w:ind w:left="0"/>
      <w:jc w:val="both"/>
      <w:outlineLvl w:val="1"/>
    </w:pPr>
    <w:rPr>
      <w:rFonts w:cs="Arial"/>
      <w:bCs/>
      <w:lang w:val="es-UY"/>
    </w:rPr>
  </w:style>
  <w:style w:type="paragraph" w:styleId="NoSpacing">
    <w:name w:val="No Spacing"/>
    <w:link w:val="NoSpacingChar"/>
    <w:uiPriority w:val="1"/>
    <w:qFormat/>
    <w:rsid w:val="002170D1"/>
    <w:rPr>
      <w:sz w:val="22"/>
      <w:szCs w:val="22"/>
      <w:lang w:eastAsia="en-US"/>
    </w:rPr>
  </w:style>
  <w:style w:type="character" w:customStyle="1" w:styleId="st1">
    <w:name w:val="st1"/>
    <w:basedOn w:val="DefaultParagraphFont"/>
    <w:rsid w:val="00CD7BB2"/>
  </w:style>
  <w:style w:type="paragraph" w:styleId="TOC4">
    <w:name w:val="toc 4"/>
    <w:basedOn w:val="Normal"/>
    <w:next w:val="Normal"/>
    <w:autoRedefine/>
    <w:unhideWhenUsed/>
    <w:rsid w:val="00910A33"/>
    <w:pPr>
      <w:ind w:left="720"/>
    </w:pPr>
    <w:rPr>
      <w:rFonts w:ascii="Calibri" w:hAnsi="Calibri"/>
      <w:sz w:val="18"/>
      <w:szCs w:val="18"/>
    </w:rPr>
  </w:style>
  <w:style w:type="paragraph" w:styleId="TOC5">
    <w:name w:val="toc 5"/>
    <w:basedOn w:val="Normal"/>
    <w:next w:val="Normal"/>
    <w:autoRedefine/>
    <w:unhideWhenUsed/>
    <w:rsid w:val="00910A33"/>
    <w:pPr>
      <w:ind w:left="960"/>
    </w:pPr>
    <w:rPr>
      <w:rFonts w:ascii="Calibri" w:hAnsi="Calibri"/>
      <w:sz w:val="18"/>
      <w:szCs w:val="18"/>
    </w:rPr>
  </w:style>
  <w:style w:type="paragraph" w:styleId="TOC6">
    <w:name w:val="toc 6"/>
    <w:basedOn w:val="Normal"/>
    <w:next w:val="Normal"/>
    <w:autoRedefine/>
    <w:unhideWhenUsed/>
    <w:rsid w:val="00910A33"/>
    <w:pPr>
      <w:ind w:left="1200"/>
    </w:pPr>
    <w:rPr>
      <w:rFonts w:ascii="Calibri" w:hAnsi="Calibri"/>
      <w:sz w:val="18"/>
      <w:szCs w:val="18"/>
    </w:rPr>
  </w:style>
  <w:style w:type="paragraph" w:styleId="TOC7">
    <w:name w:val="toc 7"/>
    <w:basedOn w:val="Normal"/>
    <w:next w:val="Normal"/>
    <w:autoRedefine/>
    <w:unhideWhenUsed/>
    <w:rsid w:val="00910A33"/>
    <w:pPr>
      <w:ind w:left="1440"/>
    </w:pPr>
    <w:rPr>
      <w:rFonts w:ascii="Calibri" w:hAnsi="Calibri"/>
      <w:sz w:val="18"/>
      <w:szCs w:val="18"/>
    </w:rPr>
  </w:style>
  <w:style w:type="paragraph" w:styleId="TOC8">
    <w:name w:val="toc 8"/>
    <w:basedOn w:val="Normal"/>
    <w:next w:val="Normal"/>
    <w:autoRedefine/>
    <w:unhideWhenUsed/>
    <w:rsid w:val="00910A33"/>
    <w:pPr>
      <w:ind w:left="1680"/>
    </w:pPr>
    <w:rPr>
      <w:rFonts w:ascii="Calibri" w:hAnsi="Calibri"/>
      <w:sz w:val="18"/>
      <w:szCs w:val="18"/>
    </w:rPr>
  </w:style>
  <w:style w:type="paragraph" w:styleId="TOC9">
    <w:name w:val="toc 9"/>
    <w:basedOn w:val="Normal"/>
    <w:next w:val="Normal"/>
    <w:autoRedefine/>
    <w:unhideWhenUsed/>
    <w:rsid w:val="00910A33"/>
    <w:pPr>
      <w:ind w:left="1920"/>
    </w:pPr>
    <w:rPr>
      <w:rFonts w:ascii="Calibri" w:hAnsi="Calibri"/>
      <w:sz w:val="18"/>
      <w:szCs w:val="18"/>
    </w:rPr>
  </w:style>
  <w:style w:type="paragraph" w:styleId="NormalWeb">
    <w:name w:val="Normal (Web)"/>
    <w:basedOn w:val="Normal"/>
    <w:uiPriority w:val="99"/>
    <w:unhideWhenUsed/>
    <w:rsid w:val="00080480"/>
    <w:pPr>
      <w:spacing w:before="100" w:beforeAutospacing="1" w:after="100" w:afterAutospacing="1"/>
    </w:pPr>
  </w:style>
  <w:style w:type="numbering" w:customStyle="1" w:styleId="Estilo2">
    <w:name w:val="Estilo2"/>
    <w:uiPriority w:val="99"/>
    <w:rsid w:val="000B182D"/>
    <w:pPr>
      <w:numPr>
        <w:numId w:val="2"/>
      </w:numPr>
    </w:pPr>
  </w:style>
  <w:style w:type="numbering" w:customStyle="1" w:styleId="Estilo3">
    <w:name w:val="Estilo3"/>
    <w:uiPriority w:val="99"/>
    <w:rsid w:val="000B182D"/>
    <w:pPr>
      <w:numPr>
        <w:numId w:val="3"/>
      </w:numPr>
    </w:pPr>
  </w:style>
  <w:style w:type="character" w:customStyle="1" w:styleId="corchete-llamada1">
    <w:name w:val="corchete-llamada1"/>
    <w:basedOn w:val="DefaultParagraphFont"/>
    <w:rsid w:val="00BE25ED"/>
    <w:rPr>
      <w:vanish/>
      <w:webHidden w:val="0"/>
      <w:specVanish w:val="0"/>
    </w:rPr>
  </w:style>
  <w:style w:type="paragraph" w:styleId="Revision">
    <w:name w:val="Revision"/>
    <w:hidden/>
    <w:uiPriority w:val="99"/>
    <w:rsid w:val="006C3206"/>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924BBD"/>
    <w:rPr>
      <w:sz w:val="22"/>
      <w:szCs w:val="22"/>
      <w:lang w:eastAsia="en-US"/>
    </w:rPr>
  </w:style>
  <w:style w:type="table" w:styleId="LightList-Accent5">
    <w:name w:val="Light List Accent 5"/>
    <w:basedOn w:val="TableNormal"/>
    <w:uiPriority w:val="61"/>
    <w:rsid w:val="00571C42"/>
    <w:rPr>
      <w:rFonts w:asciiTheme="minorHAnsi" w:eastAsiaTheme="minorHAnsi" w:hAnsiTheme="minorHAnsi" w:cstheme="minorBidi"/>
      <w:sz w:val="22"/>
      <w:szCs w:val="22"/>
      <w:lang w:val="es-UY"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Emphasis">
    <w:name w:val="Emphasis"/>
    <w:uiPriority w:val="20"/>
    <w:qFormat/>
    <w:rsid w:val="00732E67"/>
    <w:rPr>
      <w:i/>
      <w:iCs/>
    </w:rPr>
  </w:style>
  <w:style w:type="character" w:styleId="Strong">
    <w:name w:val="Strong"/>
    <w:basedOn w:val="DefaultParagraphFont"/>
    <w:uiPriority w:val="22"/>
    <w:qFormat/>
    <w:rsid w:val="00DE4732"/>
    <w:rPr>
      <w:b/>
      <w:bCs/>
    </w:rPr>
  </w:style>
  <w:style w:type="paragraph" w:customStyle="1" w:styleId="Pa4">
    <w:name w:val="Pa4"/>
    <w:basedOn w:val="Normal"/>
    <w:next w:val="Normal"/>
    <w:uiPriority w:val="99"/>
    <w:rsid w:val="00262A86"/>
    <w:pPr>
      <w:autoSpaceDE w:val="0"/>
      <w:autoSpaceDN w:val="0"/>
      <w:adjustRightInd w:val="0"/>
      <w:spacing w:line="241" w:lineRule="atLeast"/>
    </w:pPr>
    <w:rPr>
      <w:lang w:val="es-UY"/>
    </w:rPr>
  </w:style>
  <w:style w:type="character" w:customStyle="1" w:styleId="toctoggle">
    <w:name w:val="toctoggle"/>
    <w:basedOn w:val="DefaultParagraphFont"/>
    <w:rsid w:val="00035232"/>
  </w:style>
  <w:style w:type="character" w:customStyle="1" w:styleId="tocnumber">
    <w:name w:val="tocnumber"/>
    <w:basedOn w:val="DefaultParagraphFont"/>
    <w:rsid w:val="00035232"/>
  </w:style>
  <w:style w:type="character" w:customStyle="1" w:styleId="toctext">
    <w:name w:val="toctext"/>
    <w:basedOn w:val="DefaultParagraphFont"/>
    <w:rsid w:val="00035232"/>
  </w:style>
  <w:style w:type="character" w:customStyle="1" w:styleId="editsection">
    <w:name w:val="editsection"/>
    <w:basedOn w:val="DefaultParagraphFont"/>
    <w:rsid w:val="00035232"/>
  </w:style>
  <w:style w:type="character" w:customStyle="1" w:styleId="mw-headline">
    <w:name w:val="mw-headline"/>
    <w:basedOn w:val="DefaultParagraphFont"/>
    <w:rsid w:val="00035232"/>
  </w:style>
  <w:style w:type="table" w:customStyle="1" w:styleId="Sombreadomedio2-nfasis11">
    <w:name w:val="Sombreado medio 2 - Énfasis 11"/>
    <w:basedOn w:val="TableNormal"/>
    <w:uiPriority w:val="64"/>
    <w:rsid w:val="00942F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42F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nfasis11">
    <w:name w:val="Lista clara - Énfasis 11"/>
    <w:basedOn w:val="TableNormal"/>
    <w:uiPriority w:val="61"/>
    <w:rsid w:val="00942F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
    <w:name w:val="st"/>
    <w:basedOn w:val="DefaultParagraphFont"/>
    <w:rsid w:val="00942FD4"/>
  </w:style>
  <w:style w:type="character" w:customStyle="1" w:styleId="f">
    <w:name w:val="f"/>
    <w:basedOn w:val="DefaultParagraphFont"/>
    <w:rsid w:val="00942FD4"/>
  </w:style>
  <w:style w:type="character" w:styleId="FollowedHyperlink">
    <w:name w:val="FollowedHyperlink"/>
    <w:basedOn w:val="DefaultParagraphFont"/>
    <w:uiPriority w:val="99"/>
    <w:semiHidden/>
    <w:unhideWhenUsed/>
    <w:rsid w:val="00426B2D"/>
    <w:rPr>
      <w:color w:val="800080" w:themeColor="followedHyperlink"/>
      <w:u w:val="single"/>
    </w:rPr>
  </w:style>
  <w:style w:type="table" w:customStyle="1" w:styleId="Listaclara-nfasis12">
    <w:name w:val="Lista clara - Énfasis 12"/>
    <w:basedOn w:val="TableNormal"/>
    <w:uiPriority w:val="61"/>
    <w:rsid w:val="00AF418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2-nfasis12">
    <w:name w:val="Sombreado medio 2 - Énfasis 12"/>
    <w:basedOn w:val="TableNormal"/>
    <w:uiPriority w:val="64"/>
    <w:rsid w:val="00AF41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nfasis11">
    <w:name w:val="Sombreado claro - Énfasis 11"/>
    <w:basedOn w:val="TableNormal"/>
    <w:uiPriority w:val="60"/>
    <w:rsid w:val="005F0B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medio2-nfasis13">
    <w:name w:val="Sombreado medio 2 - Énfasis 13"/>
    <w:basedOn w:val="TableNormal"/>
    <w:uiPriority w:val="64"/>
    <w:rsid w:val="00D044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1-nfasis11">
    <w:name w:val="Sombreado medio 1 - Énfasis 11"/>
    <w:basedOn w:val="TableNormal"/>
    <w:uiPriority w:val="63"/>
    <w:rsid w:val="0090001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exto2">
    <w:name w:val="texto2"/>
    <w:basedOn w:val="DefaultParagraphFont"/>
    <w:rsid w:val="000E6B69"/>
  </w:style>
  <w:style w:type="character" w:customStyle="1" w:styleId="WW8Num3z0">
    <w:name w:val="WW8Num3z0"/>
    <w:rsid w:val="00CA1300"/>
    <w:rPr>
      <w:rFonts w:ascii="Wingdings" w:hAnsi="Wingdings"/>
    </w:rPr>
  </w:style>
  <w:style w:type="character" w:customStyle="1" w:styleId="WW8Num5z0">
    <w:name w:val="WW8Num5z0"/>
    <w:rsid w:val="00CA1300"/>
    <w:rPr>
      <w:rFonts w:ascii="Calibri" w:eastAsia="Lucida Sans Unicode" w:hAnsi="Calibri" w:cs="Times New Roman"/>
    </w:rPr>
  </w:style>
  <w:style w:type="character" w:customStyle="1" w:styleId="WW8Num6z0">
    <w:name w:val="WW8Num6z0"/>
    <w:rsid w:val="00CA1300"/>
    <w:rPr>
      <w:rFonts w:ascii="Symbol" w:hAnsi="Symbol"/>
    </w:rPr>
  </w:style>
  <w:style w:type="character" w:customStyle="1" w:styleId="WW8Num6z1">
    <w:name w:val="WW8Num6z1"/>
    <w:rsid w:val="00CA1300"/>
    <w:rPr>
      <w:rFonts w:ascii="Courier New" w:hAnsi="Courier New" w:cs="Courier New"/>
    </w:rPr>
  </w:style>
  <w:style w:type="character" w:customStyle="1" w:styleId="WW8Num6z2">
    <w:name w:val="WW8Num6z2"/>
    <w:rsid w:val="00CA1300"/>
    <w:rPr>
      <w:rFonts w:ascii="Wingdings" w:hAnsi="Wingdings"/>
    </w:rPr>
  </w:style>
  <w:style w:type="character" w:customStyle="1" w:styleId="WW8Num8z0">
    <w:name w:val="WW8Num8z0"/>
    <w:rsid w:val="00CA1300"/>
    <w:rPr>
      <w:rFonts w:ascii="Symbol" w:hAnsi="Symbol"/>
    </w:rPr>
  </w:style>
  <w:style w:type="character" w:customStyle="1" w:styleId="WW8Num8z1">
    <w:name w:val="WW8Num8z1"/>
    <w:rsid w:val="00CA1300"/>
    <w:rPr>
      <w:rFonts w:ascii="Courier New" w:hAnsi="Courier New" w:cs="Courier New"/>
    </w:rPr>
  </w:style>
  <w:style w:type="character" w:customStyle="1" w:styleId="WW8Num8z2">
    <w:name w:val="WW8Num8z2"/>
    <w:rsid w:val="00CA1300"/>
    <w:rPr>
      <w:rFonts w:ascii="Wingdings" w:hAnsi="Wingdings"/>
    </w:rPr>
  </w:style>
  <w:style w:type="character" w:customStyle="1" w:styleId="WW8Num11z0">
    <w:name w:val="WW8Num11z0"/>
    <w:rsid w:val="00CA1300"/>
    <w:rPr>
      <w:rFonts w:ascii="Symbol" w:hAnsi="Symbol"/>
    </w:rPr>
  </w:style>
  <w:style w:type="character" w:customStyle="1" w:styleId="WW8Num11z1">
    <w:name w:val="WW8Num11z1"/>
    <w:rsid w:val="00CA1300"/>
    <w:rPr>
      <w:rFonts w:ascii="Courier New" w:hAnsi="Courier New" w:cs="Courier New"/>
    </w:rPr>
  </w:style>
  <w:style w:type="character" w:customStyle="1" w:styleId="WW8Num11z2">
    <w:name w:val="WW8Num11z2"/>
    <w:rsid w:val="00CA1300"/>
    <w:rPr>
      <w:rFonts w:ascii="Wingdings" w:hAnsi="Wingdings"/>
    </w:rPr>
  </w:style>
  <w:style w:type="character" w:customStyle="1" w:styleId="WW8Num12z1">
    <w:name w:val="WW8Num12z1"/>
    <w:rsid w:val="00CA1300"/>
    <w:rPr>
      <w:rFonts w:ascii="Courier New" w:hAnsi="Courier New" w:cs="Courier New"/>
    </w:rPr>
  </w:style>
  <w:style w:type="character" w:customStyle="1" w:styleId="WW8Num12z2">
    <w:name w:val="WW8Num12z2"/>
    <w:rsid w:val="00CA1300"/>
    <w:rPr>
      <w:rFonts w:ascii="Wingdings" w:hAnsi="Wingdings"/>
    </w:rPr>
  </w:style>
  <w:style w:type="character" w:customStyle="1" w:styleId="WW8Num12z3">
    <w:name w:val="WW8Num12z3"/>
    <w:rsid w:val="00CA1300"/>
    <w:rPr>
      <w:rFonts w:ascii="Symbol" w:hAnsi="Symbol"/>
    </w:rPr>
  </w:style>
  <w:style w:type="character" w:customStyle="1" w:styleId="WW8Num14z0">
    <w:name w:val="WW8Num14z0"/>
    <w:rsid w:val="00CA1300"/>
    <w:rPr>
      <w:rFonts w:ascii="Symbol" w:hAnsi="Symbol"/>
    </w:rPr>
  </w:style>
  <w:style w:type="character" w:customStyle="1" w:styleId="WW8Num14z1">
    <w:name w:val="WW8Num14z1"/>
    <w:rsid w:val="00CA1300"/>
    <w:rPr>
      <w:rFonts w:ascii="Courier New" w:hAnsi="Courier New" w:cs="Courier New"/>
    </w:rPr>
  </w:style>
  <w:style w:type="character" w:customStyle="1" w:styleId="WW8Num14z2">
    <w:name w:val="WW8Num14z2"/>
    <w:rsid w:val="00CA1300"/>
    <w:rPr>
      <w:rFonts w:ascii="Wingdings" w:hAnsi="Wingdings"/>
    </w:rPr>
  </w:style>
  <w:style w:type="character" w:customStyle="1" w:styleId="WW8Num16z0">
    <w:name w:val="WW8Num16z0"/>
    <w:rsid w:val="00CA1300"/>
    <w:rPr>
      <w:rFonts w:ascii="Calibri" w:hAnsi="Calibri"/>
      <w:sz w:val="24"/>
    </w:rPr>
  </w:style>
  <w:style w:type="character" w:customStyle="1" w:styleId="WW8Num17z0">
    <w:name w:val="WW8Num17z0"/>
    <w:rsid w:val="00CA1300"/>
    <w:rPr>
      <w:rFonts w:ascii="Wingdings" w:hAnsi="Wingdings"/>
    </w:rPr>
  </w:style>
  <w:style w:type="character" w:customStyle="1" w:styleId="WW8Num17z1">
    <w:name w:val="WW8Num17z1"/>
    <w:rsid w:val="00CA1300"/>
    <w:rPr>
      <w:rFonts w:ascii="Courier New" w:hAnsi="Courier New" w:cs="Courier New"/>
    </w:rPr>
  </w:style>
  <w:style w:type="character" w:customStyle="1" w:styleId="WW8Num17z3">
    <w:name w:val="WW8Num17z3"/>
    <w:rsid w:val="00CA1300"/>
    <w:rPr>
      <w:rFonts w:ascii="Symbol" w:hAnsi="Symbol"/>
    </w:rPr>
  </w:style>
  <w:style w:type="character" w:customStyle="1" w:styleId="WW8Num22z1">
    <w:name w:val="WW8Num22z1"/>
    <w:rsid w:val="00CA1300"/>
    <w:rPr>
      <w:rFonts w:ascii="Courier New" w:hAnsi="Courier New" w:cs="Courier New"/>
    </w:rPr>
  </w:style>
  <w:style w:type="character" w:customStyle="1" w:styleId="WW8Num22z2">
    <w:name w:val="WW8Num22z2"/>
    <w:rsid w:val="00CA1300"/>
    <w:rPr>
      <w:rFonts w:ascii="Wingdings" w:hAnsi="Wingdings"/>
    </w:rPr>
  </w:style>
  <w:style w:type="character" w:customStyle="1" w:styleId="WW8Num22z3">
    <w:name w:val="WW8Num22z3"/>
    <w:rsid w:val="00CA1300"/>
    <w:rPr>
      <w:rFonts w:ascii="Symbol" w:hAnsi="Symbol"/>
    </w:rPr>
  </w:style>
  <w:style w:type="character" w:customStyle="1" w:styleId="WW8Num24z0">
    <w:name w:val="WW8Num24z0"/>
    <w:rsid w:val="00CA1300"/>
    <w:rPr>
      <w:rFonts w:ascii="Symbol" w:hAnsi="Symbol"/>
    </w:rPr>
  </w:style>
  <w:style w:type="character" w:customStyle="1" w:styleId="WW8Num24z1">
    <w:name w:val="WW8Num24z1"/>
    <w:rsid w:val="00CA1300"/>
    <w:rPr>
      <w:rFonts w:ascii="Courier New" w:hAnsi="Courier New" w:cs="Courier New"/>
    </w:rPr>
  </w:style>
  <w:style w:type="character" w:customStyle="1" w:styleId="WW8Num24z2">
    <w:name w:val="WW8Num24z2"/>
    <w:rsid w:val="00CA1300"/>
    <w:rPr>
      <w:rFonts w:ascii="Wingdings" w:hAnsi="Wingdings"/>
    </w:rPr>
  </w:style>
  <w:style w:type="character" w:customStyle="1" w:styleId="WW8Num25z0">
    <w:name w:val="WW8Num25z0"/>
    <w:rsid w:val="00CA1300"/>
    <w:rPr>
      <w:rFonts w:ascii="Calibri" w:eastAsia="Times New Roman" w:hAnsi="Calibri" w:cs="Calibri"/>
    </w:rPr>
  </w:style>
  <w:style w:type="character" w:customStyle="1" w:styleId="WW8Num25z1">
    <w:name w:val="WW8Num25z1"/>
    <w:rsid w:val="00CA1300"/>
    <w:rPr>
      <w:rFonts w:ascii="Courier New" w:hAnsi="Courier New" w:cs="Courier New"/>
    </w:rPr>
  </w:style>
  <w:style w:type="character" w:customStyle="1" w:styleId="WW8Num25z2">
    <w:name w:val="WW8Num25z2"/>
    <w:rsid w:val="00CA1300"/>
    <w:rPr>
      <w:rFonts w:ascii="Wingdings" w:hAnsi="Wingdings"/>
    </w:rPr>
  </w:style>
  <w:style w:type="character" w:customStyle="1" w:styleId="WW8Num25z3">
    <w:name w:val="WW8Num25z3"/>
    <w:rsid w:val="00CA1300"/>
    <w:rPr>
      <w:rFonts w:ascii="Symbol" w:hAnsi="Symbol"/>
    </w:rPr>
  </w:style>
  <w:style w:type="character" w:customStyle="1" w:styleId="WW8Num27z0">
    <w:name w:val="WW8Num27z0"/>
    <w:rsid w:val="00CA1300"/>
    <w:rPr>
      <w:rFonts w:ascii="Symbol" w:hAnsi="Symbol"/>
    </w:rPr>
  </w:style>
  <w:style w:type="character" w:customStyle="1" w:styleId="WW8Num27z1">
    <w:name w:val="WW8Num27z1"/>
    <w:rsid w:val="00CA1300"/>
    <w:rPr>
      <w:rFonts w:ascii="Courier New" w:hAnsi="Courier New" w:cs="Courier New"/>
    </w:rPr>
  </w:style>
  <w:style w:type="character" w:customStyle="1" w:styleId="WW8Num27z2">
    <w:name w:val="WW8Num27z2"/>
    <w:rsid w:val="00CA1300"/>
    <w:rPr>
      <w:rFonts w:ascii="Wingdings" w:hAnsi="Wingdings"/>
    </w:rPr>
  </w:style>
  <w:style w:type="character" w:customStyle="1" w:styleId="WW8Num28z0">
    <w:name w:val="WW8Num28z0"/>
    <w:rsid w:val="00CA1300"/>
    <w:rPr>
      <w:b/>
      <w:i w:val="0"/>
      <w:color w:val="17365D"/>
    </w:rPr>
  </w:style>
  <w:style w:type="character" w:customStyle="1" w:styleId="Fuentedeprrafopredeter1">
    <w:name w:val="Fuente de párrafo predeter.1"/>
    <w:rsid w:val="00CA1300"/>
  </w:style>
  <w:style w:type="character" w:customStyle="1" w:styleId="titulo31">
    <w:name w:val="titulo31"/>
    <w:rsid w:val="00CA1300"/>
    <w:rPr>
      <w:rFonts w:ascii="Arial" w:hAnsi="Arial" w:cs="Arial"/>
      <w:b/>
      <w:bCs/>
      <w:color w:val="191970"/>
      <w:sz w:val="13"/>
      <w:szCs w:val="13"/>
    </w:rPr>
  </w:style>
  <w:style w:type="character" w:customStyle="1" w:styleId="hps">
    <w:name w:val="hps"/>
    <w:rsid w:val="00CA1300"/>
  </w:style>
  <w:style w:type="character" w:customStyle="1" w:styleId="googqs-tidbit">
    <w:name w:val="goog_qs-tidbit"/>
    <w:rsid w:val="00CA1300"/>
  </w:style>
  <w:style w:type="character" w:customStyle="1" w:styleId="Refdecomentario1">
    <w:name w:val="Ref. de comentario1"/>
    <w:rsid w:val="00CA1300"/>
    <w:rPr>
      <w:sz w:val="16"/>
      <w:szCs w:val="16"/>
    </w:rPr>
  </w:style>
  <w:style w:type="character" w:customStyle="1" w:styleId="Smbolodenotafinal">
    <w:name w:val="Símbolo de nota final"/>
    <w:rsid w:val="00CA1300"/>
    <w:rPr>
      <w:vertAlign w:val="superscript"/>
    </w:rPr>
  </w:style>
  <w:style w:type="character" w:customStyle="1" w:styleId="WW-Smbolodenotaalpie">
    <w:name w:val="WW-Símbolo de nota al pie"/>
    <w:rsid w:val="00CA1300"/>
    <w:rPr>
      <w:vertAlign w:val="superscript"/>
    </w:rPr>
  </w:style>
  <w:style w:type="paragraph" w:customStyle="1" w:styleId="Encabezado1">
    <w:name w:val="Encabezado1"/>
    <w:basedOn w:val="Normal"/>
    <w:next w:val="BodyText"/>
    <w:rsid w:val="00CA1300"/>
    <w:pPr>
      <w:keepNext/>
      <w:suppressAutoHyphens/>
      <w:spacing w:before="240" w:after="120" w:line="276" w:lineRule="auto"/>
    </w:pPr>
    <w:rPr>
      <w:rFonts w:ascii="Arial" w:eastAsia="SimSun" w:hAnsi="Arial" w:cs="Mangal"/>
      <w:sz w:val="28"/>
      <w:szCs w:val="28"/>
      <w:lang w:val="es-UY" w:eastAsia="ar-SA"/>
    </w:rPr>
  </w:style>
  <w:style w:type="paragraph" w:styleId="List">
    <w:name w:val="List"/>
    <w:basedOn w:val="BodyText"/>
    <w:rsid w:val="00CA1300"/>
    <w:rPr>
      <w:rFonts w:cs="Mangal"/>
    </w:rPr>
  </w:style>
  <w:style w:type="paragraph" w:customStyle="1" w:styleId="Etiqueta">
    <w:name w:val="Etiqueta"/>
    <w:basedOn w:val="Normal"/>
    <w:rsid w:val="00CA1300"/>
    <w:pPr>
      <w:suppressLineNumbers/>
      <w:suppressAutoHyphens/>
      <w:spacing w:before="120" w:after="120" w:line="276" w:lineRule="auto"/>
    </w:pPr>
    <w:rPr>
      <w:rFonts w:ascii="Calibri" w:eastAsia="Calibri" w:hAnsi="Calibri" w:cs="Mangal"/>
      <w:i/>
      <w:iCs/>
      <w:lang w:val="es-UY" w:eastAsia="ar-SA"/>
    </w:rPr>
  </w:style>
  <w:style w:type="paragraph" w:customStyle="1" w:styleId="ndice">
    <w:name w:val="Índice"/>
    <w:basedOn w:val="Normal"/>
    <w:rsid w:val="00CA1300"/>
    <w:pPr>
      <w:suppressLineNumbers/>
      <w:suppressAutoHyphens/>
      <w:spacing w:after="200" w:line="276" w:lineRule="auto"/>
    </w:pPr>
    <w:rPr>
      <w:rFonts w:ascii="Calibri" w:eastAsia="Calibri" w:hAnsi="Calibri" w:cs="Mangal"/>
      <w:sz w:val="22"/>
      <w:szCs w:val="22"/>
      <w:lang w:val="es-UY" w:eastAsia="ar-SA"/>
    </w:rPr>
  </w:style>
  <w:style w:type="paragraph" w:customStyle="1" w:styleId="style74">
    <w:name w:val="style74"/>
    <w:basedOn w:val="Normal"/>
    <w:rsid w:val="00CA1300"/>
    <w:pPr>
      <w:suppressAutoHyphens/>
      <w:spacing w:before="280" w:after="280"/>
    </w:pPr>
    <w:rPr>
      <w:rFonts w:cs="Calibri"/>
      <w:lang w:val="es-UY" w:eastAsia="ar-SA"/>
    </w:rPr>
  </w:style>
  <w:style w:type="paragraph" w:customStyle="1" w:styleId="xl65">
    <w:name w:val="xl65"/>
    <w:basedOn w:val="Normal"/>
    <w:rsid w:val="00CA1300"/>
    <w:pPr>
      <w:suppressAutoHyphens/>
      <w:spacing w:before="280" w:after="280"/>
    </w:pPr>
    <w:rPr>
      <w:rFonts w:cs="Calibri"/>
      <w:sz w:val="16"/>
      <w:szCs w:val="16"/>
      <w:lang w:val="es-UY" w:eastAsia="ar-SA"/>
    </w:rPr>
  </w:style>
  <w:style w:type="paragraph" w:customStyle="1" w:styleId="xl66">
    <w:name w:val="xl66"/>
    <w:basedOn w:val="Normal"/>
    <w:rsid w:val="00CA1300"/>
    <w:pPr>
      <w:pBdr>
        <w:top w:val="single" w:sz="4" w:space="0" w:color="000000"/>
        <w:left w:val="single" w:sz="4" w:space="0" w:color="000000"/>
        <w:bottom w:val="single" w:sz="4" w:space="0" w:color="000000"/>
        <w:right w:val="single" w:sz="4" w:space="0" w:color="000000"/>
      </w:pBdr>
      <w:suppressAutoHyphens/>
      <w:spacing w:before="280" w:after="280"/>
    </w:pPr>
    <w:rPr>
      <w:rFonts w:cs="Calibri"/>
      <w:sz w:val="16"/>
      <w:szCs w:val="16"/>
      <w:lang w:val="es-UY" w:eastAsia="ar-SA"/>
    </w:rPr>
  </w:style>
  <w:style w:type="paragraph" w:customStyle="1" w:styleId="Epgrafe1">
    <w:name w:val="Epígrafe1"/>
    <w:basedOn w:val="Normal"/>
    <w:rsid w:val="00CA1300"/>
    <w:pPr>
      <w:suppressAutoHyphens/>
      <w:spacing w:after="200"/>
    </w:pPr>
    <w:rPr>
      <w:rFonts w:eastAsia="Calibri" w:cs="Calibri"/>
      <w:b/>
      <w:bCs/>
      <w:color w:val="4F81BD"/>
      <w:sz w:val="18"/>
      <w:szCs w:val="18"/>
      <w:lang w:val="es-UY" w:eastAsia="ar-SA"/>
    </w:rPr>
  </w:style>
  <w:style w:type="paragraph" w:customStyle="1" w:styleId="Textocomentario1">
    <w:name w:val="Texto comentario1"/>
    <w:basedOn w:val="Normal"/>
    <w:rsid w:val="00CA1300"/>
    <w:pPr>
      <w:suppressAutoHyphens/>
      <w:spacing w:after="200"/>
    </w:pPr>
    <w:rPr>
      <w:rFonts w:ascii="Calibri" w:eastAsia="Calibri" w:hAnsi="Calibri"/>
      <w:sz w:val="20"/>
      <w:szCs w:val="20"/>
      <w:lang w:val="es-UY" w:eastAsia="ar-SA"/>
    </w:rPr>
  </w:style>
  <w:style w:type="paragraph" w:customStyle="1" w:styleId="Textoindependiente31">
    <w:name w:val="Texto independiente 31"/>
    <w:basedOn w:val="Normal"/>
    <w:rsid w:val="00CA1300"/>
    <w:pPr>
      <w:suppressAutoHyphens/>
      <w:spacing w:after="120"/>
    </w:pPr>
    <w:rPr>
      <w:rFonts w:ascii="Arial" w:hAnsi="Arial" w:cs="Calibri"/>
      <w:sz w:val="16"/>
      <w:szCs w:val="16"/>
      <w:lang w:eastAsia="ar-SA"/>
    </w:rPr>
  </w:style>
  <w:style w:type="paragraph" w:customStyle="1" w:styleId="Sangra2detindependiente1">
    <w:name w:val="Sangría 2 de t. independiente1"/>
    <w:basedOn w:val="Normal"/>
    <w:rsid w:val="00CA1300"/>
    <w:pPr>
      <w:widowControl w:val="0"/>
      <w:suppressAutoHyphens/>
      <w:spacing w:after="120" w:line="480" w:lineRule="auto"/>
      <w:ind w:left="283"/>
    </w:pPr>
    <w:rPr>
      <w:rFonts w:eastAsia="Lucida Sans Unicode" w:cs="Calibri"/>
      <w:szCs w:val="20"/>
      <w:lang w:val="es-UY" w:eastAsia="ar-SA"/>
    </w:rPr>
  </w:style>
  <w:style w:type="paragraph" w:customStyle="1" w:styleId="Mapadeldocumento1">
    <w:name w:val="Mapa del documento1"/>
    <w:basedOn w:val="Normal"/>
    <w:rsid w:val="00CA1300"/>
    <w:pPr>
      <w:widowControl w:val="0"/>
      <w:suppressAutoHyphens/>
    </w:pPr>
    <w:rPr>
      <w:rFonts w:ascii="Tahoma" w:eastAsia="Lucida Sans Unicode" w:hAnsi="Tahoma" w:cs="Tahoma"/>
      <w:sz w:val="16"/>
      <w:szCs w:val="16"/>
      <w:lang w:val="es-UY" w:eastAsia="ar-SA"/>
    </w:rPr>
  </w:style>
  <w:style w:type="paragraph" w:customStyle="1" w:styleId="Encabezadodelatabla">
    <w:name w:val="Encabezado de la tabla"/>
    <w:basedOn w:val="Contenidodelatabla"/>
    <w:rsid w:val="00CA1300"/>
    <w:pPr>
      <w:jc w:val="center"/>
    </w:pPr>
    <w:rPr>
      <w:rFonts w:cs="Calibri"/>
      <w:b/>
      <w:bCs/>
      <w:lang w:eastAsia="ar-SA"/>
    </w:rPr>
  </w:style>
  <w:style w:type="character" w:customStyle="1" w:styleId="TextocomentarioCar1">
    <w:name w:val="Texto comentario Car1"/>
    <w:uiPriority w:val="99"/>
    <w:rsid w:val="00CA1300"/>
    <w:rPr>
      <w:rFonts w:ascii="Calibri" w:eastAsia="Calibri" w:hAnsi="Calibri" w:cs="Calibri"/>
      <w:lang w:eastAsia="ar-SA"/>
    </w:rPr>
  </w:style>
  <w:style w:type="table" w:styleId="MediumGrid3-Accent1">
    <w:name w:val="Medium Grid 3 Accent 1"/>
    <w:basedOn w:val="TableNormal"/>
    <w:uiPriority w:val="69"/>
    <w:rsid w:val="000F40FB"/>
    <w:rPr>
      <w:rFonts w:asciiTheme="minorHAnsi" w:eastAsiaTheme="minorHAnsi" w:hAnsiTheme="minorHAnsi" w:cstheme="minorBidi"/>
      <w:sz w:val="22"/>
      <w:szCs w:val="22"/>
      <w:lang w:val="es-UY"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ighlight">
    <w:name w:val="highlight"/>
    <w:basedOn w:val="DefaultParagraphFont"/>
    <w:rsid w:val="00403C12"/>
  </w:style>
  <w:style w:type="paragraph" w:customStyle="1" w:styleId="xl67">
    <w:name w:val="xl67"/>
    <w:basedOn w:val="Normal"/>
    <w:rsid w:val="0030017A"/>
    <w:pPr>
      <w:pBdr>
        <w:bottom w:val="single" w:sz="4" w:space="0" w:color="auto"/>
      </w:pBdr>
      <w:spacing w:before="100" w:beforeAutospacing="1" w:after="100" w:afterAutospacing="1"/>
    </w:pPr>
    <w:rPr>
      <w:sz w:val="20"/>
      <w:szCs w:val="20"/>
    </w:rPr>
  </w:style>
  <w:style w:type="paragraph" w:customStyle="1" w:styleId="xl68">
    <w:name w:val="xl68"/>
    <w:basedOn w:val="Normal"/>
    <w:rsid w:val="0030017A"/>
    <w:pPr>
      <w:spacing w:before="100" w:beforeAutospacing="1" w:after="100" w:afterAutospacing="1"/>
      <w:jc w:val="center"/>
    </w:pPr>
    <w:rPr>
      <w:sz w:val="20"/>
      <w:szCs w:val="20"/>
    </w:rPr>
  </w:style>
  <w:style w:type="paragraph" w:customStyle="1" w:styleId="xl69">
    <w:name w:val="xl69"/>
    <w:basedOn w:val="Normal"/>
    <w:rsid w:val="0030017A"/>
    <w:pPr>
      <w:pBdr>
        <w:top w:val="single" w:sz="4" w:space="0" w:color="000000"/>
      </w:pBdr>
      <w:spacing w:before="100" w:beforeAutospacing="1" w:after="100" w:afterAutospacing="1"/>
      <w:jc w:val="center"/>
    </w:pPr>
    <w:rPr>
      <w:sz w:val="20"/>
      <w:szCs w:val="20"/>
    </w:rPr>
  </w:style>
  <w:style w:type="paragraph" w:customStyle="1" w:styleId="xl70">
    <w:name w:val="xl70"/>
    <w:basedOn w:val="Normal"/>
    <w:rsid w:val="0030017A"/>
    <w:pPr>
      <w:pBdr>
        <w:bottom w:val="single" w:sz="4" w:space="0" w:color="000000"/>
      </w:pBdr>
      <w:spacing w:before="100" w:beforeAutospacing="1" w:after="100" w:afterAutospacing="1"/>
      <w:jc w:val="center"/>
    </w:pPr>
    <w:rPr>
      <w:sz w:val="20"/>
      <w:szCs w:val="20"/>
    </w:rPr>
  </w:style>
  <w:style w:type="paragraph" w:customStyle="1" w:styleId="xl71">
    <w:name w:val="xl71"/>
    <w:basedOn w:val="Normal"/>
    <w:rsid w:val="0030017A"/>
    <w:pPr>
      <w:pBdr>
        <w:top w:val="single" w:sz="4" w:space="0" w:color="000000"/>
      </w:pBdr>
      <w:spacing w:before="100" w:beforeAutospacing="1" w:after="100" w:afterAutospacing="1"/>
    </w:pPr>
    <w:rPr>
      <w:sz w:val="20"/>
      <w:szCs w:val="20"/>
    </w:rPr>
  </w:style>
  <w:style w:type="numbering" w:customStyle="1" w:styleId="Sinlista2">
    <w:name w:val="Sin lista2"/>
    <w:next w:val="NoList"/>
    <w:uiPriority w:val="99"/>
    <w:semiHidden/>
    <w:unhideWhenUsed/>
    <w:rsid w:val="00A73A78"/>
  </w:style>
  <w:style w:type="table" w:customStyle="1" w:styleId="Listaclara-nfasis111">
    <w:name w:val="Lista clara - Énfasis 111"/>
    <w:basedOn w:val="TableNormal"/>
    <w:uiPriority w:val="61"/>
    <w:rsid w:val="00A73A7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
    <w:name w:val="Tabla con cuadrícula5"/>
    <w:basedOn w:val="TableNormal"/>
    <w:next w:val="TableGrid"/>
    <w:uiPriority w:val="59"/>
    <w:rsid w:val="00A73A78"/>
    <w:rPr>
      <w:sz w:val="22"/>
      <w:szCs w:val="22"/>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NoList"/>
    <w:uiPriority w:val="99"/>
    <w:semiHidden/>
    <w:unhideWhenUsed/>
    <w:rsid w:val="00A73A78"/>
  </w:style>
  <w:style w:type="table" w:customStyle="1" w:styleId="Listaclara-nfasis112">
    <w:name w:val="Lista clara - Énfasis 112"/>
    <w:basedOn w:val="TableNormal"/>
    <w:uiPriority w:val="61"/>
    <w:rsid w:val="00A73A7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6">
    <w:name w:val="Tabla con cuadrícula6"/>
    <w:basedOn w:val="TableNormal"/>
    <w:next w:val="TableGrid"/>
    <w:uiPriority w:val="59"/>
    <w:rsid w:val="00A73A78"/>
    <w:rPr>
      <w:sz w:val="22"/>
      <w:szCs w:val="22"/>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NoList"/>
    <w:uiPriority w:val="99"/>
    <w:semiHidden/>
    <w:unhideWhenUsed/>
    <w:rsid w:val="00A73A78"/>
  </w:style>
  <w:style w:type="table" w:customStyle="1" w:styleId="Listaclara-nfasis113">
    <w:name w:val="Lista clara - Énfasis 113"/>
    <w:basedOn w:val="TableNormal"/>
    <w:uiPriority w:val="61"/>
    <w:rsid w:val="00A73A7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7">
    <w:name w:val="Tabla con cuadrícula7"/>
    <w:basedOn w:val="TableNormal"/>
    <w:next w:val="TableGrid"/>
    <w:uiPriority w:val="59"/>
    <w:rsid w:val="00A73A78"/>
    <w:rPr>
      <w:sz w:val="22"/>
      <w:szCs w:val="22"/>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0">
    <w:name w:val="font1410"/>
    <w:basedOn w:val="DefaultParagraphFont"/>
    <w:rsid w:val="00593392"/>
    <w:rPr>
      <w:rFonts w:ascii="FrutigerLTStd" w:hAnsi="FrutigerLTStd" w:hint="default"/>
      <w:color w:val="000000"/>
      <w:sz w:val="15"/>
      <w:szCs w:val="15"/>
    </w:rPr>
  </w:style>
  <w:style w:type="character" w:styleId="PlaceholderText">
    <w:name w:val="Placeholder Text"/>
    <w:basedOn w:val="DefaultParagraphFont"/>
    <w:uiPriority w:val="99"/>
    <w:semiHidden/>
    <w:rsid w:val="00754CD8"/>
    <w:rPr>
      <w:color w:val="808080"/>
    </w:rPr>
  </w:style>
  <w:style w:type="character" w:customStyle="1" w:styleId="font161">
    <w:name w:val="font161"/>
    <w:basedOn w:val="DefaultParagraphFont"/>
    <w:rsid w:val="00CC665D"/>
    <w:rPr>
      <w:rFonts w:ascii="FrutigerLTStd" w:hAnsi="FrutigerLTStd" w:hint="default"/>
      <w:color w:val="002D6C"/>
      <w:sz w:val="9"/>
      <w:szCs w:val="9"/>
    </w:rPr>
  </w:style>
  <w:style w:type="numbering" w:customStyle="1" w:styleId="Sinlista5">
    <w:name w:val="Sin lista5"/>
    <w:next w:val="NoList"/>
    <w:uiPriority w:val="99"/>
    <w:semiHidden/>
    <w:unhideWhenUsed/>
    <w:rsid w:val="00F21DEC"/>
  </w:style>
  <w:style w:type="table" w:customStyle="1" w:styleId="Tablaconcuadrcula8">
    <w:name w:val="Tabla con cuadrícula8"/>
    <w:basedOn w:val="TableNormal"/>
    <w:next w:val="TableGrid"/>
    <w:uiPriority w:val="59"/>
    <w:rsid w:val="00F21DEC"/>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NoList"/>
    <w:uiPriority w:val="99"/>
    <w:semiHidden/>
    <w:unhideWhenUsed/>
    <w:rsid w:val="00F21DEC"/>
  </w:style>
  <w:style w:type="table" w:customStyle="1" w:styleId="Tablaconcuadrcula12">
    <w:name w:val="Tabla con cuadrícula12"/>
    <w:basedOn w:val="TableNormal"/>
    <w:next w:val="TableGrid"/>
    <w:uiPriority w:val="59"/>
    <w:rsid w:val="00F21DE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eNormal"/>
    <w:next w:val="TableGrid"/>
    <w:rsid w:val="00F21DEC"/>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eNormal"/>
    <w:next w:val="TableGrid"/>
    <w:rsid w:val="00F21D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next w:val="TableGrid"/>
    <w:rsid w:val="00F21DEC"/>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NoList"/>
    <w:semiHidden/>
    <w:rsid w:val="00F21DEC"/>
  </w:style>
  <w:style w:type="table" w:customStyle="1" w:styleId="Tablaconcuadrcula41">
    <w:name w:val="Tabla con cuadrícula41"/>
    <w:basedOn w:val="TableNormal"/>
    <w:next w:val="TableGrid"/>
    <w:rsid w:val="00F21D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51">
    <w:name w:val="Lista clara - Énfasis 51"/>
    <w:basedOn w:val="TableNormal"/>
    <w:next w:val="LightList-Accent5"/>
    <w:uiPriority w:val="61"/>
    <w:rsid w:val="00F21DEC"/>
    <w:rPr>
      <w:rFonts w:asciiTheme="minorHAnsi" w:eastAsiaTheme="minorHAnsi" w:hAnsiTheme="minorHAnsi" w:cstheme="minorBidi"/>
      <w:sz w:val="22"/>
      <w:szCs w:val="22"/>
      <w:lang w:val="es-UY"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ombreadomedio2-nfasis111">
    <w:name w:val="Sombreado medio 2 - Énfasis 111"/>
    <w:basedOn w:val="TableNormal"/>
    <w:uiPriority w:val="64"/>
    <w:rsid w:val="00F21D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nfasis51">
    <w:name w:val="Sombreado medio 2 - Énfasis 51"/>
    <w:basedOn w:val="TableNormal"/>
    <w:next w:val="MediumShading2-Accent5"/>
    <w:uiPriority w:val="64"/>
    <w:rsid w:val="00F21D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nfasis114">
    <w:name w:val="Lista clara - Énfasis 114"/>
    <w:basedOn w:val="TableNormal"/>
    <w:uiPriority w:val="61"/>
    <w:rsid w:val="00F21D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eNormal"/>
    <w:uiPriority w:val="61"/>
    <w:rsid w:val="00F21D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2-nfasis121">
    <w:name w:val="Sombreado medio 2 - Énfasis 121"/>
    <w:basedOn w:val="TableNormal"/>
    <w:uiPriority w:val="64"/>
    <w:rsid w:val="00F21D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nfasis111">
    <w:name w:val="Sombreado claro - Énfasis 111"/>
    <w:basedOn w:val="TableNormal"/>
    <w:uiPriority w:val="60"/>
    <w:rsid w:val="00F21DE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medio2-nfasis131">
    <w:name w:val="Sombreado medio 2 - Énfasis 131"/>
    <w:basedOn w:val="TableNormal"/>
    <w:uiPriority w:val="64"/>
    <w:rsid w:val="00F21D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1-nfasis111">
    <w:name w:val="Sombreado medio 1 - Énfasis 111"/>
    <w:basedOn w:val="TableNormal"/>
    <w:uiPriority w:val="63"/>
    <w:rsid w:val="00F21DE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uadrculamedia3-nfasis11">
    <w:name w:val="Cuadrícula media 3 - Énfasis 11"/>
    <w:basedOn w:val="TableNormal"/>
    <w:next w:val="MediumGrid3-Accent1"/>
    <w:uiPriority w:val="69"/>
    <w:rsid w:val="00F21DEC"/>
    <w:rPr>
      <w:rFonts w:asciiTheme="minorHAnsi" w:eastAsiaTheme="minorHAnsi" w:hAnsiTheme="minorHAnsi" w:cstheme="minorBidi"/>
      <w:sz w:val="22"/>
      <w:szCs w:val="22"/>
      <w:lang w:val="es-UY"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inlista21">
    <w:name w:val="Sin lista21"/>
    <w:next w:val="NoList"/>
    <w:uiPriority w:val="99"/>
    <w:semiHidden/>
    <w:unhideWhenUsed/>
    <w:rsid w:val="00F21DEC"/>
  </w:style>
  <w:style w:type="table" w:customStyle="1" w:styleId="Listaclara-nfasis1111">
    <w:name w:val="Lista clara - Énfasis 1111"/>
    <w:basedOn w:val="TableNormal"/>
    <w:uiPriority w:val="61"/>
    <w:rsid w:val="00F21DE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1">
    <w:name w:val="Tabla con cuadrícula51"/>
    <w:basedOn w:val="TableNormal"/>
    <w:next w:val="TableGrid"/>
    <w:uiPriority w:val="59"/>
    <w:rsid w:val="00F21DEC"/>
    <w:rPr>
      <w:sz w:val="22"/>
      <w:szCs w:val="22"/>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NoList"/>
    <w:uiPriority w:val="99"/>
    <w:semiHidden/>
    <w:unhideWhenUsed/>
    <w:rsid w:val="00F21DEC"/>
  </w:style>
  <w:style w:type="table" w:customStyle="1" w:styleId="Listaclara-nfasis1121">
    <w:name w:val="Lista clara - Énfasis 1121"/>
    <w:basedOn w:val="TableNormal"/>
    <w:uiPriority w:val="61"/>
    <w:rsid w:val="00F21DE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61">
    <w:name w:val="Tabla con cuadrícula61"/>
    <w:basedOn w:val="TableNormal"/>
    <w:next w:val="TableGrid"/>
    <w:uiPriority w:val="59"/>
    <w:rsid w:val="00F21DEC"/>
    <w:rPr>
      <w:sz w:val="22"/>
      <w:szCs w:val="22"/>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NoList"/>
    <w:uiPriority w:val="99"/>
    <w:semiHidden/>
    <w:unhideWhenUsed/>
    <w:rsid w:val="00F21DEC"/>
  </w:style>
  <w:style w:type="table" w:customStyle="1" w:styleId="Listaclara-nfasis1131">
    <w:name w:val="Lista clara - Énfasis 1131"/>
    <w:basedOn w:val="TableNormal"/>
    <w:uiPriority w:val="61"/>
    <w:rsid w:val="00F21DE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71">
    <w:name w:val="Tabla con cuadrícula71"/>
    <w:basedOn w:val="TableNormal"/>
    <w:next w:val="TableGrid"/>
    <w:uiPriority w:val="59"/>
    <w:rsid w:val="00F21DEC"/>
    <w:rPr>
      <w:sz w:val="22"/>
      <w:szCs w:val="22"/>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41">
    <w:name w:val="Lista clara - Énfasis 1141"/>
    <w:basedOn w:val="TableNormal"/>
    <w:uiPriority w:val="61"/>
    <w:rsid w:val="00F21DEC"/>
    <w:rPr>
      <w:rFonts w:asciiTheme="minorHAnsi" w:eastAsiaTheme="minorEastAsia" w:hAnsiTheme="minorHAnsi" w:cstheme="minorBidi"/>
      <w:sz w:val="22"/>
      <w:szCs w:val="22"/>
      <w:lang w:val="es-UY" w:eastAsia="es-UY"/>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164">
      <w:bodyDiv w:val="1"/>
      <w:marLeft w:val="0"/>
      <w:marRight w:val="0"/>
      <w:marTop w:val="0"/>
      <w:marBottom w:val="0"/>
      <w:divBdr>
        <w:top w:val="none" w:sz="0" w:space="0" w:color="auto"/>
        <w:left w:val="none" w:sz="0" w:space="0" w:color="auto"/>
        <w:bottom w:val="none" w:sz="0" w:space="0" w:color="auto"/>
        <w:right w:val="none" w:sz="0" w:space="0" w:color="auto"/>
      </w:divBdr>
    </w:div>
    <w:div w:id="10185885">
      <w:bodyDiv w:val="1"/>
      <w:marLeft w:val="0"/>
      <w:marRight w:val="0"/>
      <w:marTop w:val="0"/>
      <w:marBottom w:val="0"/>
      <w:divBdr>
        <w:top w:val="none" w:sz="0" w:space="0" w:color="auto"/>
        <w:left w:val="none" w:sz="0" w:space="0" w:color="auto"/>
        <w:bottom w:val="none" w:sz="0" w:space="0" w:color="auto"/>
        <w:right w:val="none" w:sz="0" w:space="0" w:color="auto"/>
      </w:divBdr>
    </w:div>
    <w:div w:id="27999644">
      <w:bodyDiv w:val="1"/>
      <w:marLeft w:val="0"/>
      <w:marRight w:val="0"/>
      <w:marTop w:val="0"/>
      <w:marBottom w:val="0"/>
      <w:divBdr>
        <w:top w:val="none" w:sz="0" w:space="0" w:color="auto"/>
        <w:left w:val="none" w:sz="0" w:space="0" w:color="auto"/>
        <w:bottom w:val="none" w:sz="0" w:space="0" w:color="auto"/>
        <w:right w:val="none" w:sz="0" w:space="0" w:color="auto"/>
      </w:divBdr>
    </w:div>
    <w:div w:id="32461146">
      <w:bodyDiv w:val="1"/>
      <w:marLeft w:val="0"/>
      <w:marRight w:val="0"/>
      <w:marTop w:val="0"/>
      <w:marBottom w:val="0"/>
      <w:divBdr>
        <w:top w:val="none" w:sz="0" w:space="0" w:color="auto"/>
        <w:left w:val="none" w:sz="0" w:space="0" w:color="auto"/>
        <w:bottom w:val="none" w:sz="0" w:space="0" w:color="auto"/>
        <w:right w:val="none" w:sz="0" w:space="0" w:color="auto"/>
      </w:divBdr>
    </w:div>
    <w:div w:id="46615099">
      <w:bodyDiv w:val="1"/>
      <w:marLeft w:val="0"/>
      <w:marRight w:val="0"/>
      <w:marTop w:val="0"/>
      <w:marBottom w:val="0"/>
      <w:divBdr>
        <w:top w:val="none" w:sz="0" w:space="0" w:color="auto"/>
        <w:left w:val="none" w:sz="0" w:space="0" w:color="auto"/>
        <w:bottom w:val="none" w:sz="0" w:space="0" w:color="auto"/>
        <w:right w:val="none" w:sz="0" w:space="0" w:color="auto"/>
      </w:divBdr>
      <w:divsChild>
        <w:div w:id="1326476509">
          <w:marLeft w:val="0"/>
          <w:marRight w:val="0"/>
          <w:marTop w:val="0"/>
          <w:marBottom w:val="0"/>
          <w:divBdr>
            <w:top w:val="none" w:sz="0" w:space="0" w:color="auto"/>
            <w:left w:val="none" w:sz="0" w:space="0" w:color="auto"/>
            <w:bottom w:val="none" w:sz="0" w:space="0" w:color="auto"/>
            <w:right w:val="none" w:sz="0" w:space="0" w:color="auto"/>
          </w:divBdr>
          <w:divsChild>
            <w:div w:id="8411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0207">
      <w:bodyDiv w:val="1"/>
      <w:marLeft w:val="0"/>
      <w:marRight w:val="0"/>
      <w:marTop w:val="0"/>
      <w:marBottom w:val="0"/>
      <w:divBdr>
        <w:top w:val="none" w:sz="0" w:space="0" w:color="auto"/>
        <w:left w:val="none" w:sz="0" w:space="0" w:color="auto"/>
        <w:bottom w:val="none" w:sz="0" w:space="0" w:color="auto"/>
        <w:right w:val="none" w:sz="0" w:space="0" w:color="auto"/>
      </w:divBdr>
      <w:divsChild>
        <w:div w:id="1864240949">
          <w:marLeft w:val="720"/>
          <w:marRight w:val="0"/>
          <w:marTop w:val="110"/>
          <w:marBottom w:val="0"/>
          <w:divBdr>
            <w:top w:val="none" w:sz="0" w:space="0" w:color="auto"/>
            <w:left w:val="none" w:sz="0" w:space="0" w:color="auto"/>
            <w:bottom w:val="none" w:sz="0" w:space="0" w:color="auto"/>
            <w:right w:val="none" w:sz="0" w:space="0" w:color="auto"/>
          </w:divBdr>
        </w:div>
        <w:div w:id="1525441350">
          <w:marLeft w:val="720"/>
          <w:marRight w:val="0"/>
          <w:marTop w:val="110"/>
          <w:marBottom w:val="0"/>
          <w:divBdr>
            <w:top w:val="none" w:sz="0" w:space="0" w:color="auto"/>
            <w:left w:val="none" w:sz="0" w:space="0" w:color="auto"/>
            <w:bottom w:val="none" w:sz="0" w:space="0" w:color="auto"/>
            <w:right w:val="none" w:sz="0" w:space="0" w:color="auto"/>
          </w:divBdr>
        </w:div>
        <w:div w:id="1836725519">
          <w:marLeft w:val="720"/>
          <w:marRight w:val="0"/>
          <w:marTop w:val="110"/>
          <w:marBottom w:val="0"/>
          <w:divBdr>
            <w:top w:val="none" w:sz="0" w:space="0" w:color="auto"/>
            <w:left w:val="none" w:sz="0" w:space="0" w:color="auto"/>
            <w:bottom w:val="none" w:sz="0" w:space="0" w:color="auto"/>
            <w:right w:val="none" w:sz="0" w:space="0" w:color="auto"/>
          </w:divBdr>
        </w:div>
        <w:div w:id="1549075411">
          <w:marLeft w:val="720"/>
          <w:marRight w:val="0"/>
          <w:marTop w:val="110"/>
          <w:marBottom w:val="0"/>
          <w:divBdr>
            <w:top w:val="none" w:sz="0" w:space="0" w:color="auto"/>
            <w:left w:val="none" w:sz="0" w:space="0" w:color="auto"/>
            <w:bottom w:val="none" w:sz="0" w:space="0" w:color="auto"/>
            <w:right w:val="none" w:sz="0" w:space="0" w:color="auto"/>
          </w:divBdr>
        </w:div>
        <w:div w:id="891692335">
          <w:marLeft w:val="720"/>
          <w:marRight w:val="0"/>
          <w:marTop w:val="110"/>
          <w:marBottom w:val="0"/>
          <w:divBdr>
            <w:top w:val="none" w:sz="0" w:space="0" w:color="auto"/>
            <w:left w:val="none" w:sz="0" w:space="0" w:color="auto"/>
            <w:bottom w:val="none" w:sz="0" w:space="0" w:color="auto"/>
            <w:right w:val="none" w:sz="0" w:space="0" w:color="auto"/>
          </w:divBdr>
        </w:div>
        <w:div w:id="717902209">
          <w:marLeft w:val="720"/>
          <w:marRight w:val="0"/>
          <w:marTop w:val="110"/>
          <w:marBottom w:val="0"/>
          <w:divBdr>
            <w:top w:val="none" w:sz="0" w:space="0" w:color="auto"/>
            <w:left w:val="none" w:sz="0" w:space="0" w:color="auto"/>
            <w:bottom w:val="none" w:sz="0" w:space="0" w:color="auto"/>
            <w:right w:val="none" w:sz="0" w:space="0" w:color="auto"/>
          </w:divBdr>
        </w:div>
        <w:div w:id="789201768">
          <w:marLeft w:val="720"/>
          <w:marRight w:val="0"/>
          <w:marTop w:val="110"/>
          <w:marBottom w:val="0"/>
          <w:divBdr>
            <w:top w:val="none" w:sz="0" w:space="0" w:color="auto"/>
            <w:left w:val="none" w:sz="0" w:space="0" w:color="auto"/>
            <w:bottom w:val="none" w:sz="0" w:space="0" w:color="auto"/>
            <w:right w:val="none" w:sz="0" w:space="0" w:color="auto"/>
          </w:divBdr>
        </w:div>
      </w:divsChild>
    </w:div>
    <w:div w:id="56516627">
      <w:bodyDiv w:val="1"/>
      <w:marLeft w:val="0"/>
      <w:marRight w:val="0"/>
      <w:marTop w:val="0"/>
      <w:marBottom w:val="0"/>
      <w:divBdr>
        <w:top w:val="none" w:sz="0" w:space="0" w:color="auto"/>
        <w:left w:val="none" w:sz="0" w:space="0" w:color="auto"/>
        <w:bottom w:val="none" w:sz="0" w:space="0" w:color="auto"/>
        <w:right w:val="none" w:sz="0" w:space="0" w:color="auto"/>
      </w:divBdr>
    </w:div>
    <w:div w:id="71127553">
      <w:bodyDiv w:val="1"/>
      <w:marLeft w:val="0"/>
      <w:marRight w:val="0"/>
      <w:marTop w:val="0"/>
      <w:marBottom w:val="0"/>
      <w:divBdr>
        <w:top w:val="none" w:sz="0" w:space="0" w:color="auto"/>
        <w:left w:val="none" w:sz="0" w:space="0" w:color="auto"/>
        <w:bottom w:val="none" w:sz="0" w:space="0" w:color="auto"/>
        <w:right w:val="none" w:sz="0" w:space="0" w:color="auto"/>
      </w:divBdr>
    </w:div>
    <w:div w:id="73943612">
      <w:bodyDiv w:val="1"/>
      <w:marLeft w:val="0"/>
      <w:marRight w:val="0"/>
      <w:marTop w:val="0"/>
      <w:marBottom w:val="0"/>
      <w:divBdr>
        <w:top w:val="none" w:sz="0" w:space="0" w:color="auto"/>
        <w:left w:val="none" w:sz="0" w:space="0" w:color="auto"/>
        <w:bottom w:val="none" w:sz="0" w:space="0" w:color="auto"/>
        <w:right w:val="none" w:sz="0" w:space="0" w:color="auto"/>
      </w:divBdr>
    </w:div>
    <w:div w:id="85738594">
      <w:bodyDiv w:val="1"/>
      <w:marLeft w:val="0"/>
      <w:marRight w:val="0"/>
      <w:marTop w:val="0"/>
      <w:marBottom w:val="0"/>
      <w:divBdr>
        <w:top w:val="none" w:sz="0" w:space="0" w:color="auto"/>
        <w:left w:val="none" w:sz="0" w:space="0" w:color="auto"/>
        <w:bottom w:val="none" w:sz="0" w:space="0" w:color="auto"/>
        <w:right w:val="none" w:sz="0" w:space="0" w:color="auto"/>
      </w:divBdr>
    </w:div>
    <w:div w:id="86311947">
      <w:bodyDiv w:val="1"/>
      <w:marLeft w:val="0"/>
      <w:marRight w:val="0"/>
      <w:marTop w:val="0"/>
      <w:marBottom w:val="0"/>
      <w:divBdr>
        <w:top w:val="none" w:sz="0" w:space="0" w:color="auto"/>
        <w:left w:val="none" w:sz="0" w:space="0" w:color="auto"/>
        <w:bottom w:val="none" w:sz="0" w:space="0" w:color="auto"/>
        <w:right w:val="none" w:sz="0" w:space="0" w:color="auto"/>
      </w:divBdr>
    </w:div>
    <w:div w:id="88627033">
      <w:bodyDiv w:val="1"/>
      <w:marLeft w:val="0"/>
      <w:marRight w:val="0"/>
      <w:marTop w:val="0"/>
      <w:marBottom w:val="0"/>
      <w:divBdr>
        <w:top w:val="none" w:sz="0" w:space="0" w:color="auto"/>
        <w:left w:val="none" w:sz="0" w:space="0" w:color="auto"/>
        <w:bottom w:val="none" w:sz="0" w:space="0" w:color="auto"/>
        <w:right w:val="none" w:sz="0" w:space="0" w:color="auto"/>
      </w:divBdr>
    </w:div>
    <w:div w:id="109397893">
      <w:bodyDiv w:val="1"/>
      <w:marLeft w:val="0"/>
      <w:marRight w:val="0"/>
      <w:marTop w:val="0"/>
      <w:marBottom w:val="0"/>
      <w:divBdr>
        <w:top w:val="none" w:sz="0" w:space="0" w:color="auto"/>
        <w:left w:val="none" w:sz="0" w:space="0" w:color="auto"/>
        <w:bottom w:val="none" w:sz="0" w:space="0" w:color="auto"/>
        <w:right w:val="none" w:sz="0" w:space="0" w:color="auto"/>
      </w:divBdr>
    </w:div>
    <w:div w:id="153567917">
      <w:bodyDiv w:val="1"/>
      <w:marLeft w:val="0"/>
      <w:marRight w:val="0"/>
      <w:marTop w:val="0"/>
      <w:marBottom w:val="0"/>
      <w:divBdr>
        <w:top w:val="none" w:sz="0" w:space="0" w:color="auto"/>
        <w:left w:val="none" w:sz="0" w:space="0" w:color="auto"/>
        <w:bottom w:val="none" w:sz="0" w:space="0" w:color="auto"/>
        <w:right w:val="none" w:sz="0" w:space="0" w:color="auto"/>
      </w:divBdr>
    </w:div>
    <w:div w:id="170032213">
      <w:bodyDiv w:val="1"/>
      <w:marLeft w:val="0"/>
      <w:marRight w:val="0"/>
      <w:marTop w:val="0"/>
      <w:marBottom w:val="0"/>
      <w:divBdr>
        <w:top w:val="none" w:sz="0" w:space="0" w:color="auto"/>
        <w:left w:val="none" w:sz="0" w:space="0" w:color="auto"/>
        <w:bottom w:val="none" w:sz="0" w:space="0" w:color="auto"/>
        <w:right w:val="none" w:sz="0" w:space="0" w:color="auto"/>
      </w:divBdr>
    </w:div>
    <w:div w:id="172961838">
      <w:bodyDiv w:val="1"/>
      <w:marLeft w:val="0"/>
      <w:marRight w:val="0"/>
      <w:marTop w:val="0"/>
      <w:marBottom w:val="0"/>
      <w:divBdr>
        <w:top w:val="none" w:sz="0" w:space="0" w:color="auto"/>
        <w:left w:val="none" w:sz="0" w:space="0" w:color="auto"/>
        <w:bottom w:val="none" w:sz="0" w:space="0" w:color="auto"/>
        <w:right w:val="none" w:sz="0" w:space="0" w:color="auto"/>
      </w:divBdr>
    </w:div>
    <w:div w:id="193350389">
      <w:bodyDiv w:val="1"/>
      <w:marLeft w:val="0"/>
      <w:marRight w:val="0"/>
      <w:marTop w:val="0"/>
      <w:marBottom w:val="0"/>
      <w:divBdr>
        <w:top w:val="none" w:sz="0" w:space="0" w:color="auto"/>
        <w:left w:val="none" w:sz="0" w:space="0" w:color="auto"/>
        <w:bottom w:val="none" w:sz="0" w:space="0" w:color="auto"/>
        <w:right w:val="none" w:sz="0" w:space="0" w:color="auto"/>
      </w:divBdr>
    </w:div>
    <w:div w:id="204024040">
      <w:bodyDiv w:val="1"/>
      <w:marLeft w:val="0"/>
      <w:marRight w:val="0"/>
      <w:marTop w:val="0"/>
      <w:marBottom w:val="0"/>
      <w:divBdr>
        <w:top w:val="none" w:sz="0" w:space="0" w:color="auto"/>
        <w:left w:val="none" w:sz="0" w:space="0" w:color="auto"/>
        <w:bottom w:val="none" w:sz="0" w:space="0" w:color="auto"/>
        <w:right w:val="none" w:sz="0" w:space="0" w:color="auto"/>
      </w:divBdr>
    </w:div>
    <w:div w:id="232854942">
      <w:bodyDiv w:val="1"/>
      <w:marLeft w:val="0"/>
      <w:marRight w:val="0"/>
      <w:marTop w:val="0"/>
      <w:marBottom w:val="0"/>
      <w:divBdr>
        <w:top w:val="none" w:sz="0" w:space="0" w:color="auto"/>
        <w:left w:val="none" w:sz="0" w:space="0" w:color="auto"/>
        <w:bottom w:val="none" w:sz="0" w:space="0" w:color="auto"/>
        <w:right w:val="none" w:sz="0" w:space="0" w:color="auto"/>
      </w:divBdr>
    </w:div>
    <w:div w:id="257447559">
      <w:bodyDiv w:val="1"/>
      <w:marLeft w:val="0"/>
      <w:marRight w:val="0"/>
      <w:marTop w:val="0"/>
      <w:marBottom w:val="0"/>
      <w:divBdr>
        <w:top w:val="none" w:sz="0" w:space="0" w:color="auto"/>
        <w:left w:val="none" w:sz="0" w:space="0" w:color="auto"/>
        <w:bottom w:val="none" w:sz="0" w:space="0" w:color="auto"/>
        <w:right w:val="none" w:sz="0" w:space="0" w:color="auto"/>
      </w:divBdr>
    </w:div>
    <w:div w:id="270361976">
      <w:bodyDiv w:val="1"/>
      <w:marLeft w:val="0"/>
      <w:marRight w:val="0"/>
      <w:marTop w:val="0"/>
      <w:marBottom w:val="0"/>
      <w:divBdr>
        <w:top w:val="none" w:sz="0" w:space="0" w:color="auto"/>
        <w:left w:val="none" w:sz="0" w:space="0" w:color="auto"/>
        <w:bottom w:val="none" w:sz="0" w:space="0" w:color="auto"/>
        <w:right w:val="none" w:sz="0" w:space="0" w:color="auto"/>
      </w:divBdr>
    </w:div>
    <w:div w:id="271254308">
      <w:bodyDiv w:val="1"/>
      <w:marLeft w:val="0"/>
      <w:marRight w:val="0"/>
      <w:marTop w:val="0"/>
      <w:marBottom w:val="0"/>
      <w:divBdr>
        <w:top w:val="none" w:sz="0" w:space="0" w:color="auto"/>
        <w:left w:val="none" w:sz="0" w:space="0" w:color="auto"/>
        <w:bottom w:val="none" w:sz="0" w:space="0" w:color="auto"/>
        <w:right w:val="none" w:sz="0" w:space="0" w:color="auto"/>
      </w:divBdr>
    </w:div>
    <w:div w:id="276645150">
      <w:bodyDiv w:val="1"/>
      <w:marLeft w:val="0"/>
      <w:marRight w:val="0"/>
      <w:marTop w:val="0"/>
      <w:marBottom w:val="0"/>
      <w:divBdr>
        <w:top w:val="none" w:sz="0" w:space="0" w:color="auto"/>
        <w:left w:val="none" w:sz="0" w:space="0" w:color="auto"/>
        <w:bottom w:val="none" w:sz="0" w:space="0" w:color="auto"/>
        <w:right w:val="none" w:sz="0" w:space="0" w:color="auto"/>
      </w:divBdr>
    </w:div>
    <w:div w:id="391582203">
      <w:bodyDiv w:val="1"/>
      <w:marLeft w:val="0"/>
      <w:marRight w:val="0"/>
      <w:marTop w:val="0"/>
      <w:marBottom w:val="0"/>
      <w:divBdr>
        <w:top w:val="none" w:sz="0" w:space="0" w:color="auto"/>
        <w:left w:val="none" w:sz="0" w:space="0" w:color="auto"/>
        <w:bottom w:val="none" w:sz="0" w:space="0" w:color="auto"/>
        <w:right w:val="none" w:sz="0" w:space="0" w:color="auto"/>
      </w:divBdr>
    </w:div>
    <w:div w:id="396127944">
      <w:bodyDiv w:val="1"/>
      <w:marLeft w:val="0"/>
      <w:marRight w:val="0"/>
      <w:marTop w:val="0"/>
      <w:marBottom w:val="0"/>
      <w:divBdr>
        <w:top w:val="none" w:sz="0" w:space="0" w:color="auto"/>
        <w:left w:val="none" w:sz="0" w:space="0" w:color="auto"/>
        <w:bottom w:val="none" w:sz="0" w:space="0" w:color="auto"/>
        <w:right w:val="none" w:sz="0" w:space="0" w:color="auto"/>
      </w:divBdr>
      <w:divsChild>
        <w:div w:id="1776051094">
          <w:marLeft w:val="0"/>
          <w:marRight w:val="0"/>
          <w:marTop w:val="450"/>
          <w:marBottom w:val="0"/>
          <w:divBdr>
            <w:top w:val="none" w:sz="0" w:space="0" w:color="auto"/>
            <w:left w:val="none" w:sz="0" w:space="0" w:color="auto"/>
            <w:bottom w:val="none" w:sz="0" w:space="0" w:color="auto"/>
            <w:right w:val="none" w:sz="0" w:space="0" w:color="auto"/>
          </w:divBdr>
          <w:divsChild>
            <w:div w:id="1592006931">
              <w:marLeft w:val="0"/>
              <w:marRight w:val="0"/>
              <w:marTop w:val="0"/>
              <w:marBottom w:val="0"/>
              <w:divBdr>
                <w:top w:val="none" w:sz="0" w:space="0" w:color="auto"/>
                <w:left w:val="none" w:sz="0" w:space="0" w:color="auto"/>
                <w:bottom w:val="none" w:sz="0" w:space="0" w:color="auto"/>
                <w:right w:val="none" w:sz="0" w:space="0" w:color="auto"/>
              </w:divBdr>
            </w:div>
            <w:div w:id="2024554422">
              <w:marLeft w:val="0"/>
              <w:marRight w:val="0"/>
              <w:marTop w:val="0"/>
              <w:marBottom w:val="0"/>
              <w:divBdr>
                <w:top w:val="none" w:sz="0" w:space="0" w:color="auto"/>
                <w:left w:val="none" w:sz="0" w:space="0" w:color="auto"/>
                <w:bottom w:val="none" w:sz="0" w:space="0" w:color="auto"/>
                <w:right w:val="none" w:sz="0" w:space="0" w:color="auto"/>
              </w:divBdr>
            </w:div>
            <w:div w:id="1323267088">
              <w:marLeft w:val="0"/>
              <w:marRight w:val="0"/>
              <w:marTop w:val="0"/>
              <w:marBottom w:val="0"/>
              <w:divBdr>
                <w:top w:val="none" w:sz="0" w:space="0" w:color="auto"/>
                <w:left w:val="none" w:sz="0" w:space="0" w:color="auto"/>
                <w:bottom w:val="none" w:sz="0" w:space="0" w:color="auto"/>
                <w:right w:val="none" w:sz="0" w:space="0" w:color="auto"/>
              </w:divBdr>
            </w:div>
            <w:div w:id="1137065445">
              <w:marLeft w:val="0"/>
              <w:marRight w:val="0"/>
              <w:marTop w:val="0"/>
              <w:marBottom w:val="0"/>
              <w:divBdr>
                <w:top w:val="none" w:sz="0" w:space="0" w:color="auto"/>
                <w:left w:val="none" w:sz="0" w:space="0" w:color="auto"/>
                <w:bottom w:val="none" w:sz="0" w:space="0" w:color="auto"/>
                <w:right w:val="none" w:sz="0" w:space="0" w:color="auto"/>
              </w:divBdr>
            </w:div>
            <w:div w:id="1159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053">
      <w:bodyDiv w:val="1"/>
      <w:marLeft w:val="0"/>
      <w:marRight w:val="0"/>
      <w:marTop w:val="0"/>
      <w:marBottom w:val="0"/>
      <w:divBdr>
        <w:top w:val="none" w:sz="0" w:space="0" w:color="auto"/>
        <w:left w:val="none" w:sz="0" w:space="0" w:color="auto"/>
        <w:bottom w:val="none" w:sz="0" w:space="0" w:color="auto"/>
        <w:right w:val="none" w:sz="0" w:space="0" w:color="auto"/>
      </w:divBdr>
      <w:divsChild>
        <w:div w:id="671419076">
          <w:marLeft w:val="547"/>
          <w:marRight w:val="0"/>
          <w:marTop w:val="0"/>
          <w:marBottom w:val="0"/>
          <w:divBdr>
            <w:top w:val="none" w:sz="0" w:space="0" w:color="auto"/>
            <w:left w:val="none" w:sz="0" w:space="0" w:color="auto"/>
            <w:bottom w:val="none" w:sz="0" w:space="0" w:color="auto"/>
            <w:right w:val="none" w:sz="0" w:space="0" w:color="auto"/>
          </w:divBdr>
        </w:div>
      </w:divsChild>
    </w:div>
    <w:div w:id="409154917">
      <w:bodyDiv w:val="1"/>
      <w:marLeft w:val="0"/>
      <w:marRight w:val="0"/>
      <w:marTop w:val="0"/>
      <w:marBottom w:val="0"/>
      <w:divBdr>
        <w:top w:val="none" w:sz="0" w:space="0" w:color="auto"/>
        <w:left w:val="none" w:sz="0" w:space="0" w:color="auto"/>
        <w:bottom w:val="none" w:sz="0" w:space="0" w:color="auto"/>
        <w:right w:val="none" w:sz="0" w:space="0" w:color="auto"/>
      </w:divBdr>
    </w:div>
    <w:div w:id="419644216">
      <w:bodyDiv w:val="1"/>
      <w:marLeft w:val="0"/>
      <w:marRight w:val="0"/>
      <w:marTop w:val="0"/>
      <w:marBottom w:val="0"/>
      <w:divBdr>
        <w:top w:val="none" w:sz="0" w:space="0" w:color="auto"/>
        <w:left w:val="none" w:sz="0" w:space="0" w:color="auto"/>
        <w:bottom w:val="none" w:sz="0" w:space="0" w:color="auto"/>
        <w:right w:val="none" w:sz="0" w:space="0" w:color="auto"/>
      </w:divBdr>
      <w:divsChild>
        <w:div w:id="2111317335">
          <w:marLeft w:val="0"/>
          <w:marRight w:val="0"/>
          <w:marTop w:val="450"/>
          <w:marBottom w:val="0"/>
          <w:divBdr>
            <w:top w:val="none" w:sz="0" w:space="0" w:color="auto"/>
            <w:left w:val="none" w:sz="0" w:space="0" w:color="auto"/>
            <w:bottom w:val="none" w:sz="0" w:space="0" w:color="auto"/>
            <w:right w:val="none" w:sz="0" w:space="0" w:color="auto"/>
          </w:divBdr>
          <w:divsChild>
            <w:div w:id="1554657343">
              <w:marLeft w:val="0"/>
              <w:marRight w:val="0"/>
              <w:marTop w:val="0"/>
              <w:marBottom w:val="0"/>
              <w:divBdr>
                <w:top w:val="none" w:sz="0" w:space="0" w:color="auto"/>
                <w:left w:val="none" w:sz="0" w:space="0" w:color="auto"/>
                <w:bottom w:val="none" w:sz="0" w:space="0" w:color="auto"/>
                <w:right w:val="none" w:sz="0" w:space="0" w:color="auto"/>
              </w:divBdr>
            </w:div>
            <w:div w:id="1779911425">
              <w:marLeft w:val="0"/>
              <w:marRight w:val="0"/>
              <w:marTop w:val="0"/>
              <w:marBottom w:val="0"/>
              <w:divBdr>
                <w:top w:val="none" w:sz="0" w:space="0" w:color="auto"/>
                <w:left w:val="none" w:sz="0" w:space="0" w:color="auto"/>
                <w:bottom w:val="none" w:sz="0" w:space="0" w:color="auto"/>
                <w:right w:val="none" w:sz="0" w:space="0" w:color="auto"/>
              </w:divBdr>
            </w:div>
            <w:div w:id="1996110035">
              <w:marLeft w:val="0"/>
              <w:marRight w:val="0"/>
              <w:marTop w:val="0"/>
              <w:marBottom w:val="0"/>
              <w:divBdr>
                <w:top w:val="none" w:sz="0" w:space="0" w:color="auto"/>
                <w:left w:val="none" w:sz="0" w:space="0" w:color="auto"/>
                <w:bottom w:val="none" w:sz="0" w:space="0" w:color="auto"/>
                <w:right w:val="none" w:sz="0" w:space="0" w:color="auto"/>
              </w:divBdr>
            </w:div>
            <w:div w:id="191069396">
              <w:marLeft w:val="0"/>
              <w:marRight w:val="0"/>
              <w:marTop w:val="0"/>
              <w:marBottom w:val="0"/>
              <w:divBdr>
                <w:top w:val="none" w:sz="0" w:space="0" w:color="auto"/>
                <w:left w:val="none" w:sz="0" w:space="0" w:color="auto"/>
                <w:bottom w:val="none" w:sz="0" w:space="0" w:color="auto"/>
                <w:right w:val="none" w:sz="0" w:space="0" w:color="auto"/>
              </w:divBdr>
            </w:div>
            <w:div w:id="290325456">
              <w:marLeft w:val="0"/>
              <w:marRight w:val="0"/>
              <w:marTop w:val="0"/>
              <w:marBottom w:val="0"/>
              <w:divBdr>
                <w:top w:val="none" w:sz="0" w:space="0" w:color="auto"/>
                <w:left w:val="none" w:sz="0" w:space="0" w:color="auto"/>
                <w:bottom w:val="none" w:sz="0" w:space="0" w:color="auto"/>
                <w:right w:val="none" w:sz="0" w:space="0" w:color="auto"/>
              </w:divBdr>
            </w:div>
            <w:div w:id="1529179298">
              <w:marLeft w:val="0"/>
              <w:marRight w:val="0"/>
              <w:marTop w:val="0"/>
              <w:marBottom w:val="0"/>
              <w:divBdr>
                <w:top w:val="none" w:sz="0" w:space="0" w:color="auto"/>
                <w:left w:val="none" w:sz="0" w:space="0" w:color="auto"/>
                <w:bottom w:val="none" w:sz="0" w:space="0" w:color="auto"/>
                <w:right w:val="none" w:sz="0" w:space="0" w:color="auto"/>
              </w:divBdr>
            </w:div>
            <w:div w:id="10396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6582">
      <w:bodyDiv w:val="1"/>
      <w:marLeft w:val="0"/>
      <w:marRight w:val="0"/>
      <w:marTop w:val="0"/>
      <w:marBottom w:val="0"/>
      <w:divBdr>
        <w:top w:val="none" w:sz="0" w:space="0" w:color="auto"/>
        <w:left w:val="none" w:sz="0" w:space="0" w:color="auto"/>
        <w:bottom w:val="none" w:sz="0" w:space="0" w:color="auto"/>
        <w:right w:val="none" w:sz="0" w:space="0" w:color="auto"/>
      </w:divBdr>
      <w:divsChild>
        <w:div w:id="413091539">
          <w:marLeft w:val="547"/>
          <w:marRight w:val="0"/>
          <w:marTop w:val="0"/>
          <w:marBottom w:val="0"/>
          <w:divBdr>
            <w:top w:val="none" w:sz="0" w:space="0" w:color="auto"/>
            <w:left w:val="none" w:sz="0" w:space="0" w:color="auto"/>
            <w:bottom w:val="none" w:sz="0" w:space="0" w:color="auto"/>
            <w:right w:val="none" w:sz="0" w:space="0" w:color="auto"/>
          </w:divBdr>
        </w:div>
      </w:divsChild>
    </w:div>
    <w:div w:id="453138909">
      <w:bodyDiv w:val="1"/>
      <w:marLeft w:val="0"/>
      <w:marRight w:val="0"/>
      <w:marTop w:val="0"/>
      <w:marBottom w:val="0"/>
      <w:divBdr>
        <w:top w:val="none" w:sz="0" w:space="0" w:color="auto"/>
        <w:left w:val="none" w:sz="0" w:space="0" w:color="auto"/>
        <w:bottom w:val="none" w:sz="0" w:space="0" w:color="auto"/>
        <w:right w:val="none" w:sz="0" w:space="0" w:color="auto"/>
      </w:divBdr>
    </w:div>
    <w:div w:id="466170989">
      <w:bodyDiv w:val="1"/>
      <w:marLeft w:val="0"/>
      <w:marRight w:val="0"/>
      <w:marTop w:val="0"/>
      <w:marBottom w:val="0"/>
      <w:divBdr>
        <w:top w:val="none" w:sz="0" w:space="0" w:color="auto"/>
        <w:left w:val="none" w:sz="0" w:space="0" w:color="auto"/>
        <w:bottom w:val="none" w:sz="0" w:space="0" w:color="auto"/>
        <w:right w:val="none" w:sz="0" w:space="0" w:color="auto"/>
      </w:divBdr>
    </w:div>
    <w:div w:id="469203991">
      <w:bodyDiv w:val="1"/>
      <w:marLeft w:val="0"/>
      <w:marRight w:val="0"/>
      <w:marTop w:val="0"/>
      <w:marBottom w:val="0"/>
      <w:divBdr>
        <w:top w:val="none" w:sz="0" w:space="0" w:color="auto"/>
        <w:left w:val="none" w:sz="0" w:space="0" w:color="auto"/>
        <w:bottom w:val="none" w:sz="0" w:space="0" w:color="auto"/>
        <w:right w:val="none" w:sz="0" w:space="0" w:color="auto"/>
      </w:divBdr>
    </w:div>
    <w:div w:id="487938335">
      <w:bodyDiv w:val="1"/>
      <w:marLeft w:val="0"/>
      <w:marRight w:val="0"/>
      <w:marTop w:val="0"/>
      <w:marBottom w:val="0"/>
      <w:divBdr>
        <w:top w:val="none" w:sz="0" w:space="0" w:color="auto"/>
        <w:left w:val="none" w:sz="0" w:space="0" w:color="auto"/>
        <w:bottom w:val="none" w:sz="0" w:space="0" w:color="auto"/>
        <w:right w:val="none" w:sz="0" w:space="0" w:color="auto"/>
      </w:divBdr>
    </w:div>
    <w:div w:id="488715529">
      <w:bodyDiv w:val="1"/>
      <w:marLeft w:val="0"/>
      <w:marRight w:val="0"/>
      <w:marTop w:val="0"/>
      <w:marBottom w:val="0"/>
      <w:divBdr>
        <w:top w:val="none" w:sz="0" w:space="0" w:color="auto"/>
        <w:left w:val="none" w:sz="0" w:space="0" w:color="auto"/>
        <w:bottom w:val="none" w:sz="0" w:space="0" w:color="auto"/>
        <w:right w:val="none" w:sz="0" w:space="0" w:color="auto"/>
      </w:divBdr>
    </w:div>
    <w:div w:id="493490956">
      <w:bodyDiv w:val="1"/>
      <w:marLeft w:val="0"/>
      <w:marRight w:val="0"/>
      <w:marTop w:val="0"/>
      <w:marBottom w:val="0"/>
      <w:divBdr>
        <w:top w:val="none" w:sz="0" w:space="0" w:color="auto"/>
        <w:left w:val="none" w:sz="0" w:space="0" w:color="auto"/>
        <w:bottom w:val="none" w:sz="0" w:space="0" w:color="auto"/>
        <w:right w:val="none" w:sz="0" w:space="0" w:color="auto"/>
      </w:divBdr>
    </w:div>
    <w:div w:id="499078855">
      <w:bodyDiv w:val="1"/>
      <w:marLeft w:val="0"/>
      <w:marRight w:val="0"/>
      <w:marTop w:val="0"/>
      <w:marBottom w:val="0"/>
      <w:divBdr>
        <w:top w:val="none" w:sz="0" w:space="0" w:color="auto"/>
        <w:left w:val="none" w:sz="0" w:space="0" w:color="auto"/>
        <w:bottom w:val="none" w:sz="0" w:space="0" w:color="auto"/>
        <w:right w:val="none" w:sz="0" w:space="0" w:color="auto"/>
      </w:divBdr>
    </w:div>
    <w:div w:id="525599632">
      <w:bodyDiv w:val="1"/>
      <w:marLeft w:val="0"/>
      <w:marRight w:val="0"/>
      <w:marTop w:val="0"/>
      <w:marBottom w:val="0"/>
      <w:divBdr>
        <w:top w:val="none" w:sz="0" w:space="0" w:color="auto"/>
        <w:left w:val="none" w:sz="0" w:space="0" w:color="auto"/>
        <w:bottom w:val="none" w:sz="0" w:space="0" w:color="auto"/>
        <w:right w:val="none" w:sz="0" w:space="0" w:color="auto"/>
      </w:divBdr>
    </w:div>
    <w:div w:id="531920685">
      <w:bodyDiv w:val="1"/>
      <w:marLeft w:val="0"/>
      <w:marRight w:val="0"/>
      <w:marTop w:val="0"/>
      <w:marBottom w:val="0"/>
      <w:divBdr>
        <w:top w:val="none" w:sz="0" w:space="0" w:color="auto"/>
        <w:left w:val="none" w:sz="0" w:space="0" w:color="auto"/>
        <w:bottom w:val="none" w:sz="0" w:space="0" w:color="auto"/>
        <w:right w:val="none" w:sz="0" w:space="0" w:color="auto"/>
      </w:divBdr>
    </w:div>
    <w:div w:id="533004422">
      <w:bodyDiv w:val="1"/>
      <w:marLeft w:val="0"/>
      <w:marRight w:val="0"/>
      <w:marTop w:val="0"/>
      <w:marBottom w:val="0"/>
      <w:divBdr>
        <w:top w:val="none" w:sz="0" w:space="0" w:color="auto"/>
        <w:left w:val="none" w:sz="0" w:space="0" w:color="auto"/>
        <w:bottom w:val="none" w:sz="0" w:space="0" w:color="auto"/>
        <w:right w:val="none" w:sz="0" w:space="0" w:color="auto"/>
      </w:divBdr>
    </w:div>
    <w:div w:id="537083084">
      <w:bodyDiv w:val="1"/>
      <w:marLeft w:val="0"/>
      <w:marRight w:val="0"/>
      <w:marTop w:val="0"/>
      <w:marBottom w:val="0"/>
      <w:divBdr>
        <w:top w:val="none" w:sz="0" w:space="0" w:color="auto"/>
        <w:left w:val="none" w:sz="0" w:space="0" w:color="auto"/>
        <w:bottom w:val="none" w:sz="0" w:space="0" w:color="auto"/>
        <w:right w:val="none" w:sz="0" w:space="0" w:color="auto"/>
      </w:divBdr>
    </w:div>
    <w:div w:id="541787085">
      <w:bodyDiv w:val="1"/>
      <w:marLeft w:val="0"/>
      <w:marRight w:val="0"/>
      <w:marTop w:val="0"/>
      <w:marBottom w:val="0"/>
      <w:divBdr>
        <w:top w:val="none" w:sz="0" w:space="0" w:color="auto"/>
        <w:left w:val="none" w:sz="0" w:space="0" w:color="auto"/>
        <w:bottom w:val="none" w:sz="0" w:space="0" w:color="auto"/>
        <w:right w:val="none" w:sz="0" w:space="0" w:color="auto"/>
      </w:divBdr>
    </w:div>
    <w:div w:id="542911438">
      <w:bodyDiv w:val="1"/>
      <w:marLeft w:val="0"/>
      <w:marRight w:val="0"/>
      <w:marTop w:val="0"/>
      <w:marBottom w:val="0"/>
      <w:divBdr>
        <w:top w:val="none" w:sz="0" w:space="0" w:color="auto"/>
        <w:left w:val="none" w:sz="0" w:space="0" w:color="auto"/>
        <w:bottom w:val="none" w:sz="0" w:space="0" w:color="auto"/>
        <w:right w:val="none" w:sz="0" w:space="0" w:color="auto"/>
      </w:divBdr>
    </w:div>
    <w:div w:id="558976194">
      <w:bodyDiv w:val="1"/>
      <w:marLeft w:val="0"/>
      <w:marRight w:val="0"/>
      <w:marTop w:val="0"/>
      <w:marBottom w:val="0"/>
      <w:divBdr>
        <w:top w:val="none" w:sz="0" w:space="0" w:color="auto"/>
        <w:left w:val="none" w:sz="0" w:space="0" w:color="auto"/>
        <w:bottom w:val="none" w:sz="0" w:space="0" w:color="auto"/>
        <w:right w:val="none" w:sz="0" w:space="0" w:color="auto"/>
      </w:divBdr>
    </w:div>
    <w:div w:id="603729618">
      <w:bodyDiv w:val="1"/>
      <w:marLeft w:val="0"/>
      <w:marRight w:val="0"/>
      <w:marTop w:val="0"/>
      <w:marBottom w:val="0"/>
      <w:divBdr>
        <w:top w:val="none" w:sz="0" w:space="0" w:color="auto"/>
        <w:left w:val="none" w:sz="0" w:space="0" w:color="auto"/>
        <w:bottom w:val="none" w:sz="0" w:space="0" w:color="auto"/>
        <w:right w:val="none" w:sz="0" w:space="0" w:color="auto"/>
      </w:divBdr>
    </w:div>
    <w:div w:id="616108325">
      <w:bodyDiv w:val="1"/>
      <w:marLeft w:val="0"/>
      <w:marRight w:val="0"/>
      <w:marTop w:val="0"/>
      <w:marBottom w:val="0"/>
      <w:divBdr>
        <w:top w:val="none" w:sz="0" w:space="0" w:color="auto"/>
        <w:left w:val="none" w:sz="0" w:space="0" w:color="auto"/>
        <w:bottom w:val="none" w:sz="0" w:space="0" w:color="auto"/>
        <w:right w:val="none" w:sz="0" w:space="0" w:color="auto"/>
      </w:divBdr>
    </w:div>
    <w:div w:id="637804766">
      <w:bodyDiv w:val="1"/>
      <w:marLeft w:val="0"/>
      <w:marRight w:val="0"/>
      <w:marTop w:val="0"/>
      <w:marBottom w:val="0"/>
      <w:divBdr>
        <w:top w:val="none" w:sz="0" w:space="0" w:color="auto"/>
        <w:left w:val="none" w:sz="0" w:space="0" w:color="auto"/>
        <w:bottom w:val="none" w:sz="0" w:space="0" w:color="auto"/>
        <w:right w:val="none" w:sz="0" w:space="0" w:color="auto"/>
      </w:divBdr>
    </w:div>
    <w:div w:id="661154646">
      <w:bodyDiv w:val="1"/>
      <w:marLeft w:val="0"/>
      <w:marRight w:val="0"/>
      <w:marTop w:val="0"/>
      <w:marBottom w:val="0"/>
      <w:divBdr>
        <w:top w:val="none" w:sz="0" w:space="0" w:color="auto"/>
        <w:left w:val="none" w:sz="0" w:space="0" w:color="auto"/>
        <w:bottom w:val="none" w:sz="0" w:space="0" w:color="auto"/>
        <w:right w:val="none" w:sz="0" w:space="0" w:color="auto"/>
      </w:divBdr>
    </w:div>
    <w:div w:id="696196445">
      <w:bodyDiv w:val="1"/>
      <w:marLeft w:val="0"/>
      <w:marRight w:val="0"/>
      <w:marTop w:val="0"/>
      <w:marBottom w:val="0"/>
      <w:divBdr>
        <w:top w:val="none" w:sz="0" w:space="0" w:color="auto"/>
        <w:left w:val="none" w:sz="0" w:space="0" w:color="auto"/>
        <w:bottom w:val="none" w:sz="0" w:space="0" w:color="auto"/>
        <w:right w:val="none" w:sz="0" w:space="0" w:color="auto"/>
      </w:divBdr>
    </w:div>
    <w:div w:id="700471337">
      <w:bodyDiv w:val="1"/>
      <w:marLeft w:val="0"/>
      <w:marRight w:val="0"/>
      <w:marTop w:val="0"/>
      <w:marBottom w:val="0"/>
      <w:divBdr>
        <w:top w:val="none" w:sz="0" w:space="0" w:color="auto"/>
        <w:left w:val="none" w:sz="0" w:space="0" w:color="auto"/>
        <w:bottom w:val="none" w:sz="0" w:space="0" w:color="auto"/>
        <w:right w:val="none" w:sz="0" w:space="0" w:color="auto"/>
      </w:divBdr>
    </w:div>
    <w:div w:id="706641192">
      <w:bodyDiv w:val="1"/>
      <w:marLeft w:val="0"/>
      <w:marRight w:val="0"/>
      <w:marTop w:val="0"/>
      <w:marBottom w:val="0"/>
      <w:divBdr>
        <w:top w:val="none" w:sz="0" w:space="0" w:color="auto"/>
        <w:left w:val="none" w:sz="0" w:space="0" w:color="auto"/>
        <w:bottom w:val="none" w:sz="0" w:space="0" w:color="auto"/>
        <w:right w:val="none" w:sz="0" w:space="0" w:color="auto"/>
      </w:divBdr>
    </w:div>
    <w:div w:id="713583766">
      <w:bodyDiv w:val="1"/>
      <w:marLeft w:val="0"/>
      <w:marRight w:val="0"/>
      <w:marTop w:val="0"/>
      <w:marBottom w:val="0"/>
      <w:divBdr>
        <w:top w:val="none" w:sz="0" w:space="0" w:color="auto"/>
        <w:left w:val="none" w:sz="0" w:space="0" w:color="auto"/>
        <w:bottom w:val="none" w:sz="0" w:space="0" w:color="auto"/>
        <w:right w:val="none" w:sz="0" w:space="0" w:color="auto"/>
      </w:divBdr>
    </w:div>
    <w:div w:id="724764399">
      <w:bodyDiv w:val="1"/>
      <w:marLeft w:val="0"/>
      <w:marRight w:val="0"/>
      <w:marTop w:val="0"/>
      <w:marBottom w:val="0"/>
      <w:divBdr>
        <w:top w:val="none" w:sz="0" w:space="0" w:color="auto"/>
        <w:left w:val="none" w:sz="0" w:space="0" w:color="auto"/>
        <w:bottom w:val="none" w:sz="0" w:space="0" w:color="auto"/>
        <w:right w:val="none" w:sz="0" w:space="0" w:color="auto"/>
      </w:divBdr>
    </w:div>
    <w:div w:id="754285906">
      <w:bodyDiv w:val="1"/>
      <w:marLeft w:val="0"/>
      <w:marRight w:val="0"/>
      <w:marTop w:val="0"/>
      <w:marBottom w:val="0"/>
      <w:divBdr>
        <w:top w:val="none" w:sz="0" w:space="0" w:color="auto"/>
        <w:left w:val="none" w:sz="0" w:space="0" w:color="auto"/>
        <w:bottom w:val="none" w:sz="0" w:space="0" w:color="auto"/>
        <w:right w:val="none" w:sz="0" w:space="0" w:color="auto"/>
      </w:divBdr>
    </w:div>
    <w:div w:id="769281067">
      <w:bodyDiv w:val="1"/>
      <w:marLeft w:val="0"/>
      <w:marRight w:val="0"/>
      <w:marTop w:val="0"/>
      <w:marBottom w:val="0"/>
      <w:divBdr>
        <w:top w:val="none" w:sz="0" w:space="0" w:color="auto"/>
        <w:left w:val="none" w:sz="0" w:space="0" w:color="auto"/>
        <w:bottom w:val="none" w:sz="0" w:space="0" w:color="auto"/>
        <w:right w:val="none" w:sz="0" w:space="0" w:color="auto"/>
      </w:divBdr>
    </w:div>
    <w:div w:id="779878731">
      <w:bodyDiv w:val="1"/>
      <w:marLeft w:val="0"/>
      <w:marRight w:val="0"/>
      <w:marTop w:val="0"/>
      <w:marBottom w:val="0"/>
      <w:divBdr>
        <w:top w:val="none" w:sz="0" w:space="0" w:color="auto"/>
        <w:left w:val="none" w:sz="0" w:space="0" w:color="auto"/>
        <w:bottom w:val="none" w:sz="0" w:space="0" w:color="auto"/>
        <w:right w:val="none" w:sz="0" w:space="0" w:color="auto"/>
      </w:divBdr>
    </w:div>
    <w:div w:id="813330618">
      <w:bodyDiv w:val="1"/>
      <w:marLeft w:val="0"/>
      <w:marRight w:val="0"/>
      <w:marTop w:val="0"/>
      <w:marBottom w:val="0"/>
      <w:divBdr>
        <w:top w:val="none" w:sz="0" w:space="0" w:color="auto"/>
        <w:left w:val="none" w:sz="0" w:space="0" w:color="auto"/>
        <w:bottom w:val="none" w:sz="0" w:space="0" w:color="auto"/>
        <w:right w:val="none" w:sz="0" w:space="0" w:color="auto"/>
      </w:divBdr>
    </w:div>
    <w:div w:id="813715291">
      <w:bodyDiv w:val="1"/>
      <w:marLeft w:val="0"/>
      <w:marRight w:val="0"/>
      <w:marTop w:val="0"/>
      <w:marBottom w:val="0"/>
      <w:divBdr>
        <w:top w:val="none" w:sz="0" w:space="0" w:color="auto"/>
        <w:left w:val="none" w:sz="0" w:space="0" w:color="auto"/>
        <w:bottom w:val="none" w:sz="0" w:space="0" w:color="auto"/>
        <w:right w:val="none" w:sz="0" w:space="0" w:color="auto"/>
      </w:divBdr>
    </w:div>
    <w:div w:id="822507050">
      <w:bodyDiv w:val="1"/>
      <w:marLeft w:val="0"/>
      <w:marRight w:val="0"/>
      <w:marTop w:val="0"/>
      <w:marBottom w:val="0"/>
      <w:divBdr>
        <w:top w:val="none" w:sz="0" w:space="0" w:color="auto"/>
        <w:left w:val="none" w:sz="0" w:space="0" w:color="auto"/>
        <w:bottom w:val="none" w:sz="0" w:space="0" w:color="auto"/>
        <w:right w:val="none" w:sz="0" w:space="0" w:color="auto"/>
      </w:divBdr>
    </w:div>
    <w:div w:id="834295434">
      <w:bodyDiv w:val="1"/>
      <w:marLeft w:val="0"/>
      <w:marRight w:val="0"/>
      <w:marTop w:val="0"/>
      <w:marBottom w:val="0"/>
      <w:divBdr>
        <w:top w:val="none" w:sz="0" w:space="0" w:color="auto"/>
        <w:left w:val="none" w:sz="0" w:space="0" w:color="auto"/>
        <w:bottom w:val="none" w:sz="0" w:space="0" w:color="auto"/>
        <w:right w:val="none" w:sz="0" w:space="0" w:color="auto"/>
      </w:divBdr>
    </w:div>
    <w:div w:id="856046387">
      <w:bodyDiv w:val="1"/>
      <w:marLeft w:val="0"/>
      <w:marRight w:val="0"/>
      <w:marTop w:val="0"/>
      <w:marBottom w:val="0"/>
      <w:divBdr>
        <w:top w:val="none" w:sz="0" w:space="0" w:color="auto"/>
        <w:left w:val="none" w:sz="0" w:space="0" w:color="auto"/>
        <w:bottom w:val="none" w:sz="0" w:space="0" w:color="auto"/>
        <w:right w:val="none" w:sz="0" w:space="0" w:color="auto"/>
      </w:divBdr>
    </w:div>
    <w:div w:id="872230636">
      <w:bodyDiv w:val="1"/>
      <w:marLeft w:val="0"/>
      <w:marRight w:val="0"/>
      <w:marTop w:val="0"/>
      <w:marBottom w:val="0"/>
      <w:divBdr>
        <w:top w:val="none" w:sz="0" w:space="0" w:color="auto"/>
        <w:left w:val="none" w:sz="0" w:space="0" w:color="auto"/>
        <w:bottom w:val="none" w:sz="0" w:space="0" w:color="auto"/>
        <w:right w:val="none" w:sz="0" w:space="0" w:color="auto"/>
      </w:divBdr>
    </w:div>
    <w:div w:id="889342754">
      <w:bodyDiv w:val="1"/>
      <w:marLeft w:val="0"/>
      <w:marRight w:val="0"/>
      <w:marTop w:val="0"/>
      <w:marBottom w:val="0"/>
      <w:divBdr>
        <w:top w:val="none" w:sz="0" w:space="0" w:color="auto"/>
        <w:left w:val="none" w:sz="0" w:space="0" w:color="auto"/>
        <w:bottom w:val="none" w:sz="0" w:space="0" w:color="auto"/>
        <w:right w:val="none" w:sz="0" w:space="0" w:color="auto"/>
      </w:divBdr>
    </w:div>
    <w:div w:id="896815622">
      <w:bodyDiv w:val="1"/>
      <w:marLeft w:val="0"/>
      <w:marRight w:val="0"/>
      <w:marTop w:val="0"/>
      <w:marBottom w:val="0"/>
      <w:divBdr>
        <w:top w:val="none" w:sz="0" w:space="0" w:color="auto"/>
        <w:left w:val="none" w:sz="0" w:space="0" w:color="auto"/>
        <w:bottom w:val="none" w:sz="0" w:space="0" w:color="auto"/>
        <w:right w:val="none" w:sz="0" w:space="0" w:color="auto"/>
      </w:divBdr>
    </w:div>
    <w:div w:id="940407008">
      <w:bodyDiv w:val="1"/>
      <w:marLeft w:val="0"/>
      <w:marRight w:val="0"/>
      <w:marTop w:val="0"/>
      <w:marBottom w:val="0"/>
      <w:divBdr>
        <w:top w:val="none" w:sz="0" w:space="0" w:color="auto"/>
        <w:left w:val="none" w:sz="0" w:space="0" w:color="auto"/>
        <w:bottom w:val="none" w:sz="0" w:space="0" w:color="auto"/>
        <w:right w:val="none" w:sz="0" w:space="0" w:color="auto"/>
      </w:divBdr>
    </w:div>
    <w:div w:id="941111109">
      <w:bodyDiv w:val="1"/>
      <w:marLeft w:val="0"/>
      <w:marRight w:val="0"/>
      <w:marTop w:val="0"/>
      <w:marBottom w:val="0"/>
      <w:divBdr>
        <w:top w:val="none" w:sz="0" w:space="0" w:color="auto"/>
        <w:left w:val="none" w:sz="0" w:space="0" w:color="auto"/>
        <w:bottom w:val="none" w:sz="0" w:space="0" w:color="auto"/>
        <w:right w:val="none" w:sz="0" w:space="0" w:color="auto"/>
      </w:divBdr>
    </w:div>
    <w:div w:id="954360875">
      <w:bodyDiv w:val="1"/>
      <w:marLeft w:val="0"/>
      <w:marRight w:val="0"/>
      <w:marTop w:val="0"/>
      <w:marBottom w:val="0"/>
      <w:divBdr>
        <w:top w:val="none" w:sz="0" w:space="0" w:color="auto"/>
        <w:left w:val="none" w:sz="0" w:space="0" w:color="auto"/>
        <w:bottom w:val="none" w:sz="0" w:space="0" w:color="auto"/>
        <w:right w:val="none" w:sz="0" w:space="0" w:color="auto"/>
      </w:divBdr>
    </w:div>
    <w:div w:id="1001473615">
      <w:bodyDiv w:val="1"/>
      <w:marLeft w:val="0"/>
      <w:marRight w:val="0"/>
      <w:marTop w:val="0"/>
      <w:marBottom w:val="0"/>
      <w:divBdr>
        <w:top w:val="none" w:sz="0" w:space="0" w:color="auto"/>
        <w:left w:val="none" w:sz="0" w:space="0" w:color="auto"/>
        <w:bottom w:val="none" w:sz="0" w:space="0" w:color="auto"/>
        <w:right w:val="none" w:sz="0" w:space="0" w:color="auto"/>
      </w:divBdr>
    </w:div>
    <w:div w:id="1011103543">
      <w:bodyDiv w:val="1"/>
      <w:marLeft w:val="0"/>
      <w:marRight w:val="0"/>
      <w:marTop w:val="0"/>
      <w:marBottom w:val="0"/>
      <w:divBdr>
        <w:top w:val="none" w:sz="0" w:space="0" w:color="auto"/>
        <w:left w:val="none" w:sz="0" w:space="0" w:color="auto"/>
        <w:bottom w:val="none" w:sz="0" w:space="0" w:color="auto"/>
        <w:right w:val="none" w:sz="0" w:space="0" w:color="auto"/>
      </w:divBdr>
    </w:div>
    <w:div w:id="1014577942">
      <w:bodyDiv w:val="1"/>
      <w:marLeft w:val="0"/>
      <w:marRight w:val="0"/>
      <w:marTop w:val="0"/>
      <w:marBottom w:val="0"/>
      <w:divBdr>
        <w:top w:val="none" w:sz="0" w:space="0" w:color="auto"/>
        <w:left w:val="none" w:sz="0" w:space="0" w:color="auto"/>
        <w:bottom w:val="none" w:sz="0" w:space="0" w:color="auto"/>
        <w:right w:val="none" w:sz="0" w:space="0" w:color="auto"/>
      </w:divBdr>
      <w:divsChild>
        <w:div w:id="527721190">
          <w:marLeft w:val="0"/>
          <w:marRight w:val="0"/>
          <w:marTop w:val="450"/>
          <w:marBottom w:val="0"/>
          <w:divBdr>
            <w:top w:val="none" w:sz="0" w:space="0" w:color="auto"/>
            <w:left w:val="none" w:sz="0" w:space="0" w:color="auto"/>
            <w:bottom w:val="none" w:sz="0" w:space="0" w:color="auto"/>
            <w:right w:val="none" w:sz="0" w:space="0" w:color="auto"/>
          </w:divBdr>
          <w:divsChild>
            <w:div w:id="1947426396">
              <w:marLeft w:val="0"/>
              <w:marRight w:val="0"/>
              <w:marTop w:val="0"/>
              <w:marBottom w:val="0"/>
              <w:divBdr>
                <w:top w:val="none" w:sz="0" w:space="0" w:color="auto"/>
                <w:left w:val="none" w:sz="0" w:space="0" w:color="auto"/>
                <w:bottom w:val="none" w:sz="0" w:space="0" w:color="auto"/>
                <w:right w:val="none" w:sz="0" w:space="0" w:color="auto"/>
              </w:divBdr>
            </w:div>
            <w:div w:id="560749087">
              <w:marLeft w:val="0"/>
              <w:marRight w:val="0"/>
              <w:marTop w:val="0"/>
              <w:marBottom w:val="0"/>
              <w:divBdr>
                <w:top w:val="none" w:sz="0" w:space="0" w:color="auto"/>
                <w:left w:val="none" w:sz="0" w:space="0" w:color="auto"/>
                <w:bottom w:val="none" w:sz="0" w:space="0" w:color="auto"/>
                <w:right w:val="none" w:sz="0" w:space="0" w:color="auto"/>
              </w:divBdr>
            </w:div>
            <w:div w:id="2106268423">
              <w:marLeft w:val="0"/>
              <w:marRight w:val="0"/>
              <w:marTop w:val="0"/>
              <w:marBottom w:val="0"/>
              <w:divBdr>
                <w:top w:val="none" w:sz="0" w:space="0" w:color="auto"/>
                <w:left w:val="none" w:sz="0" w:space="0" w:color="auto"/>
                <w:bottom w:val="none" w:sz="0" w:space="0" w:color="auto"/>
                <w:right w:val="none" w:sz="0" w:space="0" w:color="auto"/>
              </w:divBdr>
            </w:div>
            <w:div w:id="1915816892">
              <w:marLeft w:val="0"/>
              <w:marRight w:val="0"/>
              <w:marTop w:val="0"/>
              <w:marBottom w:val="0"/>
              <w:divBdr>
                <w:top w:val="none" w:sz="0" w:space="0" w:color="auto"/>
                <w:left w:val="none" w:sz="0" w:space="0" w:color="auto"/>
                <w:bottom w:val="none" w:sz="0" w:space="0" w:color="auto"/>
                <w:right w:val="none" w:sz="0" w:space="0" w:color="auto"/>
              </w:divBdr>
            </w:div>
            <w:div w:id="9873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4114">
      <w:bodyDiv w:val="1"/>
      <w:marLeft w:val="0"/>
      <w:marRight w:val="0"/>
      <w:marTop w:val="0"/>
      <w:marBottom w:val="0"/>
      <w:divBdr>
        <w:top w:val="none" w:sz="0" w:space="0" w:color="auto"/>
        <w:left w:val="none" w:sz="0" w:space="0" w:color="auto"/>
        <w:bottom w:val="none" w:sz="0" w:space="0" w:color="auto"/>
        <w:right w:val="none" w:sz="0" w:space="0" w:color="auto"/>
      </w:divBdr>
    </w:div>
    <w:div w:id="1083793297">
      <w:bodyDiv w:val="1"/>
      <w:marLeft w:val="0"/>
      <w:marRight w:val="0"/>
      <w:marTop w:val="0"/>
      <w:marBottom w:val="0"/>
      <w:divBdr>
        <w:top w:val="none" w:sz="0" w:space="0" w:color="auto"/>
        <w:left w:val="none" w:sz="0" w:space="0" w:color="auto"/>
        <w:bottom w:val="none" w:sz="0" w:space="0" w:color="auto"/>
        <w:right w:val="none" w:sz="0" w:space="0" w:color="auto"/>
      </w:divBdr>
    </w:div>
    <w:div w:id="1094281996">
      <w:bodyDiv w:val="1"/>
      <w:marLeft w:val="0"/>
      <w:marRight w:val="0"/>
      <w:marTop w:val="0"/>
      <w:marBottom w:val="0"/>
      <w:divBdr>
        <w:top w:val="none" w:sz="0" w:space="0" w:color="auto"/>
        <w:left w:val="none" w:sz="0" w:space="0" w:color="auto"/>
        <w:bottom w:val="none" w:sz="0" w:space="0" w:color="auto"/>
        <w:right w:val="none" w:sz="0" w:space="0" w:color="auto"/>
      </w:divBdr>
    </w:div>
    <w:div w:id="1099524204">
      <w:bodyDiv w:val="1"/>
      <w:marLeft w:val="0"/>
      <w:marRight w:val="0"/>
      <w:marTop w:val="0"/>
      <w:marBottom w:val="0"/>
      <w:divBdr>
        <w:top w:val="none" w:sz="0" w:space="0" w:color="auto"/>
        <w:left w:val="none" w:sz="0" w:space="0" w:color="auto"/>
        <w:bottom w:val="none" w:sz="0" w:space="0" w:color="auto"/>
        <w:right w:val="none" w:sz="0" w:space="0" w:color="auto"/>
      </w:divBdr>
    </w:div>
    <w:div w:id="1107040315">
      <w:bodyDiv w:val="1"/>
      <w:marLeft w:val="0"/>
      <w:marRight w:val="0"/>
      <w:marTop w:val="0"/>
      <w:marBottom w:val="0"/>
      <w:divBdr>
        <w:top w:val="none" w:sz="0" w:space="0" w:color="auto"/>
        <w:left w:val="none" w:sz="0" w:space="0" w:color="auto"/>
        <w:bottom w:val="none" w:sz="0" w:space="0" w:color="auto"/>
        <w:right w:val="none" w:sz="0" w:space="0" w:color="auto"/>
      </w:divBdr>
    </w:div>
    <w:div w:id="1124039907">
      <w:bodyDiv w:val="1"/>
      <w:marLeft w:val="0"/>
      <w:marRight w:val="0"/>
      <w:marTop w:val="0"/>
      <w:marBottom w:val="0"/>
      <w:divBdr>
        <w:top w:val="none" w:sz="0" w:space="0" w:color="auto"/>
        <w:left w:val="none" w:sz="0" w:space="0" w:color="auto"/>
        <w:bottom w:val="none" w:sz="0" w:space="0" w:color="auto"/>
        <w:right w:val="none" w:sz="0" w:space="0" w:color="auto"/>
      </w:divBdr>
    </w:div>
    <w:div w:id="1129081739">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200631005">
      <w:bodyDiv w:val="1"/>
      <w:marLeft w:val="0"/>
      <w:marRight w:val="0"/>
      <w:marTop w:val="0"/>
      <w:marBottom w:val="0"/>
      <w:divBdr>
        <w:top w:val="none" w:sz="0" w:space="0" w:color="auto"/>
        <w:left w:val="none" w:sz="0" w:space="0" w:color="auto"/>
        <w:bottom w:val="none" w:sz="0" w:space="0" w:color="auto"/>
        <w:right w:val="none" w:sz="0" w:space="0" w:color="auto"/>
      </w:divBdr>
      <w:divsChild>
        <w:div w:id="656492611">
          <w:marLeft w:val="0"/>
          <w:marRight w:val="0"/>
          <w:marTop w:val="450"/>
          <w:marBottom w:val="0"/>
          <w:divBdr>
            <w:top w:val="none" w:sz="0" w:space="0" w:color="auto"/>
            <w:left w:val="none" w:sz="0" w:space="0" w:color="auto"/>
            <w:bottom w:val="none" w:sz="0" w:space="0" w:color="auto"/>
            <w:right w:val="none" w:sz="0" w:space="0" w:color="auto"/>
          </w:divBdr>
          <w:divsChild>
            <w:div w:id="492913309">
              <w:marLeft w:val="0"/>
              <w:marRight w:val="0"/>
              <w:marTop w:val="0"/>
              <w:marBottom w:val="0"/>
              <w:divBdr>
                <w:top w:val="none" w:sz="0" w:space="0" w:color="auto"/>
                <w:left w:val="none" w:sz="0" w:space="0" w:color="auto"/>
                <w:bottom w:val="none" w:sz="0" w:space="0" w:color="auto"/>
                <w:right w:val="none" w:sz="0" w:space="0" w:color="auto"/>
              </w:divBdr>
            </w:div>
            <w:div w:id="394202121">
              <w:marLeft w:val="0"/>
              <w:marRight w:val="0"/>
              <w:marTop w:val="0"/>
              <w:marBottom w:val="0"/>
              <w:divBdr>
                <w:top w:val="none" w:sz="0" w:space="0" w:color="auto"/>
                <w:left w:val="none" w:sz="0" w:space="0" w:color="auto"/>
                <w:bottom w:val="none" w:sz="0" w:space="0" w:color="auto"/>
                <w:right w:val="none" w:sz="0" w:space="0" w:color="auto"/>
              </w:divBdr>
            </w:div>
            <w:div w:id="967466028">
              <w:marLeft w:val="0"/>
              <w:marRight w:val="0"/>
              <w:marTop w:val="0"/>
              <w:marBottom w:val="0"/>
              <w:divBdr>
                <w:top w:val="none" w:sz="0" w:space="0" w:color="auto"/>
                <w:left w:val="none" w:sz="0" w:space="0" w:color="auto"/>
                <w:bottom w:val="none" w:sz="0" w:space="0" w:color="auto"/>
                <w:right w:val="none" w:sz="0" w:space="0" w:color="auto"/>
              </w:divBdr>
            </w:div>
            <w:div w:id="961152196">
              <w:marLeft w:val="0"/>
              <w:marRight w:val="0"/>
              <w:marTop w:val="0"/>
              <w:marBottom w:val="0"/>
              <w:divBdr>
                <w:top w:val="none" w:sz="0" w:space="0" w:color="auto"/>
                <w:left w:val="none" w:sz="0" w:space="0" w:color="auto"/>
                <w:bottom w:val="none" w:sz="0" w:space="0" w:color="auto"/>
                <w:right w:val="none" w:sz="0" w:space="0" w:color="auto"/>
              </w:divBdr>
            </w:div>
            <w:div w:id="16766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608">
      <w:bodyDiv w:val="1"/>
      <w:marLeft w:val="0"/>
      <w:marRight w:val="0"/>
      <w:marTop w:val="0"/>
      <w:marBottom w:val="0"/>
      <w:divBdr>
        <w:top w:val="none" w:sz="0" w:space="0" w:color="auto"/>
        <w:left w:val="none" w:sz="0" w:space="0" w:color="auto"/>
        <w:bottom w:val="none" w:sz="0" w:space="0" w:color="auto"/>
        <w:right w:val="none" w:sz="0" w:space="0" w:color="auto"/>
      </w:divBdr>
    </w:div>
    <w:div w:id="1214853341">
      <w:bodyDiv w:val="1"/>
      <w:marLeft w:val="0"/>
      <w:marRight w:val="0"/>
      <w:marTop w:val="0"/>
      <w:marBottom w:val="0"/>
      <w:divBdr>
        <w:top w:val="none" w:sz="0" w:space="0" w:color="auto"/>
        <w:left w:val="none" w:sz="0" w:space="0" w:color="auto"/>
        <w:bottom w:val="none" w:sz="0" w:space="0" w:color="auto"/>
        <w:right w:val="none" w:sz="0" w:space="0" w:color="auto"/>
      </w:divBdr>
      <w:divsChild>
        <w:div w:id="1823349537">
          <w:marLeft w:val="0"/>
          <w:marRight w:val="0"/>
          <w:marTop w:val="450"/>
          <w:marBottom w:val="0"/>
          <w:divBdr>
            <w:top w:val="none" w:sz="0" w:space="0" w:color="auto"/>
            <w:left w:val="none" w:sz="0" w:space="0" w:color="auto"/>
            <w:bottom w:val="none" w:sz="0" w:space="0" w:color="auto"/>
            <w:right w:val="none" w:sz="0" w:space="0" w:color="auto"/>
          </w:divBdr>
          <w:divsChild>
            <w:div w:id="1058750398">
              <w:marLeft w:val="0"/>
              <w:marRight w:val="0"/>
              <w:marTop w:val="0"/>
              <w:marBottom w:val="0"/>
              <w:divBdr>
                <w:top w:val="none" w:sz="0" w:space="0" w:color="auto"/>
                <w:left w:val="none" w:sz="0" w:space="0" w:color="auto"/>
                <w:bottom w:val="none" w:sz="0" w:space="0" w:color="auto"/>
                <w:right w:val="none" w:sz="0" w:space="0" w:color="auto"/>
              </w:divBdr>
            </w:div>
            <w:div w:id="1285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4428">
      <w:bodyDiv w:val="1"/>
      <w:marLeft w:val="0"/>
      <w:marRight w:val="0"/>
      <w:marTop w:val="0"/>
      <w:marBottom w:val="0"/>
      <w:divBdr>
        <w:top w:val="none" w:sz="0" w:space="0" w:color="auto"/>
        <w:left w:val="none" w:sz="0" w:space="0" w:color="auto"/>
        <w:bottom w:val="none" w:sz="0" w:space="0" w:color="auto"/>
        <w:right w:val="none" w:sz="0" w:space="0" w:color="auto"/>
      </w:divBdr>
    </w:div>
    <w:div w:id="1227569144">
      <w:bodyDiv w:val="1"/>
      <w:marLeft w:val="0"/>
      <w:marRight w:val="0"/>
      <w:marTop w:val="0"/>
      <w:marBottom w:val="0"/>
      <w:divBdr>
        <w:top w:val="none" w:sz="0" w:space="0" w:color="auto"/>
        <w:left w:val="none" w:sz="0" w:space="0" w:color="auto"/>
        <w:bottom w:val="none" w:sz="0" w:space="0" w:color="auto"/>
        <w:right w:val="none" w:sz="0" w:space="0" w:color="auto"/>
      </w:divBdr>
    </w:div>
    <w:div w:id="1249731081">
      <w:bodyDiv w:val="1"/>
      <w:marLeft w:val="0"/>
      <w:marRight w:val="0"/>
      <w:marTop w:val="0"/>
      <w:marBottom w:val="0"/>
      <w:divBdr>
        <w:top w:val="none" w:sz="0" w:space="0" w:color="auto"/>
        <w:left w:val="none" w:sz="0" w:space="0" w:color="auto"/>
        <w:bottom w:val="none" w:sz="0" w:space="0" w:color="auto"/>
        <w:right w:val="none" w:sz="0" w:space="0" w:color="auto"/>
      </w:divBdr>
    </w:div>
    <w:div w:id="1293486698">
      <w:bodyDiv w:val="1"/>
      <w:marLeft w:val="0"/>
      <w:marRight w:val="0"/>
      <w:marTop w:val="0"/>
      <w:marBottom w:val="0"/>
      <w:divBdr>
        <w:top w:val="none" w:sz="0" w:space="0" w:color="auto"/>
        <w:left w:val="none" w:sz="0" w:space="0" w:color="auto"/>
        <w:bottom w:val="none" w:sz="0" w:space="0" w:color="auto"/>
        <w:right w:val="none" w:sz="0" w:space="0" w:color="auto"/>
      </w:divBdr>
    </w:div>
    <w:div w:id="1311711101">
      <w:bodyDiv w:val="1"/>
      <w:marLeft w:val="0"/>
      <w:marRight w:val="0"/>
      <w:marTop w:val="0"/>
      <w:marBottom w:val="0"/>
      <w:divBdr>
        <w:top w:val="none" w:sz="0" w:space="0" w:color="auto"/>
        <w:left w:val="none" w:sz="0" w:space="0" w:color="auto"/>
        <w:bottom w:val="none" w:sz="0" w:space="0" w:color="auto"/>
        <w:right w:val="none" w:sz="0" w:space="0" w:color="auto"/>
      </w:divBdr>
      <w:divsChild>
        <w:div w:id="2064211106">
          <w:marLeft w:val="0"/>
          <w:marRight w:val="0"/>
          <w:marTop w:val="450"/>
          <w:marBottom w:val="0"/>
          <w:divBdr>
            <w:top w:val="none" w:sz="0" w:space="0" w:color="auto"/>
            <w:left w:val="none" w:sz="0" w:space="0" w:color="auto"/>
            <w:bottom w:val="none" w:sz="0" w:space="0" w:color="auto"/>
            <w:right w:val="none" w:sz="0" w:space="0" w:color="auto"/>
          </w:divBdr>
          <w:divsChild>
            <w:div w:id="865026319">
              <w:marLeft w:val="0"/>
              <w:marRight w:val="0"/>
              <w:marTop w:val="0"/>
              <w:marBottom w:val="0"/>
              <w:divBdr>
                <w:top w:val="none" w:sz="0" w:space="0" w:color="auto"/>
                <w:left w:val="none" w:sz="0" w:space="0" w:color="auto"/>
                <w:bottom w:val="none" w:sz="0" w:space="0" w:color="auto"/>
                <w:right w:val="none" w:sz="0" w:space="0" w:color="auto"/>
              </w:divBdr>
            </w:div>
            <w:div w:id="1812601083">
              <w:marLeft w:val="0"/>
              <w:marRight w:val="0"/>
              <w:marTop w:val="0"/>
              <w:marBottom w:val="0"/>
              <w:divBdr>
                <w:top w:val="none" w:sz="0" w:space="0" w:color="auto"/>
                <w:left w:val="none" w:sz="0" w:space="0" w:color="auto"/>
                <w:bottom w:val="none" w:sz="0" w:space="0" w:color="auto"/>
                <w:right w:val="none" w:sz="0" w:space="0" w:color="auto"/>
              </w:divBdr>
            </w:div>
            <w:div w:id="1368338564">
              <w:marLeft w:val="0"/>
              <w:marRight w:val="0"/>
              <w:marTop w:val="0"/>
              <w:marBottom w:val="0"/>
              <w:divBdr>
                <w:top w:val="none" w:sz="0" w:space="0" w:color="auto"/>
                <w:left w:val="none" w:sz="0" w:space="0" w:color="auto"/>
                <w:bottom w:val="none" w:sz="0" w:space="0" w:color="auto"/>
                <w:right w:val="none" w:sz="0" w:space="0" w:color="auto"/>
              </w:divBdr>
            </w:div>
            <w:div w:id="1052386972">
              <w:marLeft w:val="0"/>
              <w:marRight w:val="0"/>
              <w:marTop w:val="0"/>
              <w:marBottom w:val="0"/>
              <w:divBdr>
                <w:top w:val="none" w:sz="0" w:space="0" w:color="auto"/>
                <w:left w:val="none" w:sz="0" w:space="0" w:color="auto"/>
                <w:bottom w:val="none" w:sz="0" w:space="0" w:color="auto"/>
                <w:right w:val="none" w:sz="0" w:space="0" w:color="auto"/>
              </w:divBdr>
            </w:div>
            <w:div w:id="944340763">
              <w:marLeft w:val="0"/>
              <w:marRight w:val="0"/>
              <w:marTop w:val="0"/>
              <w:marBottom w:val="0"/>
              <w:divBdr>
                <w:top w:val="none" w:sz="0" w:space="0" w:color="auto"/>
                <w:left w:val="none" w:sz="0" w:space="0" w:color="auto"/>
                <w:bottom w:val="none" w:sz="0" w:space="0" w:color="auto"/>
                <w:right w:val="none" w:sz="0" w:space="0" w:color="auto"/>
              </w:divBdr>
            </w:div>
            <w:div w:id="18614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8023">
      <w:bodyDiv w:val="1"/>
      <w:marLeft w:val="0"/>
      <w:marRight w:val="0"/>
      <w:marTop w:val="0"/>
      <w:marBottom w:val="0"/>
      <w:divBdr>
        <w:top w:val="none" w:sz="0" w:space="0" w:color="auto"/>
        <w:left w:val="none" w:sz="0" w:space="0" w:color="auto"/>
        <w:bottom w:val="none" w:sz="0" w:space="0" w:color="auto"/>
        <w:right w:val="none" w:sz="0" w:space="0" w:color="auto"/>
      </w:divBdr>
    </w:div>
    <w:div w:id="1390570887">
      <w:bodyDiv w:val="1"/>
      <w:marLeft w:val="0"/>
      <w:marRight w:val="0"/>
      <w:marTop w:val="0"/>
      <w:marBottom w:val="0"/>
      <w:divBdr>
        <w:top w:val="none" w:sz="0" w:space="0" w:color="auto"/>
        <w:left w:val="none" w:sz="0" w:space="0" w:color="auto"/>
        <w:bottom w:val="none" w:sz="0" w:space="0" w:color="auto"/>
        <w:right w:val="none" w:sz="0" w:space="0" w:color="auto"/>
      </w:divBdr>
      <w:divsChild>
        <w:div w:id="1575050595">
          <w:marLeft w:val="0"/>
          <w:marRight w:val="0"/>
          <w:marTop w:val="450"/>
          <w:marBottom w:val="0"/>
          <w:divBdr>
            <w:top w:val="none" w:sz="0" w:space="0" w:color="auto"/>
            <w:left w:val="none" w:sz="0" w:space="0" w:color="auto"/>
            <w:bottom w:val="none" w:sz="0" w:space="0" w:color="auto"/>
            <w:right w:val="none" w:sz="0" w:space="0" w:color="auto"/>
          </w:divBdr>
          <w:divsChild>
            <w:div w:id="182524197">
              <w:marLeft w:val="0"/>
              <w:marRight w:val="0"/>
              <w:marTop w:val="0"/>
              <w:marBottom w:val="0"/>
              <w:divBdr>
                <w:top w:val="none" w:sz="0" w:space="0" w:color="auto"/>
                <w:left w:val="none" w:sz="0" w:space="0" w:color="auto"/>
                <w:bottom w:val="none" w:sz="0" w:space="0" w:color="auto"/>
                <w:right w:val="none" w:sz="0" w:space="0" w:color="auto"/>
              </w:divBdr>
            </w:div>
            <w:div w:id="1081179144">
              <w:marLeft w:val="0"/>
              <w:marRight w:val="0"/>
              <w:marTop w:val="0"/>
              <w:marBottom w:val="0"/>
              <w:divBdr>
                <w:top w:val="none" w:sz="0" w:space="0" w:color="auto"/>
                <w:left w:val="none" w:sz="0" w:space="0" w:color="auto"/>
                <w:bottom w:val="none" w:sz="0" w:space="0" w:color="auto"/>
                <w:right w:val="none" w:sz="0" w:space="0" w:color="auto"/>
              </w:divBdr>
            </w:div>
            <w:div w:id="2091778642">
              <w:marLeft w:val="0"/>
              <w:marRight w:val="0"/>
              <w:marTop w:val="0"/>
              <w:marBottom w:val="0"/>
              <w:divBdr>
                <w:top w:val="none" w:sz="0" w:space="0" w:color="auto"/>
                <w:left w:val="none" w:sz="0" w:space="0" w:color="auto"/>
                <w:bottom w:val="none" w:sz="0" w:space="0" w:color="auto"/>
                <w:right w:val="none" w:sz="0" w:space="0" w:color="auto"/>
              </w:divBdr>
            </w:div>
            <w:div w:id="2100759670">
              <w:marLeft w:val="0"/>
              <w:marRight w:val="0"/>
              <w:marTop w:val="0"/>
              <w:marBottom w:val="0"/>
              <w:divBdr>
                <w:top w:val="none" w:sz="0" w:space="0" w:color="auto"/>
                <w:left w:val="none" w:sz="0" w:space="0" w:color="auto"/>
                <w:bottom w:val="none" w:sz="0" w:space="0" w:color="auto"/>
                <w:right w:val="none" w:sz="0" w:space="0" w:color="auto"/>
              </w:divBdr>
            </w:div>
            <w:div w:id="238373323">
              <w:marLeft w:val="0"/>
              <w:marRight w:val="0"/>
              <w:marTop w:val="0"/>
              <w:marBottom w:val="0"/>
              <w:divBdr>
                <w:top w:val="none" w:sz="0" w:space="0" w:color="auto"/>
                <w:left w:val="none" w:sz="0" w:space="0" w:color="auto"/>
                <w:bottom w:val="none" w:sz="0" w:space="0" w:color="auto"/>
                <w:right w:val="none" w:sz="0" w:space="0" w:color="auto"/>
              </w:divBdr>
            </w:div>
            <w:div w:id="1193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059">
      <w:bodyDiv w:val="1"/>
      <w:marLeft w:val="0"/>
      <w:marRight w:val="0"/>
      <w:marTop w:val="0"/>
      <w:marBottom w:val="0"/>
      <w:divBdr>
        <w:top w:val="none" w:sz="0" w:space="0" w:color="auto"/>
        <w:left w:val="none" w:sz="0" w:space="0" w:color="auto"/>
        <w:bottom w:val="none" w:sz="0" w:space="0" w:color="auto"/>
        <w:right w:val="none" w:sz="0" w:space="0" w:color="auto"/>
      </w:divBdr>
    </w:div>
    <w:div w:id="1415008760">
      <w:bodyDiv w:val="1"/>
      <w:marLeft w:val="0"/>
      <w:marRight w:val="0"/>
      <w:marTop w:val="0"/>
      <w:marBottom w:val="0"/>
      <w:divBdr>
        <w:top w:val="none" w:sz="0" w:space="0" w:color="auto"/>
        <w:left w:val="none" w:sz="0" w:space="0" w:color="auto"/>
        <w:bottom w:val="none" w:sz="0" w:space="0" w:color="auto"/>
        <w:right w:val="none" w:sz="0" w:space="0" w:color="auto"/>
      </w:divBdr>
    </w:div>
    <w:div w:id="1438401234">
      <w:bodyDiv w:val="1"/>
      <w:marLeft w:val="0"/>
      <w:marRight w:val="0"/>
      <w:marTop w:val="0"/>
      <w:marBottom w:val="0"/>
      <w:divBdr>
        <w:top w:val="none" w:sz="0" w:space="0" w:color="auto"/>
        <w:left w:val="none" w:sz="0" w:space="0" w:color="auto"/>
        <w:bottom w:val="none" w:sz="0" w:space="0" w:color="auto"/>
        <w:right w:val="none" w:sz="0" w:space="0" w:color="auto"/>
      </w:divBdr>
    </w:div>
    <w:div w:id="1456829558">
      <w:bodyDiv w:val="1"/>
      <w:marLeft w:val="0"/>
      <w:marRight w:val="0"/>
      <w:marTop w:val="0"/>
      <w:marBottom w:val="0"/>
      <w:divBdr>
        <w:top w:val="none" w:sz="0" w:space="0" w:color="auto"/>
        <w:left w:val="none" w:sz="0" w:space="0" w:color="auto"/>
        <w:bottom w:val="none" w:sz="0" w:space="0" w:color="auto"/>
        <w:right w:val="none" w:sz="0" w:space="0" w:color="auto"/>
      </w:divBdr>
    </w:div>
    <w:div w:id="1457790966">
      <w:bodyDiv w:val="1"/>
      <w:marLeft w:val="0"/>
      <w:marRight w:val="0"/>
      <w:marTop w:val="0"/>
      <w:marBottom w:val="0"/>
      <w:divBdr>
        <w:top w:val="none" w:sz="0" w:space="0" w:color="auto"/>
        <w:left w:val="none" w:sz="0" w:space="0" w:color="auto"/>
        <w:bottom w:val="none" w:sz="0" w:space="0" w:color="auto"/>
        <w:right w:val="none" w:sz="0" w:space="0" w:color="auto"/>
      </w:divBdr>
    </w:div>
    <w:div w:id="1464158398">
      <w:bodyDiv w:val="1"/>
      <w:marLeft w:val="0"/>
      <w:marRight w:val="0"/>
      <w:marTop w:val="0"/>
      <w:marBottom w:val="0"/>
      <w:divBdr>
        <w:top w:val="none" w:sz="0" w:space="0" w:color="auto"/>
        <w:left w:val="none" w:sz="0" w:space="0" w:color="auto"/>
        <w:bottom w:val="none" w:sz="0" w:space="0" w:color="auto"/>
        <w:right w:val="none" w:sz="0" w:space="0" w:color="auto"/>
      </w:divBdr>
    </w:div>
    <w:div w:id="1489899726">
      <w:bodyDiv w:val="1"/>
      <w:marLeft w:val="0"/>
      <w:marRight w:val="0"/>
      <w:marTop w:val="0"/>
      <w:marBottom w:val="0"/>
      <w:divBdr>
        <w:top w:val="none" w:sz="0" w:space="0" w:color="auto"/>
        <w:left w:val="none" w:sz="0" w:space="0" w:color="auto"/>
        <w:bottom w:val="none" w:sz="0" w:space="0" w:color="auto"/>
        <w:right w:val="none" w:sz="0" w:space="0" w:color="auto"/>
      </w:divBdr>
    </w:div>
    <w:div w:id="1496721065">
      <w:bodyDiv w:val="1"/>
      <w:marLeft w:val="0"/>
      <w:marRight w:val="0"/>
      <w:marTop w:val="0"/>
      <w:marBottom w:val="0"/>
      <w:divBdr>
        <w:top w:val="none" w:sz="0" w:space="0" w:color="auto"/>
        <w:left w:val="none" w:sz="0" w:space="0" w:color="auto"/>
        <w:bottom w:val="none" w:sz="0" w:space="0" w:color="auto"/>
        <w:right w:val="none" w:sz="0" w:space="0" w:color="auto"/>
      </w:divBdr>
    </w:div>
    <w:div w:id="1498417412">
      <w:bodyDiv w:val="1"/>
      <w:marLeft w:val="0"/>
      <w:marRight w:val="0"/>
      <w:marTop w:val="0"/>
      <w:marBottom w:val="0"/>
      <w:divBdr>
        <w:top w:val="none" w:sz="0" w:space="0" w:color="auto"/>
        <w:left w:val="none" w:sz="0" w:space="0" w:color="auto"/>
        <w:bottom w:val="none" w:sz="0" w:space="0" w:color="auto"/>
        <w:right w:val="none" w:sz="0" w:space="0" w:color="auto"/>
      </w:divBdr>
    </w:div>
    <w:div w:id="1518616805">
      <w:bodyDiv w:val="1"/>
      <w:marLeft w:val="0"/>
      <w:marRight w:val="0"/>
      <w:marTop w:val="0"/>
      <w:marBottom w:val="0"/>
      <w:divBdr>
        <w:top w:val="none" w:sz="0" w:space="0" w:color="auto"/>
        <w:left w:val="none" w:sz="0" w:space="0" w:color="auto"/>
        <w:bottom w:val="none" w:sz="0" w:space="0" w:color="auto"/>
        <w:right w:val="none" w:sz="0" w:space="0" w:color="auto"/>
      </w:divBdr>
    </w:div>
    <w:div w:id="1519394979">
      <w:bodyDiv w:val="1"/>
      <w:marLeft w:val="0"/>
      <w:marRight w:val="0"/>
      <w:marTop w:val="0"/>
      <w:marBottom w:val="0"/>
      <w:divBdr>
        <w:top w:val="none" w:sz="0" w:space="0" w:color="auto"/>
        <w:left w:val="none" w:sz="0" w:space="0" w:color="auto"/>
        <w:bottom w:val="none" w:sz="0" w:space="0" w:color="auto"/>
        <w:right w:val="none" w:sz="0" w:space="0" w:color="auto"/>
      </w:divBdr>
    </w:div>
    <w:div w:id="1523399732">
      <w:bodyDiv w:val="1"/>
      <w:marLeft w:val="0"/>
      <w:marRight w:val="0"/>
      <w:marTop w:val="0"/>
      <w:marBottom w:val="0"/>
      <w:divBdr>
        <w:top w:val="none" w:sz="0" w:space="0" w:color="auto"/>
        <w:left w:val="none" w:sz="0" w:space="0" w:color="auto"/>
        <w:bottom w:val="none" w:sz="0" w:space="0" w:color="auto"/>
        <w:right w:val="none" w:sz="0" w:space="0" w:color="auto"/>
      </w:divBdr>
    </w:div>
    <w:div w:id="1536968713">
      <w:bodyDiv w:val="1"/>
      <w:marLeft w:val="0"/>
      <w:marRight w:val="0"/>
      <w:marTop w:val="0"/>
      <w:marBottom w:val="0"/>
      <w:divBdr>
        <w:top w:val="none" w:sz="0" w:space="0" w:color="auto"/>
        <w:left w:val="none" w:sz="0" w:space="0" w:color="auto"/>
        <w:bottom w:val="none" w:sz="0" w:space="0" w:color="auto"/>
        <w:right w:val="none" w:sz="0" w:space="0" w:color="auto"/>
      </w:divBdr>
    </w:div>
    <w:div w:id="1538741351">
      <w:bodyDiv w:val="1"/>
      <w:marLeft w:val="0"/>
      <w:marRight w:val="0"/>
      <w:marTop w:val="0"/>
      <w:marBottom w:val="0"/>
      <w:divBdr>
        <w:top w:val="none" w:sz="0" w:space="0" w:color="auto"/>
        <w:left w:val="none" w:sz="0" w:space="0" w:color="auto"/>
        <w:bottom w:val="none" w:sz="0" w:space="0" w:color="auto"/>
        <w:right w:val="none" w:sz="0" w:space="0" w:color="auto"/>
      </w:divBdr>
    </w:div>
    <w:div w:id="1539197043">
      <w:bodyDiv w:val="1"/>
      <w:marLeft w:val="0"/>
      <w:marRight w:val="0"/>
      <w:marTop w:val="0"/>
      <w:marBottom w:val="0"/>
      <w:divBdr>
        <w:top w:val="none" w:sz="0" w:space="0" w:color="auto"/>
        <w:left w:val="none" w:sz="0" w:space="0" w:color="auto"/>
        <w:bottom w:val="none" w:sz="0" w:space="0" w:color="auto"/>
        <w:right w:val="none" w:sz="0" w:space="0" w:color="auto"/>
      </w:divBdr>
    </w:div>
    <w:div w:id="1544442182">
      <w:bodyDiv w:val="1"/>
      <w:marLeft w:val="0"/>
      <w:marRight w:val="0"/>
      <w:marTop w:val="0"/>
      <w:marBottom w:val="0"/>
      <w:divBdr>
        <w:top w:val="none" w:sz="0" w:space="0" w:color="auto"/>
        <w:left w:val="none" w:sz="0" w:space="0" w:color="auto"/>
        <w:bottom w:val="none" w:sz="0" w:space="0" w:color="auto"/>
        <w:right w:val="none" w:sz="0" w:space="0" w:color="auto"/>
      </w:divBdr>
    </w:div>
    <w:div w:id="1575160956">
      <w:bodyDiv w:val="1"/>
      <w:marLeft w:val="0"/>
      <w:marRight w:val="0"/>
      <w:marTop w:val="0"/>
      <w:marBottom w:val="0"/>
      <w:divBdr>
        <w:top w:val="none" w:sz="0" w:space="0" w:color="auto"/>
        <w:left w:val="none" w:sz="0" w:space="0" w:color="auto"/>
        <w:bottom w:val="none" w:sz="0" w:space="0" w:color="auto"/>
        <w:right w:val="none" w:sz="0" w:space="0" w:color="auto"/>
      </w:divBdr>
    </w:div>
    <w:div w:id="1603950088">
      <w:bodyDiv w:val="1"/>
      <w:marLeft w:val="0"/>
      <w:marRight w:val="0"/>
      <w:marTop w:val="0"/>
      <w:marBottom w:val="0"/>
      <w:divBdr>
        <w:top w:val="none" w:sz="0" w:space="0" w:color="auto"/>
        <w:left w:val="none" w:sz="0" w:space="0" w:color="auto"/>
        <w:bottom w:val="none" w:sz="0" w:space="0" w:color="auto"/>
        <w:right w:val="none" w:sz="0" w:space="0" w:color="auto"/>
      </w:divBdr>
    </w:div>
    <w:div w:id="1610963845">
      <w:bodyDiv w:val="1"/>
      <w:marLeft w:val="0"/>
      <w:marRight w:val="0"/>
      <w:marTop w:val="0"/>
      <w:marBottom w:val="0"/>
      <w:divBdr>
        <w:top w:val="none" w:sz="0" w:space="0" w:color="auto"/>
        <w:left w:val="none" w:sz="0" w:space="0" w:color="auto"/>
        <w:bottom w:val="none" w:sz="0" w:space="0" w:color="auto"/>
        <w:right w:val="none" w:sz="0" w:space="0" w:color="auto"/>
      </w:divBdr>
      <w:divsChild>
        <w:div w:id="1174537045">
          <w:marLeft w:val="547"/>
          <w:marRight w:val="0"/>
          <w:marTop w:val="0"/>
          <w:marBottom w:val="0"/>
          <w:divBdr>
            <w:top w:val="none" w:sz="0" w:space="0" w:color="auto"/>
            <w:left w:val="none" w:sz="0" w:space="0" w:color="auto"/>
            <w:bottom w:val="none" w:sz="0" w:space="0" w:color="auto"/>
            <w:right w:val="none" w:sz="0" w:space="0" w:color="auto"/>
          </w:divBdr>
        </w:div>
        <w:div w:id="1584991765">
          <w:marLeft w:val="547"/>
          <w:marRight w:val="0"/>
          <w:marTop w:val="0"/>
          <w:marBottom w:val="0"/>
          <w:divBdr>
            <w:top w:val="none" w:sz="0" w:space="0" w:color="auto"/>
            <w:left w:val="none" w:sz="0" w:space="0" w:color="auto"/>
            <w:bottom w:val="none" w:sz="0" w:space="0" w:color="auto"/>
            <w:right w:val="none" w:sz="0" w:space="0" w:color="auto"/>
          </w:divBdr>
        </w:div>
      </w:divsChild>
    </w:div>
    <w:div w:id="1639384771">
      <w:bodyDiv w:val="1"/>
      <w:marLeft w:val="0"/>
      <w:marRight w:val="0"/>
      <w:marTop w:val="0"/>
      <w:marBottom w:val="0"/>
      <w:divBdr>
        <w:top w:val="none" w:sz="0" w:space="0" w:color="auto"/>
        <w:left w:val="none" w:sz="0" w:space="0" w:color="auto"/>
        <w:bottom w:val="none" w:sz="0" w:space="0" w:color="auto"/>
        <w:right w:val="none" w:sz="0" w:space="0" w:color="auto"/>
      </w:divBdr>
    </w:div>
    <w:div w:id="1643340212">
      <w:bodyDiv w:val="1"/>
      <w:marLeft w:val="0"/>
      <w:marRight w:val="0"/>
      <w:marTop w:val="0"/>
      <w:marBottom w:val="0"/>
      <w:divBdr>
        <w:top w:val="none" w:sz="0" w:space="0" w:color="auto"/>
        <w:left w:val="none" w:sz="0" w:space="0" w:color="auto"/>
        <w:bottom w:val="none" w:sz="0" w:space="0" w:color="auto"/>
        <w:right w:val="none" w:sz="0" w:space="0" w:color="auto"/>
      </w:divBdr>
    </w:div>
    <w:div w:id="1668678395">
      <w:bodyDiv w:val="1"/>
      <w:marLeft w:val="0"/>
      <w:marRight w:val="0"/>
      <w:marTop w:val="0"/>
      <w:marBottom w:val="0"/>
      <w:divBdr>
        <w:top w:val="none" w:sz="0" w:space="0" w:color="auto"/>
        <w:left w:val="none" w:sz="0" w:space="0" w:color="auto"/>
        <w:bottom w:val="none" w:sz="0" w:space="0" w:color="auto"/>
        <w:right w:val="none" w:sz="0" w:space="0" w:color="auto"/>
      </w:divBdr>
    </w:div>
    <w:div w:id="1673529159">
      <w:bodyDiv w:val="1"/>
      <w:marLeft w:val="0"/>
      <w:marRight w:val="0"/>
      <w:marTop w:val="0"/>
      <w:marBottom w:val="0"/>
      <w:divBdr>
        <w:top w:val="none" w:sz="0" w:space="0" w:color="auto"/>
        <w:left w:val="none" w:sz="0" w:space="0" w:color="auto"/>
        <w:bottom w:val="none" w:sz="0" w:space="0" w:color="auto"/>
        <w:right w:val="none" w:sz="0" w:space="0" w:color="auto"/>
      </w:divBdr>
    </w:div>
    <w:div w:id="1684555277">
      <w:bodyDiv w:val="1"/>
      <w:marLeft w:val="0"/>
      <w:marRight w:val="0"/>
      <w:marTop w:val="0"/>
      <w:marBottom w:val="0"/>
      <w:divBdr>
        <w:top w:val="none" w:sz="0" w:space="0" w:color="auto"/>
        <w:left w:val="none" w:sz="0" w:space="0" w:color="auto"/>
        <w:bottom w:val="none" w:sz="0" w:space="0" w:color="auto"/>
        <w:right w:val="none" w:sz="0" w:space="0" w:color="auto"/>
      </w:divBdr>
    </w:div>
    <w:div w:id="1691223397">
      <w:bodyDiv w:val="1"/>
      <w:marLeft w:val="0"/>
      <w:marRight w:val="0"/>
      <w:marTop w:val="0"/>
      <w:marBottom w:val="0"/>
      <w:divBdr>
        <w:top w:val="none" w:sz="0" w:space="0" w:color="auto"/>
        <w:left w:val="none" w:sz="0" w:space="0" w:color="auto"/>
        <w:bottom w:val="none" w:sz="0" w:space="0" w:color="auto"/>
        <w:right w:val="none" w:sz="0" w:space="0" w:color="auto"/>
      </w:divBdr>
      <w:divsChild>
        <w:div w:id="1971403279">
          <w:marLeft w:val="0"/>
          <w:marRight w:val="0"/>
          <w:marTop w:val="450"/>
          <w:marBottom w:val="0"/>
          <w:divBdr>
            <w:top w:val="none" w:sz="0" w:space="0" w:color="auto"/>
            <w:left w:val="none" w:sz="0" w:space="0" w:color="auto"/>
            <w:bottom w:val="none" w:sz="0" w:space="0" w:color="auto"/>
            <w:right w:val="none" w:sz="0" w:space="0" w:color="auto"/>
          </w:divBdr>
          <w:divsChild>
            <w:div w:id="1569880784">
              <w:marLeft w:val="0"/>
              <w:marRight w:val="0"/>
              <w:marTop w:val="0"/>
              <w:marBottom w:val="0"/>
              <w:divBdr>
                <w:top w:val="none" w:sz="0" w:space="0" w:color="auto"/>
                <w:left w:val="none" w:sz="0" w:space="0" w:color="auto"/>
                <w:bottom w:val="none" w:sz="0" w:space="0" w:color="auto"/>
                <w:right w:val="none" w:sz="0" w:space="0" w:color="auto"/>
              </w:divBdr>
            </w:div>
            <w:div w:id="419109562">
              <w:marLeft w:val="0"/>
              <w:marRight w:val="0"/>
              <w:marTop w:val="0"/>
              <w:marBottom w:val="0"/>
              <w:divBdr>
                <w:top w:val="none" w:sz="0" w:space="0" w:color="auto"/>
                <w:left w:val="none" w:sz="0" w:space="0" w:color="auto"/>
                <w:bottom w:val="none" w:sz="0" w:space="0" w:color="auto"/>
                <w:right w:val="none" w:sz="0" w:space="0" w:color="auto"/>
              </w:divBdr>
            </w:div>
            <w:div w:id="1634291035">
              <w:marLeft w:val="0"/>
              <w:marRight w:val="0"/>
              <w:marTop w:val="0"/>
              <w:marBottom w:val="0"/>
              <w:divBdr>
                <w:top w:val="none" w:sz="0" w:space="0" w:color="auto"/>
                <w:left w:val="none" w:sz="0" w:space="0" w:color="auto"/>
                <w:bottom w:val="none" w:sz="0" w:space="0" w:color="auto"/>
                <w:right w:val="none" w:sz="0" w:space="0" w:color="auto"/>
              </w:divBdr>
            </w:div>
            <w:div w:id="939215269">
              <w:marLeft w:val="0"/>
              <w:marRight w:val="0"/>
              <w:marTop w:val="0"/>
              <w:marBottom w:val="0"/>
              <w:divBdr>
                <w:top w:val="none" w:sz="0" w:space="0" w:color="auto"/>
                <w:left w:val="none" w:sz="0" w:space="0" w:color="auto"/>
                <w:bottom w:val="none" w:sz="0" w:space="0" w:color="auto"/>
                <w:right w:val="none" w:sz="0" w:space="0" w:color="auto"/>
              </w:divBdr>
            </w:div>
            <w:div w:id="14020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698">
      <w:bodyDiv w:val="1"/>
      <w:marLeft w:val="0"/>
      <w:marRight w:val="0"/>
      <w:marTop w:val="0"/>
      <w:marBottom w:val="0"/>
      <w:divBdr>
        <w:top w:val="none" w:sz="0" w:space="0" w:color="auto"/>
        <w:left w:val="none" w:sz="0" w:space="0" w:color="auto"/>
        <w:bottom w:val="none" w:sz="0" w:space="0" w:color="auto"/>
        <w:right w:val="none" w:sz="0" w:space="0" w:color="auto"/>
      </w:divBdr>
      <w:divsChild>
        <w:div w:id="1037658102">
          <w:marLeft w:val="0"/>
          <w:marRight w:val="0"/>
          <w:marTop w:val="450"/>
          <w:marBottom w:val="0"/>
          <w:divBdr>
            <w:top w:val="none" w:sz="0" w:space="0" w:color="auto"/>
            <w:left w:val="none" w:sz="0" w:space="0" w:color="auto"/>
            <w:bottom w:val="none" w:sz="0" w:space="0" w:color="auto"/>
            <w:right w:val="none" w:sz="0" w:space="0" w:color="auto"/>
          </w:divBdr>
          <w:divsChild>
            <w:div w:id="630943457">
              <w:marLeft w:val="0"/>
              <w:marRight w:val="0"/>
              <w:marTop w:val="0"/>
              <w:marBottom w:val="0"/>
              <w:divBdr>
                <w:top w:val="none" w:sz="0" w:space="0" w:color="auto"/>
                <w:left w:val="none" w:sz="0" w:space="0" w:color="auto"/>
                <w:bottom w:val="none" w:sz="0" w:space="0" w:color="auto"/>
                <w:right w:val="none" w:sz="0" w:space="0" w:color="auto"/>
              </w:divBdr>
            </w:div>
            <w:div w:id="1454402886">
              <w:marLeft w:val="0"/>
              <w:marRight w:val="0"/>
              <w:marTop w:val="0"/>
              <w:marBottom w:val="0"/>
              <w:divBdr>
                <w:top w:val="none" w:sz="0" w:space="0" w:color="auto"/>
                <w:left w:val="none" w:sz="0" w:space="0" w:color="auto"/>
                <w:bottom w:val="none" w:sz="0" w:space="0" w:color="auto"/>
                <w:right w:val="none" w:sz="0" w:space="0" w:color="auto"/>
              </w:divBdr>
            </w:div>
            <w:div w:id="1100030066">
              <w:marLeft w:val="0"/>
              <w:marRight w:val="0"/>
              <w:marTop w:val="0"/>
              <w:marBottom w:val="0"/>
              <w:divBdr>
                <w:top w:val="none" w:sz="0" w:space="0" w:color="auto"/>
                <w:left w:val="none" w:sz="0" w:space="0" w:color="auto"/>
                <w:bottom w:val="none" w:sz="0" w:space="0" w:color="auto"/>
                <w:right w:val="none" w:sz="0" w:space="0" w:color="auto"/>
              </w:divBdr>
            </w:div>
            <w:div w:id="888036217">
              <w:marLeft w:val="0"/>
              <w:marRight w:val="0"/>
              <w:marTop w:val="0"/>
              <w:marBottom w:val="0"/>
              <w:divBdr>
                <w:top w:val="none" w:sz="0" w:space="0" w:color="auto"/>
                <w:left w:val="none" w:sz="0" w:space="0" w:color="auto"/>
                <w:bottom w:val="none" w:sz="0" w:space="0" w:color="auto"/>
                <w:right w:val="none" w:sz="0" w:space="0" w:color="auto"/>
              </w:divBdr>
            </w:div>
            <w:div w:id="1295140148">
              <w:marLeft w:val="0"/>
              <w:marRight w:val="0"/>
              <w:marTop w:val="0"/>
              <w:marBottom w:val="0"/>
              <w:divBdr>
                <w:top w:val="none" w:sz="0" w:space="0" w:color="auto"/>
                <w:left w:val="none" w:sz="0" w:space="0" w:color="auto"/>
                <w:bottom w:val="none" w:sz="0" w:space="0" w:color="auto"/>
                <w:right w:val="none" w:sz="0" w:space="0" w:color="auto"/>
              </w:divBdr>
            </w:div>
            <w:div w:id="164170862">
              <w:marLeft w:val="0"/>
              <w:marRight w:val="0"/>
              <w:marTop w:val="0"/>
              <w:marBottom w:val="0"/>
              <w:divBdr>
                <w:top w:val="none" w:sz="0" w:space="0" w:color="auto"/>
                <w:left w:val="none" w:sz="0" w:space="0" w:color="auto"/>
                <w:bottom w:val="none" w:sz="0" w:space="0" w:color="auto"/>
                <w:right w:val="none" w:sz="0" w:space="0" w:color="auto"/>
              </w:divBdr>
            </w:div>
            <w:div w:id="1566185402">
              <w:marLeft w:val="0"/>
              <w:marRight w:val="0"/>
              <w:marTop w:val="0"/>
              <w:marBottom w:val="0"/>
              <w:divBdr>
                <w:top w:val="none" w:sz="0" w:space="0" w:color="auto"/>
                <w:left w:val="none" w:sz="0" w:space="0" w:color="auto"/>
                <w:bottom w:val="none" w:sz="0" w:space="0" w:color="auto"/>
                <w:right w:val="none" w:sz="0" w:space="0" w:color="auto"/>
              </w:divBdr>
            </w:div>
            <w:div w:id="1538277845">
              <w:marLeft w:val="0"/>
              <w:marRight w:val="0"/>
              <w:marTop w:val="0"/>
              <w:marBottom w:val="0"/>
              <w:divBdr>
                <w:top w:val="none" w:sz="0" w:space="0" w:color="auto"/>
                <w:left w:val="none" w:sz="0" w:space="0" w:color="auto"/>
                <w:bottom w:val="none" w:sz="0" w:space="0" w:color="auto"/>
                <w:right w:val="none" w:sz="0" w:space="0" w:color="auto"/>
              </w:divBdr>
            </w:div>
            <w:div w:id="436559463">
              <w:marLeft w:val="0"/>
              <w:marRight w:val="0"/>
              <w:marTop w:val="0"/>
              <w:marBottom w:val="0"/>
              <w:divBdr>
                <w:top w:val="none" w:sz="0" w:space="0" w:color="auto"/>
                <w:left w:val="none" w:sz="0" w:space="0" w:color="auto"/>
                <w:bottom w:val="none" w:sz="0" w:space="0" w:color="auto"/>
                <w:right w:val="none" w:sz="0" w:space="0" w:color="auto"/>
              </w:divBdr>
            </w:div>
            <w:div w:id="1213158682">
              <w:marLeft w:val="0"/>
              <w:marRight w:val="0"/>
              <w:marTop w:val="0"/>
              <w:marBottom w:val="0"/>
              <w:divBdr>
                <w:top w:val="none" w:sz="0" w:space="0" w:color="auto"/>
                <w:left w:val="none" w:sz="0" w:space="0" w:color="auto"/>
                <w:bottom w:val="none" w:sz="0" w:space="0" w:color="auto"/>
                <w:right w:val="none" w:sz="0" w:space="0" w:color="auto"/>
              </w:divBdr>
            </w:div>
            <w:div w:id="1518689802">
              <w:marLeft w:val="0"/>
              <w:marRight w:val="0"/>
              <w:marTop w:val="0"/>
              <w:marBottom w:val="0"/>
              <w:divBdr>
                <w:top w:val="none" w:sz="0" w:space="0" w:color="auto"/>
                <w:left w:val="none" w:sz="0" w:space="0" w:color="auto"/>
                <w:bottom w:val="none" w:sz="0" w:space="0" w:color="auto"/>
                <w:right w:val="none" w:sz="0" w:space="0" w:color="auto"/>
              </w:divBdr>
            </w:div>
            <w:div w:id="1120954916">
              <w:marLeft w:val="0"/>
              <w:marRight w:val="0"/>
              <w:marTop w:val="0"/>
              <w:marBottom w:val="0"/>
              <w:divBdr>
                <w:top w:val="none" w:sz="0" w:space="0" w:color="auto"/>
                <w:left w:val="none" w:sz="0" w:space="0" w:color="auto"/>
                <w:bottom w:val="none" w:sz="0" w:space="0" w:color="auto"/>
                <w:right w:val="none" w:sz="0" w:space="0" w:color="auto"/>
              </w:divBdr>
            </w:div>
            <w:div w:id="165751131">
              <w:marLeft w:val="0"/>
              <w:marRight w:val="0"/>
              <w:marTop w:val="0"/>
              <w:marBottom w:val="0"/>
              <w:divBdr>
                <w:top w:val="none" w:sz="0" w:space="0" w:color="auto"/>
                <w:left w:val="none" w:sz="0" w:space="0" w:color="auto"/>
                <w:bottom w:val="none" w:sz="0" w:space="0" w:color="auto"/>
                <w:right w:val="none" w:sz="0" w:space="0" w:color="auto"/>
              </w:divBdr>
            </w:div>
            <w:div w:id="796727706">
              <w:marLeft w:val="0"/>
              <w:marRight w:val="0"/>
              <w:marTop w:val="0"/>
              <w:marBottom w:val="0"/>
              <w:divBdr>
                <w:top w:val="none" w:sz="0" w:space="0" w:color="auto"/>
                <w:left w:val="none" w:sz="0" w:space="0" w:color="auto"/>
                <w:bottom w:val="none" w:sz="0" w:space="0" w:color="auto"/>
                <w:right w:val="none" w:sz="0" w:space="0" w:color="auto"/>
              </w:divBdr>
            </w:div>
            <w:div w:id="7500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8879">
      <w:bodyDiv w:val="1"/>
      <w:marLeft w:val="0"/>
      <w:marRight w:val="0"/>
      <w:marTop w:val="0"/>
      <w:marBottom w:val="0"/>
      <w:divBdr>
        <w:top w:val="none" w:sz="0" w:space="0" w:color="auto"/>
        <w:left w:val="none" w:sz="0" w:space="0" w:color="auto"/>
        <w:bottom w:val="none" w:sz="0" w:space="0" w:color="auto"/>
        <w:right w:val="none" w:sz="0" w:space="0" w:color="auto"/>
      </w:divBdr>
    </w:div>
    <w:div w:id="1747216980">
      <w:bodyDiv w:val="1"/>
      <w:marLeft w:val="0"/>
      <w:marRight w:val="0"/>
      <w:marTop w:val="0"/>
      <w:marBottom w:val="0"/>
      <w:divBdr>
        <w:top w:val="none" w:sz="0" w:space="0" w:color="auto"/>
        <w:left w:val="none" w:sz="0" w:space="0" w:color="auto"/>
        <w:bottom w:val="none" w:sz="0" w:space="0" w:color="auto"/>
        <w:right w:val="none" w:sz="0" w:space="0" w:color="auto"/>
      </w:divBdr>
    </w:div>
    <w:div w:id="1752039593">
      <w:bodyDiv w:val="1"/>
      <w:marLeft w:val="0"/>
      <w:marRight w:val="0"/>
      <w:marTop w:val="0"/>
      <w:marBottom w:val="0"/>
      <w:divBdr>
        <w:top w:val="none" w:sz="0" w:space="0" w:color="auto"/>
        <w:left w:val="none" w:sz="0" w:space="0" w:color="auto"/>
        <w:bottom w:val="none" w:sz="0" w:space="0" w:color="auto"/>
        <w:right w:val="none" w:sz="0" w:space="0" w:color="auto"/>
      </w:divBdr>
    </w:div>
    <w:div w:id="1759670250">
      <w:bodyDiv w:val="1"/>
      <w:marLeft w:val="0"/>
      <w:marRight w:val="0"/>
      <w:marTop w:val="0"/>
      <w:marBottom w:val="0"/>
      <w:divBdr>
        <w:top w:val="none" w:sz="0" w:space="0" w:color="auto"/>
        <w:left w:val="none" w:sz="0" w:space="0" w:color="auto"/>
        <w:bottom w:val="none" w:sz="0" w:space="0" w:color="auto"/>
        <w:right w:val="none" w:sz="0" w:space="0" w:color="auto"/>
      </w:divBdr>
    </w:div>
    <w:div w:id="1774664378">
      <w:bodyDiv w:val="1"/>
      <w:marLeft w:val="0"/>
      <w:marRight w:val="0"/>
      <w:marTop w:val="0"/>
      <w:marBottom w:val="0"/>
      <w:divBdr>
        <w:top w:val="none" w:sz="0" w:space="0" w:color="auto"/>
        <w:left w:val="none" w:sz="0" w:space="0" w:color="auto"/>
        <w:bottom w:val="none" w:sz="0" w:space="0" w:color="auto"/>
        <w:right w:val="none" w:sz="0" w:space="0" w:color="auto"/>
      </w:divBdr>
      <w:divsChild>
        <w:div w:id="1886407404">
          <w:marLeft w:val="0"/>
          <w:marRight w:val="0"/>
          <w:marTop w:val="450"/>
          <w:marBottom w:val="0"/>
          <w:divBdr>
            <w:top w:val="none" w:sz="0" w:space="0" w:color="auto"/>
            <w:left w:val="none" w:sz="0" w:space="0" w:color="auto"/>
            <w:bottom w:val="none" w:sz="0" w:space="0" w:color="auto"/>
            <w:right w:val="none" w:sz="0" w:space="0" w:color="auto"/>
          </w:divBdr>
          <w:divsChild>
            <w:div w:id="2076970053">
              <w:marLeft w:val="0"/>
              <w:marRight w:val="0"/>
              <w:marTop w:val="0"/>
              <w:marBottom w:val="0"/>
              <w:divBdr>
                <w:top w:val="none" w:sz="0" w:space="0" w:color="auto"/>
                <w:left w:val="none" w:sz="0" w:space="0" w:color="auto"/>
                <w:bottom w:val="none" w:sz="0" w:space="0" w:color="auto"/>
                <w:right w:val="none" w:sz="0" w:space="0" w:color="auto"/>
              </w:divBdr>
            </w:div>
            <w:div w:id="1174300492">
              <w:marLeft w:val="0"/>
              <w:marRight w:val="0"/>
              <w:marTop w:val="0"/>
              <w:marBottom w:val="0"/>
              <w:divBdr>
                <w:top w:val="none" w:sz="0" w:space="0" w:color="auto"/>
                <w:left w:val="none" w:sz="0" w:space="0" w:color="auto"/>
                <w:bottom w:val="none" w:sz="0" w:space="0" w:color="auto"/>
                <w:right w:val="none" w:sz="0" w:space="0" w:color="auto"/>
              </w:divBdr>
            </w:div>
            <w:div w:id="107699267">
              <w:marLeft w:val="0"/>
              <w:marRight w:val="0"/>
              <w:marTop w:val="0"/>
              <w:marBottom w:val="0"/>
              <w:divBdr>
                <w:top w:val="none" w:sz="0" w:space="0" w:color="auto"/>
                <w:left w:val="none" w:sz="0" w:space="0" w:color="auto"/>
                <w:bottom w:val="none" w:sz="0" w:space="0" w:color="auto"/>
                <w:right w:val="none" w:sz="0" w:space="0" w:color="auto"/>
              </w:divBdr>
            </w:div>
            <w:div w:id="369040326">
              <w:marLeft w:val="0"/>
              <w:marRight w:val="0"/>
              <w:marTop w:val="0"/>
              <w:marBottom w:val="0"/>
              <w:divBdr>
                <w:top w:val="none" w:sz="0" w:space="0" w:color="auto"/>
                <w:left w:val="none" w:sz="0" w:space="0" w:color="auto"/>
                <w:bottom w:val="none" w:sz="0" w:space="0" w:color="auto"/>
                <w:right w:val="none" w:sz="0" w:space="0" w:color="auto"/>
              </w:divBdr>
            </w:div>
            <w:div w:id="2075934522">
              <w:marLeft w:val="0"/>
              <w:marRight w:val="0"/>
              <w:marTop w:val="0"/>
              <w:marBottom w:val="0"/>
              <w:divBdr>
                <w:top w:val="none" w:sz="0" w:space="0" w:color="auto"/>
                <w:left w:val="none" w:sz="0" w:space="0" w:color="auto"/>
                <w:bottom w:val="none" w:sz="0" w:space="0" w:color="auto"/>
                <w:right w:val="none" w:sz="0" w:space="0" w:color="auto"/>
              </w:divBdr>
            </w:div>
            <w:div w:id="498733578">
              <w:marLeft w:val="0"/>
              <w:marRight w:val="0"/>
              <w:marTop w:val="0"/>
              <w:marBottom w:val="0"/>
              <w:divBdr>
                <w:top w:val="none" w:sz="0" w:space="0" w:color="auto"/>
                <w:left w:val="none" w:sz="0" w:space="0" w:color="auto"/>
                <w:bottom w:val="none" w:sz="0" w:space="0" w:color="auto"/>
                <w:right w:val="none" w:sz="0" w:space="0" w:color="auto"/>
              </w:divBdr>
            </w:div>
            <w:div w:id="500435839">
              <w:marLeft w:val="0"/>
              <w:marRight w:val="0"/>
              <w:marTop w:val="0"/>
              <w:marBottom w:val="0"/>
              <w:divBdr>
                <w:top w:val="none" w:sz="0" w:space="0" w:color="auto"/>
                <w:left w:val="none" w:sz="0" w:space="0" w:color="auto"/>
                <w:bottom w:val="none" w:sz="0" w:space="0" w:color="auto"/>
                <w:right w:val="none" w:sz="0" w:space="0" w:color="auto"/>
              </w:divBdr>
            </w:div>
            <w:div w:id="532117415">
              <w:marLeft w:val="0"/>
              <w:marRight w:val="0"/>
              <w:marTop w:val="0"/>
              <w:marBottom w:val="0"/>
              <w:divBdr>
                <w:top w:val="none" w:sz="0" w:space="0" w:color="auto"/>
                <w:left w:val="none" w:sz="0" w:space="0" w:color="auto"/>
                <w:bottom w:val="none" w:sz="0" w:space="0" w:color="auto"/>
                <w:right w:val="none" w:sz="0" w:space="0" w:color="auto"/>
              </w:divBdr>
            </w:div>
            <w:div w:id="1965965477">
              <w:marLeft w:val="0"/>
              <w:marRight w:val="0"/>
              <w:marTop w:val="0"/>
              <w:marBottom w:val="0"/>
              <w:divBdr>
                <w:top w:val="none" w:sz="0" w:space="0" w:color="auto"/>
                <w:left w:val="none" w:sz="0" w:space="0" w:color="auto"/>
                <w:bottom w:val="none" w:sz="0" w:space="0" w:color="auto"/>
                <w:right w:val="none" w:sz="0" w:space="0" w:color="auto"/>
              </w:divBdr>
            </w:div>
            <w:div w:id="227542503">
              <w:marLeft w:val="0"/>
              <w:marRight w:val="0"/>
              <w:marTop w:val="0"/>
              <w:marBottom w:val="0"/>
              <w:divBdr>
                <w:top w:val="none" w:sz="0" w:space="0" w:color="auto"/>
                <w:left w:val="none" w:sz="0" w:space="0" w:color="auto"/>
                <w:bottom w:val="none" w:sz="0" w:space="0" w:color="auto"/>
                <w:right w:val="none" w:sz="0" w:space="0" w:color="auto"/>
              </w:divBdr>
            </w:div>
            <w:div w:id="1913736726">
              <w:marLeft w:val="0"/>
              <w:marRight w:val="0"/>
              <w:marTop w:val="0"/>
              <w:marBottom w:val="0"/>
              <w:divBdr>
                <w:top w:val="none" w:sz="0" w:space="0" w:color="auto"/>
                <w:left w:val="none" w:sz="0" w:space="0" w:color="auto"/>
                <w:bottom w:val="none" w:sz="0" w:space="0" w:color="auto"/>
                <w:right w:val="none" w:sz="0" w:space="0" w:color="auto"/>
              </w:divBdr>
            </w:div>
            <w:div w:id="1178615718">
              <w:marLeft w:val="0"/>
              <w:marRight w:val="0"/>
              <w:marTop w:val="0"/>
              <w:marBottom w:val="0"/>
              <w:divBdr>
                <w:top w:val="none" w:sz="0" w:space="0" w:color="auto"/>
                <w:left w:val="none" w:sz="0" w:space="0" w:color="auto"/>
                <w:bottom w:val="none" w:sz="0" w:space="0" w:color="auto"/>
                <w:right w:val="none" w:sz="0" w:space="0" w:color="auto"/>
              </w:divBdr>
            </w:div>
            <w:div w:id="1281498537">
              <w:marLeft w:val="0"/>
              <w:marRight w:val="0"/>
              <w:marTop w:val="0"/>
              <w:marBottom w:val="0"/>
              <w:divBdr>
                <w:top w:val="none" w:sz="0" w:space="0" w:color="auto"/>
                <w:left w:val="none" w:sz="0" w:space="0" w:color="auto"/>
                <w:bottom w:val="none" w:sz="0" w:space="0" w:color="auto"/>
                <w:right w:val="none" w:sz="0" w:space="0" w:color="auto"/>
              </w:divBdr>
            </w:div>
            <w:div w:id="1806004109">
              <w:marLeft w:val="0"/>
              <w:marRight w:val="0"/>
              <w:marTop w:val="0"/>
              <w:marBottom w:val="0"/>
              <w:divBdr>
                <w:top w:val="none" w:sz="0" w:space="0" w:color="auto"/>
                <w:left w:val="none" w:sz="0" w:space="0" w:color="auto"/>
                <w:bottom w:val="none" w:sz="0" w:space="0" w:color="auto"/>
                <w:right w:val="none" w:sz="0" w:space="0" w:color="auto"/>
              </w:divBdr>
            </w:div>
            <w:div w:id="362484051">
              <w:marLeft w:val="0"/>
              <w:marRight w:val="0"/>
              <w:marTop w:val="0"/>
              <w:marBottom w:val="0"/>
              <w:divBdr>
                <w:top w:val="none" w:sz="0" w:space="0" w:color="auto"/>
                <w:left w:val="none" w:sz="0" w:space="0" w:color="auto"/>
                <w:bottom w:val="none" w:sz="0" w:space="0" w:color="auto"/>
                <w:right w:val="none" w:sz="0" w:space="0" w:color="auto"/>
              </w:divBdr>
            </w:div>
            <w:div w:id="982541882">
              <w:marLeft w:val="0"/>
              <w:marRight w:val="0"/>
              <w:marTop w:val="0"/>
              <w:marBottom w:val="0"/>
              <w:divBdr>
                <w:top w:val="none" w:sz="0" w:space="0" w:color="auto"/>
                <w:left w:val="none" w:sz="0" w:space="0" w:color="auto"/>
                <w:bottom w:val="none" w:sz="0" w:space="0" w:color="auto"/>
                <w:right w:val="none" w:sz="0" w:space="0" w:color="auto"/>
              </w:divBdr>
            </w:div>
            <w:div w:id="1562249652">
              <w:marLeft w:val="0"/>
              <w:marRight w:val="0"/>
              <w:marTop w:val="0"/>
              <w:marBottom w:val="0"/>
              <w:divBdr>
                <w:top w:val="none" w:sz="0" w:space="0" w:color="auto"/>
                <w:left w:val="none" w:sz="0" w:space="0" w:color="auto"/>
                <w:bottom w:val="none" w:sz="0" w:space="0" w:color="auto"/>
                <w:right w:val="none" w:sz="0" w:space="0" w:color="auto"/>
              </w:divBdr>
            </w:div>
            <w:div w:id="1118253153">
              <w:marLeft w:val="0"/>
              <w:marRight w:val="0"/>
              <w:marTop w:val="0"/>
              <w:marBottom w:val="0"/>
              <w:divBdr>
                <w:top w:val="none" w:sz="0" w:space="0" w:color="auto"/>
                <w:left w:val="none" w:sz="0" w:space="0" w:color="auto"/>
                <w:bottom w:val="none" w:sz="0" w:space="0" w:color="auto"/>
                <w:right w:val="none" w:sz="0" w:space="0" w:color="auto"/>
              </w:divBdr>
            </w:div>
            <w:div w:id="510950101">
              <w:marLeft w:val="0"/>
              <w:marRight w:val="0"/>
              <w:marTop w:val="0"/>
              <w:marBottom w:val="0"/>
              <w:divBdr>
                <w:top w:val="none" w:sz="0" w:space="0" w:color="auto"/>
                <w:left w:val="none" w:sz="0" w:space="0" w:color="auto"/>
                <w:bottom w:val="none" w:sz="0" w:space="0" w:color="auto"/>
                <w:right w:val="none" w:sz="0" w:space="0" w:color="auto"/>
              </w:divBdr>
            </w:div>
            <w:div w:id="1730956559">
              <w:marLeft w:val="0"/>
              <w:marRight w:val="0"/>
              <w:marTop w:val="0"/>
              <w:marBottom w:val="0"/>
              <w:divBdr>
                <w:top w:val="none" w:sz="0" w:space="0" w:color="auto"/>
                <w:left w:val="none" w:sz="0" w:space="0" w:color="auto"/>
                <w:bottom w:val="none" w:sz="0" w:space="0" w:color="auto"/>
                <w:right w:val="none" w:sz="0" w:space="0" w:color="auto"/>
              </w:divBdr>
            </w:div>
            <w:div w:id="1540165850">
              <w:marLeft w:val="0"/>
              <w:marRight w:val="0"/>
              <w:marTop w:val="0"/>
              <w:marBottom w:val="0"/>
              <w:divBdr>
                <w:top w:val="none" w:sz="0" w:space="0" w:color="auto"/>
                <w:left w:val="none" w:sz="0" w:space="0" w:color="auto"/>
                <w:bottom w:val="none" w:sz="0" w:space="0" w:color="auto"/>
                <w:right w:val="none" w:sz="0" w:space="0" w:color="auto"/>
              </w:divBdr>
            </w:div>
            <w:div w:id="317539404">
              <w:marLeft w:val="0"/>
              <w:marRight w:val="0"/>
              <w:marTop w:val="0"/>
              <w:marBottom w:val="0"/>
              <w:divBdr>
                <w:top w:val="none" w:sz="0" w:space="0" w:color="auto"/>
                <w:left w:val="none" w:sz="0" w:space="0" w:color="auto"/>
                <w:bottom w:val="none" w:sz="0" w:space="0" w:color="auto"/>
                <w:right w:val="none" w:sz="0" w:space="0" w:color="auto"/>
              </w:divBdr>
            </w:div>
            <w:div w:id="1083145122">
              <w:marLeft w:val="0"/>
              <w:marRight w:val="0"/>
              <w:marTop w:val="0"/>
              <w:marBottom w:val="0"/>
              <w:divBdr>
                <w:top w:val="none" w:sz="0" w:space="0" w:color="auto"/>
                <w:left w:val="none" w:sz="0" w:space="0" w:color="auto"/>
                <w:bottom w:val="none" w:sz="0" w:space="0" w:color="auto"/>
                <w:right w:val="none" w:sz="0" w:space="0" w:color="auto"/>
              </w:divBdr>
            </w:div>
            <w:div w:id="842471092">
              <w:marLeft w:val="0"/>
              <w:marRight w:val="0"/>
              <w:marTop w:val="0"/>
              <w:marBottom w:val="0"/>
              <w:divBdr>
                <w:top w:val="none" w:sz="0" w:space="0" w:color="auto"/>
                <w:left w:val="none" w:sz="0" w:space="0" w:color="auto"/>
                <w:bottom w:val="none" w:sz="0" w:space="0" w:color="auto"/>
                <w:right w:val="none" w:sz="0" w:space="0" w:color="auto"/>
              </w:divBdr>
            </w:div>
            <w:div w:id="190187923">
              <w:marLeft w:val="0"/>
              <w:marRight w:val="0"/>
              <w:marTop w:val="0"/>
              <w:marBottom w:val="0"/>
              <w:divBdr>
                <w:top w:val="none" w:sz="0" w:space="0" w:color="auto"/>
                <w:left w:val="none" w:sz="0" w:space="0" w:color="auto"/>
                <w:bottom w:val="none" w:sz="0" w:space="0" w:color="auto"/>
                <w:right w:val="none" w:sz="0" w:space="0" w:color="auto"/>
              </w:divBdr>
            </w:div>
            <w:div w:id="1588080747">
              <w:marLeft w:val="0"/>
              <w:marRight w:val="0"/>
              <w:marTop w:val="0"/>
              <w:marBottom w:val="0"/>
              <w:divBdr>
                <w:top w:val="none" w:sz="0" w:space="0" w:color="auto"/>
                <w:left w:val="none" w:sz="0" w:space="0" w:color="auto"/>
                <w:bottom w:val="none" w:sz="0" w:space="0" w:color="auto"/>
                <w:right w:val="none" w:sz="0" w:space="0" w:color="auto"/>
              </w:divBdr>
            </w:div>
            <w:div w:id="2124379837">
              <w:marLeft w:val="0"/>
              <w:marRight w:val="0"/>
              <w:marTop w:val="0"/>
              <w:marBottom w:val="0"/>
              <w:divBdr>
                <w:top w:val="none" w:sz="0" w:space="0" w:color="auto"/>
                <w:left w:val="none" w:sz="0" w:space="0" w:color="auto"/>
                <w:bottom w:val="none" w:sz="0" w:space="0" w:color="auto"/>
                <w:right w:val="none" w:sz="0" w:space="0" w:color="auto"/>
              </w:divBdr>
            </w:div>
            <w:div w:id="1350109067">
              <w:marLeft w:val="0"/>
              <w:marRight w:val="0"/>
              <w:marTop w:val="0"/>
              <w:marBottom w:val="0"/>
              <w:divBdr>
                <w:top w:val="none" w:sz="0" w:space="0" w:color="auto"/>
                <w:left w:val="none" w:sz="0" w:space="0" w:color="auto"/>
                <w:bottom w:val="none" w:sz="0" w:space="0" w:color="auto"/>
                <w:right w:val="none" w:sz="0" w:space="0" w:color="auto"/>
              </w:divBdr>
            </w:div>
            <w:div w:id="1567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1700">
      <w:bodyDiv w:val="1"/>
      <w:marLeft w:val="0"/>
      <w:marRight w:val="0"/>
      <w:marTop w:val="0"/>
      <w:marBottom w:val="0"/>
      <w:divBdr>
        <w:top w:val="none" w:sz="0" w:space="0" w:color="auto"/>
        <w:left w:val="none" w:sz="0" w:space="0" w:color="auto"/>
        <w:bottom w:val="none" w:sz="0" w:space="0" w:color="auto"/>
        <w:right w:val="none" w:sz="0" w:space="0" w:color="auto"/>
      </w:divBdr>
      <w:divsChild>
        <w:div w:id="22753967">
          <w:marLeft w:val="0"/>
          <w:marRight w:val="0"/>
          <w:marTop w:val="0"/>
          <w:marBottom w:val="0"/>
          <w:divBdr>
            <w:top w:val="none" w:sz="0" w:space="0" w:color="auto"/>
            <w:left w:val="none" w:sz="0" w:space="0" w:color="auto"/>
            <w:bottom w:val="none" w:sz="0" w:space="0" w:color="auto"/>
            <w:right w:val="none" w:sz="0" w:space="0" w:color="auto"/>
          </w:divBdr>
          <w:divsChild>
            <w:div w:id="13186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7188">
      <w:bodyDiv w:val="1"/>
      <w:marLeft w:val="0"/>
      <w:marRight w:val="0"/>
      <w:marTop w:val="0"/>
      <w:marBottom w:val="0"/>
      <w:divBdr>
        <w:top w:val="none" w:sz="0" w:space="0" w:color="auto"/>
        <w:left w:val="none" w:sz="0" w:space="0" w:color="auto"/>
        <w:bottom w:val="none" w:sz="0" w:space="0" w:color="auto"/>
        <w:right w:val="none" w:sz="0" w:space="0" w:color="auto"/>
      </w:divBdr>
    </w:div>
    <w:div w:id="1843625313">
      <w:bodyDiv w:val="1"/>
      <w:marLeft w:val="0"/>
      <w:marRight w:val="0"/>
      <w:marTop w:val="0"/>
      <w:marBottom w:val="0"/>
      <w:divBdr>
        <w:top w:val="none" w:sz="0" w:space="0" w:color="auto"/>
        <w:left w:val="none" w:sz="0" w:space="0" w:color="auto"/>
        <w:bottom w:val="none" w:sz="0" w:space="0" w:color="auto"/>
        <w:right w:val="none" w:sz="0" w:space="0" w:color="auto"/>
      </w:divBdr>
    </w:div>
    <w:div w:id="1849247385">
      <w:bodyDiv w:val="1"/>
      <w:marLeft w:val="0"/>
      <w:marRight w:val="0"/>
      <w:marTop w:val="0"/>
      <w:marBottom w:val="0"/>
      <w:divBdr>
        <w:top w:val="none" w:sz="0" w:space="0" w:color="auto"/>
        <w:left w:val="none" w:sz="0" w:space="0" w:color="auto"/>
        <w:bottom w:val="none" w:sz="0" w:space="0" w:color="auto"/>
        <w:right w:val="none" w:sz="0" w:space="0" w:color="auto"/>
      </w:divBdr>
    </w:div>
    <w:div w:id="1852258667">
      <w:bodyDiv w:val="1"/>
      <w:marLeft w:val="0"/>
      <w:marRight w:val="0"/>
      <w:marTop w:val="0"/>
      <w:marBottom w:val="0"/>
      <w:divBdr>
        <w:top w:val="none" w:sz="0" w:space="0" w:color="auto"/>
        <w:left w:val="none" w:sz="0" w:space="0" w:color="auto"/>
        <w:bottom w:val="none" w:sz="0" w:space="0" w:color="auto"/>
        <w:right w:val="none" w:sz="0" w:space="0" w:color="auto"/>
      </w:divBdr>
    </w:div>
    <w:div w:id="1876119663">
      <w:bodyDiv w:val="1"/>
      <w:marLeft w:val="0"/>
      <w:marRight w:val="0"/>
      <w:marTop w:val="0"/>
      <w:marBottom w:val="0"/>
      <w:divBdr>
        <w:top w:val="none" w:sz="0" w:space="0" w:color="auto"/>
        <w:left w:val="none" w:sz="0" w:space="0" w:color="auto"/>
        <w:bottom w:val="none" w:sz="0" w:space="0" w:color="auto"/>
        <w:right w:val="none" w:sz="0" w:space="0" w:color="auto"/>
      </w:divBdr>
    </w:div>
    <w:div w:id="1883444071">
      <w:bodyDiv w:val="1"/>
      <w:marLeft w:val="0"/>
      <w:marRight w:val="0"/>
      <w:marTop w:val="0"/>
      <w:marBottom w:val="0"/>
      <w:divBdr>
        <w:top w:val="none" w:sz="0" w:space="0" w:color="auto"/>
        <w:left w:val="none" w:sz="0" w:space="0" w:color="auto"/>
        <w:bottom w:val="none" w:sz="0" w:space="0" w:color="auto"/>
        <w:right w:val="none" w:sz="0" w:space="0" w:color="auto"/>
      </w:divBdr>
    </w:div>
    <w:div w:id="1891990037">
      <w:bodyDiv w:val="1"/>
      <w:marLeft w:val="0"/>
      <w:marRight w:val="0"/>
      <w:marTop w:val="0"/>
      <w:marBottom w:val="0"/>
      <w:divBdr>
        <w:top w:val="none" w:sz="0" w:space="0" w:color="auto"/>
        <w:left w:val="none" w:sz="0" w:space="0" w:color="auto"/>
        <w:bottom w:val="none" w:sz="0" w:space="0" w:color="auto"/>
        <w:right w:val="none" w:sz="0" w:space="0" w:color="auto"/>
      </w:divBdr>
    </w:div>
    <w:div w:id="1893075044">
      <w:bodyDiv w:val="1"/>
      <w:marLeft w:val="0"/>
      <w:marRight w:val="0"/>
      <w:marTop w:val="0"/>
      <w:marBottom w:val="0"/>
      <w:divBdr>
        <w:top w:val="none" w:sz="0" w:space="0" w:color="auto"/>
        <w:left w:val="none" w:sz="0" w:space="0" w:color="auto"/>
        <w:bottom w:val="none" w:sz="0" w:space="0" w:color="auto"/>
        <w:right w:val="none" w:sz="0" w:space="0" w:color="auto"/>
      </w:divBdr>
    </w:div>
    <w:div w:id="1893497148">
      <w:bodyDiv w:val="1"/>
      <w:marLeft w:val="0"/>
      <w:marRight w:val="0"/>
      <w:marTop w:val="0"/>
      <w:marBottom w:val="0"/>
      <w:divBdr>
        <w:top w:val="none" w:sz="0" w:space="0" w:color="auto"/>
        <w:left w:val="none" w:sz="0" w:space="0" w:color="auto"/>
        <w:bottom w:val="none" w:sz="0" w:space="0" w:color="auto"/>
        <w:right w:val="none" w:sz="0" w:space="0" w:color="auto"/>
      </w:divBdr>
      <w:divsChild>
        <w:div w:id="779646210">
          <w:marLeft w:val="0"/>
          <w:marRight w:val="0"/>
          <w:marTop w:val="450"/>
          <w:marBottom w:val="0"/>
          <w:divBdr>
            <w:top w:val="none" w:sz="0" w:space="0" w:color="auto"/>
            <w:left w:val="none" w:sz="0" w:space="0" w:color="auto"/>
            <w:bottom w:val="none" w:sz="0" w:space="0" w:color="auto"/>
            <w:right w:val="none" w:sz="0" w:space="0" w:color="auto"/>
          </w:divBdr>
          <w:divsChild>
            <w:div w:id="460390546">
              <w:marLeft w:val="0"/>
              <w:marRight w:val="0"/>
              <w:marTop w:val="0"/>
              <w:marBottom w:val="0"/>
              <w:divBdr>
                <w:top w:val="none" w:sz="0" w:space="0" w:color="auto"/>
                <w:left w:val="none" w:sz="0" w:space="0" w:color="auto"/>
                <w:bottom w:val="none" w:sz="0" w:space="0" w:color="auto"/>
                <w:right w:val="none" w:sz="0" w:space="0" w:color="auto"/>
              </w:divBdr>
            </w:div>
            <w:div w:id="1597327753">
              <w:marLeft w:val="0"/>
              <w:marRight w:val="0"/>
              <w:marTop w:val="0"/>
              <w:marBottom w:val="0"/>
              <w:divBdr>
                <w:top w:val="none" w:sz="0" w:space="0" w:color="auto"/>
                <w:left w:val="none" w:sz="0" w:space="0" w:color="auto"/>
                <w:bottom w:val="none" w:sz="0" w:space="0" w:color="auto"/>
                <w:right w:val="none" w:sz="0" w:space="0" w:color="auto"/>
              </w:divBdr>
            </w:div>
            <w:div w:id="951130113">
              <w:marLeft w:val="0"/>
              <w:marRight w:val="0"/>
              <w:marTop w:val="0"/>
              <w:marBottom w:val="0"/>
              <w:divBdr>
                <w:top w:val="none" w:sz="0" w:space="0" w:color="auto"/>
                <w:left w:val="none" w:sz="0" w:space="0" w:color="auto"/>
                <w:bottom w:val="none" w:sz="0" w:space="0" w:color="auto"/>
                <w:right w:val="none" w:sz="0" w:space="0" w:color="auto"/>
              </w:divBdr>
            </w:div>
            <w:div w:id="1818179481">
              <w:marLeft w:val="0"/>
              <w:marRight w:val="0"/>
              <w:marTop w:val="0"/>
              <w:marBottom w:val="0"/>
              <w:divBdr>
                <w:top w:val="none" w:sz="0" w:space="0" w:color="auto"/>
                <w:left w:val="none" w:sz="0" w:space="0" w:color="auto"/>
                <w:bottom w:val="none" w:sz="0" w:space="0" w:color="auto"/>
                <w:right w:val="none" w:sz="0" w:space="0" w:color="auto"/>
              </w:divBdr>
            </w:div>
            <w:div w:id="2105346700">
              <w:marLeft w:val="0"/>
              <w:marRight w:val="0"/>
              <w:marTop w:val="0"/>
              <w:marBottom w:val="0"/>
              <w:divBdr>
                <w:top w:val="none" w:sz="0" w:space="0" w:color="auto"/>
                <w:left w:val="none" w:sz="0" w:space="0" w:color="auto"/>
                <w:bottom w:val="none" w:sz="0" w:space="0" w:color="auto"/>
                <w:right w:val="none" w:sz="0" w:space="0" w:color="auto"/>
              </w:divBdr>
            </w:div>
            <w:div w:id="761224168">
              <w:marLeft w:val="0"/>
              <w:marRight w:val="0"/>
              <w:marTop w:val="0"/>
              <w:marBottom w:val="0"/>
              <w:divBdr>
                <w:top w:val="none" w:sz="0" w:space="0" w:color="auto"/>
                <w:left w:val="none" w:sz="0" w:space="0" w:color="auto"/>
                <w:bottom w:val="none" w:sz="0" w:space="0" w:color="auto"/>
                <w:right w:val="none" w:sz="0" w:space="0" w:color="auto"/>
              </w:divBdr>
            </w:div>
            <w:div w:id="120658349">
              <w:marLeft w:val="0"/>
              <w:marRight w:val="0"/>
              <w:marTop w:val="0"/>
              <w:marBottom w:val="0"/>
              <w:divBdr>
                <w:top w:val="none" w:sz="0" w:space="0" w:color="auto"/>
                <w:left w:val="none" w:sz="0" w:space="0" w:color="auto"/>
                <w:bottom w:val="none" w:sz="0" w:space="0" w:color="auto"/>
                <w:right w:val="none" w:sz="0" w:space="0" w:color="auto"/>
              </w:divBdr>
            </w:div>
            <w:div w:id="566455764">
              <w:marLeft w:val="0"/>
              <w:marRight w:val="0"/>
              <w:marTop w:val="0"/>
              <w:marBottom w:val="0"/>
              <w:divBdr>
                <w:top w:val="none" w:sz="0" w:space="0" w:color="auto"/>
                <w:left w:val="none" w:sz="0" w:space="0" w:color="auto"/>
                <w:bottom w:val="none" w:sz="0" w:space="0" w:color="auto"/>
                <w:right w:val="none" w:sz="0" w:space="0" w:color="auto"/>
              </w:divBdr>
            </w:div>
            <w:div w:id="10302543">
              <w:marLeft w:val="0"/>
              <w:marRight w:val="0"/>
              <w:marTop w:val="0"/>
              <w:marBottom w:val="0"/>
              <w:divBdr>
                <w:top w:val="none" w:sz="0" w:space="0" w:color="auto"/>
                <w:left w:val="none" w:sz="0" w:space="0" w:color="auto"/>
                <w:bottom w:val="none" w:sz="0" w:space="0" w:color="auto"/>
                <w:right w:val="none" w:sz="0" w:space="0" w:color="auto"/>
              </w:divBdr>
            </w:div>
            <w:div w:id="1226455994">
              <w:marLeft w:val="0"/>
              <w:marRight w:val="0"/>
              <w:marTop w:val="0"/>
              <w:marBottom w:val="0"/>
              <w:divBdr>
                <w:top w:val="none" w:sz="0" w:space="0" w:color="auto"/>
                <w:left w:val="none" w:sz="0" w:space="0" w:color="auto"/>
                <w:bottom w:val="none" w:sz="0" w:space="0" w:color="auto"/>
                <w:right w:val="none" w:sz="0" w:space="0" w:color="auto"/>
              </w:divBdr>
            </w:div>
            <w:div w:id="1524709481">
              <w:marLeft w:val="0"/>
              <w:marRight w:val="0"/>
              <w:marTop w:val="0"/>
              <w:marBottom w:val="0"/>
              <w:divBdr>
                <w:top w:val="none" w:sz="0" w:space="0" w:color="auto"/>
                <w:left w:val="none" w:sz="0" w:space="0" w:color="auto"/>
                <w:bottom w:val="none" w:sz="0" w:space="0" w:color="auto"/>
                <w:right w:val="none" w:sz="0" w:space="0" w:color="auto"/>
              </w:divBdr>
            </w:div>
            <w:div w:id="837959078">
              <w:marLeft w:val="0"/>
              <w:marRight w:val="0"/>
              <w:marTop w:val="0"/>
              <w:marBottom w:val="0"/>
              <w:divBdr>
                <w:top w:val="none" w:sz="0" w:space="0" w:color="auto"/>
                <w:left w:val="none" w:sz="0" w:space="0" w:color="auto"/>
                <w:bottom w:val="none" w:sz="0" w:space="0" w:color="auto"/>
                <w:right w:val="none" w:sz="0" w:space="0" w:color="auto"/>
              </w:divBdr>
            </w:div>
            <w:div w:id="829716465">
              <w:marLeft w:val="0"/>
              <w:marRight w:val="0"/>
              <w:marTop w:val="0"/>
              <w:marBottom w:val="0"/>
              <w:divBdr>
                <w:top w:val="none" w:sz="0" w:space="0" w:color="auto"/>
                <w:left w:val="none" w:sz="0" w:space="0" w:color="auto"/>
                <w:bottom w:val="none" w:sz="0" w:space="0" w:color="auto"/>
                <w:right w:val="none" w:sz="0" w:space="0" w:color="auto"/>
              </w:divBdr>
            </w:div>
            <w:div w:id="221402679">
              <w:marLeft w:val="0"/>
              <w:marRight w:val="0"/>
              <w:marTop w:val="0"/>
              <w:marBottom w:val="0"/>
              <w:divBdr>
                <w:top w:val="none" w:sz="0" w:space="0" w:color="auto"/>
                <w:left w:val="none" w:sz="0" w:space="0" w:color="auto"/>
                <w:bottom w:val="none" w:sz="0" w:space="0" w:color="auto"/>
                <w:right w:val="none" w:sz="0" w:space="0" w:color="auto"/>
              </w:divBdr>
            </w:div>
            <w:div w:id="281231290">
              <w:marLeft w:val="0"/>
              <w:marRight w:val="0"/>
              <w:marTop w:val="0"/>
              <w:marBottom w:val="0"/>
              <w:divBdr>
                <w:top w:val="none" w:sz="0" w:space="0" w:color="auto"/>
                <w:left w:val="none" w:sz="0" w:space="0" w:color="auto"/>
                <w:bottom w:val="none" w:sz="0" w:space="0" w:color="auto"/>
                <w:right w:val="none" w:sz="0" w:space="0" w:color="auto"/>
              </w:divBdr>
            </w:div>
            <w:div w:id="18653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6404">
      <w:bodyDiv w:val="1"/>
      <w:marLeft w:val="0"/>
      <w:marRight w:val="0"/>
      <w:marTop w:val="0"/>
      <w:marBottom w:val="0"/>
      <w:divBdr>
        <w:top w:val="none" w:sz="0" w:space="0" w:color="auto"/>
        <w:left w:val="none" w:sz="0" w:space="0" w:color="auto"/>
        <w:bottom w:val="none" w:sz="0" w:space="0" w:color="auto"/>
        <w:right w:val="none" w:sz="0" w:space="0" w:color="auto"/>
      </w:divBdr>
    </w:div>
    <w:div w:id="1948803975">
      <w:bodyDiv w:val="1"/>
      <w:marLeft w:val="0"/>
      <w:marRight w:val="0"/>
      <w:marTop w:val="0"/>
      <w:marBottom w:val="0"/>
      <w:divBdr>
        <w:top w:val="none" w:sz="0" w:space="0" w:color="auto"/>
        <w:left w:val="none" w:sz="0" w:space="0" w:color="auto"/>
        <w:bottom w:val="none" w:sz="0" w:space="0" w:color="auto"/>
        <w:right w:val="none" w:sz="0" w:space="0" w:color="auto"/>
      </w:divBdr>
    </w:div>
    <w:div w:id="1954512837">
      <w:bodyDiv w:val="1"/>
      <w:marLeft w:val="0"/>
      <w:marRight w:val="0"/>
      <w:marTop w:val="0"/>
      <w:marBottom w:val="0"/>
      <w:divBdr>
        <w:top w:val="none" w:sz="0" w:space="0" w:color="auto"/>
        <w:left w:val="none" w:sz="0" w:space="0" w:color="auto"/>
        <w:bottom w:val="none" w:sz="0" w:space="0" w:color="auto"/>
        <w:right w:val="none" w:sz="0" w:space="0" w:color="auto"/>
      </w:divBdr>
    </w:div>
    <w:div w:id="2026208979">
      <w:bodyDiv w:val="1"/>
      <w:marLeft w:val="0"/>
      <w:marRight w:val="0"/>
      <w:marTop w:val="0"/>
      <w:marBottom w:val="0"/>
      <w:divBdr>
        <w:top w:val="none" w:sz="0" w:space="0" w:color="auto"/>
        <w:left w:val="none" w:sz="0" w:space="0" w:color="auto"/>
        <w:bottom w:val="none" w:sz="0" w:space="0" w:color="auto"/>
        <w:right w:val="none" w:sz="0" w:space="0" w:color="auto"/>
      </w:divBdr>
      <w:divsChild>
        <w:div w:id="415444284">
          <w:marLeft w:val="547"/>
          <w:marRight w:val="0"/>
          <w:marTop w:val="0"/>
          <w:marBottom w:val="0"/>
          <w:divBdr>
            <w:top w:val="none" w:sz="0" w:space="0" w:color="auto"/>
            <w:left w:val="none" w:sz="0" w:space="0" w:color="auto"/>
            <w:bottom w:val="none" w:sz="0" w:space="0" w:color="auto"/>
            <w:right w:val="none" w:sz="0" w:space="0" w:color="auto"/>
          </w:divBdr>
        </w:div>
      </w:divsChild>
    </w:div>
    <w:div w:id="2038921667">
      <w:bodyDiv w:val="1"/>
      <w:marLeft w:val="0"/>
      <w:marRight w:val="0"/>
      <w:marTop w:val="0"/>
      <w:marBottom w:val="0"/>
      <w:divBdr>
        <w:top w:val="none" w:sz="0" w:space="0" w:color="auto"/>
        <w:left w:val="none" w:sz="0" w:space="0" w:color="auto"/>
        <w:bottom w:val="none" w:sz="0" w:space="0" w:color="auto"/>
        <w:right w:val="none" w:sz="0" w:space="0" w:color="auto"/>
      </w:divBdr>
    </w:div>
    <w:div w:id="2067799453">
      <w:bodyDiv w:val="1"/>
      <w:marLeft w:val="0"/>
      <w:marRight w:val="0"/>
      <w:marTop w:val="0"/>
      <w:marBottom w:val="0"/>
      <w:divBdr>
        <w:top w:val="none" w:sz="0" w:space="0" w:color="auto"/>
        <w:left w:val="none" w:sz="0" w:space="0" w:color="auto"/>
        <w:bottom w:val="none" w:sz="0" w:space="0" w:color="auto"/>
        <w:right w:val="none" w:sz="0" w:space="0" w:color="auto"/>
      </w:divBdr>
    </w:div>
    <w:div w:id="2087409856">
      <w:bodyDiv w:val="1"/>
      <w:marLeft w:val="0"/>
      <w:marRight w:val="0"/>
      <w:marTop w:val="0"/>
      <w:marBottom w:val="0"/>
      <w:divBdr>
        <w:top w:val="none" w:sz="0" w:space="0" w:color="auto"/>
        <w:left w:val="none" w:sz="0" w:space="0" w:color="auto"/>
        <w:bottom w:val="none" w:sz="0" w:space="0" w:color="auto"/>
        <w:right w:val="none" w:sz="0" w:space="0" w:color="auto"/>
      </w:divBdr>
      <w:divsChild>
        <w:div w:id="1402219600">
          <w:marLeft w:val="547"/>
          <w:marRight w:val="0"/>
          <w:marTop w:val="0"/>
          <w:marBottom w:val="0"/>
          <w:divBdr>
            <w:top w:val="none" w:sz="0" w:space="0" w:color="auto"/>
            <w:left w:val="none" w:sz="0" w:space="0" w:color="auto"/>
            <w:bottom w:val="none" w:sz="0" w:space="0" w:color="auto"/>
            <w:right w:val="none" w:sz="0" w:space="0" w:color="auto"/>
          </w:divBdr>
        </w:div>
      </w:divsChild>
    </w:div>
    <w:div w:id="2088845166">
      <w:bodyDiv w:val="1"/>
      <w:marLeft w:val="0"/>
      <w:marRight w:val="0"/>
      <w:marTop w:val="0"/>
      <w:marBottom w:val="0"/>
      <w:divBdr>
        <w:top w:val="none" w:sz="0" w:space="0" w:color="auto"/>
        <w:left w:val="none" w:sz="0" w:space="0" w:color="auto"/>
        <w:bottom w:val="none" w:sz="0" w:space="0" w:color="auto"/>
        <w:right w:val="none" w:sz="0" w:space="0" w:color="auto"/>
      </w:divBdr>
      <w:divsChild>
        <w:div w:id="15616118">
          <w:marLeft w:val="547"/>
          <w:marRight w:val="0"/>
          <w:marTop w:val="0"/>
          <w:marBottom w:val="0"/>
          <w:divBdr>
            <w:top w:val="none" w:sz="0" w:space="0" w:color="auto"/>
            <w:left w:val="none" w:sz="0" w:space="0" w:color="auto"/>
            <w:bottom w:val="none" w:sz="0" w:space="0" w:color="auto"/>
            <w:right w:val="none" w:sz="0" w:space="0" w:color="auto"/>
          </w:divBdr>
        </w:div>
      </w:divsChild>
    </w:div>
    <w:div w:id="2122719408">
      <w:bodyDiv w:val="1"/>
      <w:marLeft w:val="0"/>
      <w:marRight w:val="0"/>
      <w:marTop w:val="0"/>
      <w:marBottom w:val="0"/>
      <w:divBdr>
        <w:top w:val="none" w:sz="0" w:space="0" w:color="auto"/>
        <w:left w:val="none" w:sz="0" w:space="0" w:color="auto"/>
        <w:bottom w:val="none" w:sz="0" w:space="0" w:color="auto"/>
        <w:right w:val="none" w:sz="0" w:space="0" w:color="auto"/>
      </w:divBdr>
    </w:div>
    <w:div w:id="2123181383">
      <w:bodyDiv w:val="1"/>
      <w:marLeft w:val="0"/>
      <w:marRight w:val="0"/>
      <w:marTop w:val="0"/>
      <w:marBottom w:val="0"/>
      <w:divBdr>
        <w:top w:val="none" w:sz="0" w:space="0" w:color="auto"/>
        <w:left w:val="none" w:sz="0" w:space="0" w:color="auto"/>
        <w:bottom w:val="none" w:sz="0" w:space="0" w:color="auto"/>
        <w:right w:val="none" w:sz="0" w:space="0" w:color="auto"/>
      </w:divBdr>
    </w:div>
    <w:div w:id="21266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14.wmf"/><Relationship Id="rId39" Type="http://schemas.openxmlformats.org/officeDocument/2006/relationships/fontTable" Target="fontTable.xml"/><Relationship Id="rId21" Type="http://schemas.openxmlformats.org/officeDocument/2006/relationships/oleObject" Target="embeddings/oleObject2.bin"/><Relationship Id="rId34" Type="http://schemas.openxmlformats.org/officeDocument/2006/relationships/image" Target="media/image19.wmf"/><Relationship Id="rId42"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ye@anii.org.uy" TargetMode="External"/><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7.bin"/><Relationship Id="rId40" Type="http://schemas.openxmlformats.org/officeDocument/2006/relationships/theme" Target="theme/theme1.xml"/><Relationship Id="rId45" Type="http://schemas.openxmlformats.org/officeDocument/2006/relationships/customXml" Target="../customXml/item7.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oleObject" Target="embeddings/oleObject3.bin"/><Relationship Id="rId28" Type="http://schemas.openxmlformats.org/officeDocument/2006/relationships/image" Target="media/image15.wmf"/><Relationship Id="rId36" Type="http://schemas.openxmlformats.org/officeDocument/2006/relationships/image" Target="media/image20.wmf"/><Relationship Id="rId10" Type="http://schemas.openxmlformats.org/officeDocument/2006/relationships/image" Target="media/image1.jpeg"/><Relationship Id="rId19"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6.wmf"/><Relationship Id="rId27" Type="http://schemas.openxmlformats.org/officeDocument/2006/relationships/oleObject" Target="embeddings/oleObject11.bin"/><Relationship Id="rId30" Type="http://schemas.openxmlformats.org/officeDocument/2006/relationships/image" Target="media/image16.wmf"/><Relationship Id="rId35" Type="http://schemas.openxmlformats.org/officeDocument/2006/relationships/oleObject" Target="embeddings/oleObject16.bin"/><Relationship Id="rId43" Type="http://schemas.openxmlformats.org/officeDocument/2006/relationships/customXml" Target="../customXml/item5.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21.wmf"/><Relationship Id="rId20" Type="http://schemas.openxmlformats.org/officeDocument/2006/relationships/image" Target="media/image5.wmf"/><Relationship Id="rId41"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7.bin"/><Relationship Id="rId13" Type="http://schemas.openxmlformats.org/officeDocument/2006/relationships/image" Target="media/image18.wmf"/><Relationship Id="rId3" Type="http://schemas.openxmlformats.org/officeDocument/2006/relationships/image" Target="media/image8.wmf"/><Relationship Id="rId7" Type="http://schemas.openxmlformats.org/officeDocument/2006/relationships/image" Target="media/image10.wmf"/><Relationship Id="rId12" Type="http://schemas.openxmlformats.org/officeDocument/2006/relationships/oleObject" Target="embeddings/oleObject9.bin"/><Relationship Id="rId2" Type="http://schemas.openxmlformats.org/officeDocument/2006/relationships/oleObject" Target="embeddings/oleObject4.bin"/><Relationship Id="rId1" Type="http://schemas.openxmlformats.org/officeDocument/2006/relationships/image" Target="media/image7.wmf"/><Relationship Id="rId6" Type="http://schemas.openxmlformats.org/officeDocument/2006/relationships/oleObject" Target="embeddings/oleObject6.bin"/><Relationship Id="rId11" Type="http://schemas.openxmlformats.org/officeDocument/2006/relationships/image" Target="media/image12.wmf"/><Relationship Id="rId5" Type="http://schemas.openxmlformats.org/officeDocument/2006/relationships/image" Target="media/image9.wmf"/><Relationship Id="rId10" Type="http://schemas.openxmlformats.org/officeDocument/2006/relationships/oleObject" Target="embeddings/oleObject8.bin"/><Relationship Id="rId4" Type="http://schemas.openxmlformats.org/officeDocument/2006/relationships/oleObject" Target="embeddings/oleObject5.bin"/><Relationship Id="rId9" Type="http://schemas.openxmlformats.org/officeDocument/2006/relationships/image" Target="media/image11.wmf"/><Relationship Id="rId14" Type="http://schemas.openxmlformats.org/officeDocument/2006/relationships/oleObject" Target="embeddings/oleObject1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38930266</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IFD/CTI</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Angelelli, Pablo Javier</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ANII</Other_x0020_Author>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UR-L1096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Loan Proposal</Disclosure_x0020_Activity>
    <Webtopic xmlns="9c571b2f-e523-4ab2-ba2e-09e151a03ef4">CO-CYT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A56ECD70EDAEA44B32CAC44917410BA" ma:contentTypeVersion="0" ma:contentTypeDescription="A content type to manage public (operations) IDB documents" ma:contentTypeScope="" ma:versionID="c863b8694358ad7741db34192e52abb1">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931C7A51-EB76-4B1D-B97F-D6979C60022F}"/>
</file>

<file path=customXml/itemProps2.xml><?xml version="1.0" encoding="utf-8"?>
<ds:datastoreItem xmlns:ds="http://schemas.openxmlformats.org/officeDocument/2006/customXml" ds:itemID="{BD016084-9BCC-4EA0-B6D2-36E623B08DFD}"/>
</file>

<file path=customXml/itemProps3.xml><?xml version="1.0" encoding="utf-8"?>
<ds:datastoreItem xmlns:ds="http://schemas.openxmlformats.org/officeDocument/2006/customXml" ds:itemID="{9C10E2F9-3877-4A87-B614-C24C07D8CB6B}"/>
</file>

<file path=customXml/itemProps4.xml><?xml version="1.0" encoding="utf-8"?>
<ds:datastoreItem xmlns:ds="http://schemas.openxmlformats.org/officeDocument/2006/customXml" ds:itemID="{32DAE7D4-AFB4-4F9D-B38C-46EAA30F24EF}"/>
</file>

<file path=customXml/itemProps5.xml><?xml version="1.0" encoding="utf-8"?>
<ds:datastoreItem xmlns:ds="http://schemas.openxmlformats.org/officeDocument/2006/customXml" ds:itemID="{980131BC-6FDC-4CA2-ABF1-159CB4AA56D5}"/>
</file>

<file path=customXml/itemProps6.xml><?xml version="1.0" encoding="utf-8"?>
<ds:datastoreItem xmlns:ds="http://schemas.openxmlformats.org/officeDocument/2006/customXml" ds:itemID="{CCE70D91-E496-4B65-BBC6-056F5C65BA06}"/>
</file>

<file path=customXml/itemProps7.xml><?xml version="1.0" encoding="utf-8"?>
<ds:datastoreItem xmlns:ds="http://schemas.openxmlformats.org/officeDocument/2006/customXml" ds:itemID="{04D94174-21A1-4E88-87E2-29DA202D96FF}"/>
</file>

<file path=docProps/app.xml><?xml version="1.0" encoding="utf-8"?>
<Properties xmlns="http://schemas.openxmlformats.org/officeDocument/2006/extended-properties" xmlns:vt="http://schemas.openxmlformats.org/officeDocument/2006/docPropsVTypes">
  <Template>Normal.dotm</Template>
  <TotalTime>3</TotalTime>
  <Pages>53</Pages>
  <Words>17756</Words>
  <Characters>97662</Characters>
  <Application>Microsoft Office Word</Application>
  <DocSecurity>4</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115188</CharactersWithSpaces>
  <SharedDoc>false</SharedDoc>
  <HLinks>
    <vt:vector size="210" baseType="variant">
      <vt:variant>
        <vt:i4>2031669</vt:i4>
      </vt:variant>
      <vt:variant>
        <vt:i4>176</vt:i4>
      </vt:variant>
      <vt:variant>
        <vt:i4>0</vt:i4>
      </vt:variant>
      <vt:variant>
        <vt:i4>5</vt:i4>
      </vt:variant>
      <vt:variant>
        <vt:lpwstr/>
      </vt:variant>
      <vt:variant>
        <vt:lpwstr>_Toc301811617</vt:lpwstr>
      </vt:variant>
      <vt:variant>
        <vt:i4>2031669</vt:i4>
      </vt:variant>
      <vt:variant>
        <vt:i4>170</vt:i4>
      </vt:variant>
      <vt:variant>
        <vt:i4>0</vt:i4>
      </vt:variant>
      <vt:variant>
        <vt:i4>5</vt:i4>
      </vt:variant>
      <vt:variant>
        <vt:lpwstr/>
      </vt:variant>
      <vt:variant>
        <vt:lpwstr>_Toc301811616</vt:lpwstr>
      </vt:variant>
      <vt:variant>
        <vt:i4>2031669</vt:i4>
      </vt:variant>
      <vt:variant>
        <vt:i4>164</vt:i4>
      </vt:variant>
      <vt:variant>
        <vt:i4>0</vt:i4>
      </vt:variant>
      <vt:variant>
        <vt:i4>5</vt:i4>
      </vt:variant>
      <vt:variant>
        <vt:lpwstr/>
      </vt:variant>
      <vt:variant>
        <vt:lpwstr>_Toc301811615</vt:lpwstr>
      </vt:variant>
      <vt:variant>
        <vt:i4>2031669</vt:i4>
      </vt:variant>
      <vt:variant>
        <vt:i4>158</vt:i4>
      </vt:variant>
      <vt:variant>
        <vt:i4>0</vt:i4>
      </vt:variant>
      <vt:variant>
        <vt:i4>5</vt:i4>
      </vt:variant>
      <vt:variant>
        <vt:lpwstr/>
      </vt:variant>
      <vt:variant>
        <vt:lpwstr>_Toc301811614</vt:lpwstr>
      </vt:variant>
      <vt:variant>
        <vt:i4>2031669</vt:i4>
      </vt:variant>
      <vt:variant>
        <vt:i4>152</vt:i4>
      </vt:variant>
      <vt:variant>
        <vt:i4>0</vt:i4>
      </vt:variant>
      <vt:variant>
        <vt:i4>5</vt:i4>
      </vt:variant>
      <vt:variant>
        <vt:lpwstr/>
      </vt:variant>
      <vt:variant>
        <vt:lpwstr>_Toc301811613</vt:lpwstr>
      </vt:variant>
      <vt:variant>
        <vt:i4>2031669</vt:i4>
      </vt:variant>
      <vt:variant>
        <vt:i4>146</vt:i4>
      </vt:variant>
      <vt:variant>
        <vt:i4>0</vt:i4>
      </vt:variant>
      <vt:variant>
        <vt:i4>5</vt:i4>
      </vt:variant>
      <vt:variant>
        <vt:lpwstr/>
      </vt:variant>
      <vt:variant>
        <vt:lpwstr>_Toc301811612</vt:lpwstr>
      </vt:variant>
      <vt:variant>
        <vt:i4>2031669</vt:i4>
      </vt:variant>
      <vt:variant>
        <vt:i4>140</vt:i4>
      </vt:variant>
      <vt:variant>
        <vt:i4>0</vt:i4>
      </vt:variant>
      <vt:variant>
        <vt:i4>5</vt:i4>
      </vt:variant>
      <vt:variant>
        <vt:lpwstr/>
      </vt:variant>
      <vt:variant>
        <vt:lpwstr>_Toc301811611</vt:lpwstr>
      </vt:variant>
      <vt:variant>
        <vt:i4>2031669</vt:i4>
      </vt:variant>
      <vt:variant>
        <vt:i4>134</vt:i4>
      </vt:variant>
      <vt:variant>
        <vt:i4>0</vt:i4>
      </vt:variant>
      <vt:variant>
        <vt:i4>5</vt:i4>
      </vt:variant>
      <vt:variant>
        <vt:lpwstr/>
      </vt:variant>
      <vt:variant>
        <vt:lpwstr>_Toc301811610</vt:lpwstr>
      </vt:variant>
      <vt:variant>
        <vt:i4>1966133</vt:i4>
      </vt:variant>
      <vt:variant>
        <vt:i4>128</vt:i4>
      </vt:variant>
      <vt:variant>
        <vt:i4>0</vt:i4>
      </vt:variant>
      <vt:variant>
        <vt:i4>5</vt:i4>
      </vt:variant>
      <vt:variant>
        <vt:lpwstr/>
      </vt:variant>
      <vt:variant>
        <vt:lpwstr>_Toc301811609</vt:lpwstr>
      </vt:variant>
      <vt:variant>
        <vt:i4>1966133</vt:i4>
      </vt:variant>
      <vt:variant>
        <vt:i4>122</vt:i4>
      </vt:variant>
      <vt:variant>
        <vt:i4>0</vt:i4>
      </vt:variant>
      <vt:variant>
        <vt:i4>5</vt:i4>
      </vt:variant>
      <vt:variant>
        <vt:lpwstr/>
      </vt:variant>
      <vt:variant>
        <vt:lpwstr>_Toc301811608</vt:lpwstr>
      </vt:variant>
      <vt:variant>
        <vt:i4>1966133</vt:i4>
      </vt:variant>
      <vt:variant>
        <vt:i4>116</vt:i4>
      </vt:variant>
      <vt:variant>
        <vt:i4>0</vt:i4>
      </vt:variant>
      <vt:variant>
        <vt:i4>5</vt:i4>
      </vt:variant>
      <vt:variant>
        <vt:lpwstr/>
      </vt:variant>
      <vt:variant>
        <vt:lpwstr>_Toc301811607</vt:lpwstr>
      </vt:variant>
      <vt:variant>
        <vt:i4>1966133</vt:i4>
      </vt:variant>
      <vt:variant>
        <vt:i4>110</vt:i4>
      </vt:variant>
      <vt:variant>
        <vt:i4>0</vt:i4>
      </vt:variant>
      <vt:variant>
        <vt:i4>5</vt:i4>
      </vt:variant>
      <vt:variant>
        <vt:lpwstr/>
      </vt:variant>
      <vt:variant>
        <vt:lpwstr>_Toc301811606</vt:lpwstr>
      </vt:variant>
      <vt:variant>
        <vt:i4>1966133</vt:i4>
      </vt:variant>
      <vt:variant>
        <vt:i4>104</vt:i4>
      </vt:variant>
      <vt:variant>
        <vt:i4>0</vt:i4>
      </vt:variant>
      <vt:variant>
        <vt:i4>5</vt:i4>
      </vt:variant>
      <vt:variant>
        <vt:lpwstr/>
      </vt:variant>
      <vt:variant>
        <vt:lpwstr>_Toc301811605</vt:lpwstr>
      </vt:variant>
      <vt:variant>
        <vt:i4>1966133</vt:i4>
      </vt:variant>
      <vt:variant>
        <vt:i4>98</vt:i4>
      </vt:variant>
      <vt:variant>
        <vt:i4>0</vt:i4>
      </vt:variant>
      <vt:variant>
        <vt:i4>5</vt:i4>
      </vt:variant>
      <vt:variant>
        <vt:lpwstr/>
      </vt:variant>
      <vt:variant>
        <vt:lpwstr>_Toc301811604</vt:lpwstr>
      </vt:variant>
      <vt:variant>
        <vt:i4>1966133</vt:i4>
      </vt:variant>
      <vt:variant>
        <vt:i4>92</vt:i4>
      </vt:variant>
      <vt:variant>
        <vt:i4>0</vt:i4>
      </vt:variant>
      <vt:variant>
        <vt:i4>5</vt:i4>
      </vt:variant>
      <vt:variant>
        <vt:lpwstr/>
      </vt:variant>
      <vt:variant>
        <vt:lpwstr>_Toc301811603</vt:lpwstr>
      </vt:variant>
      <vt:variant>
        <vt:i4>1966133</vt:i4>
      </vt:variant>
      <vt:variant>
        <vt:i4>86</vt:i4>
      </vt:variant>
      <vt:variant>
        <vt:i4>0</vt:i4>
      </vt:variant>
      <vt:variant>
        <vt:i4>5</vt:i4>
      </vt:variant>
      <vt:variant>
        <vt:lpwstr/>
      </vt:variant>
      <vt:variant>
        <vt:lpwstr>_Toc301811602</vt:lpwstr>
      </vt:variant>
      <vt:variant>
        <vt:i4>1966133</vt:i4>
      </vt:variant>
      <vt:variant>
        <vt:i4>80</vt:i4>
      </vt:variant>
      <vt:variant>
        <vt:i4>0</vt:i4>
      </vt:variant>
      <vt:variant>
        <vt:i4>5</vt:i4>
      </vt:variant>
      <vt:variant>
        <vt:lpwstr/>
      </vt:variant>
      <vt:variant>
        <vt:lpwstr>_Toc301811601</vt:lpwstr>
      </vt:variant>
      <vt:variant>
        <vt:i4>1966133</vt:i4>
      </vt:variant>
      <vt:variant>
        <vt:i4>74</vt:i4>
      </vt:variant>
      <vt:variant>
        <vt:i4>0</vt:i4>
      </vt:variant>
      <vt:variant>
        <vt:i4>5</vt:i4>
      </vt:variant>
      <vt:variant>
        <vt:lpwstr/>
      </vt:variant>
      <vt:variant>
        <vt:lpwstr>_Toc301811600</vt:lpwstr>
      </vt:variant>
      <vt:variant>
        <vt:i4>1507382</vt:i4>
      </vt:variant>
      <vt:variant>
        <vt:i4>68</vt:i4>
      </vt:variant>
      <vt:variant>
        <vt:i4>0</vt:i4>
      </vt:variant>
      <vt:variant>
        <vt:i4>5</vt:i4>
      </vt:variant>
      <vt:variant>
        <vt:lpwstr/>
      </vt:variant>
      <vt:variant>
        <vt:lpwstr>_Toc301811599</vt:lpwstr>
      </vt:variant>
      <vt:variant>
        <vt:i4>1507382</vt:i4>
      </vt:variant>
      <vt:variant>
        <vt:i4>62</vt:i4>
      </vt:variant>
      <vt:variant>
        <vt:i4>0</vt:i4>
      </vt:variant>
      <vt:variant>
        <vt:i4>5</vt:i4>
      </vt:variant>
      <vt:variant>
        <vt:lpwstr/>
      </vt:variant>
      <vt:variant>
        <vt:lpwstr>_Toc301811598</vt:lpwstr>
      </vt:variant>
      <vt:variant>
        <vt:i4>1507382</vt:i4>
      </vt:variant>
      <vt:variant>
        <vt:i4>56</vt:i4>
      </vt:variant>
      <vt:variant>
        <vt:i4>0</vt:i4>
      </vt:variant>
      <vt:variant>
        <vt:i4>5</vt:i4>
      </vt:variant>
      <vt:variant>
        <vt:lpwstr/>
      </vt:variant>
      <vt:variant>
        <vt:lpwstr>_Toc301811597</vt:lpwstr>
      </vt:variant>
      <vt:variant>
        <vt:i4>1507382</vt:i4>
      </vt:variant>
      <vt:variant>
        <vt:i4>50</vt:i4>
      </vt:variant>
      <vt:variant>
        <vt:i4>0</vt:i4>
      </vt:variant>
      <vt:variant>
        <vt:i4>5</vt:i4>
      </vt:variant>
      <vt:variant>
        <vt:lpwstr/>
      </vt:variant>
      <vt:variant>
        <vt:lpwstr>_Toc301811596</vt:lpwstr>
      </vt:variant>
      <vt:variant>
        <vt:i4>1507382</vt:i4>
      </vt:variant>
      <vt:variant>
        <vt:i4>44</vt:i4>
      </vt:variant>
      <vt:variant>
        <vt:i4>0</vt:i4>
      </vt:variant>
      <vt:variant>
        <vt:i4>5</vt:i4>
      </vt:variant>
      <vt:variant>
        <vt:lpwstr/>
      </vt:variant>
      <vt:variant>
        <vt:lpwstr>_Toc301811595</vt:lpwstr>
      </vt:variant>
      <vt:variant>
        <vt:i4>1507382</vt:i4>
      </vt:variant>
      <vt:variant>
        <vt:i4>38</vt:i4>
      </vt:variant>
      <vt:variant>
        <vt:i4>0</vt:i4>
      </vt:variant>
      <vt:variant>
        <vt:i4>5</vt:i4>
      </vt:variant>
      <vt:variant>
        <vt:lpwstr/>
      </vt:variant>
      <vt:variant>
        <vt:lpwstr>_Toc301811594</vt:lpwstr>
      </vt:variant>
      <vt:variant>
        <vt:i4>1507382</vt:i4>
      </vt:variant>
      <vt:variant>
        <vt:i4>32</vt:i4>
      </vt:variant>
      <vt:variant>
        <vt:i4>0</vt:i4>
      </vt:variant>
      <vt:variant>
        <vt:i4>5</vt:i4>
      </vt:variant>
      <vt:variant>
        <vt:lpwstr/>
      </vt:variant>
      <vt:variant>
        <vt:lpwstr>_Toc301811593</vt:lpwstr>
      </vt:variant>
      <vt:variant>
        <vt:i4>1507382</vt:i4>
      </vt:variant>
      <vt:variant>
        <vt:i4>26</vt:i4>
      </vt:variant>
      <vt:variant>
        <vt:i4>0</vt:i4>
      </vt:variant>
      <vt:variant>
        <vt:i4>5</vt:i4>
      </vt:variant>
      <vt:variant>
        <vt:lpwstr/>
      </vt:variant>
      <vt:variant>
        <vt:lpwstr>_Toc301811592</vt:lpwstr>
      </vt:variant>
      <vt:variant>
        <vt:i4>1507382</vt:i4>
      </vt:variant>
      <vt:variant>
        <vt:i4>20</vt:i4>
      </vt:variant>
      <vt:variant>
        <vt:i4>0</vt:i4>
      </vt:variant>
      <vt:variant>
        <vt:i4>5</vt:i4>
      </vt:variant>
      <vt:variant>
        <vt:lpwstr/>
      </vt:variant>
      <vt:variant>
        <vt:lpwstr>_Toc301811591</vt:lpwstr>
      </vt:variant>
      <vt:variant>
        <vt:i4>1507382</vt:i4>
      </vt:variant>
      <vt:variant>
        <vt:i4>14</vt:i4>
      </vt:variant>
      <vt:variant>
        <vt:i4>0</vt:i4>
      </vt:variant>
      <vt:variant>
        <vt:i4>5</vt:i4>
      </vt:variant>
      <vt:variant>
        <vt:lpwstr/>
      </vt:variant>
      <vt:variant>
        <vt:lpwstr>_Toc301811590</vt:lpwstr>
      </vt:variant>
      <vt:variant>
        <vt:i4>1441846</vt:i4>
      </vt:variant>
      <vt:variant>
        <vt:i4>8</vt:i4>
      </vt:variant>
      <vt:variant>
        <vt:i4>0</vt:i4>
      </vt:variant>
      <vt:variant>
        <vt:i4>5</vt:i4>
      </vt:variant>
      <vt:variant>
        <vt:lpwstr/>
      </vt:variant>
      <vt:variant>
        <vt:lpwstr>_Toc301811589</vt:lpwstr>
      </vt:variant>
      <vt:variant>
        <vt:i4>1441846</vt:i4>
      </vt:variant>
      <vt:variant>
        <vt:i4>2</vt:i4>
      </vt:variant>
      <vt:variant>
        <vt:i4>0</vt:i4>
      </vt:variant>
      <vt:variant>
        <vt:i4>5</vt:i4>
      </vt:variant>
      <vt:variant>
        <vt:lpwstr/>
      </vt:variant>
      <vt:variant>
        <vt:lpwstr>_Toc301811588</vt:lpwstr>
      </vt:variant>
      <vt:variant>
        <vt:i4>4980783</vt:i4>
      </vt:variant>
      <vt:variant>
        <vt:i4>12</vt:i4>
      </vt:variant>
      <vt:variant>
        <vt:i4>0</vt:i4>
      </vt:variant>
      <vt:variant>
        <vt:i4>5</vt:i4>
      </vt:variant>
      <vt:variant>
        <vt:lpwstr>http://es.wikipedia.org/wiki/Programa_de_las_Naciones_Unidas_para_el_Desarrollo</vt:lpwstr>
      </vt:variant>
      <vt:variant>
        <vt:lpwstr/>
      </vt:variant>
      <vt:variant>
        <vt:i4>1507444</vt:i4>
      </vt:variant>
      <vt:variant>
        <vt:i4>9</vt:i4>
      </vt:variant>
      <vt:variant>
        <vt:i4>0</vt:i4>
      </vt:variant>
      <vt:variant>
        <vt:i4>5</vt:i4>
      </vt:variant>
      <vt:variant>
        <vt:lpwstr>http://es.wikipedia.org/wiki/Amartya_Sen</vt:lpwstr>
      </vt:variant>
      <vt:variant>
        <vt:lpwstr/>
      </vt:variant>
      <vt:variant>
        <vt:i4>1638417</vt:i4>
      </vt:variant>
      <vt:variant>
        <vt:i4>6</vt:i4>
      </vt:variant>
      <vt:variant>
        <vt:i4>0</vt:i4>
      </vt:variant>
      <vt:variant>
        <vt:i4>5</vt:i4>
      </vt:variant>
      <vt:variant>
        <vt:lpwstr>http://es.wikipedia.org/wiki/1970</vt:lpwstr>
      </vt:variant>
      <vt:variant>
        <vt:lpwstr/>
      </vt:variant>
      <vt:variant>
        <vt:i4>1310794</vt:i4>
      </vt:variant>
      <vt:variant>
        <vt:i4>3</vt:i4>
      </vt:variant>
      <vt:variant>
        <vt:i4>0</vt:i4>
      </vt:variant>
      <vt:variant>
        <vt:i4>5</vt:i4>
      </vt:variant>
      <vt:variant>
        <vt:lpwstr>http://es.wikipedia.org/wiki/Colombia</vt:lpwstr>
      </vt:variant>
      <vt:variant>
        <vt:lpwstr/>
      </vt:variant>
      <vt:variant>
        <vt:i4>1638495</vt:i4>
      </vt:variant>
      <vt:variant>
        <vt:i4>0</vt:i4>
      </vt:variant>
      <vt:variant>
        <vt:i4>0</vt:i4>
      </vt:variant>
      <vt:variant>
        <vt:i4>5</vt:i4>
      </vt:variant>
      <vt:variant>
        <vt:lpwstr>http://es.wikipedia.org/wiki/Bogot%C3%A1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ANII (2014b)_ Informe de Evaluación_ Impacto de los instrumentos de promoción de la innovación orientada al sector p</dc:title>
  <dc:creator>rbernheim</dc:creator>
  <cp:lastModifiedBy>Inter-American Development Bank</cp:lastModifiedBy>
  <cp:revision>2</cp:revision>
  <cp:lastPrinted>2014-05-02T15:42:00Z</cp:lastPrinted>
  <dcterms:created xsi:type="dcterms:W3CDTF">2014-07-17T18:35:00Z</dcterms:created>
  <dcterms:modified xsi:type="dcterms:W3CDTF">2014-07-17T18:35:00Z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0x01010046CF21643EE8D14686A648AA6DAD089200EA56ECD70EDAEA44B32CAC44917410BA</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ANII</vt:lpwstr>
  </property>
  <property fmtid="{D5CDD505-2E9C-101B-9397-08002B2CF9AE}" pid="14" name="Sector IDB">
    <vt:lpwstr/>
  </property>
  <property fmtid="{D5CDD505-2E9C-101B-9397-08002B2CF9AE}" pid="15" name="Sub-Sector">
    <vt:lpwstr/>
  </property>
</Properties>
</file>