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442D3" w14:textId="77777777" w:rsidR="00F9249F" w:rsidRPr="00D410AB" w:rsidRDefault="00F9249F" w:rsidP="001D47B2">
      <w:pPr>
        <w:jc w:val="center"/>
        <w:rPr>
          <w:rFonts w:ascii="Arial" w:hAnsi="Arial" w:cs="Arial"/>
          <w:b/>
          <w:smallCaps/>
          <w:sz w:val="22"/>
          <w:szCs w:val="22"/>
          <w:lang w:val="es-ES"/>
        </w:rPr>
      </w:pPr>
    </w:p>
    <w:p w14:paraId="56303D84" w14:textId="2B6A4964" w:rsidR="00F9249F" w:rsidRDefault="00F9249F" w:rsidP="001D47B2">
      <w:pPr>
        <w:jc w:val="center"/>
        <w:rPr>
          <w:rFonts w:ascii="Arial" w:hAnsi="Arial" w:cs="Arial"/>
          <w:b/>
          <w:smallCaps/>
          <w:sz w:val="22"/>
          <w:szCs w:val="22"/>
          <w:lang w:val="es-ES"/>
        </w:rPr>
      </w:pPr>
    </w:p>
    <w:p w14:paraId="278E460A" w14:textId="1821B6C4" w:rsidR="00E85B4B" w:rsidRDefault="00E85B4B" w:rsidP="001D47B2">
      <w:pPr>
        <w:jc w:val="center"/>
        <w:rPr>
          <w:rFonts w:ascii="Arial" w:hAnsi="Arial" w:cs="Arial"/>
          <w:b/>
          <w:smallCaps/>
          <w:sz w:val="22"/>
          <w:szCs w:val="22"/>
          <w:lang w:val="es-ES"/>
        </w:rPr>
      </w:pPr>
    </w:p>
    <w:p w14:paraId="606D3B78" w14:textId="77777777" w:rsidR="00E85B4B" w:rsidRPr="00D410AB" w:rsidRDefault="00E85B4B" w:rsidP="001D47B2">
      <w:pPr>
        <w:jc w:val="center"/>
        <w:rPr>
          <w:rFonts w:ascii="Arial" w:hAnsi="Arial" w:cs="Arial"/>
          <w:b/>
          <w:smallCaps/>
          <w:sz w:val="22"/>
          <w:szCs w:val="22"/>
          <w:lang w:val="es-ES"/>
        </w:rPr>
      </w:pPr>
    </w:p>
    <w:p w14:paraId="13B4E2EC" w14:textId="77777777" w:rsidR="005B6B79" w:rsidRPr="00D410AB" w:rsidRDefault="005B6B79" w:rsidP="001D47B2">
      <w:pPr>
        <w:spacing w:before="120"/>
        <w:jc w:val="center"/>
        <w:rPr>
          <w:rFonts w:ascii="Arial" w:hAnsi="Arial" w:cs="Arial"/>
          <w:b/>
          <w:smallCaps/>
          <w:sz w:val="22"/>
          <w:szCs w:val="22"/>
          <w:lang w:val="es-ES"/>
        </w:rPr>
      </w:pPr>
    </w:p>
    <w:p w14:paraId="43558C7A" w14:textId="77777777" w:rsidR="00947D9D" w:rsidRPr="00054324" w:rsidRDefault="00947D9D" w:rsidP="00947D9D">
      <w:pPr>
        <w:tabs>
          <w:tab w:val="left" w:pos="1440"/>
          <w:tab w:val="left" w:pos="3060"/>
        </w:tabs>
        <w:jc w:val="center"/>
        <w:rPr>
          <w:rFonts w:ascii="Arial" w:hAnsi="Arial" w:cs="Arial"/>
          <w:smallCaps/>
          <w:sz w:val="22"/>
          <w:szCs w:val="22"/>
          <w:lang w:val="es-ES"/>
        </w:rPr>
      </w:pPr>
    </w:p>
    <w:p w14:paraId="43FAECED" w14:textId="77777777" w:rsidR="00947D9D" w:rsidRPr="00054324" w:rsidRDefault="00947D9D" w:rsidP="00947D9D">
      <w:pPr>
        <w:tabs>
          <w:tab w:val="left" w:pos="1440"/>
          <w:tab w:val="left" w:pos="3060"/>
        </w:tabs>
        <w:jc w:val="center"/>
        <w:rPr>
          <w:rFonts w:ascii="Arial" w:hAnsi="Arial" w:cs="Arial"/>
          <w:b/>
          <w:smallCaps/>
          <w:sz w:val="28"/>
          <w:szCs w:val="28"/>
          <w:lang w:val="es-ES"/>
        </w:rPr>
      </w:pPr>
      <w:r>
        <w:rPr>
          <w:rFonts w:ascii="Arial" w:hAnsi="Arial" w:cs="Arial"/>
          <w:b/>
          <w:smallCaps/>
          <w:sz w:val="28"/>
          <w:szCs w:val="28"/>
          <w:lang w:val="es-ES"/>
        </w:rPr>
        <w:t>El Salvador</w:t>
      </w:r>
    </w:p>
    <w:p w14:paraId="0C601A51" w14:textId="77777777" w:rsidR="00947D9D" w:rsidRPr="00054324" w:rsidRDefault="00947D9D" w:rsidP="00947D9D">
      <w:pPr>
        <w:tabs>
          <w:tab w:val="left" w:pos="1440"/>
          <w:tab w:val="left" w:pos="3060"/>
        </w:tabs>
        <w:jc w:val="center"/>
        <w:rPr>
          <w:rFonts w:ascii="Arial" w:hAnsi="Arial" w:cs="Arial"/>
          <w:smallCaps/>
          <w:sz w:val="22"/>
          <w:szCs w:val="22"/>
          <w:lang w:val="es-ES"/>
        </w:rPr>
      </w:pPr>
    </w:p>
    <w:p w14:paraId="5DDE3D36" w14:textId="77777777" w:rsidR="00947D9D" w:rsidRPr="00054324" w:rsidRDefault="00947D9D" w:rsidP="00947D9D">
      <w:pPr>
        <w:tabs>
          <w:tab w:val="left" w:pos="1440"/>
          <w:tab w:val="left" w:pos="3060"/>
        </w:tabs>
        <w:jc w:val="center"/>
        <w:rPr>
          <w:rFonts w:ascii="Arial" w:hAnsi="Arial" w:cs="Arial"/>
          <w:smallCaps/>
          <w:sz w:val="22"/>
          <w:szCs w:val="22"/>
          <w:lang w:val="es-ES"/>
        </w:rPr>
      </w:pPr>
    </w:p>
    <w:p w14:paraId="31DF2BC4" w14:textId="77777777" w:rsidR="00947D9D" w:rsidRPr="00054324" w:rsidRDefault="00947D9D" w:rsidP="00947D9D">
      <w:pPr>
        <w:tabs>
          <w:tab w:val="left" w:pos="1440"/>
          <w:tab w:val="left" w:pos="3060"/>
        </w:tabs>
        <w:jc w:val="center"/>
        <w:rPr>
          <w:rFonts w:ascii="Arial" w:hAnsi="Arial" w:cs="Arial"/>
          <w:smallCaps/>
          <w:sz w:val="22"/>
          <w:szCs w:val="22"/>
          <w:lang w:val="es-ES"/>
        </w:rPr>
      </w:pPr>
    </w:p>
    <w:p w14:paraId="599ECE4D" w14:textId="77777777" w:rsidR="00947D9D" w:rsidRPr="00054324" w:rsidRDefault="00947D9D" w:rsidP="00947D9D">
      <w:pPr>
        <w:tabs>
          <w:tab w:val="left" w:pos="1440"/>
          <w:tab w:val="left" w:pos="3060"/>
        </w:tabs>
        <w:jc w:val="center"/>
        <w:rPr>
          <w:rFonts w:ascii="Arial" w:hAnsi="Arial" w:cs="Arial"/>
          <w:smallCaps/>
          <w:sz w:val="22"/>
          <w:szCs w:val="22"/>
          <w:lang w:val="es-ES"/>
        </w:rPr>
      </w:pPr>
    </w:p>
    <w:p w14:paraId="3C5D407B" w14:textId="77777777" w:rsidR="00947D9D" w:rsidRPr="00054324" w:rsidRDefault="00947D9D" w:rsidP="00947D9D">
      <w:pPr>
        <w:tabs>
          <w:tab w:val="left" w:pos="1440"/>
          <w:tab w:val="left" w:pos="3060"/>
        </w:tabs>
        <w:jc w:val="center"/>
        <w:rPr>
          <w:rFonts w:ascii="Arial" w:hAnsi="Arial" w:cs="Arial"/>
          <w:smallCaps/>
          <w:sz w:val="22"/>
          <w:szCs w:val="22"/>
          <w:lang w:val="es-ES"/>
        </w:rPr>
      </w:pPr>
    </w:p>
    <w:p w14:paraId="607F86B9" w14:textId="77777777" w:rsidR="00947D9D" w:rsidRPr="00054324" w:rsidRDefault="00947D9D" w:rsidP="00947D9D">
      <w:pPr>
        <w:tabs>
          <w:tab w:val="left" w:pos="1440"/>
          <w:tab w:val="left" w:pos="3060"/>
        </w:tabs>
        <w:jc w:val="center"/>
        <w:rPr>
          <w:rFonts w:ascii="Arial" w:hAnsi="Arial" w:cs="Arial"/>
          <w:smallCaps/>
          <w:sz w:val="22"/>
          <w:szCs w:val="22"/>
          <w:lang w:val="es-ES"/>
        </w:rPr>
      </w:pPr>
    </w:p>
    <w:p w14:paraId="17605175" w14:textId="7439EB49" w:rsidR="00947D9D" w:rsidRPr="00054324" w:rsidRDefault="00947D9D" w:rsidP="00947D9D">
      <w:pPr>
        <w:tabs>
          <w:tab w:val="left" w:pos="1350"/>
        </w:tabs>
        <w:jc w:val="center"/>
        <w:rPr>
          <w:rFonts w:ascii="Arial" w:hAnsi="Arial" w:cs="Arial"/>
          <w:lang w:val="es-ES"/>
        </w:rPr>
      </w:pPr>
      <w:bookmarkStart w:id="0" w:name="_Hlk20150581"/>
      <w:r w:rsidRPr="00F51060">
        <w:rPr>
          <w:rFonts w:ascii="Arial" w:hAnsi="Arial" w:cs="Arial"/>
          <w:b/>
          <w:smallCaps/>
          <w:sz w:val="28"/>
          <w:lang w:val="es-ES"/>
        </w:rPr>
        <w:t>Programa Global de crédito para la Micro y Pequeña Empresa en El Salvador</w:t>
      </w:r>
    </w:p>
    <w:bookmarkEnd w:id="0"/>
    <w:p w14:paraId="6521BEB5" w14:textId="77777777" w:rsidR="00947D9D" w:rsidRPr="00054324" w:rsidRDefault="00947D9D" w:rsidP="00947D9D">
      <w:pPr>
        <w:pStyle w:val="Newpage"/>
        <w:rPr>
          <w:rFonts w:ascii="Arial" w:hAnsi="Arial" w:cs="Arial"/>
          <w:b w:val="0"/>
          <w:caps/>
          <w:smallCaps w:val="0"/>
          <w:sz w:val="22"/>
          <w:szCs w:val="22"/>
        </w:rPr>
      </w:pPr>
    </w:p>
    <w:p w14:paraId="5A9E115A" w14:textId="77777777" w:rsidR="00947D9D" w:rsidRPr="00054324" w:rsidRDefault="00947D9D" w:rsidP="00947D9D">
      <w:pPr>
        <w:tabs>
          <w:tab w:val="left" w:pos="1440"/>
          <w:tab w:val="left" w:pos="3060"/>
        </w:tabs>
        <w:jc w:val="center"/>
        <w:rPr>
          <w:rFonts w:ascii="Arial" w:hAnsi="Arial" w:cs="Arial"/>
          <w:b/>
          <w:smallCaps/>
          <w:sz w:val="22"/>
          <w:szCs w:val="22"/>
          <w:lang w:val="es-ES"/>
        </w:rPr>
      </w:pPr>
      <w:r w:rsidRPr="00054324">
        <w:rPr>
          <w:rFonts w:ascii="Arial" w:hAnsi="Arial" w:cs="Arial"/>
          <w:b/>
          <w:smallCaps/>
          <w:sz w:val="22"/>
          <w:szCs w:val="22"/>
          <w:lang w:val="es-ES"/>
        </w:rPr>
        <w:t>(</w:t>
      </w:r>
      <w:r>
        <w:rPr>
          <w:rFonts w:ascii="Arial" w:hAnsi="Arial" w:cs="Arial"/>
          <w:b/>
          <w:smallCaps/>
          <w:sz w:val="22"/>
          <w:szCs w:val="22"/>
          <w:lang w:val="es-ES"/>
        </w:rPr>
        <w:t>ES</w:t>
      </w:r>
      <w:r w:rsidRPr="00054324">
        <w:rPr>
          <w:rFonts w:ascii="Arial" w:hAnsi="Arial" w:cs="Arial"/>
          <w:b/>
          <w:smallCaps/>
          <w:sz w:val="22"/>
          <w:szCs w:val="22"/>
          <w:lang w:val="es-ES"/>
        </w:rPr>
        <w:t>-L11</w:t>
      </w:r>
      <w:r>
        <w:rPr>
          <w:rFonts w:ascii="Arial" w:hAnsi="Arial" w:cs="Arial"/>
          <w:b/>
          <w:smallCaps/>
          <w:sz w:val="22"/>
          <w:szCs w:val="22"/>
          <w:lang w:val="es-ES"/>
        </w:rPr>
        <w:t>36</w:t>
      </w:r>
      <w:r w:rsidRPr="00054324">
        <w:rPr>
          <w:rFonts w:ascii="Arial" w:hAnsi="Arial" w:cs="Arial"/>
          <w:b/>
          <w:smallCaps/>
          <w:sz w:val="22"/>
          <w:szCs w:val="22"/>
          <w:lang w:val="es-ES"/>
        </w:rPr>
        <w:t>)</w:t>
      </w:r>
    </w:p>
    <w:p w14:paraId="7D0C7D3D" w14:textId="77777777" w:rsidR="00947D9D" w:rsidRDefault="00947D9D" w:rsidP="00947D9D">
      <w:pPr>
        <w:tabs>
          <w:tab w:val="left" w:pos="1440"/>
          <w:tab w:val="left" w:pos="3060"/>
        </w:tabs>
        <w:jc w:val="center"/>
        <w:rPr>
          <w:rFonts w:ascii="Arial" w:hAnsi="Arial" w:cs="Arial"/>
          <w:smallCaps/>
          <w:sz w:val="22"/>
          <w:szCs w:val="22"/>
          <w:lang w:val="es-ES"/>
        </w:rPr>
      </w:pPr>
    </w:p>
    <w:p w14:paraId="632D7B4E" w14:textId="77777777" w:rsidR="00947D9D" w:rsidRPr="00054324" w:rsidRDefault="00947D9D" w:rsidP="00947D9D">
      <w:pPr>
        <w:tabs>
          <w:tab w:val="left" w:pos="1440"/>
          <w:tab w:val="left" w:pos="3060"/>
        </w:tabs>
        <w:jc w:val="center"/>
        <w:rPr>
          <w:rFonts w:ascii="Arial" w:hAnsi="Arial" w:cs="Arial"/>
          <w:smallCaps/>
          <w:sz w:val="22"/>
          <w:szCs w:val="22"/>
          <w:lang w:val="es-ES"/>
        </w:rPr>
      </w:pPr>
    </w:p>
    <w:p w14:paraId="62E039C6" w14:textId="77777777" w:rsidR="00947D9D" w:rsidRPr="00054324" w:rsidRDefault="00947D9D" w:rsidP="00947D9D">
      <w:pPr>
        <w:tabs>
          <w:tab w:val="left" w:pos="1440"/>
          <w:tab w:val="left" w:pos="3060"/>
        </w:tabs>
        <w:jc w:val="center"/>
        <w:rPr>
          <w:rFonts w:ascii="Arial" w:hAnsi="Arial" w:cs="Arial"/>
          <w:smallCaps/>
          <w:sz w:val="22"/>
          <w:szCs w:val="22"/>
          <w:lang w:val="es-ES"/>
        </w:rPr>
      </w:pPr>
    </w:p>
    <w:p w14:paraId="5A536CA0" w14:textId="77777777" w:rsidR="001239B3" w:rsidRPr="00D410AB" w:rsidRDefault="001239B3" w:rsidP="001239B3">
      <w:pPr>
        <w:tabs>
          <w:tab w:val="left" w:pos="1440"/>
          <w:tab w:val="left" w:pos="3060"/>
        </w:tabs>
        <w:jc w:val="center"/>
        <w:rPr>
          <w:rFonts w:ascii="Arial" w:hAnsi="Arial" w:cs="Arial"/>
          <w:smallCaps/>
          <w:sz w:val="22"/>
          <w:szCs w:val="22"/>
          <w:lang w:val="es-ES"/>
        </w:rPr>
      </w:pPr>
    </w:p>
    <w:p w14:paraId="4D7B2F5C" w14:textId="77777777" w:rsidR="001239B3" w:rsidRPr="00D410AB" w:rsidRDefault="001239B3" w:rsidP="001239B3">
      <w:pPr>
        <w:tabs>
          <w:tab w:val="left" w:pos="1440"/>
          <w:tab w:val="left" w:pos="3060"/>
        </w:tabs>
        <w:jc w:val="center"/>
        <w:rPr>
          <w:rFonts w:ascii="Arial" w:hAnsi="Arial" w:cs="Arial"/>
          <w:smallCaps/>
          <w:sz w:val="22"/>
          <w:szCs w:val="22"/>
          <w:lang w:val="es-ES"/>
        </w:rPr>
      </w:pPr>
    </w:p>
    <w:p w14:paraId="09D4B238" w14:textId="77777777" w:rsidR="001239B3" w:rsidRPr="00D410AB" w:rsidRDefault="001239B3" w:rsidP="001239B3">
      <w:pPr>
        <w:tabs>
          <w:tab w:val="left" w:pos="1440"/>
          <w:tab w:val="left" w:pos="3060"/>
        </w:tabs>
        <w:jc w:val="center"/>
        <w:rPr>
          <w:rFonts w:ascii="Arial" w:hAnsi="Arial" w:cs="Arial"/>
          <w:smallCaps/>
          <w:sz w:val="22"/>
          <w:szCs w:val="22"/>
          <w:lang w:val="es-ES"/>
        </w:rPr>
      </w:pPr>
    </w:p>
    <w:p w14:paraId="3FC5C0FF" w14:textId="77777777" w:rsidR="005B6B79" w:rsidRPr="00D410AB" w:rsidRDefault="005B6B79" w:rsidP="001D47B2">
      <w:pPr>
        <w:spacing w:before="120"/>
        <w:jc w:val="center"/>
        <w:rPr>
          <w:rFonts w:ascii="Arial" w:hAnsi="Arial" w:cs="Arial"/>
          <w:b/>
          <w:smallCaps/>
          <w:sz w:val="22"/>
          <w:szCs w:val="22"/>
          <w:lang w:val="es-ES"/>
        </w:rPr>
      </w:pPr>
    </w:p>
    <w:p w14:paraId="2089C863" w14:textId="77777777" w:rsidR="005B6B79" w:rsidRPr="00D410AB" w:rsidRDefault="005B6B79" w:rsidP="001D47B2">
      <w:pPr>
        <w:spacing w:before="120"/>
        <w:jc w:val="center"/>
        <w:rPr>
          <w:rFonts w:ascii="Arial" w:hAnsi="Arial" w:cs="Arial"/>
          <w:b/>
          <w:smallCaps/>
          <w:sz w:val="22"/>
          <w:szCs w:val="22"/>
          <w:lang w:val="es-ES"/>
        </w:rPr>
      </w:pPr>
    </w:p>
    <w:p w14:paraId="60D937F5" w14:textId="77777777" w:rsidR="005B6B79" w:rsidRPr="00D410AB" w:rsidRDefault="005B6B79" w:rsidP="001D47B2">
      <w:pPr>
        <w:spacing w:before="120"/>
        <w:jc w:val="center"/>
        <w:rPr>
          <w:rFonts w:ascii="Arial" w:hAnsi="Arial" w:cs="Arial"/>
          <w:b/>
          <w:smallCaps/>
          <w:sz w:val="22"/>
          <w:szCs w:val="22"/>
          <w:lang w:val="es-ES"/>
        </w:rPr>
      </w:pPr>
    </w:p>
    <w:p w14:paraId="0844A27A" w14:textId="26AB72D9" w:rsidR="001D47B2" w:rsidRPr="00D410AB" w:rsidRDefault="00F12BB9" w:rsidP="001D47B2">
      <w:pPr>
        <w:spacing w:before="120"/>
        <w:jc w:val="center"/>
        <w:rPr>
          <w:rFonts w:ascii="Arial" w:hAnsi="Arial" w:cs="Arial"/>
          <w:b/>
          <w:smallCaps/>
          <w:sz w:val="22"/>
          <w:szCs w:val="22"/>
          <w:lang w:val="es-ES"/>
        </w:rPr>
      </w:pPr>
      <w:r w:rsidRPr="00D410AB">
        <w:rPr>
          <w:rFonts w:ascii="Arial" w:hAnsi="Arial" w:cs="Arial"/>
          <w:b/>
          <w:smallCaps/>
          <w:sz w:val="22"/>
          <w:szCs w:val="22"/>
          <w:lang w:val="es-ES"/>
        </w:rPr>
        <w:t xml:space="preserve">Reglamento </w:t>
      </w:r>
      <w:r w:rsidR="00947D9D">
        <w:rPr>
          <w:rFonts w:ascii="Arial" w:hAnsi="Arial" w:cs="Arial"/>
          <w:b/>
          <w:smallCaps/>
          <w:sz w:val="22"/>
          <w:szCs w:val="22"/>
          <w:lang w:val="es-ES"/>
        </w:rPr>
        <w:t>Operativo</w:t>
      </w:r>
    </w:p>
    <w:p w14:paraId="4C19C815" w14:textId="77777777" w:rsidR="001D47B2" w:rsidRPr="00D410AB" w:rsidRDefault="001D47B2" w:rsidP="001D47B2">
      <w:pPr>
        <w:spacing w:before="120"/>
        <w:jc w:val="center"/>
        <w:rPr>
          <w:rFonts w:ascii="Arial" w:hAnsi="Arial" w:cs="Arial"/>
          <w:b/>
          <w:smallCaps/>
          <w:sz w:val="22"/>
          <w:szCs w:val="22"/>
          <w:lang w:val="es-ES"/>
        </w:rPr>
      </w:pPr>
    </w:p>
    <w:p w14:paraId="141DBC73" w14:textId="2358BBB4" w:rsidR="001D47B2" w:rsidRPr="00D410AB" w:rsidRDefault="00947D9D" w:rsidP="001D47B2">
      <w:pPr>
        <w:spacing w:before="120"/>
        <w:jc w:val="center"/>
        <w:rPr>
          <w:rFonts w:ascii="Arial" w:hAnsi="Arial" w:cs="Arial"/>
          <w:b/>
          <w:smallCaps/>
          <w:sz w:val="22"/>
          <w:szCs w:val="22"/>
          <w:lang w:val="es-ES"/>
        </w:rPr>
      </w:pPr>
      <w:r>
        <w:rPr>
          <w:rFonts w:ascii="Arial" w:hAnsi="Arial" w:cs="Arial"/>
          <w:b/>
          <w:smallCaps/>
          <w:sz w:val="22"/>
          <w:szCs w:val="22"/>
          <w:lang w:val="es-ES"/>
        </w:rPr>
        <w:t>Septiembre de 2019</w:t>
      </w:r>
    </w:p>
    <w:p w14:paraId="53D3540E" w14:textId="77777777" w:rsidR="00F9249F" w:rsidRPr="00D410AB" w:rsidRDefault="00F9249F" w:rsidP="001D47B2">
      <w:pPr>
        <w:spacing w:before="120"/>
        <w:jc w:val="center"/>
        <w:rPr>
          <w:rFonts w:ascii="Arial" w:hAnsi="Arial" w:cs="Arial"/>
          <w:sz w:val="22"/>
          <w:szCs w:val="22"/>
          <w:lang w:val="es-ES"/>
        </w:rPr>
      </w:pPr>
    </w:p>
    <w:p w14:paraId="6D4C737A" w14:textId="77777777" w:rsidR="00F9249F" w:rsidRPr="00D410AB" w:rsidRDefault="00F9249F" w:rsidP="001D47B2">
      <w:pPr>
        <w:spacing w:before="120"/>
        <w:jc w:val="center"/>
        <w:rPr>
          <w:rFonts w:ascii="Arial" w:hAnsi="Arial" w:cs="Arial"/>
          <w:sz w:val="22"/>
          <w:szCs w:val="22"/>
          <w:lang w:val="es-ES"/>
        </w:rPr>
      </w:pPr>
    </w:p>
    <w:p w14:paraId="28F6F9B8" w14:textId="77777777" w:rsidR="00F9249F" w:rsidRPr="00D410AB" w:rsidRDefault="00F9249F" w:rsidP="001D47B2">
      <w:pPr>
        <w:spacing w:before="120"/>
        <w:jc w:val="center"/>
        <w:rPr>
          <w:rFonts w:ascii="Arial" w:hAnsi="Arial" w:cs="Arial"/>
          <w:sz w:val="22"/>
          <w:szCs w:val="22"/>
          <w:lang w:val="es-ES"/>
        </w:rPr>
      </w:pPr>
    </w:p>
    <w:p w14:paraId="25D6DEFD" w14:textId="77777777" w:rsidR="001D47B2" w:rsidRPr="00D410AB" w:rsidRDefault="001D47B2" w:rsidP="001D47B2">
      <w:pPr>
        <w:spacing w:before="120"/>
        <w:jc w:val="center"/>
        <w:rPr>
          <w:rFonts w:ascii="Arial" w:hAnsi="Arial" w:cs="Arial"/>
          <w:sz w:val="22"/>
          <w:szCs w:val="22"/>
          <w:lang w:val="es-ES"/>
        </w:rPr>
      </w:pPr>
    </w:p>
    <w:p w14:paraId="343214B8" w14:textId="77777777" w:rsidR="001D47B2" w:rsidRDefault="001D47B2" w:rsidP="00CE6907">
      <w:pPr>
        <w:spacing w:before="120"/>
        <w:jc w:val="center"/>
        <w:rPr>
          <w:rFonts w:ascii="Arial" w:hAnsi="Arial" w:cs="Arial"/>
          <w:sz w:val="22"/>
          <w:szCs w:val="22"/>
          <w:lang w:val="es-ES"/>
        </w:rPr>
      </w:pPr>
    </w:p>
    <w:p w14:paraId="37F51DCA" w14:textId="77777777" w:rsidR="00D410AB" w:rsidRDefault="00D410AB" w:rsidP="00CE6907">
      <w:pPr>
        <w:spacing w:before="120"/>
        <w:jc w:val="center"/>
        <w:rPr>
          <w:rFonts w:ascii="Arial" w:hAnsi="Arial" w:cs="Arial"/>
          <w:sz w:val="22"/>
          <w:szCs w:val="22"/>
          <w:lang w:val="es-ES"/>
        </w:rPr>
        <w:sectPr w:rsidR="00D410AB" w:rsidSect="00D410AB">
          <w:headerReference w:type="even" r:id="rId13"/>
          <w:footerReference w:type="even" r:id="rId14"/>
          <w:footerReference w:type="default" r:id="rId15"/>
          <w:pgSz w:w="12240" w:h="15840"/>
          <w:pgMar w:top="1440" w:right="1800" w:bottom="1440" w:left="1800" w:header="720" w:footer="720" w:gutter="0"/>
          <w:cols w:space="720"/>
          <w:titlePg/>
          <w:docGrid w:linePitch="272"/>
        </w:sectPr>
      </w:pPr>
    </w:p>
    <w:p w14:paraId="51849D22" w14:textId="77777777" w:rsidR="00D410AB" w:rsidRPr="00D410AB" w:rsidRDefault="00D410AB" w:rsidP="00CE6907">
      <w:pPr>
        <w:spacing w:before="120"/>
        <w:jc w:val="center"/>
        <w:rPr>
          <w:rFonts w:ascii="Arial" w:hAnsi="Arial" w:cs="Arial"/>
          <w:sz w:val="22"/>
          <w:szCs w:val="22"/>
          <w:lang w:val="es-ES"/>
        </w:rPr>
      </w:pPr>
    </w:p>
    <w:p w14:paraId="678CF784" w14:textId="77777777" w:rsidR="00FA548F" w:rsidRPr="00D410AB" w:rsidRDefault="00FA548F" w:rsidP="001D47B2">
      <w:pPr>
        <w:tabs>
          <w:tab w:val="right" w:pos="5168"/>
        </w:tabs>
        <w:spacing w:after="120"/>
        <w:jc w:val="center"/>
        <w:rPr>
          <w:rFonts w:ascii="Arial" w:hAnsi="Arial" w:cs="Arial"/>
          <w:b/>
          <w:sz w:val="22"/>
          <w:szCs w:val="22"/>
          <w:lang w:val="es-ES_tradnl"/>
        </w:rPr>
      </w:pPr>
      <w:r w:rsidRPr="00D410AB">
        <w:rPr>
          <w:rFonts w:ascii="Arial" w:hAnsi="Arial" w:cs="Arial"/>
          <w:b/>
          <w:sz w:val="22"/>
          <w:szCs w:val="22"/>
          <w:lang w:val="es-ES_tradnl"/>
        </w:rPr>
        <w:t>EL SALVADOR</w:t>
      </w:r>
    </w:p>
    <w:p w14:paraId="26007ED0" w14:textId="77777777" w:rsidR="00FA548F" w:rsidRPr="00D410AB" w:rsidRDefault="00FA548F" w:rsidP="00FA548F">
      <w:pPr>
        <w:pStyle w:val="Newpage"/>
        <w:rPr>
          <w:rFonts w:ascii="Arial" w:hAnsi="Arial" w:cs="Arial"/>
          <w:sz w:val="22"/>
          <w:szCs w:val="22"/>
        </w:rPr>
      </w:pPr>
    </w:p>
    <w:p w14:paraId="33F4119F" w14:textId="5B881EFB" w:rsidR="00F12BB9" w:rsidRPr="00D410AB" w:rsidRDefault="007F3566" w:rsidP="00FA548F">
      <w:pPr>
        <w:tabs>
          <w:tab w:val="right" w:pos="6365"/>
        </w:tabs>
        <w:spacing w:after="120"/>
        <w:jc w:val="center"/>
        <w:rPr>
          <w:rFonts w:ascii="Arial" w:hAnsi="Arial" w:cs="Arial"/>
          <w:b/>
          <w:sz w:val="22"/>
          <w:szCs w:val="22"/>
          <w:lang w:val="es-ES_tradnl"/>
        </w:rPr>
      </w:pPr>
      <w:r w:rsidRPr="007F3566">
        <w:rPr>
          <w:rFonts w:ascii="Arial" w:hAnsi="Arial" w:cs="Arial"/>
          <w:b/>
          <w:sz w:val="22"/>
          <w:szCs w:val="22"/>
          <w:lang w:val="es-ES_tradnl"/>
        </w:rPr>
        <w:t>PROGRAMA GLOBAL DE CRÉDITO PARA LA MICRO Y PEQUEÑA EMPRESA EN EL SALVADOR</w:t>
      </w:r>
    </w:p>
    <w:p w14:paraId="3554DFB2" w14:textId="346BA376" w:rsidR="00FA548F" w:rsidRPr="00D410AB" w:rsidRDefault="00FA548F" w:rsidP="00FA548F">
      <w:pPr>
        <w:tabs>
          <w:tab w:val="right" w:pos="6365"/>
        </w:tabs>
        <w:spacing w:after="120"/>
        <w:jc w:val="center"/>
        <w:rPr>
          <w:rFonts w:ascii="Arial" w:hAnsi="Arial" w:cs="Arial"/>
          <w:sz w:val="22"/>
          <w:szCs w:val="22"/>
          <w:lang w:val="es-ES_tradnl"/>
        </w:rPr>
      </w:pPr>
      <w:r w:rsidRPr="00D410AB">
        <w:rPr>
          <w:rFonts w:ascii="Arial" w:hAnsi="Arial" w:cs="Arial"/>
          <w:b/>
          <w:sz w:val="22"/>
          <w:szCs w:val="22"/>
          <w:lang w:val="es-ES_tradnl"/>
        </w:rPr>
        <w:t xml:space="preserve">REGLAMENTO </w:t>
      </w:r>
      <w:r w:rsidR="007D2C77">
        <w:rPr>
          <w:rFonts w:ascii="Arial" w:hAnsi="Arial" w:cs="Arial"/>
          <w:b/>
          <w:sz w:val="22"/>
          <w:szCs w:val="22"/>
          <w:lang w:val="es-ES_tradnl"/>
        </w:rPr>
        <w:t>OPERATIVO</w:t>
      </w:r>
    </w:p>
    <w:p w14:paraId="14168ED3" w14:textId="77777777" w:rsidR="00FA548F" w:rsidRPr="00B6129E" w:rsidRDefault="00FA548F" w:rsidP="00FA548F">
      <w:pPr>
        <w:rPr>
          <w:rFonts w:ascii="Arial" w:hAnsi="Arial" w:cs="Arial"/>
          <w:lang w:val="es-ES_tradnl"/>
        </w:rPr>
      </w:pPr>
    </w:p>
    <w:p w14:paraId="337579F0" w14:textId="09A6AA45" w:rsidR="00B14562" w:rsidRPr="00B14562" w:rsidRDefault="00FA548F">
      <w:pPr>
        <w:pStyle w:val="TOC1"/>
        <w:rPr>
          <w:rFonts w:asciiTheme="minorHAnsi" w:eastAsiaTheme="minorEastAsia" w:hAnsiTheme="minorHAnsi" w:cstheme="minorBidi"/>
          <w:smallCaps w:val="0"/>
          <w:sz w:val="22"/>
          <w:szCs w:val="22"/>
          <w:lang w:val="es-ES_tradnl" w:eastAsia="en-US"/>
        </w:rPr>
      </w:pPr>
      <w:r w:rsidRPr="00B6129E">
        <w:rPr>
          <w:rFonts w:ascii="Arial" w:hAnsi="Arial" w:cs="Arial"/>
          <w:sz w:val="20"/>
          <w:lang w:val="es-ES_tradnl"/>
        </w:rPr>
        <w:fldChar w:fldCharType="begin"/>
      </w:r>
      <w:r w:rsidRPr="00B6129E">
        <w:rPr>
          <w:rFonts w:ascii="Arial" w:hAnsi="Arial" w:cs="Arial"/>
          <w:sz w:val="20"/>
          <w:lang w:val="es-ES_tradnl"/>
        </w:rPr>
        <w:instrText xml:space="preserve"> TOC \f \t "Chapter,1,FirstHeading,2,SecHeading,3" </w:instrText>
      </w:r>
      <w:r w:rsidRPr="00B6129E">
        <w:rPr>
          <w:rFonts w:ascii="Arial" w:hAnsi="Arial" w:cs="Arial"/>
          <w:sz w:val="20"/>
          <w:lang w:val="es-ES_tradnl"/>
        </w:rPr>
        <w:fldChar w:fldCharType="separate"/>
      </w:r>
      <w:r w:rsidR="00B14562" w:rsidRPr="00605865">
        <w:rPr>
          <w:rFonts w:ascii="Arial" w:hAnsi="Arial" w:cs="Arial"/>
        </w:rPr>
        <w:t>I.</w:t>
      </w:r>
      <w:r w:rsidR="00B14562" w:rsidRPr="00B14562">
        <w:rPr>
          <w:rFonts w:asciiTheme="minorHAnsi" w:eastAsiaTheme="minorEastAsia" w:hAnsiTheme="minorHAnsi" w:cstheme="minorBidi"/>
          <w:smallCaps w:val="0"/>
          <w:sz w:val="22"/>
          <w:szCs w:val="22"/>
          <w:lang w:val="es-ES_tradnl" w:eastAsia="en-US"/>
        </w:rPr>
        <w:tab/>
      </w:r>
      <w:r w:rsidR="00B14562" w:rsidRPr="00605865">
        <w:rPr>
          <w:rFonts w:ascii="Arial" w:hAnsi="Arial" w:cs="Arial"/>
        </w:rPr>
        <w:t>Introducción</w:t>
      </w:r>
      <w:r w:rsidR="00B14562">
        <w:tab/>
      </w:r>
      <w:r w:rsidR="00B14562">
        <w:fldChar w:fldCharType="begin"/>
      </w:r>
      <w:r w:rsidR="00B14562">
        <w:instrText xml:space="preserve"> PAGEREF _Toc21711856 \h </w:instrText>
      </w:r>
      <w:r w:rsidR="00B14562">
        <w:fldChar w:fldCharType="separate"/>
      </w:r>
      <w:r w:rsidR="00B14562">
        <w:t>3</w:t>
      </w:r>
      <w:r w:rsidR="00B14562">
        <w:fldChar w:fldCharType="end"/>
      </w:r>
    </w:p>
    <w:p w14:paraId="3CD3B3E5" w14:textId="546AD5E2" w:rsidR="00B14562" w:rsidRPr="00B14562" w:rsidRDefault="00B14562">
      <w:pPr>
        <w:pStyle w:val="TOC1"/>
        <w:rPr>
          <w:rFonts w:asciiTheme="minorHAnsi" w:eastAsiaTheme="minorEastAsia" w:hAnsiTheme="minorHAnsi" w:cstheme="minorBidi"/>
          <w:smallCaps w:val="0"/>
          <w:sz w:val="22"/>
          <w:szCs w:val="22"/>
          <w:lang w:val="es-ES_tradnl" w:eastAsia="en-US"/>
        </w:rPr>
      </w:pPr>
      <w:r w:rsidRPr="00605865">
        <w:rPr>
          <w:rFonts w:ascii="Arial" w:hAnsi="Arial" w:cs="Arial"/>
        </w:rPr>
        <w:t>II.</w:t>
      </w:r>
      <w:r w:rsidRPr="00B14562">
        <w:rPr>
          <w:rFonts w:asciiTheme="minorHAnsi" w:eastAsiaTheme="minorEastAsia" w:hAnsiTheme="minorHAnsi" w:cstheme="minorBidi"/>
          <w:smallCaps w:val="0"/>
          <w:sz w:val="22"/>
          <w:szCs w:val="22"/>
          <w:lang w:val="es-ES_tradnl" w:eastAsia="en-US"/>
        </w:rPr>
        <w:tab/>
      </w:r>
      <w:r w:rsidRPr="00605865">
        <w:rPr>
          <w:rFonts w:ascii="Arial" w:hAnsi="Arial" w:cs="Arial"/>
        </w:rPr>
        <w:t>Definiciones</w:t>
      </w:r>
      <w:r>
        <w:tab/>
      </w:r>
      <w:r>
        <w:fldChar w:fldCharType="begin"/>
      </w:r>
      <w:r>
        <w:instrText xml:space="preserve"> PAGEREF _Toc21711857 \h </w:instrText>
      </w:r>
      <w:r>
        <w:fldChar w:fldCharType="separate"/>
      </w:r>
      <w:r>
        <w:t>3</w:t>
      </w:r>
      <w:r>
        <w:fldChar w:fldCharType="end"/>
      </w:r>
    </w:p>
    <w:p w14:paraId="20A92B84" w14:textId="7B369593" w:rsidR="00B14562" w:rsidRPr="00B14562" w:rsidRDefault="00B14562">
      <w:pPr>
        <w:pStyle w:val="TOC1"/>
        <w:rPr>
          <w:rFonts w:asciiTheme="minorHAnsi" w:eastAsiaTheme="minorEastAsia" w:hAnsiTheme="minorHAnsi" w:cstheme="minorBidi"/>
          <w:smallCaps w:val="0"/>
          <w:sz w:val="22"/>
          <w:szCs w:val="22"/>
          <w:lang w:val="es-ES_tradnl" w:eastAsia="en-US"/>
        </w:rPr>
      </w:pPr>
      <w:r w:rsidRPr="00605865">
        <w:rPr>
          <w:rFonts w:ascii="Arial" w:hAnsi="Arial" w:cs="Arial"/>
        </w:rPr>
        <w:t>III.</w:t>
      </w:r>
      <w:r w:rsidRPr="00B14562">
        <w:rPr>
          <w:rFonts w:asciiTheme="minorHAnsi" w:eastAsiaTheme="minorEastAsia" w:hAnsiTheme="minorHAnsi" w:cstheme="minorBidi"/>
          <w:smallCaps w:val="0"/>
          <w:sz w:val="22"/>
          <w:szCs w:val="22"/>
          <w:lang w:val="es-ES_tradnl" w:eastAsia="en-US"/>
        </w:rPr>
        <w:tab/>
      </w:r>
      <w:r w:rsidRPr="00605865">
        <w:rPr>
          <w:rFonts w:ascii="Arial" w:hAnsi="Arial" w:cs="Arial"/>
        </w:rPr>
        <w:t>Responsabilidad de Coordinación del Programa</w:t>
      </w:r>
      <w:r>
        <w:tab/>
      </w:r>
      <w:r>
        <w:fldChar w:fldCharType="begin"/>
      </w:r>
      <w:r>
        <w:instrText xml:space="preserve"> PAGEREF _Toc21711858 \h </w:instrText>
      </w:r>
      <w:r>
        <w:fldChar w:fldCharType="separate"/>
      </w:r>
      <w:r>
        <w:t>3</w:t>
      </w:r>
      <w:r>
        <w:fldChar w:fldCharType="end"/>
      </w:r>
    </w:p>
    <w:p w14:paraId="14F719D5" w14:textId="5E4239F3" w:rsidR="00B14562" w:rsidRPr="00B14562" w:rsidRDefault="00B14562">
      <w:pPr>
        <w:pStyle w:val="TOC1"/>
        <w:rPr>
          <w:rFonts w:asciiTheme="minorHAnsi" w:eastAsiaTheme="minorEastAsia" w:hAnsiTheme="minorHAnsi" w:cstheme="minorBidi"/>
          <w:smallCaps w:val="0"/>
          <w:sz w:val="22"/>
          <w:szCs w:val="22"/>
          <w:lang w:val="es-ES_tradnl" w:eastAsia="en-US"/>
        </w:rPr>
      </w:pPr>
      <w:r w:rsidRPr="00605865">
        <w:rPr>
          <w:rFonts w:ascii="Arial" w:hAnsi="Arial" w:cs="Arial"/>
        </w:rPr>
        <w:t>IV.</w:t>
      </w:r>
      <w:r w:rsidRPr="00B14562">
        <w:rPr>
          <w:rFonts w:asciiTheme="minorHAnsi" w:eastAsiaTheme="minorEastAsia" w:hAnsiTheme="minorHAnsi" w:cstheme="minorBidi"/>
          <w:smallCaps w:val="0"/>
          <w:sz w:val="22"/>
          <w:szCs w:val="22"/>
          <w:lang w:val="es-ES_tradnl" w:eastAsia="en-US"/>
        </w:rPr>
        <w:tab/>
      </w:r>
      <w:r w:rsidRPr="00605865">
        <w:rPr>
          <w:rFonts w:ascii="Arial" w:hAnsi="Arial" w:cs="Arial"/>
        </w:rPr>
        <w:t>Descripción General del Programa</w:t>
      </w:r>
      <w:r>
        <w:tab/>
      </w:r>
      <w:r>
        <w:fldChar w:fldCharType="begin"/>
      </w:r>
      <w:r>
        <w:instrText xml:space="preserve"> PAGEREF _Toc21711859 \h </w:instrText>
      </w:r>
      <w:r>
        <w:fldChar w:fldCharType="separate"/>
      </w:r>
      <w:r>
        <w:t>4</w:t>
      </w:r>
      <w:r>
        <w:fldChar w:fldCharType="end"/>
      </w:r>
    </w:p>
    <w:p w14:paraId="66A6C0AA" w14:textId="3A36B928" w:rsidR="00B14562" w:rsidRPr="00B14562" w:rsidRDefault="00B14562">
      <w:pPr>
        <w:pStyle w:val="TOC1"/>
        <w:rPr>
          <w:rFonts w:asciiTheme="minorHAnsi" w:eastAsiaTheme="minorEastAsia" w:hAnsiTheme="minorHAnsi" w:cstheme="minorBidi"/>
          <w:smallCaps w:val="0"/>
          <w:sz w:val="22"/>
          <w:szCs w:val="22"/>
          <w:lang w:val="es-ES_tradnl" w:eastAsia="en-US"/>
        </w:rPr>
      </w:pPr>
      <w:r w:rsidRPr="00605865">
        <w:rPr>
          <w:rFonts w:ascii="Arial" w:hAnsi="Arial" w:cs="Arial"/>
        </w:rPr>
        <w:t>V.</w:t>
      </w:r>
      <w:r w:rsidRPr="00B14562">
        <w:rPr>
          <w:rFonts w:asciiTheme="minorHAnsi" w:eastAsiaTheme="minorEastAsia" w:hAnsiTheme="minorHAnsi" w:cstheme="minorBidi"/>
          <w:smallCaps w:val="0"/>
          <w:sz w:val="22"/>
          <w:szCs w:val="22"/>
          <w:lang w:val="es-ES_tradnl" w:eastAsia="en-US"/>
        </w:rPr>
        <w:tab/>
      </w:r>
      <w:r w:rsidRPr="00605865">
        <w:rPr>
          <w:rFonts w:ascii="Arial" w:hAnsi="Arial" w:cs="Arial"/>
        </w:rPr>
        <w:t>Características Generales de las Bancas a Ser Fondeadas con Recursos del Programa</w:t>
      </w:r>
      <w:r>
        <w:tab/>
      </w:r>
      <w:r>
        <w:fldChar w:fldCharType="begin"/>
      </w:r>
      <w:r>
        <w:instrText xml:space="preserve"> PAGEREF _Toc21711860 \h </w:instrText>
      </w:r>
      <w:r>
        <w:fldChar w:fldCharType="separate"/>
      </w:r>
      <w:r>
        <w:t>5</w:t>
      </w:r>
      <w:r>
        <w:fldChar w:fldCharType="end"/>
      </w:r>
    </w:p>
    <w:p w14:paraId="263A341E" w14:textId="5DB29CA6" w:rsidR="00B14562" w:rsidRPr="00B14562" w:rsidRDefault="00B14562">
      <w:pPr>
        <w:pStyle w:val="TOC1"/>
        <w:rPr>
          <w:rFonts w:asciiTheme="minorHAnsi" w:eastAsiaTheme="minorEastAsia" w:hAnsiTheme="minorHAnsi" w:cstheme="minorBidi"/>
          <w:smallCaps w:val="0"/>
          <w:sz w:val="22"/>
          <w:szCs w:val="22"/>
          <w:lang w:val="es-ES_tradnl" w:eastAsia="en-US"/>
        </w:rPr>
      </w:pPr>
      <w:r w:rsidRPr="00605865">
        <w:rPr>
          <w:rFonts w:ascii="Arial" w:hAnsi="Arial" w:cs="Arial"/>
        </w:rPr>
        <w:t>VI.</w:t>
      </w:r>
      <w:r w:rsidRPr="00B14562">
        <w:rPr>
          <w:rFonts w:asciiTheme="minorHAnsi" w:eastAsiaTheme="minorEastAsia" w:hAnsiTheme="minorHAnsi" w:cstheme="minorBidi"/>
          <w:smallCaps w:val="0"/>
          <w:sz w:val="22"/>
          <w:szCs w:val="22"/>
          <w:lang w:val="es-ES_tradnl" w:eastAsia="en-US"/>
        </w:rPr>
        <w:tab/>
      </w:r>
      <w:r w:rsidRPr="00605865">
        <w:rPr>
          <w:rFonts w:ascii="Arial" w:hAnsi="Arial" w:cs="Arial"/>
        </w:rPr>
        <w:t>Evaluación de Riesgos</w:t>
      </w:r>
      <w:r>
        <w:tab/>
      </w:r>
      <w:r>
        <w:fldChar w:fldCharType="begin"/>
      </w:r>
      <w:r>
        <w:instrText xml:space="preserve"> PAGEREF _Toc21711861 \h </w:instrText>
      </w:r>
      <w:r>
        <w:fldChar w:fldCharType="separate"/>
      </w:r>
      <w:r>
        <w:t>6</w:t>
      </w:r>
      <w:r>
        <w:fldChar w:fldCharType="end"/>
      </w:r>
    </w:p>
    <w:p w14:paraId="21EE2E21" w14:textId="6882B4CB" w:rsidR="00B14562" w:rsidRPr="00B14562" w:rsidRDefault="00B14562">
      <w:pPr>
        <w:pStyle w:val="TOC1"/>
        <w:rPr>
          <w:rFonts w:asciiTheme="minorHAnsi" w:eastAsiaTheme="minorEastAsia" w:hAnsiTheme="minorHAnsi" w:cstheme="minorBidi"/>
          <w:smallCaps w:val="0"/>
          <w:sz w:val="22"/>
          <w:szCs w:val="22"/>
          <w:lang w:val="es-ES_tradnl" w:eastAsia="en-US"/>
        </w:rPr>
      </w:pPr>
      <w:r w:rsidRPr="00605865">
        <w:rPr>
          <w:rFonts w:ascii="Arial" w:hAnsi="Arial" w:cs="Arial"/>
        </w:rPr>
        <w:t>VII.</w:t>
      </w:r>
      <w:r w:rsidRPr="00B14562">
        <w:rPr>
          <w:rFonts w:asciiTheme="minorHAnsi" w:eastAsiaTheme="minorEastAsia" w:hAnsiTheme="minorHAnsi" w:cstheme="minorBidi"/>
          <w:smallCaps w:val="0"/>
          <w:sz w:val="22"/>
          <w:szCs w:val="22"/>
          <w:lang w:val="es-ES_tradnl" w:eastAsia="en-US"/>
        </w:rPr>
        <w:tab/>
      </w:r>
      <w:r w:rsidRPr="00605865">
        <w:rPr>
          <w:rFonts w:ascii="Arial" w:hAnsi="Arial" w:cs="Arial"/>
        </w:rPr>
        <w:t>Características Específicas de los Subpréstamos Sujetos a Financiación del Programa</w:t>
      </w:r>
      <w:r>
        <w:tab/>
      </w:r>
      <w:r>
        <w:fldChar w:fldCharType="begin"/>
      </w:r>
      <w:r>
        <w:instrText xml:space="preserve"> PAGEREF _Toc21711862 \h </w:instrText>
      </w:r>
      <w:r>
        <w:fldChar w:fldCharType="separate"/>
      </w:r>
      <w:r>
        <w:t>8</w:t>
      </w:r>
      <w:r>
        <w:fldChar w:fldCharType="end"/>
      </w:r>
    </w:p>
    <w:p w14:paraId="496C698D" w14:textId="449EB77C" w:rsidR="00B14562" w:rsidRPr="00B14562" w:rsidRDefault="00B14562">
      <w:pPr>
        <w:pStyle w:val="TOC1"/>
        <w:rPr>
          <w:rFonts w:asciiTheme="minorHAnsi" w:eastAsiaTheme="minorEastAsia" w:hAnsiTheme="minorHAnsi" w:cstheme="minorBidi"/>
          <w:smallCaps w:val="0"/>
          <w:sz w:val="22"/>
          <w:szCs w:val="22"/>
          <w:lang w:val="es-ES_tradnl" w:eastAsia="en-US"/>
        </w:rPr>
      </w:pPr>
      <w:r w:rsidRPr="00605865">
        <w:rPr>
          <w:rFonts w:ascii="Arial" w:hAnsi="Arial" w:cs="Arial"/>
        </w:rPr>
        <w:t>VIII.</w:t>
      </w:r>
      <w:r w:rsidRPr="00B14562">
        <w:rPr>
          <w:rFonts w:asciiTheme="minorHAnsi" w:eastAsiaTheme="minorEastAsia" w:hAnsiTheme="minorHAnsi" w:cstheme="minorBidi"/>
          <w:smallCaps w:val="0"/>
          <w:sz w:val="22"/>
          <w:szCs w:val="22"/>
          <w:lang w:val="es-ES_tradnl" w:eastAsia="en-US"/>
        </w:rPr>
        <w:tab/>
      </w:r>
      <w:r w:rsidRPr="00605865">
        <w:rPr>
          <w:rFonts w:ascii="Arial" w:hAnsi="Arial" w:cs="Arial"/>
        </w:rPr>
        <w:t>Requerimientos Ambientales y Sociales (‘saras del programa’)</w:t>
      </w:r>
      <w:r>
        <w:tab/>
      </w:r>
      <w:r>
        <w:fldChar w:fldCharType="begin"/>
      </w:r>
      <w:r>
        <w:instrText xml:space="preserve"> PAGEREF _Toc21711863 \h </w:instrText>
      </w:r>
      <w:r>
        <w:fldChar w:fldCharType="separate"/>
      </w:r>
      <w:r>
        <w:t>10</w:t>
      </w:r>
      <w:r>
        <w:fldChar w:fldCharType="end"/>
      </w:r>
    </w:p>
    <w:p w14:paraId="5F1A1D96" w14:textId="508817C4" w:rsidR="00B14562" w:rsidRPr="00B14562" w:rsidRDefault="00B14562">
      <w:pPr>
        <w:pStyle w:val="TOC1"/>
        <w:rPr>
          <w:rFonts w:asciiTheme="minorHAnsi" w:eastAsiaTheme="minorEastAsia" w:hAnsiTheme="minorHAnsi" w:cstheme="minorBidi"/>
          <w:smallCaps w:val="0"/>
          <w:sz w:val="22"/>
          <w:szCs w:val="22"/>
          <w:lang w:val="es-ES_tradnl" w:eastAsia="en-US"/>
        </w:rPr>
      </w:pPr>
      <w:r w:rsidRPr="00605865">
        <w:rPr>
          <w:rFonts w:ascii="Arial" w:hAnsi="Arial" w:cs="Arial"/>
        </w:rPr>
        <w:t>IX.</w:t>
      </w:r>
      <w:r w:rsidRPr="00B14562">
        <w:rPr>
          <w:rFonts w:asciiTheme="minorHAnsi" w:eastAsiaTheme="minorEastAsia" w:hAnsiTheme="minorHAnsi" w:cstheme="minorBidi"/>
          <w:smallCaps w:val="0"/>
          <w:sz w:val="22"/>
          <w:szCs w:val="22"/>
          <w:lang w:val="es-ES_tradnl" w:eastAsia="en-US"/>
        </w:rPr>
        <w:tab/>
      </w:r>
      <w:r w:rsidRPr="00605865">
        <w:rPr>
          <w:rFonts w:ascii="Arial" w:hAnsi="Arial" w:cs="Arial"/>
        </w:rPr>
        <w:t>Otras Condiciones de los Sub</w:t>
      </w:r>
      <w:r w:rsidR="00A06B56">
        <w:rPr>
          <w:rFonts w:ascii="Arial" w:hAnsi="Arial" w:cs="Arial"/>
        </w:rPr>
        <w:t>p</w:t>
      </w:r>
      <w:r w:rsidRPr="00605865">
        <w:rPr>
          <w:rFonts w:ascii="Arial" w:hAnsi="Arial" w:cs="Arial"/>
        </w:rPr>
        <w:t>réstamos con Financiación del Programa</w:t>
      </w:r>
      <w:r>
        <w:tab/>
      </w:r>
      <w:r>
        <w:fldChar w:fldCharType="begin"/>
      </w:r>
      <w:r>
        <w:instrText xml:space="preserve"> PAGEREF _Toc21711864 \h </w:instrText>
      </w:r>
      <w:r>
        <w:fldChar w:fldCharType="separate"/>
      </w:r>
      <w:r>
        <w:t>11</w:t>
      </w:r>
      <w:r>
        <w:fldChar w:fldCharType="end"/>
      </w:r>
    </w:p>
    <w:p w14:paraId="07EDFBC1" w14:textId="3AA5AD25" w:rsidR="00B14562" w:rsidRPr="00B14562" w:rsidRDefault="00B14562">
      <w:pPr>
        <w:pStyle w:val="TOC1"/>
        <w:rPr>
          <w:rFonts w:asciiTheme="minorHAnsi" w:eastAsiaTheme="minorEastAsia" w:hAnsiTheme="minorHAnsi" w:cstheme="minorBidi"/>
          <w:smallCaps w:val="0"/>
          <w:sz w:val="22"/>
          <w:szCs w:val="22"/>
          <w:lang w:val="es-ES_tradnl" w:eastAsia="en-US"/>
        </w:rPr>
      </w:pPr>
      <w:r w:rsidRPr="00605865">
        <w:rPr>
          <w:rFonts w:ascii="Arial" w:hAnsi="Arial" w:cs="Arial"/>
        </w:rPr>
        <w:t>X.</w:t>
      </w:r>
      <w:r w:rsidRPr="00B14562">
        <w:rPr>
          <w:rFonts w:asciiTheme="minorHAnsi" w:eastAsiaTheme="minorEastAsia" w:hAnsiTheme="minorHAnsi" w:cstheme="minorBidi"/>
          <w:smallCaps w:val="0"/>
          <w:sz w:val="22"/>
          <w:szCs w:val="22"/>
          <w:lang w:val="es-ES_tradnl" w:eastAsia="en-US"/>
        </w:rPr>
        <w:tab/>
      </w:r>
      <w:r w:rsidRPr="00605865">
        <w:rPr>
          <w:rFonts w:ascii="Arial" w:hAnsi="Arial" w:cs="Arial"/>
        </w:rPr>
        <w:t>Reporte y Monitoreo</w:t>
      </w:r>
      <w:r>
        <w:tab/>
      </w:r>
      <w:r>
        <w:fldChar w:fldCharType="begin"/>
      </w:r>
      <w:r>
        <w:instrText xml:space="preserve"> PAGEREF _Toc21711865 \h </w:instrText>
      </w:r>
      <w:r>
        <w:fldChar w:fldCharType="separate"/>
      </w:r>
      <w:r>
        <w:t>11</w:t>
      </w:r>
      <w:r>
        <w:fldChar w:fldCharType="end"/>
      </w:r>
    </w:p>
    <w:p w14:paraId="4FDFE30B" w14:textId="1B58A46B" w:rsidR="00B14562" w:rsidRPr="00B14562" w:rsidRDefault="00B14562">
      <w:pPr>
        <w:pStyle w:val="TOC1"/>
        <w:rPr>
          <w:rFonts w:asciiTheme="minorHAnsi" w:eastAsiaTheme="minorEastAsia" w:hAnsiTheme="minorHAnsi" w:cstheme="minorBidi"/>
          <w:smallCaps w:val="0"/>
          <w:sz w:val="22"/>
          <w:szCs w:val="22"/>
          <w:lang w:val="es-ES_tradnl" w:eastAsia="en-US"/>
        </w:rPr>
      </w:pPr>
      <w:r w:rsidRPr="00605865">
        <w:rPr>
          <w:rFonts w:ascii="Arial" w:hAnsi="Arial" w:cs="Arial"/>
        </w:rPr>
        <w:t>XI.</w:t>
      </w:r>
      <w:r w:rsidRPr="00B14562">
        <w:rPr>
          <w:rFonts w:asciiTheme="minorHAnsi" w:eastAsiaTheme="minorEastAsia" w:hAnsiTheme="minorHAnsi" w:cstheme="minorBidi"/>
          <w:smallCaps w:val="0"/>
          <w:sz w:val="22"/>
          <w:szCs w:val="22"/>
          <w:lang w:val="es-ES_tradnl" w:eastAsia="en-US"/>
        </w:rPr>
        <w:tab/>
      </w:r>
      <w:r w:rsidRPr="00605865">
        <w:rPr>
          <w:rFonts w:ascii="Arial" w:hAnsi="Arial" w:cs="Arial"/>
        </w:rPr>
        <w:t>Acuerdos Para La Gestión Financiera del Programa</w:t>
      </w:r>
      <w:r>
        <w:tab/>
      </w:r>
      <w:r>
        <w:fldChar w:fldCharType="begin"/>
      </w:r>
      <w:r>
        <w:instrText xml:space="preserve"> PAGEREF _Toc21711866 \h </w:instrText>
      </w:r>
      <w:r>
        <w:fldChar w:fldCharType="separate"/>
      </w:r>
      <w:r>
        <w:t>13</w:t>
      </w:r>
      <w:r>
        <w:fldChar w:fldCharType="end"/>
      </w:r>
    </w:p>
    <w:p w14:paraId="5B160538" w14:textId="7EE87A73" w:rsidR="00B14562" w:rsidRPr="00B14562" w:rsidRDefault="00B14562">
      <w:pPr>
        <w:pStyle w:val="TOC1"/>
        <w:rPr>
          <w:rFonts w:asciiTheme="minorHAnsi" w:eastAsiaTheme="minorEastAsia" w:hAnsiTheme="minorHAnsi" w:cstheme="minorBidi"/>
          <w:smallCaps w:val="0"/>
          <w:sz w:val="22"/>
          <w:szCs w:val="22"/>
          <w:lang w:val="es-ES_tradnl" w:eastAsia="en-US"/>
        </w:rPr>
      </w:pPr>
      <w:r w:rsidRPr="00605865">
        <w:rPr>
          <w:rFonts w:ascii="Arial" w:hAnsi="Arial" w:cs="Arial"/>
        </w:rPr>
        <w:t>XII.</w:t>
      </w:r>
      <w:r w:rsidRPr="00B14562">
        <w:rPr>
          <w:rFonts w:asciiTheme="minorHAnsi" w:eastAsiaTheme="minorEastAsia" w:hAnsiTheme="minorHAnsi" w:cstheme="minorBidi"/>
          <w:smallCaps w:val="0"/>
          <w:sz w:val="22"/>
          <w:szCs w:val="22"/>
          <w:lang w:val="es-ES_tradnl" w:eastAsia="en-US"/>
        </w:rPr>
        <w:tab/>
      </w:r>
      <w:r w:rsidRPr="00605865">
        <w:rPr>
          <w:rFonts w:ascii="Arial" w:hAnsi="Arial" w:cs="Arial"/>
        </w:rPr>
        <w:t>Modificación de Disposiciones Legales y de Este reglamento Operativo</w:t>
      </w:r>
      <w:r>
        <w:tab/>
      </w:r>
      <w:r>
        <w:fldChar w:fldCharType="begin"/>
      </w:r>
      <w:r>
        <w:instrText xml:space="preserve"> PAGEREF _Toc21711867 \h </w:instrText>
      </w:r>
      <w:r>
        <w:fldChar w:fldCharType="separate"/>
      </w:r>
      <w:r>
        <w:t>15</w:t>
      </w:r>
      <w:r>
        <w:fldChar w:fldCharType="end"/>
      </w:r>
    </w:p>
    <w:p w14:paraId="2C3EFC2B" w14:textId="3DADC1DD" w:rsidR="00FA548F" w:rsidRPr="00B6129E" w:rsidRDefault="00B14562" w:rsidP="009231F9">
      <w:pPr>
        <w:pStyle w:val="TOC1"/>
        <w:rPr>
          <w:rFonts w:ascii="Arial" w:hAnsi="Arial" w:cs="Arial"/>
          <w:sz w:val="20"/>
          <w:lang w:val="es-ES_tradnl"/>
        </w:rPr>
      </w:pPr>
      <w:r w:rsidRPr="00605865">
        <w:rPr>
          <w:rFonts w:ascii="Arial" w:hAnsi="Arial" w:cs="Arial"/>
          <w:highlight w:val="red"/>
        </w:rPr>
        <w:t xml:space="preserve">Anexo 1: </w:t>
      </w:r>
      <w:r w:rsidRPr="00605865">
        <w:rPr>
          <w:rFonts w:ascii="Arial" w:hAnsi="Arial" w:cs="Arial"/>
        </w:rPr>
        <w:t>Lista de exclusión</w:t>
      </w:r>
      <w:r>
        <w:tab/>
      </w:r>
      <w:r>
        <w:fldChar w:fldCharType="begin"/>
      </w:r>
      <w:r>
        <w:instrText xml:space="preserve"> PAGEREF _Toc21711868 \h </w:instrText>
      </w:r>
      <w:r>
        <w:fldChar w:fldCharType="separate"/>
      </w:r>
      <w:r>
        <w:t>16</w:t>
      </w:r>
      <w:r>
        <w:fldChar w:fldCharType="end"/>
      </w:r>
      <w:r w:rsidR="00FA548F" w:rsidRPr="00B6129E">
        <w:rPr>
          <w:rFonts w:ascii="Arial" w:hAnsi="Arial" w:cs="Arial"/>
          <w:sz w:val="20"/>
          <w:lang w:val="es-ES_tradnl"/>
        </w:rPr>
        <w:fldChar w:fldCharType="end"/>
      </w:r>
    </w:p>
    <w:p w14:paraId="075CD511" w14:textId="77777777" w:rsidR="00CA31AE" w:rsidRPr="00D410AB" w:rsidRDefault="00CA31AE" w:rsidP="00CA31AE">
      <w:pPr>
        <w:rPr>
          <w:rFonts w:ascii="Arial" w:hAnsi="Arial" w:cs="Arial"/>
          <w:sz w:val="22"/>
          <w:szCs w:val="22"/>
        </w:rPr>
        <w:sectPr w:rsidR="00CA31AE" w:rsidRPr="00D410AB" w:rsidSect="00D410AB">
          <w:pgSz w:w="12240" w:h="15840"/>
          <w:pgMar w:top="1440" w:right="1800" w:bottom="1440" w:left="1800" w:header="720" w:footer="720" w:gutter="0"/>
          <w:cols w:space="720"/>
          <w:titlePg/>
          <w:docGrid w:linePitch="272"/>
        </w:sectPr>
      </w:pPr>
    </w:p>
    <w:p w14:paraId="0F669FAE" w14:textId="77777777" w:rsidR="00FA548F" w:rsidRPr="00D410AB" w:rsidRDefault="000649C4" w:rsidP="002A50DB">
      <w:pPr>
        <w:pStyle w:val="Chapter"/>
        <w:tabs>
          <w:tab w:val="clear" w:pos="1440"/>
        </w:tabs>
        <w:spacing w:before="0"/>
        <w:ind w:left="1350" w:hanging="540"/>
        <w:jc w:val="left"/>
        <w:rPr>
          <w:rFonts w:ascii="Arial" w:hAnsi="Arial" w:cs="Arial"/>
          <w:szCs w:val="24"/>
        </w:rPr>
      </w:pPr>
      <w:bookmarkStart w:id="1" w:name="_Toc21711856"/>
      <w:r w:rsidRPr="00D410AB">
        <w:rPr>
          <w:rFonts w:ascii="Arial" w:hAnsi="Arial" w:cs="Arial"/>
          <w:szCs w:val="24"/>
        </w:rPr>
        <w:lastRenderedPageBreak/>
        <w:t>I</w:t>
      </w:r>
      <w:r w:rsidR="001D47B2" w:rsidRPr="00D410AB">
        <w:rPr>
          <w:rFonts w:ascii="Arial" w:hAnsi="Arial" w:cs="Arial"/>
          <w:szCs w:val="24"/>
        </w:rPr>
        <w:t>ntroducción</w:t>
      </w:r>
      <w:bookmarkEnd w:id="1"/>
    </w:p>
    <w:p w14:paraId="6F089A05" w14:textId="0627A276" w:rsidR="0099496A" w:rsidRDefault="009C35E9" w:rsidP="00124928">
      <w:pPr>
        <w:pStyle w:val="Paragraph"/>
        <w:tabs>
          <w:tab w:val="clear" w:pos="2736"/>
          <w:tab w:val="num" w:pos="720"/>
        </w:tabs>
        <w:ind w:left="720" w:hanging="720"/>
        <w:rPr>
          <w:rFonts w:ascii="Arial" w:hAnsi="Arial" w:cs="Arial"/>
          <w:sz w:val="22"/>
          <w:szCs w:val="22"/>
        </w:rPr>
      </w:pPr>
      <w:bookmarkStart w:id="2" w:name="_Ref328643831"/>
      <w:r w:rsidRPr="00D410AB">
        <w:rPr>
          <w:rFonts w:ascii="Arial" w:hAnsi="Arial" w:cs="Arial"/>
          <w:sz w:val="22"/>
          <w:szCs w:val="22"/>
        </w:rPr>
        <w:t xml:space="preserve">Este documento presenta el </w:t>
      </w:r>
      <w:r w:rsidR="007D2C77">
        <w:rPr>
          <w:rFonts w:ascii="Arial" w:hAnsi="Arial" w:cs="Arial"/>
          <w:sz w:val="22"/>
          <w:szCs w:val="22"/>
        </w:rPr>
        <w:t>R</w:t>
      </w:r>
      <w:r w:rsidRPr="00D410AB">
        <w:rPr>
          <w:rFonts w:ascii="Arial" w:hAnsi="Arial" w:cs="Arial"/>
          <w:sz w:val="22"/>
          <w:szCs w:val="22"/>
        </w:rPr>
        <w:t>eglamento</w:t>
      </w:r>
      <w:r w:rsidR="00111DC4">
        <w:rPr>
          <w:rFonts w:ascii="Arial" w:hAnsi="Arial" w:cs="Arial"/>
          <w:sz w:val="22"/>
          <w:szCs w:val="22"/>
        </w:rPr>
        <w:t xml:space="preserve"> </w:t>
      </w:r>
      <w:r w:rsidR="007D2C77">
        <w:rPr>
          <w:rFonts w:ascii="Arial" w:hAnsi="Arial" w:cs="Arial"/>
          <w:sz w:val="22"/>
          <w:szCs w:val="22"/>
        </w:rPr>
        <w:t>Operativo (ROP, E</w:t>
      </w:r>
      <w:r w:rsidR="00EB4CDB">
        <w:rPr>
          <w:rFonts w:ascii="Arial" w:hAnsi="Arial" w:cs="Arial"/>
          <w:sz w:val="22"/>
          <w:szCs w:val="22"/>
        </w:rPr>
        <w:t>l</w:t>
      </w:r>
      <w:r w:rsidR="007D2C77">
        <w:rPr>
          <w:rFonts w:ascii="Arial" w:hAnsi="Arial" w:cs="Arial"/>
          <w:sz w:val="22"/>
          <w:szCs w:val="22"/>
        </w:rPr>
        <w:t xml:space="preserve"> Reglamento) </w:t>
      </w:r>
      <w:r w:rsidRPr="00D410AB">
        <w:rPr>
          <w:rFonts w:ascii="Arial" w:hAnsi="Arial" w:cs="Arial"/>
          <w:sz w:val="22"/>
          <w:szCs w:val="22"/>
        </w:rPr>
        <w:t xml:space="preserve">del </w:t>
      </w:r>
      <w:r w:rsidR="007F3566" w:rsidRPr="007F3566">
        <w:rPr>
          <w:rFonts w:ascii="Arial" w:hAnsi="Arial" w:cs="Arial"/>
          <w:sz w:val="22"/>
          <w:szCs w:val="22"/>
        </w:rPr>
        <w:t>P</w:t>
      </w:r>
      <w:r w:rsidR="00EB4CDB" w:rsidRPr="007F3566">
        <w:rPr>
          <w:rFonts w:ascii="Arial" w:hAnsi="Arial" w:cs="Arial"/>
          <w:sz w:val="22"/>
          <w:szCs w:val="22"/>
        </w:rPr>
        <w:t>rograma</w:t>
      </w:r>
      <w:r w:rsidR="007F3566" w:rsidRPr="007F3566">
        <w:rPr>
          <w:rFonts w:ascii="Arial" w:hAnsi="Arial" w:cs="Arial"/>
          <w:sz w:val="22"/>
          <w:szCs w:val="22"/>
        </w:rPr>
        <w:t xml:space="preserve"> G</w:t>
      </w:r>
      <w:r w:rsidR="00EB4CDB" w:rsidRPr="007F3566">
        <w:rPr>
          <w:rFonts w:ascii="Arial" w:hAnsi="Arial" w:cs="Arial"/>
          <w:sz w:val="22"/>
          <w:szCs w:val="22"/>
        </w:rPr>
        <w:t>lobal</w:t>
      </w:r>
      <w:r w:rsidR="007F3566" w:rsidRPr="007F3566">
        <w:rPr>
          <w:rFonts w:ascii="Arial" w:hAnsi="Arial" w:cs="Arial"/>
          <w:sz w:val="22"/>
          <w:szCs w:val="22"/>
        </w:rPr>
        <w:t xml:space="preserve"> </w:t>
      </w:r>
      <w:r w:rsidR="00EB4CDB" w:rsidRPr="007F3566">
        <w:rPr>
          <w:rFonts w:ascii="Arial" w:hAnsi="Arial" w:cs="Arial"/>
          <w:sz w:val="22"/>
          <w:szCs w:val="22"/>
        </w:rPr>
        <w:t>de</w:t>
      </w:r>
      <w:r w:rsidR="007F3566" w:rsidRPr="007F3566">
        <w:rPr>
          <w:rFonts w:ascii="Arial" w:hAnsi="Arial" w:cs="Arial"/>
          <w:sz w:val="22"/>
          <w:szCs w:val="22"/>
        </w:rPr>
        <w:t xml:space="preserve"> C</w:t>
      </w:r>
      <w:r w:rsidR="00EB4CDB" w:rsidRPr="007F3566">
        <w:rPr>
          <w:rFonts w:ascii="Arial" w:hAnsi="Arial" w:cs="Arial"/>
          <w:sz w:val="22"/>
          <w:szCs w:val="22"/>
        </w:rPr>
        <w:t>rédito</w:t>
      </w:r>
      <w:r w:rsidR="007F3566" w:rsidRPr="007F3566">
        <w:rPr>
          <w:rFonts w:ascii="Arial" w:hAnsi="Arial" w:cs="Arial"/>
          <w:sz w:val="22"/>
          <w:szCs w:val="22"/>
        </w:rPr>
        <w:t xml:space="preserve"> </w:t>
      </w:r>
      <w:r w:rsidR="00EB4CDB" w:rsidRPr="007F3566">
        <w:rPr>
          <w:rFonts w:ascii="Arial" w:hAnsi="Arial" w:cs="Arial"/>
          <w:sz w:val="22"/>
          <w:szCs w:val="22"/>
        </w:rPr>
        <w:t>para la</w:t>
      </w:r>
      <w:r w:rsidR="007F3566" w:rsidRPr="007F3566">
        <w:rPr>
          <w:rFonts w:ascii="Arial" w:hAnsi="Arial" w:cs="Arial"/>
          <w:sz w:val="22"/>
          <w:szCs w:val="22"/>
        </w:rPr>
        <w:t xml:space="preserve"> M</w:t>
      </w:r>
      <w:r w:rsidR="00EB4CDB" w:rsidRPr="007F3566">
        <w:rPr>
          <w:rFonts w:ascii="Arial" w:hAnsi="Arial" w:cs="Arial"/>
          <w:sz w:val="22"/>
          <w:szCs w:val="22"/>
        </w:rPr>
        <w:t>icro</w:t>
      </w:r>
      <w:r w:rsidR="007F3566" w:rsidRPr="007F3566">
        <w:rPr>
          <w:rFonts w:ascii="Arial" w:hAnsi="Arial" w:cs="Arial"/>
          <w:sz w:val="22"/>
          <w:szCs w:val="22"/>
        </w:rPr>
        <w:t xml:space="preserve"> </w:t>
      </w:r>
      <w:r w:rsidR="00EB4CDB" w:rsidRPr="007F3566">
        <w:rPr>
          <w:rFonts w:ascii="Arial" w:hAnsi="Arial" w:cs="Arial"/>
          <w:sz w:val="22"/>
          <w:szCs w:val="22"/>
        </w:rPr>
        <w:t>y</w:t>
      </w:r>
      <w:r w:rsidR="007F3566" w:rsidRPr="007F3566">
        <w:rPr>
          <w:rFonts w:ascii="Arial" w:hAnsi="Arial" w:cs="Arial"/>
          <w:sz w:val="22"/>
          <w:szCs w:val="22"/>
        </w:rPr>
        <w:t xml:space="preserve"> P</w:t>
      </w:r>
      <w:r w:rsidR="00EB4CDB" w:rsidRPr="007F3566">
        <w:rPr>
          <w:rFonts w:ascii="Arial" w:hAnsi="Arial" w:cs="Arial"/>
          <w:sz w:val="22"/>
          <w:szCs w:val="22"/>
        </w:rPr>
        <w:t>equeña</w:t>
      </w:r>
      <w:r w:rsidR="007F3566" w:rsidRPr="007F3566">
        <w:rPr>
          <w:rFonts w:ascii="Arial" w:hAnsi="Arial" w:cs="Arial"/>
          <w:sz w:val="22"/>
          <w:szCs w:val="22"/>
        </w:rPr>
        <w:t xml:space="preserve"> E</w:t>
      </w:r>
      <w:r w:rsidR="00EB4CDB" w:rsidRPr="007F3566">
        <w:rPr>
          <w:rFonts w:ascii="Arial" w:hAnsi="Arial" w:cs="Arial"/>
          <w:sz w:val="22"/>
          <w:szCs w:val="22"/>
        </w:rPr>
        <w:t>mpresa</w:t>
      </w:r>
      <w:r w:rsidR="007F3566" w:rsidRPr="007F3566">
        <w:rPr>
          <w:rFonts w:ascii="Arial" w:hAnsi="Arial" w:cs="Arial"/>
          <w:sz w:val="22"/>
          <w:szCs w:val="22"/>
        </w:rPr>
        <w:t xml:space="preserve"> </w:t>
      </w:r>
      <w:r w:rsidR="00EB4CDB" w:rsidRPr="007F3566">
        <w:rPr>
          <w:rFonts w:ascii="Arial" w:hAnsi="Arial" w:cs="Arial"/>
          <w:sz w:val="22"/>
          <w:szCs w:val="22"/>
        </w:rPr>
        <w:t>en</w:t>
      </w:r>
      <w:r w:rsidR="007F3566" w:rsidRPr="007F3566">
        <w:rPr>
          <w:rFonts w:ascii="Arial" w:hAnsi="Arial" w:cs="Arial"/>
          <w:sz w:val="22"/>
          <w:szCs w:val="22"/>
        </w:rPr>
        <w:t xml:space="preserve"> </w:t>
      </w:r>
      <w:r w:rsidR="00EB4CDB" w:rsidRPr="007F3566">
        <w:rPr>
          <w:rFonts w:ascii="Arial" w:hAnsi="Arial" w:cs="Arial"/>
          <w:sz w:val="22"/>
          <w:szCs w:val="22"/>
        </w:rPr>
        <w:t>el</w:t>
      </w:r>
      <w:r w:rsidR="007F3566" w:rsidRPr="007F3566">
        <w:rPr>
          <w:rFonts w:ascii="Arial" w:hAnsi="Arial" w:cs="Arial"/>
          <w:sz w:val="22"/>
          <w:szCs w:val="22"/>
        </w:rPr>
        <w:t xml:space="preserve"> S</w:t>
      </w:r>
      <w:r w:rsidR="00EB4CDB" w:rsidRPr="007F3566">
        <w:rPr>
          <w:rFonts w:ascii="Arial" w:hAnsi="Arial" w:cs="Arial"/>
          <w:sz w:val="22"/>
          <w:szCs w:val="22"/>
        </w:rPr>
        <w:t>alvador</w:t>
      </w:r>
      <w:r w:rsidR="007F3566" w:rsidRPr="007F3566">
        <w:rPr>
          <w:rFonts w:ascii="Arial" w:hAnsi="Arial" w:cs="Arial"/>
          <w:sz w:val="22"/>
          <w:szCs w:val="22"/>
        </w:rPr>
        <w:t xml:space="preserve"> </w:t>
      </w:r>
      <w:r w:rsidRPr="00D410AB">
        <w:rPr>
          <w:rFonts w:ascii="Arial" w:hAnsi="Arial" w:cs="Arial"/>
          <w:sz w:val="22"/>
          <w:szCs w:val="22"/>
        </w:rPr>
        <w:t xml:space="preserve">(el </w:t>
      </w:r>
      <w:r w:rsidR="00F153F9">
        <w:rPr>
          <w:rFonts w:ascii="Arial" w:hAnsi="Arial" w:cs="Arial"/>
          <w:sz w:val="22"/>
          <w:szCs w:val="22"/>
        </w:rPr>
        <w:t>p</w:t>
      </w:r>
      <w:r w:rsidRPr="00D410AB">
        <w:rPr>
          <w:rFonts w:ascii="Arial" w:hAnsi="Arial" w:cs="Arial"/>
          <w:sz w:val="22"/>
          <w:szCs w:val="22"/>
        </w:rPr>
        <w:t>rograma)</w:t>
      </w:r>
      <w:r w:rsidR="007F3566">
        <w:rPr>
          <w:rFonts w:ascii="Arial" w:hAnsi="Arial" w:cs="Arial"/>
          <w:sz w:val="22"/>
          <w:szCs w:val="22"/>
        </w:rPr>
        <w:t xml:space="preserve">, </w:t>
      </w:r>
      <w:r w:rsidR="00C14D0B">
        <w:rPr>
          <w:rFonts w:ascii="Arial" w:hAnsi="Arial" w:cs="Arial"/>
          <w:sz w:val="22"/>
          <w:szCs w:val="22"/>
        </w:rPr>
        <w:t>entre el Banco Interamericano de Desarrollo (BID, el Banco) y el Banco de Fomento Agropecuario (BFA), por</w:t>
      </w:r>
      <w:r w:rsidR="007F3566">
        <w:rPr>
          <w:rFonts w:ascii="Arial" w:hAnsi="Arial" w:cs="Arial"/>
          <w:sz w:val="22"/>
          <w:szCs w:val="22"/>
        </w:rPr>
        <w:t xml:space="preserve"> un monto total de </w:t>
      </w:r>
      <w:r w:rsidR="0099496A" w:rsidRPr="00D410AB">
        <w:rPr>
          <w:rFonts w:ascii="Arial" w:hAnsi="Arial" w:cs="Arial"/>
          <w:sz w:val="22"/>
          <w:szCs w:val="22"/>
        </w:rPr>
        <w:t>US$</w:t>
      </w:r>
      <w:r w:rsidR="007F3566">
        <w:rPr>
          <w:rFonts w:ascii="Arial" w:hAnsi="Arial" w:cs="Arial"/>
          <w:sz w:val="22"/>
          <w:szCs w:val="22"/>
        </w:rPr>
        <w:t>2</w:t>
      </w:r>
      <w:r w:rsidR="0099496A" w:rsidRPr="00D410AB">
        <w:rPr>
          <w:rFonts w:ascii="Arial" w:hAnsi="Arial" w:cs="Arial"/>
          <w:sz w:val="22"/>
          <w:szCs w:val="22"/>
        </w:rPr>
        <w:t>0</w:t>
      </w:r>
      <w:r w:rsidR="00BE54C3">
        <w:rPr>
          <w:rFonts w:ascii="Arial" w:hAnsi="Arial" w:cs="Arial"/>
          <w:sz w:val="22"/>
          <w:szCs w:val="22"/>
        </w:rPr>
        <w:t> </w:t>
      </w:r>
      <w:r w:rsidRPr="00D410AB">
        <w:rPr>
          <w:rFonts w:ascii="Arial" w:hAnsi="Arial" w:cs="Arial"/>
          <w:sz w:val="22"/>
          <w:szCs w:val="22"/>
        </w:rPr>
        <w:t>millones</w:t>
      </w:r>
      <w:r w:rsidR="00C14D0B">
        <w:rPr>
          <w:rFonts w:ascii="Arial" w:hAnsi="Arial" w:cs="Arial"/>
          <w:sz w:val="22"/>
          <w:szCs w:val="22"/>
        </w:rPr>
        <w:t>, correspondiente a la operación ES-L1136</w:t>
      </w:r>
      <w:r w:rsidRPr="00D410AB">
        <w:rPr>
          <w:rFonts w:ascii="Arial" w:hAnsi="Arial" w:cs="Arial"/>
          <w:sz w:val="22"/>
          <w:szCs w:val="22"/>
        </w:rPr>
        <w:t>.</w:t>
      </w:r>
      <w:r w:rsidR="00C14D0B">
        <w:rPr>
          <w:rFonts w:ascii="Arial" w:hAnsi="Arial" w:cs="Arial"/>
          <w:sz w:val="22"/>
          <w:szCs w:val="22"/>
        </w:rPr>
        <w:t xml:space="preserve"> </w:t>
      </w:r>
    </w:p>
    <w:p w14:paraId="59038491" w14:textId="4E943F6D" w:rsidR="00A77F6B" w:rsidRPr="00803DEC" w:rsidRDefault="00A77F6B" w:rsidP="00A77F6B">
      <w:pPr>
        <w:pStyle w:val="Paragraph"/>
        <w:tabs>
          <w:tab w:val="clear" w:pos="2736"/>
        </w:tabs>
        <w:ind w:left="720" w:hanging="720"/>
        <w:rPr>
          <w:rFonts w:ascii="Arial" w:hAnsi="Arial" w:cs="Arial"/>
          <w:sz w:val="22"/>
          <w:szCs w:val="22"/>
        </w:rPr>
      </w:pPr>
      <w:r>
        <w:rPr>
          <w:rFonts w:ascii="Arial" w:hAnsi="Arial" w:cs="Arial"/>
          <w:sz w:val="22"/>
          <w:szCs w:val="22"/>
        </w:rPr>
        <w:t xml:space="preserve">En caso de cualquier inconsistencia o discrepancia entre los términos de este Reglamento y del Contrato de Préstamo, prevalecerá el Contrato de Préstamo. El presente </w:t>
      </w:r>
      <w:r w:rsidR="00CF1386">
        <w:rPr>
          <w:rFonts w:ascii="Arial" w:hAnsi="Arial" w:cs="Arial"/>
          <w:sz w:val="22"/>
          <w:szCs w:val="22"/>
        </w:rPr>
        <w:t>r</w:t>
      </w:r>
      <w:r w:rsidR="00AF5E75">
        <w:rPr>
          <w:rFonts w:ascii="Arial" w:hAnsi="Arial" w:cs="Arial"/>
          <w:sz w:val="22"/>
          <w:szCs w:val="22"/>
        </w:rPr>
        <w:t>eglamento</w:t>
      </w:r>
      <w:r>
        <w:rPr>
          <w:rFonts w:ascii="Arial" w:hAnsi="Arial" w:cs="Arial"/>
          <w:sz w:val="22"/>
          <w:szCs w:val="22"/>
        </w:rPr>
        <w:t xml:space="preserve"> no podrá ser modificado sin el consentimiento previo y por escrito de un funcionario autorizado del BID. El </w:t>
      </w:r>
      <w:r w:rsidR="00CF1386">
        <w:rPr>
          <w:rFonts w:ascii="Arial" w:hAnsi="Arial" w:cs="Arial"/>
          <w:sz w:val="22"/>
          <w:szCs w:val="22"/>
        </w:rPr>
        <w:t>r</w:t>
      </w:r>
      <w:r w:rsidR="00AF5E75">
        <w:rPr>
          <w:rFonts w:ascii="Arial" w:hAnsi="Arial" w:cs="Arial"/>
          <w:sz w:val="22"/>
          <w:szCs w:val="22"/>
        </w:rPr>
        <w:t>eglamento</w:t>
      </w:r>
      <w:r>
        <w:rPr>
          <w:rFonts w:ascii="Arial" w:hAnsi="Arial" w:cs="Arial"/>
          <w:sz w:val="22"/>
          <w:szCs w:val="22"/>
        </w:rPr>
        <w:t xml:space="preserve"> se mantendrá vigente mientras se mantenga vigente el Contrato de Préstamo.</w:t>
      </w:r>
    </w:p>
    <w:p w14:paraId="37F5B83E" w14:textId="77777777" w:rsidR="00A55AD3" w:rsidRPr="00D410AB" w:rsidRDefault="00A55AD3" w:rsidP="00CF1386">
      <w:pPr>
        <w:pStyle w:val="Chapter"/>
        <w:tabs>
          <w:tab w:val="clear" w:pos="1440"/>
        </w:tabs>
        <w:spacing w:before="0"/>
        <w:ind w:left="1350" w:hanging="540"/>
        <w:jc w:val="left"/>
        <w:rPr>
          <w:rFonts w:ascii="Arial" w:hAnsi="Arial" w:cs="Arial"/>
          <w:szCs w:val="24"/>
        </w:rPr>
      </w:pPr>
      <w:bookmarkStart w:id="3" w:name="_Toc518578573"/>
      <w:bookmarkStart w:id="4" w:name="_Toc21711857"/>
      <w:bookmarkEnd w:id="2"/>
      <w:bookmarkEnd w:id="3"/>
      <w:r w:rsidRPr="00D410AB">
        <w:rPr>
          <w:rFonts w:ascii="Arial" w:hAnsi="Arial" w:cs="Arial"/>
          <w:szCs w:val="24"/>
        </w:rPr>
        <w:t>Definiciones</w:t>
      </w:r>
      <w:bookmarkEnd w:id="4"/>
    </w:p>
    <w:p w14:paraId="68A9EDD3" w14:textId="0614047A" w:rsidR="00A55AD3" w:rsidRPr="00D410AB" w:rsidRDefault="00C14D0B" w:rsidP="00124928">
      <w:pPr>
        <w:pStyle w:val="Paragraph"/>
        <w:tabs>
          <w:tab w:val="clear" w:pos="2736"/>
          <w:tab w:val="num" w:pos="720"/>
        </w:tabs>
        <w:ind w:left="720" w:hanging="720"/>
        <w:rPr>
          <w:rFonts w:ascii="Arial" w:hAnsi="Arial" w:cs="Arial"/>
          <w:sz w:val="22"/>
          <w:szCs w:val="22"/>
        </w:rPr>
      </w:pPr>
      <w:r>
        <w:rPr>
          <w:rFonts w:ascii="Arial" w:hAnsi="Arial" w:cs="Arial"/>
          <w:sz w:val="22"/>
          <w:szCs w:val="22"/>
        </w:rPr>
        <w:t>BFA</w:t>
      </w:r>
      <w:r w:rsidR="00A55AD3" w:rsidRPr="00D410AB">
        <w:rPr>
          <w:rFonts w:ascii="Arial" w:hAnsi="Arial" w:cs="Arial"/>
          <w:sz w:val="22"/>
          <w:szCs w:val="22"/>
        </w:rPr>
        <w:t xml:space="preserve"> será el Organismo Ejecutor </w:t>
      </w:r>
      <w:r w:rsidR="00E85B4B">
        <w:rPr>
          <w:rFonts w:ascii="Arial" w:hAnsi="Arial" w:cs="Arial"/>
          <w:sz w:val="22"/>
          <w:szCs w:val="22"/>
        </w:rPr>
        <w:t>-</w:t>
      </w:r>
      <w:r w:rsidR="00A55AD3" w:rsidRPr="00D410AB">
        <w:rPr>
          <w:rFonts w:ascii="Arial" w:hAnsi="Arial" w:cs="Arial"/>
          <w:sz w:val="22"/>
          <w:szCs w:val="22"/>
        </w:rPr>
        <w:t>OE- de esta operación.</w:t>
      </w:r>
      <w:r w:rsidR="00111DC4">
        <w:rPr>
          <w:rFonts w:ascii="Arial" w:hAnsi="Arial" w:cs="Arial"/>
          <w:sz w:val="22"/>
          <w:szCs w:val="22"/>
        </w:rPr>
        <w:t xml:space="preserve"> El BFA es una institución oficial de crédito, actuará como OE, para la administración, ejecución, control y monitoreo de los recursos de la </w:t>
      </w:r>
      <w:r w:rsidR="00CF1386">
        <w:rPr>
          <w:rFonts w:ascii="Arial" w:hAnsi="Arial" w:cs="Arial"/>
          <w:sz w:val="22"/>
          <w:szCs w:val="22"/>
        </w:rPr>
        <w:t>o</w:t>
      </w:r>
      <w:r w:rsidR="00111DC4">
        <w:rPr>
          <w:rFonts w:ascii="Arial" w:hAnsi="Arial" w:cs="Arial"/>
          <w:sz w:val="22"/>
          <w:szCs w:val="22"/>
        </w:rPr>
        <w:t>peración.</w:t>
      </w:r>
      <w:r w:rsidR="00A55AD3" w:rsidRPr="00D410AB">
        <w:rPr>
          <w:rFonts w:ascii="Arial" w:hAnsi="Arial" w:cs="Arial"/>
          <w:sz w:val="22"/>
          <w:szCs w:val="22"/>
        </w:rPr>
        <w:t xml:space="preserve"> </w:t>
      </w:r>
    </w:p>
    <w:p w14:paraId="5A15A68C" w14:textId="14B584E3" w:rsidR="00A55AD3" w:rsidRPr="00D410AB" w:rsidRDefault="00C14D0B" w:rsidP="00124928">
      <w:pPr>
        <w:pStyle w:val="Paragraph"/>
        <w:tabs>
          <w:tab w:val="clear" w:pos="2736"/>
          <w:tab w:val="num" w:pos="720"/>
        </w:tabs>
        <w:ind w:left="720" w:hanging="720"/>
        <w:rPr>
          <w:rFonts w:ascii="Arial" w:hAnsi="Arial" w:cs="Arial"/>
          <w:sz w:val="22"/>
          <w:szCs w:val="22"/>
        </w:rPr>
      </w:pPr>
      <w:r>
        <w:rPr>
          <w:rFonts w:ascii="Arial" w:hAnsi="Arial" w:cs="Arial"/>
          <w:sz w:val="22"/>
          <w:szCs w:val="22"/>
        </w:rPr>
        <w:t>El BFA intermediará, de manera directa</w:t>
      </w:r>
      <w:r w:rsidR="00111DC4">
        <w:rPr>
          <w:rFonts w:ascii="Arial" w:hAnsi="Arial" w:cs="Arial"/>
          <w:sz w:val="22"/>
          <w:szCs w:val="22"/>
        </w:rPr>
        <w:t xml:space="preserve"> (banca de primer piso)</w:t>
      </w:r>
      <w:r>
        <w:rPr>
          <w:rFonts w:ascii="Arial" w:hAnsi="Arial" w:cs="Arial"/>
          <w:sz w:val="22"/>
          <w:szCs w:val="22"/>
        </w:rPr>
        <w:t>,</w:t>
      </w:r>
      <w:r w:rsidR="00A55AD3" w:rsidRPr="00D410AB">
        <w:rPr>
          <w:rFonts w:ascii="Arial" w:hAnsi="Arial" w:cs="Arial"/>
          <w:sz w:val="22"/>
          <w:szCs w:val="22"/>
        </w:rPr>
        <w:t xml:space="preserve"> los recursos a los beneficiarios finales identificados en adelante como los </w:t>
      </w:r>
      <w:proofErr w:type="spellStart"/>
      <w:r w:rsidR="00A55AD3" w:rsidRPr="00D410AB">
        <w:rPr>
          <w:rFonts w:ascii="Arial" w:hAnsi="Arial" w:cs="Arial"/>
          <w:sz w:val="22"/>
          <w:szCs w:val="22"/>
        </w:rPr>
        <w:t>subprestatarios</w:t>
      </w:r>
      <w:proofErr w:type="spellEnd"/>
      <w:r w:rsidR="00A55AD3" w:rsidRPr="00D410AB">
        <w:rPr>
          <w:rFonts w:ascii="Arial" w:hAnsi="Arial" w:cs="Arial"/>
          <w:sz w:val="22"/>
          <w:szCs w:val="22"/>
        </w:rPr>
        <w:t xml:space="preserve">. </w:t>
      </w:r>
    </w:p>
    <w:p w14:paraId="0959CF64" w14:textId="12B7BADB" w:rsidR="00AF5E75" w:rsidRPr="008F6AEE" w:rsidRDefault="00AF5E75" w:rsidP="00124928">
      <w:pPr>
        <w:pStyle w:val="Paragraph"/>
        <w:tabs>
          <w:tab w:val="clear" w:pos="2736"/>
          <w:tab w:val="num" w:pos="720"/>
        </w:tabs>
        <w:ind w:left="720" w:hanging="720"/>
        <w:rPr>
          <w:rFonts w:ascii="Arial" w:hAnsi="Arial" w:cs="Arial"/>
          <w:sz w:val="22"/>
          <w:szCs w:val="22"/>
        </w:rPr>
      </w:pPr>
      <w:bookmarkStart w:id="5" w:name="_GoBack"/>
      <w:bookmarkEnd w:id="5"/>
      <w:r w:rsidRPr="008F6AEE">
        <w:rPr>
          <w:rFonts w:ascii="Arial" w:hAnsi="Arial" w:cs="Arial"/>
          <w:sz w:val="22"/>
          <w:szCs w:val="22"/>
        </w:rPr>
        <w:t xml:space="preserve">Por </w:t>
      </w:r>
      <w:proofErr w:type="spellStart"/>
      <w:r w:rsidR="00C14D0B" w:rsidRPr="008F6AEE">
        <w:rPr>
          <w:rFonts w:ascii="Arial" w:hAnsi="Arial" w:cs="Arial"/>
          <w:sz w:val="22"/>
          <w:szCs w:val="22"/>
        </w:rPr>
        <w:t>MyPE</w:t>
      </w:r>
      <w:proofErr w:type="spellEnd"/>
      <w:r w:rsidRPr="008F6AEE">
        <w:rPr>
          <w:rFonts w:ascii="Arial" w:hAnsi="Arial" w:cs="Arial"/>
          <w:sz w:val="22"/>
          <w:szCs w:val="22"/>
        </w:rPr>
        <w:t xml:space="preserve"> se entenderá a las </w:t>
      </w:r>
      <w:r w:rsidR="00C14D0B" w:rsidRPr="008F6AEE">
        <w:rPr>
          <w:rFonts w:ascii="Arial" w:hAnsi="Arial" w:cs="Arial"/>
          <w:sz w:val="22"/>
          <w:szCs w:val="22"/>
        </w:rPr>
        <w:t>micro y pequeñas</w:t>
      </w:r>
      <w:r w:rsidRPr="008F6AEE">
        <w:rPr>
          <w:rFonts w:ascii="Arial" w:hAnsi="Arial" w:cs="Arial"/>
          <w:sz w:val="22"/>
          <w:szCs w:val="22"/>
        </w:rPr>
        <w:t xml:space="preserve"> empresas que sean </w:t>
      </w:r>
      <w:proofErr w:type="spellStart"/>
      <w:r w:rsidRPr="008F6AEE">
        <w:rPr>
          <w:rFonts w:ascii="Arial" w:hAnsi="Arial" w:cs="Arial"/>
          <w:sz w:val="22"/>
          <w:szCs w:val="22"/>
        </w:rPr>
        <w:t>subprestatarios</w:t>
      </w:r>
      <w:proofErr w:type="spellEnd"/>
      <w:r w:rsidRPr="008F6AEE">
        <w:rPr>
          <w:rStyle w:val="FootnoteReference"/>
          <w:rFonts w:ascii="Arial" w:hAnsi="Arial" w:cs="Arial"/>
          <w:sz w:val="22"/>
          <w:szCs w:val="22"/>
        </w:rPr>
        <w:footnoteReference w:id="2"/>
      </w:r>
      <w:r w:rsidRPr="008F6AEE">
        <w:rPr>
          <w:rFonts w:ascii="Arial" w:hAnsi="Arial" w:cs="Arial"/>
          <w:sz w:val="22"/>
          <w:szCs w:val="22"/>
        </w:rPr>
        <w:t>.</w:t>
      </w:r>
    </w:p>
    <w:p w14:paraId="79C2D3EC" w14:textId="06CA2EE0" w:rsidR="00AF5E75" w:rsidRPr="00B6129E" w:rsidRDefault="00AF5E75" w:rsidP="00B6129E">
      <w:pPr>
        <w:pStyle w:val="Paragraph"/>
        <w:tabs>
          <w:tab w:val="clear" w:pos="2736"/>
          <w:tab w:val="num" w:pos="720"/>
        </w:tabs>
        <w:ind w:left="720" w:hanging="720"/>
        <w:rPr>
          <w:rFonts w:ascii="Arial" w:hAnsi="Arial" w:cs="Arial"/>
          <w:sz w:val="22"/>
          <w:szCs w:val="22"/>
        </w:rPr>
      </w:pPr>
      <w:r w:rsidRPr="00B6129E">
        <w:rPr>
          <w:rFonts w:ascii="Arial" w:hAnsi="Arial" w:cs="Arial"/>
          <w:sz w:val="22"/>
          <w:szCs w:val="22"/>
        </w:rPr>
        <w:t xml:space="preserve">Por “cuenta </w:t>
      </w:r>
      <w:r w:rsidR="00111DC4">
        <w:rPr>
          <w:rFonts w:ascii="Arial" w:hAnsi="Arial" w:cs="Arial"/>
          <w:sz w:val="22"/>
          <w:szCs w:val="22"/>
        </w:rPr>
        <w:t>operacional</w:t>
      </w:r>
      <w:r w:rsidRPr="00B6129E">
        <w:rPr>
          <w:rFonts w:ascii="Arial" w:hAnsi="Arial" w:cs="Arial"/>
          <w:sz w:val="22"/>
          <w:szCs w:val="22"/>
        </w:rPr>
        <w:t xml:space="preserve">” se entenderá una cuenta bancaria separada establecida para los fondos provenientes </w:t>
      </w:r>
      <w:r w:rsidR="00C14D0B">
        <w:rPr>
          <w:rFonts w:ascii="Arial" w:hAnsi="Arial" w:cs="Arial"/>
          <w:sz w:val="22"/>
          <w:szCs w:val="22"/>
        </w:rPr>
        <w:t>del BID,</w:t>
      </w:r>
      <w:r w:rsidRPr="00B6129E">
        <w:rPr>
          <w:rFonts w:ascii="Arial" w:hAnsi="Arial" w:cs="Arial"/>
          <w:sz w:val="22"/>
          <w:szCs w:val="22"/>
        </w:rPr>
        <w:t xml:space="preserve"> a la cual se asignará un código específico</w:t>
      </w:r>
      <w:r w:rsidR="00C14D0B">
        <w:rPr>
          <w:rFonts w:ascii="Arial" w:hAnsi="Arial" w:cs="Arial"/>
          <w:sz w:val="22"/>
          <w:szCs w:val="22"/>
        </w:rPr>
        <w:t xml:space="preserve"> en los estados financieros del BFA</w:t>
      </w:r>
      <w:r w:rsidRPr="00B6129E">
        <w:rPr>
          <w:rFonts w:ascii="Arial" w:hAnsi="Arial" w:cs="Arial"/>
          <w:sz w:val="22"/>
          <w:szCs w:val="22"/>
        </w:rPr>
        <w:t xml:space="preserve">. La </w:t>
      </w:r>
      <w:r w:rsidRPr="00D43E34">
        <w:rPr>
          <w:rFonts w:ascii="Arial" w:hAnsi="Arial" w:cs="Arial"/>
          <w:sz w:val="22"/>
          <w:szCs w:val="22"/>
        </w:rPr>
        <w:t xml:space="preserve">cuenta </w:t>
      </w:r>
      <w:r w:rsidR="00111DC4" w:rsidRPr="00D43E34">
        <w:rPr>
          <w:rFonts w:ascii="Arial" w:hAnsi="Arial" w:cs="Arial"/>
          <w:sz w:val="22"/>
          <w:szCs w:val="22"/>
        </w:rPr>
        <w:t>operacional</w:t>
      </w:r>
      <w:r w:rsidRPr="00B6129E">
        <w:rPr>
          <w:rFonts w:ascii="Arial" w:hAnsi="Arial" w:cs="Arial"/>
          <w:sz w:val="22"/>
          <w:szCs w:val="22"/>
        </w:rPr>
        <w:t xml:space="preserve"> contendrá exclusivamente los fondos del </w:t>
      </w:r>
      <w:r w:rsidR="00C14D0B">
        <w:rPr>
          <w:rFonts w:ascii="Arial" w:hAnsi="Arial" w:cs="Arial"/>
          <w:sz w:val="22"/>
          <w:szCs w:val="22"/>
        </w:rPr>
        <w:t>BID</w:t>
      </w:r>
      <w:r w:rsidRPr="00B6129E">
        <w:rPr>
          <w:rFonts w:ascii="Arial" w:hAnsi="Arial" w:cs="Arial"/>
          <w:sz w:val="22"/>
          <w:szCs w:val="22"/>
        </w:rPr>
        <w:t xml:space="preserve"> y los fondos de las recuperaciones de los subpréstamos concedidos con recursos del </w:t>
      </w:r>
      <w:r w:rsidR="00C14D0B">
        <w:rPr>
          <w:rFonts w:ascii="Arial" w:hAnsi="Arial" w:cs="Arial"/>
          <w:sz w:val="22"/>
          <w:szCs w:val="22"/>
        </w:rPr>
        <w:t>BID</w:t>
      </w:r>
      <w:r w:rsidR="004262EF">
        <w:rPr>
          <w:rFonts w:ascii="Arial" w:hAnsi="Arial" w:cs="Arial"/>
          <w:sz w:val="22"/>
          <w:szCs w:val="22"/>
        </w:rPr>
        <w:t xml:space="preserve"> y cualquier otro movimiento contable hecho con los recursos del BID</w:t>
      </w:r>
      <w:r w:rsidRPr="00B6129E">
        <w:rPr>
          <w:rFonts w:ascii="Arial" w:hAnsi="Arial" w:cs="Arial"/>
          <w:sz w:val="22"/>
          <w:szCs w:val="22"/>
        </w:rPr>
        <w:t>.</w:t>
      </w:r>
    </w:p>
    <w:p w14:paraId="0B7A0A15" w14:textId="77777777" w:rsidR="00A55AD3" w:rsidRPr="00D410AB" w:rsidRDefault="00A55AD3" w:rsidP="00D43E34">
      <w:pPr>
        <w:pStyle w:val="Chapter"/>
        <w:tabs>
          <w:tab w:val="clear" w:pos="1440"/>
        </w:tabs>
        <w:spacing w:before="0"/>
        <w:ind w:left="1350" w:hanging="540"/>
        <w:jc w:val="left"/>
        <w:rPr>
          <w:rFonts w:ascii="Arial" w:hAnsi="Arial" w:cs="Arial"/>
          <w:szCs w:val="24"/>
        </w:rPr>
      </w:pPr>
      <w:bookmarkStart w:id="8" w:name="_Toc518578575"/>
      <w:bookmarkStart w:id="9" w:name="_Toc21711858"/>
      <w:bookmarkEnd w:id="8"/>
      <w:r w:rsidRPr="00D410AB">
        <w:rPr>
          <w:rFonts w:ascii="Arial" w:hAnsi="Arial" w:cs="Arial"/>
          <w:szCs w:val="24"/>
        </w:rPr>
        <w:t>Responsabilidad de Coordinación del Programa</w:t>
      </w:r>
      <w:bookmarkEnd w:id="9"/>
    </w:p>
    <w:p w14:paraId="63E18C09" w14:textId="03C0EE6B" w:rsidR="00A55AD3" w:rsidRPr="00D410AB" w:rsidRDefault="00996FC4" w:rsidP="00124928">
      <w:pPr>
        <w:pStyle w:val="Paragraph"/>
        <w:tabs>
          <w:tab w:val="clear" w:pos="2736"/>
          <w:tab w:val="num" w:pos="720"/>
        </w:tabs>
        <w:ind w:left="720" w:hanging="720"/>
        <w:rPr>
          <w:rFonts w:ascii="Arial" w:hAnsi="Arial" w:cs="Arial"/>
          <w:sz w:val="22"/>
          <w:szCs w:val="22"/>
        </w:rPr>
      </w:pPr>
      <w:r w:rsidRPr="00996FC4">
        <w:rPr>
          <w:rFonts w:ascii="Arial" w:hAnsi="Arial" w:cs="Arial"/>
          <w:sz w:val="22"/>
          <w:szCs w:val="22"/>
        </w:rPr>
        <w:t xml:space="preserve">El BFA ejecutará el proyecto en el marco de su actual estructura organizativa, administrativa y financiera. Será responsabilidad de la Gerencia de Finanzas del BFA la administración y la coordinación del </w:t>
      </w:r>
      <w:r w:rsidR="00F153F9">
        <w:rPr>
          <w:rFonts w:ascii="Arial" w:hAnsi="Arial" w:cs="Arial"/>
          <w:sz w:val="22"/>
          <w:szCs w:val="22"/>
        </w:rPr>
        <w:t>programa</w:t>
      </w:r>
      <w:r w:rsidRPr="00996FC4">
        <w:rPr>
          <w:rFonts w:ascii="Arial" w:hAnsi="Arial" w:cs="Arial"/>
          <w:sz w:val="22"/>
          <w:szCs w:val="22"/>
        </w:rPr>
        <w:t xml:space="preserve"> con el BID</w:t>
      </w:r>
      <w:r w:rsidR="00AF5E75" w:rsidRPr="00803DEC">
        <w:rPr>
          <w:rFonts w:ascii="Arial" w:hAnsi="Arial" w:cs="Arial"/>
          <w:sz w:val="22"/>
          <w:szCs w:val="22"/>
        </w:rPr>
        <w:t>.</w:t>
      </w:r>
    </w:p>
    <w:p w14:paraId="5EC62F40" w14:textId="53381902" w:rsidR="00A55AD3" w:rsidRDefault="00A55AD3" w:rsidP="00124928">
      <w:pPr>
        <w:pStyle w:val="Paragraph"/>
        <w:tabs>
          <w:tab w:val="clear" w:pos="2736"/>
          <w:tab w:val="num" w:pos="720"/>
        </w:tabs>
        <w:ind w:left="720" w:hanging="720"/>
        <w:rPr>
          <w:rFonts w:ascii="Arial" w:hAnsi="Arial" w:cs="Arial"/>
          <w:sz w:val="22"/>
          <w:szCs w:val="22"/>
        </w:rPr>
      </w:pPr>
      <w:r w:rsidRPr="00D410AB">
        <w:rPr>
          <w:rFonts w:ascii="Arial" w:hAnsi="Arial" w:cs="Arial"/>
          <w:sz w:val="22"/>
          <w:szCs w:val="22"/>
        </w:rPr>
        <w:t xml:space="preserve">La </w:t>
      </w:r>
      <w:r w:rsidR="00F0799A">
        <w:rPr>
          <w:rFonts w:ascii="Arial" w:hAnsi="Arial" w:cs="Arial"/>
          <w:sz w:val="22"/>
          <w:szCs w:val="22"/>
        </w:rPr>
        <w:t>Gerencia de Riesgos Integrales del BFA</w:t>
      </w:r>
      <w:r w:rsidRPr="00D410AB">
        <w:rPr>
          <w:rFonts w:ascii="Arial" w:hAnsi="Arial" w:cs="Arial"/>
          <w:sz w:val="22"/>
          <w:szCs w:val="22"/>
        </w:rPr>
        <w:t xml:space="preserve"> trabajará con las distintas </w:t>
      </w:r>
      <w:r w:rsidR="005D6BCD">
        <w:rPr>
          <w:rFonts w:ascii="Arial" w:hAnsi="Arial" w:cs="Arial"/>
          <w:sz w:val="22"/>
          <w:szCs w:val="22"/>
        </w:rPr>
        <w:t>d</w:t>
      </w:r>
      <w:r w:rsidRPr="00D410AB">
        <w:rPr>
          <w:rFonts w:ascii="Arial" w:hAnsi="Arial" w:cs="Arial"/>
          <w:sz w:val="22"/>
          <w:szCs w:val="22"/>
        </w:rPr>
        <w:t xml:space="preserve">irecciones, </w:t>
      </w:r>
      <w:r w:rsidR="005D6BCD">
        <w:rPr>
          <w:rFonts w:ascii="Arial" w:hAnsi="Arial" w:cs="Arial"/>
          <w:sz w:val="22"/>
          <w:szCs w:val="22"/>
        </w:rPr>
        <w:t>g</w:t>
      </w:r>
      <w:r w:rsidRPr="00D410AB">
        <w:rPr>
          <w:rFonts w:ascii="Arial" w:hAnsi="Arial" w:cs="Arial"/>
          <w:sz w:val="22"/>
          <w:szCs w:val="22"/>
        </w:rPr>
        <w:t xml:space="preserve">erencias y </w:t>
      </w:r>
      <w:r w:rsidR="005D6BCD">
        <w:rPr>
          <w:rFonts w:ascii="Arial" w:hAnsi="Arial" w:cs="Arial"/>
          <w:sz w:val="22"/>
          <w:szCs w:val="22"/>
        </w:rPr>
        <w:t>j</w:t>
      </w:r>
      <w:r w:rsidRPr="00D410AB">
        <w:rPr>
          <w:rFonts w:ascii="Arial" w:hAnsi="Arial" w:cs="Arial"/>
          <w:sz w:val="22"/>
          <w:szCs w:val="22"/>
        </w:rPr>
        <w:t xml:space="preserve">efaturas de la entidad para asegurar el cumplimiento de las condiciones de este </w:t>
      </w:r>
      <w:r w:rsidR="005D6BCD">
        <w:rPr>
          <w:rFonts w:ascii="Arial" w:hAnsi="Arial" w:cs="Arial"/>
          <w:sz w:val="22"/>
          <w:szCs w:val="22"/>
        </w:rPr>
        <w:t>r</w:t>
      </w:r>
      <w:r w:rsidRPr="00D410AB">
        <w:rPr>
          <w:rFonts w:ascii="Arial" w:hAnsi="Arial" w:cs="Arial"/>
          <w:sz w:val="22"/>
          <w:szCs w:val="22"/>
        </w:rPr>
        <w:t xml:space="preserve">eglamento, de conformidad con los procedimientos internos de la entidad. </w:t>
      </w:r>
    </w:p>
    <w:p w14:paraId="73E3AF06" w14:textId="4D3FAF33" w:rsidR="00AF5E75" w:rsidRPr="00803DEC" w:rsidRDefault="00F0799A" w:rsidP="00AF5E75">
      <w:pPr>
        <w:pStyle w:val="Paragraph"/>
        <w:tabs>
          <w:tab w:val="clear" w:pos="2736"/>
        </w:tabs>
        <w:ind w:left="720" w:hanging="720"/>
        <w:rPr>
          <w:rFonts w:ascii="Arial" w:hAnsi="Arial" w:cs="Arial"/>
          <w:sz w:val="22"/>
          <w:szCs w:val="22"/>
        </w:rPr>
      </w:pPr>
      <w:r>
        <w:rPr>
          <w:rFonts w:ascii="Arial" w:hAnsi="Arial" w:cs="Arial"/>
          <w:sz w:val="22"/>
          <w:szCs w:val="22"/>
        </w:rPr>
        <w:lastRenderedPageBreak/>
        <w:t xml:space="preserve">La Jefatura de </w:t>
      </w:r>
      <w:r w:rsidR="007D2C77">
        <w:rPr>
          <w:rFonts w:ascii="Arial" w:hAnsi="Arial" w:cs="Arial"/>
          <w:sz w:val="22"/>
          <w:szCs w:val="22"/>
        </w:rPr>
        <w:t>Sostenibilidad</w:t>
      </w:r>
      <w:r w:rsidR="00AF5E75" w:rsidRPr="00803DEC">
        <w:rPr>
          <w:rFonts w:ascii="Arial" w:hAnsi="Arial" w:cs="Arial"/>
          <w:sz w:val="22"/>
          <w:szCs w:val="22"/>
        </w:rPr>
        <w:t xml:space="preserve"> atender</w:t>
      </w:r>
      <w:r>
        <w:rPr>
          <w:rFonts w:ascii="Arial" w:hAnsi="Arial" w:cs="Arial"/>
          <w:sz w:val="22"/>
          <w:szCs w:val="22"/>
        </w:rPr>
        <w:t>á</w:t>
      </w:r>
      <w:r w:rsidR="00AF5E75" w:rsidRPr="00803DEC">
        <w:rPr>
          <w:rFonts w:ascii="Arial" w:hAnsi="Arial" w:cs="Arial"/>
          <w:sz w:val="22"/>
          <w:szCs w:val="22"/>
        </w:rPr>
        <w:t xml:space="preserve"> los aspectos ambientales y sociales de las operaciones y se asegurará que los empleados designados tengan la capacidad necesaria y reciban el entrenamiento </w:t>
      </w:r>
      <w:r>
        <w:rPr>
          <w:rFonts w:ascii="Arial" w:hAnsi="Arial" w:cs="Arial"/>
          <w:sz w:val="22"/>
          <w:szCs w:val="22"/>
        </w:rPr>
        <w:t>apropiado.</w:t>
      </w:r>
      <w:r w:rsidR="004D54BE">
        <w:rPr>
          <w:rFonts w:ascii="Arial" w:hAnsi="Arial" w:cs="Arial"/>
          <w:sz w:val="22"/>
          <w:szCs w:val="22"/>
        </w:rPr>
        <w:t xml:space="preserve"> Un plan de capacitación para estos empleados designados se </w:t>
      </w:r>
      <w:r w:rsidR="00111DC4">
        <w:rPr>
          <w:rFonts w:ascii="Arial" w:hAnsi="Arial" w:cs="Arial"/>
          <w:sz w:val="22"/>
          <w:szCs w:val="22"/>
        </w:rPr>
        <w:t>desarrollará</w:t>
      </w:r>
      <w:r w:rsidR="004D54BE">
        <w:rPr>
          <w:rFonts w:ascii="Arial" w:hAnsi="Arial" w:cs="Arial"/>
          <w:sz w:val="22"/>
          <w:szCs w:val="22"/>
        </w:rPr>
        <w:t xml:space="preserve"> con el apoyo financiero del Banco. </w:t>
      </w:r>
    </w:p>
    <w:p w14:paraId="00BE6A67" w14:textId="5D4A8407" w:rsidR="00AF5E75" w:rsidRPr="00803DEC" w:rsidRDefault="00AF5E75" w:rsidP="00AF5E75">
      <w:pPr>
        <w:pStyle w:val="Paragraph"/>
        <w:tabs>
          <w:tab w:val="clear" w:pos="2736"/>
        </w:tabs>
        <w:ind w:left="720" w:hanging="720"/>
        <w:rPr>
          <w:rFonts w:ascii="Arial" w:hAnsi="Arial" w:cs="Arial"/>
          <w:sz w:val="22"/>
          <w:szCs w:val="22"/>
        </w:rPr>
      </w:pPr>
      <w:r w:rsidRPr="00803DEC">
        <w:rPr>
          <w:rFonts w:ascii="Arial" w:hAnsi="Arial" w:cs="Arial"/>
          <w:sz w:val="22"/>
          <w:szCs w:val="22"/>
        </w:rPr>
        <w:t>En la revisión anual detallada que hace</w:t>
      </w:r>
      <w:r w:rsidR="00F0799A">
        <w:rPr>
          <w:rFonts w:ascii="Arial" w:hAnsi="Arial" w:cs="Arial"/>
          <w:sz w:val="22"/>
          <w:szCs w:val="22"/>
        </w:rPr>
        <w:t xml:space="preserve"> el BFA</w:t>
      </w:r>
      <w:r w:rsidRPr="00803DEC">
        <w:rPr>
          <w:rFonts w:ascii="Arial" w:hAnsi="Arial" w:cs="Arial"/>
          <w:sz w:val="22"/>
          <w:szCs w:val="22"/>
        </w:rPr>
        <w:t xml:space="preserve"> de sus planes y programas estratégicos para establecer cuáles son los requerimientos para cumplir eficientemente sus objetivos en el corto, mediano y largo plazo, contemplará las necesidades de personal y recursos para apoyar la revisión de las operaciones que deben ser analizadas bajo criterios de este </w:t>
      </w:r>
      <w:r w:rsidR="009156E4">
        <w:rPr>
          <w:rFonts w:ascii="Arial" w:hAnsi="Arial" w:cs="Arial"/>
          <w:sz w:val="22"/>
          <w:szCs w:val="22"/>
        </w:rPr>
        <w:t>r</w:t>
      </w:r>
      <w:r>
        <w:rPr>
          <w:rFonts w:ascii="Arial" w:hAnsi="Arial" w:cs="Arial"/>
          <w:sz w:val="22"/>
          <w:szCs w:val="22"/>
        </w:rPr>
        <w:t>eglamento</w:t>
      </w:r>
      <w:r w:rsidRPr="00803DEC">
        <w:rPr>
          <w:rFonts w:ascii="Arial" w:hAnsi="Arial" w:cs="Arial"/>
          <w:sz w:val="22"/>
          <w:szCs w:val="22"/>
        </w:rPr>
        <w:t xml:space="preserve">. </w:t>
      </w:r>
    </w:p>
    <w:p w14:paraId="740F9F5C" w14:textId="1690938E" w:rsidR="005869B6" w:rsidRPr="00D410AB" w:rsidRDefault="000649C4" w:rsidP="009156E4">
      <w:pPr>
        <w:pStyle w:val="Chapter"/>
        <w:tabs>
          <w:tab w:val="clear" w:pos="1440"/>
        </w:tabs>
        <w:spacing w:before="0"/>
        <w:ind w:left="1350" w:hanging="540"/>
        <w:jc w:val="left"/>
        <w:rPr>
          <w:rFonts w:ascii="Arial" w:hAnsi="Arial" w:cs="Arial"/>
          <w:szCs w:val="24"/>
        </w:rPr>
      </w:pPr>
      <w:bookmarkStart w:id="10" w:name="_Toc518578577"/>
      <w:bookmarkStart w:id="11" w:name="_Toc21711859"/>
      <w:bookmarkEnd w:id="10"/>
      <w:r w:rsidRPr="00D410AB">
        <w:rPr>
          <w:rFonts w:ascii="Arial" w:hAnsi="Arial" w:cs="Arial"/>
          <w:szCs w:val="24"/>
        </w:rPr>
        <w:t xml:space="preserve">Descripción General </w:t>
      </w:r>
      <w:r w:rsidR="009156E4" w:rsidRPr="00D410AB">
        <w:rPr>
          <w:rFonts w:ascii="Arial" w:hAnsi="Arial" w:cs="Arial"/>
          <w:szCs w:val="24"/>
        </w:rPr>
        <w:t>d</w:t>
      </w:r>
      <w:r w:rsidRPr="00D410AB">
        <w:rPr>
          <w:rFonts w:ascii="Arial" w:hAnsi="Arial" w:cs="Arial"/>
          <w:szCs w:val="24"/>
        </w:rPr>
        <w:t>el Pr</w:t>
      </w:r>
      <w:r w:rsidR="009C35E9" w:rsidRPr="00D410AB">
        <w:rPr>
          <w:rFonts w:ascii="Arial" w:hAnsi="Arial" w:cs="Arial"/>
          <w:szCs w:val="24"/>
        </w:rPr>
        <w:t>ograma</w:t>
      </w:r>
      <w:bookmarkEnd w:id="11"/>
    </w:p>
    <w:p w14:paraId="7A4DE530" w14:textId="3400F5F9" w:rsidR="00A6360C" w:rsidRPr="008F6AEE" w:rsidRDefault="00142BB4" w:rsidP="00F0799A">
      <w:pPr>
        <w:pStyle w:val="Paragraph"/>
        <w:tabs>
          <w:tab w:val="clear" w:pos="2736"/>
          <w:tab w:val="num" w:pos="720"/>
        </w:tabs>
        <w:ind w:left="720" w:hanging="720"/>
        <w:rPr>
          <w:rFonts w:ascii="Arial" w:hAnsi="Arial" w:cs="Arial"/>
          <w:sz w:val="22"/>
          <w:szCs w:val="22"/>
        </w:rPr>
      </w:pPr>
      <w:r w:rsidRPr="00F83A74">
        <w:rPr>
          <w:rFonts w:ascii="Arial" w:hAnsi="Arial" w:cs="Arial"/>
          <w:b/>
          <w:bCs/>
          <w:sz w:val="22"/>
          <w:szCs w:val="22"/>
        </w:rPr>
        <w:t>Objetivos</w:t>
      </w:r>
      <w:r>
        <w:rPr>
          <w:rFonts w:ascii="Arial" w:hAnsi="Arial" w:cs="Arial"/>
          <w:b/>
          <w:bCs/>
          <w:sz w:val="22"/>
          <w:szCs w:val="22"/>
        </w:rPr>
        <w:t xml:space="preserve"> del </w:t>
      </w:r>
      <w:r w:rsidR="00D35F91" w:rsidRPr="008F6AEE">
        <w:rPr>
          <w:rFonts w:ascii="Arial" w:hAnsi="Arial" w:cs="Arial"/>
          <w:b/>
          <w:bCs/>
          <w:sz w:val="22"/>
          <w:szCs w:val="22"/>
        </w:rPr>
        <w:t>p</w:t>
      </w:r>
      <w:r w:rsidRPr="008F6AEE">
        <w:rPr>
          <w:rFonts w:ascii="Arial" w:hAnsi="Arial" w:cs="Arial"/>
          <w:b/>
          <w:bCs/>
          <w:sz w:val="22"/>
          <w:szCs w:val="22"/>
        </w:rPr>
        <w:t xml:space="preserve">rograma. </w:t>
      </w:r>
      <w:r w:rsidRPr="008F6AEE">
        <w:rPr>
          <w:rFonts w:ascii="Arial" w:hAnsi="Arial" w:cs="Arial"/>
          <w:sz w:val="22"/>
          <w:szCs w:val="22"/>
        </w:rPr>
        <w:t xml:space="preserve">El objetivo general es incrementar la actividad económica en El Salvador. El objetivo específico es potenciar la actividad económica </w:t>
      </w:r>
      <w:r w:rsidR="00265EAF" w:rsidRPr="008F6AEE">
        <w:rPr>
          <w:rFonts w:ascii="Arial" w:hAnsi="Arial" w:cs="Arial"/>
          <w:sz w:val="22"/>
          <w:szCs w:val="22"/>
        </w:rPr>
        <w:t>de</w:t>
      </w:r>
      <w:r w:rsidRPr="008F6AEE">
        <w:rPr>
          <w:rFonts w:ascii="Arial" w:hAnsi="Arial" w:cs="Arial"/>
          <w:sz w:val="22"/>
          <w:szCs w:val="22"/>
        </w:rPr>
        <w:t xml:space="preserve"> los beneficiarios finales a través del acceso a crédito para las </w:t>
      </w:r>
      <w:proofErr w:type="spellStart"/>
      <w:r w:rsidRPr="008F6AEE">
        <w:rPr>
          <w:rFonts w:ascii="Arial" w:hAnsi="Arial" w:cs="Arial"/>
          <w:sz w:val="22"/>
          <w:szCs w:val="22"/>
        </w:rPr>
        <w:t>MyPE</w:t>
      </w:r>
      <w:proofErr w:type="spellEnd"/>
      <w:r w:rsidRPr="008F6AEE">
        <w:rPr>
          <w:rFonts w:ascii="Arial" w:hAnsi="Arial" w:cs="Arial"/>
          <w:sz w:val="22"/>
          <w:szCs w:val="22"/>
        </w:rPr>
        <w:t xml:space="preserve"> en mejores condiciones de plazos. El programa pondrá especial énfasis en municipios de alta marginación y </w:t>
      </w:r>
      <w:r w:rsidR="00265EAF" w:rsidRPr="008F6AEE">
        <w:rPr>
          <w:rFonts w:ascii="Arial" w:hAnsi="Arial" w:cs="Arial"/>
          <w:sz w:val="22"/>
          <w:szCs w:val="22"/>
        </w:rPr>
        <w:t>en</w:t>
      </w:r>
      <w:r w:rsidRPr="008F6AEE">
        <w:rPr>
          <w:rFonts w:ascii="Arial" w:hAnsi="Arial" w:cs="Arial"/>
          <w:sz w:val="22"/>
          <w:szCs w:val="22"/>
        </w:rPr>
        <w:t xml:space="preserve"> mujeres empresarias.</w:t>
      </w:r>
      <w:r w:rsidR="00A6360C" w:rsidRPr="008F6AEE">
        <w:rPr>
          <w:rFonts w:ascii="Arial" w:hAnsi="Arial" w:cs="Arial"/>
          <w:sz w:val="22"/>
          <w:szCs w:val="22"/>
        </w:rPr>
        <w:t xml:space="preserve"> </w:t>
      </w:r>
    </w:p>
    <w:p w14:paraId="354ED0F2" w14:textId="23E91EEF" w:rsidR="00F0799A" w:rsidRDefault="002D32F9" w:rsidP="00F0799A">
      <w:pPr>
        <w:pStyle w:val="Paragraph"/>
        <w:tabs>
          <w:tab w:val="clear" w:pos="2736"/>
          <w:tab w:val="num" w:pos="720"/>
        </w:tabs>
        <w:ind w:left="720" w:hanging="720"/>
        <w:rPr>
          <w:rFonts w:ascii="Arial" w:hAnsi="Arial" w:cs="Arial"/>
          <w:sz w:val="22"/>
          <w:szCs w:val="22"/>
        </w:rPr>
      </w:pPr>
      <w:r w:rsidRPr="008F6AEE">
        <w:rPr>
          <w:rFonts w:ascii="Arial" w:hAnsi="Arial" w:cs="Arial"/>
          <w:b/>
          <w:bCs/>
          <w:sz w:val="22"/>
          <w:szCs w:val="22"/>
        </w:rPr>
        <w:t xml:space="preserve">Componente </w:t>
      </w:r>
      <w:r w:rsidR="00D35F91" w:rsidRPr="008F6AEE">
        <w:rPr>
          <w:rFonts w:ascii="Arial" w:hAnsi="Arial" w:cs="Arial"/>
          <w:b/>
          <w:bCs/>
          <w:sz w:val="22"/>
          <w:szCs w:val="22"/>
        </w:rPr>
        <w:t>ú</w:t>
      </w:r>
      <w:r w:rsidR="00D35F91" w:rsidRPr="008F6AEE">
        <w:rPr>
          <w:rFonts w:ascii="Arial" w:hAnsi="Arial" w:cs="Arial"/>
          <w:b/>
          <w:bCs/>
          <w:sz w:val="22"/>
          <w:szCs w:val="22"/>
        </w:rPr>
        <w:t>nico</w:t>
      </w:r>
      <w:r w:rsidRPr="008F6AEE">
        <w:rPr>
          <w:rFonts w:ascii="Arial" w:hAnsi="Arial" w:cs="Arial"/>
          <w:b/>
          <w:bCs/>
          <w:sz w:val="22"/>
          <w:szCs w:val="22"/>
        </w:rPr>
        <w:t>.</w:t>
      </w:r>
      <w:r w:rsidRPr="008F6AEE">
        <w:rPr>
          <w:rFonts w:ascii="Arial" w:hAnsi="Arial" w:cs="Arial"/>
          <w:sz w:val="22"/>
          <w:szCs w:val="22"/>
        </w:rPr>
        <w:t xml:space="preserve"> Mejora del acceso a financiamiento </w:t>
      </w:r>
      <w:r w:rsidR="00265EAF" w:rsidRPr="008F6AEE">
        <w:rPr>
          <w:rFonts w:ascii="Arial" w:hAnsi="Arial" w:cs="Arial"/>
          <w:sz w:val="22"/>
          <w:szCs w:val="22"/>
        </w:rPr>
        <w:t xml:space="preserve">de mediano y largo plazo </w:t>
      </w:r>
      <w:r w:rsidRPr="008F6AEE">
        <w:rPr>
          <w:rFonts w:ascii="Arial" w:hAnsi="Arial" w:cs="Arial"/>
          <w:sz w:val="22"/>
          <w:szCs w:val="22"/>
        </w:rPr>
        <w:t>(US$20 millones). El programa se estructura en torno a un</w:t>
      </w:r>
      <w:r w:rsidRPr="002D32F9">
        <w:rPr>
          <w:rFonts w:ascii="Arial" w:hAnsi="Arial" w:cs="Arial"/>
          <w:sz w:val="22"/>
          <w:szCs w:val="22"/>
        </w:rPr>
        <w:t xml:space="preserve"> componente único por US$20 millones. Los recursos se otorgarán al BFA, para que a su vez otorgue subpréstamos a las </w:t>
      </w:r>
      <w:proofErr w:type="spellStart"/>
      <w:r w:rsidRPr="002D32F9">
        <w:rPr>
          <w:rFonts w:ascii="Arial" w:hAnsi="Arial" w:cs="Arial"/>
          <w:sz w:val="22"/>
          <w:szCs w:val="22"/>
        </w:rPr>
        <w:t>MyPE</w:t>
      </w:r>
      <w:proofErr w:type="spellEnd"/>
      <w:r w:rsidRPr="002D32F9">
        <w:rPr>
          <w:rFonts w:ascii="Arial" w:hAnsi="Arial" w:cs="Arial"/>
          <w:sz w:val="22"/>
          <w:szCs w:val="22"/>
        </w:rPr>
        <w:t xml:space="preserve"> para el financiamiento de proyectos productivos elegibles en El Salvador. Se pondrá especial énfasis en municipios de alta marginación y en mujeres empresarias</w:t>
      </w:r>
      <w:r w:rsidR="00F0799A">
        <w:rPr>
          <w:rFonts w:ascii="Arial" w:hAnsi="Arial" w:cs="Arial"/>
          <w:sz w:val="22"/>
          <w:szCs w:val="22"/>
        </w:rPr>
        <w:t xml:space="preserve">. </w:t>
      </w:r>
    </w:p>
    <w:p w14:paraId="3975FC68" w14:textId="5270F7DF" w:rsidR="00AF5E75" w:rsidRDefault="002509F1" w:rsidP="00F0799A">
      <w:pPr>
        <w:pStyle w:val="Paragraph"/>
        <w:tabs>
          <w:tab w:val="clear" w:pos="2736"/>
          <w:tab w:val="num" w:pos="720"/>
        </w:tabs>
        <w:ind w:left="720" w:hanging="720"/>
        <w:rPr>
          <w:rFonts w:ascii="Arial" w:hAnsi="Arial" w:cs="Arial"/>
          <w:sz w:val="22"/>
          <w:szCs w:val="22"/>
        </w:rPr>
      </w:pPr>
      <w:r w:rsidRPr="00D410AB">
        <w:rPr>
          <w:rFonts w:ascii="Arial" w:hAnsi="Arial" w:cs="Arial"/>
          <w:sz w:val="22"/>
          <w:szCs w:val="22"/>
        </w:rPr>
        <w:t xml:space="preserve">El programa está encaminado a entregar recursos </w:t>
      </w:r>
      <w:r w:rsidR="00336863">
        <w:rPr>
          <w:rFonts w:ascii="Arial" w:hAnsi="Arial" w:cs="Arial"/>
          <w:sz w:val="22"/>
          <w:szCs w:val="22"/>
        </w:rPr>
        <w:t xml:space="preserve">bajo la modalidad de subpréstamos </w:t>
      </w:r>
      <w:r w:rsidRPr="00D410AB">
        <w:rPr>
          <w:rFonts w:ascii="Arial" w:hAnsi="Arial" w:cs="Arial"/>
          <w:sz w:val="22"/>
          <w:szCs w:val="22"/>
        </w:rPr>
        <w:t xml:space="preserve">bajo </w:t>
      </w:r>
      <w:r w:rsidR="00F0799A">
        <w:rPr>
          <w:rFonts w:ascii="Arial" w:hAnsi="Arial" w:cs="Arial"/>
          <w:sz w:val="22"/>
          <w:szCs w:val="22"/>
        </w:rPr>
        <w:t xml:space="preserve">las </w:t>
      </w:r>
      <w:r w:rsidRPr="00D410AB">
        <w:rPr>
          <w:rFonts w:ascii="Arial" w:hAnsi="Arial" w:cs="Arial"/>
          <w:sz w:val="22"/>
          <w:szCs w:val="22"/>
        </w:rPr>
        <w:t>líneas elegibles de</w:t>
      </w:r>
      <w:r w:rsidR="00F0799A">
        <w:rPr>
          <w:rFonts w:ascii="Arial" w:hAnsi="Arial" w:cs="Arial"/>
          <w:sz w:val="22"/>
          <w:szCs w:val="22"/>
        </w:rPr>
        <w:t>l</w:t>
      </w:r>
      <w:r w:rsidRPr="00D410AB">
        <w:rPr>
          <w:rFonts w:ascii="Arial" w:hAnsi="Arial" w:cs="Arial"/>
          <w:sz w:val="22"/>
          <w:szCs w:val="22"/>
        </w:rPr>
        <w:t xml:space="preserve"> </w:t>
      </w:r>
      <w:r w:rsidR="00F0799A">
        <w:rPr>
          <w:rFonts w:ascii="Arial" w:hAnsi="Arial" w:cs="Arial"/>
          <w:sz w:val="22"/>
          <w:szCs w:val="22"/>
        </w:rPr>
        <w:t>BFA</w:t>
      </w:r>
      <w:r w:rsidRPr="00D410AB">
        <w:rPr>
          <w:rFonts w:ascii="Arial" w:hAnsi="Arial" w:cs="Arial"/>
          <w:sz w:val="22"/>
          <w:szCs w:val="22"/>
        </w:rPr>
        <w:t xml:space="preserve"> para financiar proyectos </w:t>
      </w:r>
      <w:r w:rsidR="00336863">
        <w:rPr>
          <w:rFonts w:ascii="Arial" w:hAnsi="Arial" w:cs="Arial"/>
          <w:sz w:val="22"/>
          <w:szCs w:val="22"/>
        </w:rPr>
        <w:t xml:space="preserve">de </w:t>
      </w:r>
      <w:r w:rsidR="00F0799A">
        <w:rPr>
          <w:rFonts w:ascii="Arial" w:hAnsi="Arial" w:cs="Arial"/>
          <w:sz w:val="22"/>
          <w:szCs w:val="22"/>
        </w:rPr>
        <w:t>largo plazo</w:t>
      </w:r>
      <w:r w:rsidR="00FE6C60">
        <w:rPr>
          <w:rFonts w:ascii="Arial" w:hAnsi="Arial" w:cs="Arial"/>
          <w:sz w:val="22"/>
          <w:szCs w:val="22"/>
        </w:rPr>
        <w:t xml:space="preserve"> (más de un año)</w:t>
      </w:r>
      <w:r w:rsidR="00B84BD0" w:rsidRPr="00D410AB">
        <w:rPr>
          <w:rFonts w:ascii="Arial" w:hAnsi="Arial" w:cs="Arial"/>
          <w:sz w:val="22"/>
          <w:szCs w:val="22"/>
        </w:rPr>
        <w:t xml:space="preserve"> </w:t>
      </w:r>
      <w:r w:rsidR="00336863">
        <w:rPr>
          <w:rFonts w:ascii="Arial" w:hAnsi="Arial" w:cs="Arial"/>
          <w:sz w:val="22"/>
          <w:szCs w:val="22"/>
        </w:rPr>
        <w:t>a</w:t>
      </w:r>
      <w:r w:rsidR="00B84BD0" w:rsidRPr="00D410AB">
        <w:rPr>
          <w:rFonts w:ascii="Arial" w:hAnsi="Arial" w:cs="Arial"/>
          <w:sz w:val="22"/>
          <w:szCs w:val="22"/>
        </w:rPr>
        <w:t xml:space="preserve"> </w:t>
      </w:r>
      <w:proofErr w:type="spellStart"/>
      <w:r w:rsidR="00FE6C60">
        <w:rPr>
          <w:rFonts w:ascii="Arial" w:hAnsi="Arial" w:cs="Arial"/>
          <w:sz w:val="22"/>
          <w:szCs w:val="22"/>
        </w:rPr>
        <w:t>MyPE</w:t>
      </w:r>
      <w:proofErr w:type="spellEnd"/>
      <w:r w:rsidR="00FE6C60">
        <w:rPr>
          <w:rFonts w:ascii="Arial" w:hAnsi="Arial" w:cs="Arial"/>
          <w:sz w:val="22"/>
          <w:szCs w:val="22"/>
        </w:rPr>
        <w:t xml:space="preserve"> elegibles</w:t>
      </w:r>
      <w:r w:rsidR="0022565E">
        <w:rPr>
          <w:rFonts w:ascii="Arial" w:hAnsi="Arial" w:cs="Arial"/>
          <w:sz w:val="22"/>
          <w:szCs w:val="22"/>
        </w:rPr>
        <w:t>.</w:t>
      </w:r>
    </w:p>
    <w:p w14:paraId="7E61013D" w14:textId="4154899F" w:rsidR="00AF5E75" w:rsidRDefault="00AF5E75" w:rsidP="00AF5E75">
      <w:pPr>
        <w:pStyle w:val="Paragraph"/>
        <w:tabs>
          <w:tab w:val="clear" w:pos="2736"/>
        </w:tabs>
        <w:ind w:left="720" w:hanging="720"/>
        <w:rPr>
          <w:rFonts w:ascii="Arial" w:hAnsi="Arial" w:cs="Arial"/>
          <w:sz w:val="22"/>
          <w:szCs w:val="22"/>
        </w:rPr>
      </w:pPr>
      <w:r w:rsidRPr="00803DEC">
        <w:rPr>
          <w:rFonts w:ascii="Arial" w:hAnsi="Arial" w:cs="Arial"/>
          <w:sz w:val="22"/>
          <w:szCs w:val="22"/>
        </w:rPr>
        <w:t xml:space="preserve">El </w:t>
      </w:r>
      <w:r w:rsidR="00F153F9">
        <w:rPr>
          <w:rFonts w:ascii="Arial" w:hAnsi="Arial" w:cs="Arial"/>
          <w:sz w:val="22"/>
          <w:szCs w:val="22"/>
        </w:rPr>
        <w:t>p</w:t>
      </w:r>
      <w:r w:rsidRPr="00803DEC">
        <w:rPr>
          <w:rFonts w:ascii="Arial" w:hAnsi="Arial" w:cs="Arial"/>
          <w:sz w:val="22"/>
          <w:szCs w:val="22"/>
        </w:rPr>
        <w:t xml:space="preserve">rograma canalizará los fondos a través de </w:t>
      </w:r>
      <w:r w:rsidR="00336863">
        <w:rPr>
          <w:rFonts w:ascii="Arial" w:hAnsi="Arial" w:cs="Arial"/>
          <w:sz w:val="22"/>
          <w:szCs w:val="22"/>
        </w:rPr>
        <w:t>las líneas de crédito</w:t>
      </w:r>
      <w:r w:rsidR="00111DC4">
        <w:rPr>
          <w:rFonts w:ascii="Arial" w:hAnsi="Arial" w:cs="Arial"/>
          <w:sz w:val="22"/>
          <w:szCs w:val="22"/>
        </w:rPr>
        <w:t xml:space="preserve"> de las </w:t>
      </w:r>
      <w:r w:rsidR="00336863">
        <w:rPr>
          <w:rFonts w:ascii="Arial" w:hAnsi="Arial" w:cs="Arial"/>
          <w:sz w:val="22"/>
          <w:szCs w:val="22"/>
        </w:rPr>
        <w:t>“</w:t>
      </w:r>
      <w:r w:rsidR="00111DC4">
        <w:rPr>
          <w:rFonts w:ascii="Arial" w:hAnsi="Arial" w:cs="Arial"/>
          <w:sz w:val="22"/>
          <w:szCs w:val="22"/>
        </w:rPr>
        <w:t xml:space="preserve">Banca </w:t>
      </w:r>
      <w:r w:rsidR="00336863">
        <w:rPr>
          <w:rFonts w:ascii="Arial" w:hAnsi="Arial" w:cs="Arial"/>
          <w:sz w:val="22"/>
          <w:szCs w:val="22"/>
        </w:rPr>
        <w:t>Agropecuaria”, “</w:t>
      </w:r>
      <w:r w:rsidR="00111DC4">
        <w:rPr>
          <w:rFonts w:ascii="Arial" w:hAnsi="Arial" w:cs="Arial"/>
          <w:sz w:val="22"/>
          <w:szCs w:val="22"/>
        </w:rPr>
        <w:t xml:space="preserve">Banca </w:t>
      </w:r>
      <w:r w:rsidR="00336863">
        <w:rPr>
          <w:rFonts w:ascii="Arial" w:hAnsi="Arial" w:cs="Arial"/>
          <w:sz w:val="22"/>
          <w:szCs w:val="22"/>
        </w:rPr>
        <w:t>Microcrédito”, y “</w:t>
      </w:r>
      <w:r w:rsidR="00111DC4">
        <w:rPr>
          <w:rFonts w:ascii="Arial" w:hAnsi="Arial" w:cs="Arial"/>
          <w:sz w:val="22"/>
          <w:szCs w:val="22"/>
        </w:rPr>
        <w:t xml:space="preserve">Banca </w:t>
      </w:r>
      <w:r w:rsidR="00336863">
        <w:rPr>
          <w:rFonts w:ascii="Arial" w:hAnsi="Arial" w:cs="Arial"/>
          <w:sz w:val="22"/>
          <w:szCs w:val="22"/>
        </w:rPr>
        <w:t>Pequeña y Mediana Empresa (PyME)”, de conformidad con lo estipulado en</w:t>
      </w:r>
      <w:r w:rsidR="00F213BC">
        <w:rPr>
          <w:rFonts w:ascii="Arial" w:hAnsi="Arial" w:cs="Arial"/>
          <w:sz w:val="22"/>
          <w:szCs w:val="22"/>
        </w:rPr>
        <w:t xml:space="preserve"> las definiciones del </w:t>
      </w:r>
      <w:r w:rsidR="00AD0735">
        <w:rPr>
          <w:rFonts w:ascii="Arial" w:hAnsi="Arial" w:cs="Arial"/>
          <w:sz w:val="22"/>
          <w:szCs w:val="22"/>
        </w:rPr>
        <w:t>n</w:t>
      </w:r>
      <w:r w:rsidR="00F213BC">
        <w:rPr>
          <w:rFonts w:ascii="Arial" w:hAnsi="Arial" w:cs="Arial"/>
          <w:sz w:val="22"/>
          <w:szCs w:val="22"/>
        </w:rPr>
        <w:t>umeral 5 de</w:t>
      </w:r>
      <w:r w:rsidR="00336863">
        <w:rPr>
          <w:rFonts w:ascii="Arial" w:hAnsi="Arial" w:cs="Arial"/>
          <w:sz w:val="22"/>
          <w:szCs w:val="22"/>
        </w:rPr>
        <w:t xml:space="preserve"> la </w:t>
      </w:r>
      <w:hyperlink r:id="rId16" w:history="1">
        <w:r w:rsidR="00336863" w:rsidRPr="000D413C">
          <w:rPr>
            <w:rStyle w:val="Hyperlink"/>
            <w:rFonts w:ascii="Arial" w:hAnsi="Arial" w:cs="Arial"/>
            <w:sz w:val="22"/>
            <w:szCs w:val="22"/>
          </w:rPr>
          <w:t>Política de Créditos</w:t>
        </w:r>
      </w:hyperlink>
      <w:r w:rsidR="00336863">
        <w:rPr>
          <w:rFonts w:ascii="Arial" w:hAnsi="Arial" w:cs="Arial"/>
          <w:sz w:val="22"/>
          <w:szCs w:val="22"/>
        </w:rPr>
        <w:t xml:space="preserve"> de la entidad</w:t>
      </w:r>
      <w:r w:rsidR="00F213BC">
        <w:rPr>
          <w:rFonts w:ascii="Arial" w:hAnsi="Arial" w:cs="Arial"/>
          <w:sz w:val="22"/>
          <w:szCs w:val="22"/>
        </w:rPr>
        <w:t xml:space="preserve"> (Documento</w:t>
      </w:r>
      <w:r w:rsidR="00DC0D82">
        <w:rPr>
          <w:rFonts w:ascii="Arial" w:hAnsi="Arial" w:cs="Arial"/>
          <w:sz w:val="22"/>
          <w:szCs w:val="22"/>
        </w:rPr>
        <w:t xml:space="preserve"> Interno del BFA</w:t>
      </w:r>
      <w:r w:rsidR="00F213BC">
        <w:rPr>
          <w:rFonts w:ascii="Arial" w:hAnsi="Arial" w:cs="Arial"/>
          <w:sz w:val="22"/>
          <w:szCs w:val="22"/>
        </w:rPr>
        <w:t xml:space="preserve"> POL-ODC-018 o la reglamentación interna que la modifique, reforme, sustituya o extinga)</w:t>
      </w:r>
      <w:r w:rsidRPr="00803DEC">
        <w:rPr>
          <w:rFonts w:ascii="Arial" w:hAnsi="Arial" w:cs="Arial"/>
          <w:sz w:val="22"/>
          <w:szCs w:val="22"/>
        </w:rPr>
        <w:t xml:space="preserve">. </w:t>
      </w:r>
      <w:r w:rsidR="00405D37">
        <w:rPr>
          <w:rFonts w:ascii="Arial" w:hAnsi="Arial" w:cs="Arial"/>
          <w:sz w:val="22"/>
          <w:szCs w:val="22"/>
        </w:rPr>
        <w:t>De con formidad con este documento, las bancas se definen como:</w:t>
      </w:r>
    </w:p>
    <w:p w14:paraId="33F60283" w14:textId="599A9449" w:rsidR="00236A7B" w:rsidRPr="00E71CCE" w:rsidRDefault="00D607D3" w:rsidP="00385024">
      <w:pPr>
        <w:pStyle w:val="subpar"/>
        <w:tabs>
          <w:tab w:val="clear" w:pos="2592"/>
        </w:tabs>
        <w:ind w:left="1170"/>
        <w:rPr>
          <w:rFonts w:ascii="Arial" w:hAnsi="Arial" w:cs="Arial"/>
          <w:sz w:val="22"/>
          <w:szCs w:val="22"/>
        </w:rPr>
      </w:pPr>
      <w:r w:rsidRPr="00457172">
        <w:rPr>
          <w:rFonts w:ascii="Arial" w:hAnsi="Arial" w:cs="Arial"/>
          <w:b/>
          <w:bCs/>
          <w:sz w:val="22"/>
          <w:szCs w:val="22"/>
        </w:rPr>
        <w:t xml:space="preserve">Banca </w:t>
      </w:r>
      <w:r w:rsidR="00405D37" w:rsidRPr="00457172">
        <w:rPr>
          <w:rFonts w:ascii="Arial" w:hAnsi="Arial" w:cs="Arial"/>
          <w:b/>
          <w:bCs/>
          <w:sz w:val="22"/>
          <w:szCs w:val="22"/>
        </w:rPr>
        <w:t>Agropecuaria</w:t>
      </w:r>
      <w:r w:rsidRPr="00457172">
        <w:rPr>
          <w:rFonts w:ascii="Arial" w:hAnsi="Arial" w:cs="Arial"/>
          <w:b/>
          <w:bCs/>
          <w:sz w:val="22"/>
          <w:szCs w:val="22"/>
        </w:rPr>
        <w:t xml:space="preserve">: </w:t>
      </w:r>
      <w:r w:rsidR="00457172" w:rsidRPr="00457172">
        <w:rPr>
          <w:rFonts w:ascii="Arial" w:hAnsi="Arial" w:cs="Arial"/>
          <w:sz w:val="22"/>
          <w:szCs w:val="22"/>
        </w:rPr>
        <w:t>Créditos destinados p</w:t>
      </w:r>
      <w:r w:rsidR="00457172">
        <w:rPr>
          <w:rFonts w:ascii="Arial" w:hAnsi="Arial" w:cs="Arial"/>
          <w:sz w:val="22"/>
          <w:szCs w:val="22"/>
        </w:rPr>
        <w:t>ara capital de trabajo y operación e inversión de actividades agropecuarias y pesca</w:t>
      </w:r>
    </w:p>
    <w:p w14:paraId="1A378B4A" w14:textId="7ADFBEE4" w:rsidR="00457172" w:rsidRPr="00E71CCE" w:rsidRDefault="00CE5B26" w:rsidP="00385024">
      <w:pPr>
        <w:pStyle w:val="subpar"/>
        <w:tabs>
          <w:tab w:val="clear" w:pos="2592"/>
        </w:tabs>
        <w:ind w:left="1170"/>
        <w:rPr>
          <w:rFonts w:ascii="Arial" w:hAnsi="Arial" w:cs="Arial"/>
          <w:sz w:val="22"/>
          <w:szCs w:val="22"/>
        </w:rPr>
      </w:pPr>
      <w:r w:rsidRPr="00E71CCE">
        <w:rPr>
          <w:rFonts w:ascii="Arial" w:hAnsi="Arial" w:cs="Arial"/>
          <w:b/>
          <w:bCs/>
          <w:sz w:val="22"/>
          <w:szCs w:val="22"/>
        </w:rPr>
        <w:t>Microcrédito:</w:t>
      </w:r>
      <w:r w:rsidRPr="00E71CCE">
        <w:rPr>
          <w:rFonts w:ascii="Arial" w:hAnsi="Arial" w:cs="Arial"/>
          <w:sz w:val="22"/>
          <w:szCs w:val="22"/>
        </w:rPr>
        <w:t xml:space="preserve"> Créditos con montos hasta US$25.000 para actividades comprendidas e</w:t>
      </w:r>
      <w:r w:rsidR="00DB4BC8" w:rsidRPr="00E71CCE">
        <w:rPr>
          <w:rFonts w:ascii="Arial" w:hAnsi="Arial" w:cs="Arial"/>
          <w:sz w:val="22"/>
          <w:szCs w:val="22"/>
        </w:rPr>
        <w:t>n los sectores comercio, industria, agroindustria y servicios.</w:t>
      </w:r>
    </w:p>
    <w:p w14:paraId="74AB2557" w14:textId="7D542D5A" w:rsidR="00DB4BC8" w:rsidRDefault="00DB4BC8" w:rsidP="00385024">
      <w:pPr>
        <w:pStyle w:val="subpar"/>
        <w:tabs>
          <w:tab w:val="clear" w:pos="2592"/>
        </w:tabs>
        <w:ind w:left="1170"/>
        <w:rPr>
          <w:rFonts w:ascii="Arial" w:hAnsi="Arial" w:cs="Arial"/>
          <w:sz w:val="22"/>
          <w:szCs w:val="22"/>
        </w:rPr>
      </w:pPr>
      <w:r w:rsidRPr="00E71CCE">
        <w:rPr>
          <w:rFonts w:ascii="Arial" w:hAnsi="Arial" w:cs="Arial"/>
          <w:b/>
          <w:bCs/>
          <w:sz w:val="22"/>
          <w:szCs w:val="22"/>
        </w:rPr>
        <w:t>Pequeña y Mediana Empresa (</w:t>
      </w:r>
      <w:proofErr w:type="spellStart"/>
      <w:r w:rsidRPr="00E71CCE">
        <w:rPr>
          <w:rFonts w:ascii="Arial" w:hAnsi="Arial" w:cs="Arial"/>
          <w:b/>
          <w:bCs/>
          <w:sz w:val="22"/>
          <w:szCs w:val="22"/>
        </w:rPr>
        <w:t>MyPE</w:t>
      </w:r>
      <w:proofErr w:type="spellEnd"/>
      <w:r w:rsidRPr="00E71CCE">
        <w:rPr>
          <w:rFonts w:ascii="Arial" w:hAnsi="Arial" w:cs="Arial"/>
          <w:b/>
          <w:bCs/>
          <w:sz w:val="22"/>
          <w:szCs w:val="22"/>
        </w:rPr>
        <w:t>):</w:t>
      </w:r>
      <w:r w:rsidRPr="00E71CCE">
        <w:rPr>
          <w:rFonts w:ascii="Arial" w:hAnsi="Arial" w:cs="Arial"/>
          <w:sz w:val="22"/>
          <w:szCs w:val="22"/>
        </w:rPr>
        <w:t xml:space="preserve"> </w:t>
      </w:r>
      <w:r w:rsidR="00E71CCE" w:rsidRPr="00E71CCE">
        <w:rPr>
          <w:rFonts w:ascii="Arial" w:hAnsi="Arial" w:cs="Arial"/>
          <w:sz w:val="22"/>
          <w:szCs w:val="22"/>
        </w:rPr>
        <w:t>Créditos de montos superiores a US$25.000 para actividades comprendidas en los sectores comercio, industria, agroindustria y servicios.</w:t>
      </w:r>
    </w:p>
    <w:p w14:paraId="215CD706" w14:textId="77777777" w:rsidR="00385024" w:rsidRPr="00E71CCE" w:rsidRDefault="00385024" w:rsidP="00385024">
      <w:pPr>
        <w:pStyle w:val="subpar"/>
        <w:numPr>
          <w:ilvl w:val="0"/>
          <w:numId w:val="0"/>
        </w:numPr>
        <w:ind w:left="1170"/>
        <w:rPr>
          <w:rFonts w:ascii="Arial" w:hAnsi="Arial" w:cs="Arial"/>
          <w:sz w:val="22"/>
          <w:szCs w:val="22"/>
        </w:rPr>
      </w:pPr>
    </w:p>
    <w:p w14:paraId="514F91D0" w14:textId="1CC46A49" w:rsidR="00FA548F" w:rsidRPr="00D410AB" w:rsidRDefault="00B34AE8" w:rsidP="00E8749E">
      <w:pPr>
        <w:pStyle w:val="Chapter"/>
        <w:tabs>
          <w:tab w:val="clear" w:pos="1440"/>
        </w:tabs>
        <w:spacing w:before="0"/>
        <w:ind w:left="1350" w:hanging="540"/>
        <w:jc w:val="left"/>
        <w:rPr>
          <w:rFonts w:ascii="Arial" w:hAnsi="Arial" w:cs="Arial"/>
          <w:sz w:val="22"/>
          <w:szCs w:val="22"/>
        </w:rPr>
      </w:pPr>
      <w:bookmarkStart w:id="12" w:name="_Toc21711860"/>
      <w:r>
        <w:rPr>
          <w:rFonts w:ascii="Arial" w:hAnsi="Arial" w:cs="Arial"/>
          <w:szCs w:val="24"/>
        </w:rPr>
        <w:lastRenderedPageBreak/>
        <w:t xml:space="preserve">Reglamento de Crédito: </w:t>
      </w:r>
      <w:r w:rsidR="002D1422" w:rsidRPr="00D410AB">
        <w:rPr>
          <w:rFonts w:ascii="Arial" w:hAnsi="Arial" w:cs="Arial"/>
          <w:szCs w:val="24"/>
        </w:rPr>
        <w:t>Características</w:t>
      </w:r>
      <w:r w:rsidR="002D1422" w:rsidRPr="00D410AB">
        <w:rPr>
          <w:rFonts w:ascii="Arial" w:hAnsi="Arial" w:cs="Arial"/>
          <w:sz w:val="22"/>
          <w:szCs w:val="22"/>
        </w:rPr>
        <w:t xml:space="preserve"> </w:t>
      </w:r>
      <w:r w:rsidR="000E22F3" w:rsidRPr="00D410AB">
        <w:rPr>
          <w:rFonts w:ascii="Arial" w:hAnsi="Arial" w:cs="Arial"/>
          <w:sz w:val="22"/>
          <w:szCs w:val="22"/>
        </w:rPr>
        <w:t xml:space="preserve">Generales de las </w:t>
      </w:r>
      <w:r w:rsidR="00F9794E">
        <w:rPr>
          <w:rFonts w:ascii="Arial" w:hAnsi="Arial" w:cs="Arial"/>
          <w:sz w:val="22"/>
          <w:szCs w:val="22"/>
        </w:rPr>
        <w:t>Bancas</w:t>
      </w:r>
      <w:r w:rsidR="000E22F3" w:rsidRPr="00D410AB">
        <w:rPr>
          <w:rFonts w:ascii="Arial" w:hAnsi="Arial" w:cs="Arial"/>
          <w:sz w:val="22"/>
          <w:szCs w:val="22"/>
        </w:rPr>
        <w:t xml:space="preserve"> a Ser Fondeadas con Recursos del Programa</w:t>
      </w:r>
      <w:bookmarkEnd w:id="12"/>
    </w:p>
    <w:p w14:paraId="7499BAF1" w14:textId="4009FC80" w:rsidR="00615C79" w:rsidRPr="00D410AB" w:rsidRDefault="00615C79" w:rsidP="00615C79">
      <w:pPr>
        <w:pStyle w:val="Paragraph"/>
        <w:tabs>
          <w:tab w:val="clear" w:pos="2736"/>
          <w:tab w:val="num" w:pos="720"/>
        </w:tabs>
        <w:ind w:left="720" w:hanging="720"/>
        <w:rPr>
          <w:rFonts w:ascii="Arial" w:hAnsi="Arial" w:cs="Arial"/>
          <w:sz w:val="22"/>
          <w:szCs w:val="22"/>
        </w:rPr>
      </w:pPr>
      <w:r w:rsidRPr="00D410AB">
        <w:rPr>
          <w:rFonts w:ascii="Arial" w:hAnsi="Arial" w:cs="Arial"/>
          <w:sz w:val="22"/>
          <w:szCs w:val="22"/>
        </w:rPr>
        <w:t xml:space="preserve">Este programa contempla fondeo para </w:t>
      </w:r>
      <w:r w:rsidR="006D5748" w:rsidRPr="00D410AB">
        <w:rPr>
          <w:rFonts w:ascii="Arial" w:hAnsi="Arial" w:cs="Arial"/>
          <w:sz w:val="22"/>
          <w:szCs w:val="22"/>
        </w:rPr>
        <w:t xml:space="preserve">las </w:t>
      </w:r>
      <w:r w:rsidR="00F9794E">
        <w:rPr>
          <w:rFonts w:ascii="Arial" w:hAnsi="Arial" w:cs="Arial"/>
          <w:sz w:val="22"/>
          <w:szCs w:val="22"/>
        </w:rPr>
        <w:t xml:space="preserve">del BFA </w:t>
      </w:r>
      <w:r w:rsidR="00E81CDD">
        <w:rPr>
          <w:rFonts w:ascii="Arial" w:hAnsi="Arial" w:cs="Arial"/>
          <w:sz w:val="22"/>
          <w:szCs w:val="22"/>
        </w:rPr>
        <w:t>de acuerdo con</w:t>
      </w:r>
      <w:r w:rsidR="00F9794E">
        <w:rPr>
          <w:rFonts w:ascii="Arial" w:hAnsi="Arial" w:cs="Arial"/>
          <w:sz w:val="22"/>
          <w:szCs w:val="22"/>
        </w:rPr>
        <w:t xml:space="preserve"> sus definiciones internas establecidas en la </w:t>
      </w:r>
      <w:r w:rsidR="00DC0D82">
        <w:rPr>
          <w:rFonts w:ascii="Arial" w:hAnsi="Arial" w:cs="Arial"/>
          <w:sz w:val="22"/>
          <w:szCs w:val="22"/>
        </w:rPr>
        <w:t>p</w:t>
      </w:r>
      <w:r w:rsidR="00F9794E">
        <w:rPr>
          <w:rFonts w:ascii="Arial" w:hAnsi="Arial" w:cs="Arial"/>
          <w:sz w:val="22"/>
          <w:szCs w:val="22"/>
        </w:rPr>
        <w:t xml:space="preserve">olítica de </w:t>
      </w:r>
      <w:r w:rsidR="00DC0D82">
        <w:rPr>
          <w:rFonts w:ascii="Arial" w:hAnsi="Arial" w:cs="Arial"/>
          <w:sz w:val="22"/>
          <w:szCs w:val="22"/>
        </w:rPr>
        <w:t>c</w:t>
      </w:r>
      <w:r w:rsidR="00F9794E">
        <w:rPr>
          <w:rFonts w:ascii="Arial" w:hAnsi="Arial" w:cs="Arial"/>
          <w:sz w:val="22"/>
          <w:szCs w:val="22"/>
        </w:rPr>
        <w:t>réditos de la entidad</w:t>
      </w:r>
      <w:r w:rsidR="00F437B5">
        <w:rPr>
          <w:rFonts w:ascii="Arial" w:hAnsi="Arial" w:cs="Arial"/>
          <w:sz w:val="22"/>
          <w:szCs w:val="22"/>
        </w:rPr>
        <w:t>.</w:t>
      </w:r>
      <w:r w:rsidRPr="00D410AB">
        <w:rPr>
          <w:rFonts w:ascii="Arial" w:hAnsi="Arial" w:cs="Arial"/>
          <w:sz w:val="22"/>
          <w:szCs w:val="22"/>
        </w:rPr>
        <w:t xml:space="preserve"> </w:t>
      </w:r>
      <w:r w:rsidR="00F47F4F">
        <w:rPr>
          <w:rFonts w:ascii="Arial" w:hAnsi="Arial" w:cs="Arial"/>
          <w:sz w:val="22"/>
          <w:szCs w:val="22"/>
        </w:rPr>
        <w:t>En particular, aplicarán las defin</w:t>
      </w:r>
      <w:r w:rsidR="00F61944">
        <w:rPr>
          <w:rFonts w:ascii="Arial" w:hAnsi="Arial" w:cs="Arial"/>
          <w:sz w:val="22"/>
          <w:szCs w:val="22"/>
        </w:rPr>
        <w:t>i</w:t>
      </w:r>
      <w:r w:rsidR="00F47F4F">
        <w:rPr>
          <w:rFonts w:ascii="Arial" w:hAnsi="Arial" w:cs="Arial"/>
          <w:sz w:val="22"/>
          <w:szCs w:val="22"/>
        </w:rPr>
        <w:t>ciones</w:t>
      </w:r>
      <w:r w:rsidR="00F61944">
        <w:rPr>
          <w:rFonts w:ascii="Arial" w:hAnsi="Arial" w:cs="Arial"/>
          <w:sz w:val="22"/>
          <w:szCs w:val="22"/>
        </w:rPr>
        <w:t xml:space="preserve"> del Numeral 7 del mencionado documento. </w:t>
      </w:r>
    </w:p>
    <w:p w14:paraId="48A59C59" w14:textId="7D473A4F" w:rsidR="00615C79" w:rsidRPr="00D410AB" w:rsidRDefault="00615C79" w:rsidP="00615C79">
      <w:pPr>
        <w:pStyle w:val="Paragraph"/>
        <w:tabs>
          <w:tab w:val="clear" w:pos="2736"/>
          <w:tab w:val="num" w:pos="720"/>
        </w:tabs>
        <w:ind w:left="720" w:hanging="720"/>
        <w:rPr>
          <w:rFonts w:ascii="Arial" w:hAnsi="Arial" w:cs="Arial"/>
          <w:sz w:val="22"/>
          <w:szCs w:val="22"/>
        </w:rPr>
      </w:pPr>
      <w:r w:rsidRPr="00D410AB">
        <w:rPr>
          <w:rFonts w:ascii="Arial" w:hAnsi="Arial" w:cs="Arial"/>
          <w:sz w:val="22"/>
          <w:szCs w:val="22"/>
        </w:rPr>
        <w:t>En general,</w:t>
      </w:r>
      <w:r w:rsidR="00124928" w:rsidRPr="00D410AB">
        <w:rPr>
          <w:rFonts w:ascii="Arial" w:hAnsi="Arial" w:cs="Arial"/>
          <w:sz w:val="22"/>
          <w:szCs w:val="22"/>
        </w:rPr>
        <w:t xml:space="preserve"> </w:t>
      </w:r>
      <w:r w:rsidR="00F9794E">
        <w:rPr>
          <w:rFonts w:ascii="Arial" w:hAnsi="Arial" w:cs="Arial"/>
          <w:sz w:val="22"/>
          <w:szCs w:val="22"/>
        </w:rPr>
        <w:t>el fondeo t</w:t>
      </w:r>
      <w:r w:rsidRPr="00D410AB">
        <w:rPr>
          <w:rFonts w:ascii="Arial" w:hAnsi="Arial" w:cs="Arial"/>
          <w:sz w:val="22"/>
          <w:szCs w:val="22"/>
        </w:rPr>
        <w:t>endrá los siguientes parámetros:</w:t>
      </w:r>
    </w:p>
    <w:p w14:paraId="1FC03ABF" w14:textId="5AE2292E" w:rsidR="00C94AB7" w:rsidRDefault="000E22F3" w:rsidP="009D4E03">
      <w:pPr>
        <w:pStyle w:val="subpar"/>
        <w:tabs>
          <w:tab w:val="clear" w:pos="2592"/>
          <w:tab w:val="num" w:pos="720"/>
        </w:tabs>
        <w:spacing w:before="20" w:after="20"/>
        <w:ind w:left="1080" w:hanging="360"/>
        <w:rPr>
          <w:rFonts w:ascii="Arial" w:hAnsi="Arial" w:cs="Arial"/>
          <w:sz w:val="22"/>
          <w:szCs w:val="22"/>
        </w:rPr>
      </w:pPr>
      <w:r w:rsidRPr="00D410AB">
        <w:rPr>
          <w:rFonts w:ascii="Arial" w:hAnsi="Arial" w:cs="Arial"/>
          <w:b/>
          <w:sz w:val="22"/>
          <w:szCs w:val="22"/>
        </w:rPr>
        <w:t>Beneficiarios</w:t>
      </w:r>
      <w:r w:rsidR="00F437B5">
        <w:rPr>
          <w:rFonts w:ascii="Arial" w:hAnsi="Arial" w:cs="Arial"/>
          <w:b/>
          <w:sz w:val="22"/>
          <w:szCs w:val="22"/>
        </w:rPr>
        <w:t xml:space="preserve"> elegibles</w:t>
      </w:r>
      <w:r w:rsidRPr="00D410AB">
        <w:rPr>
          <w:rFonts w:ascii="Arial" w:hAnsi="Arial" w:cs="Arial"/>
          <w:sz w:val="22"/>
          <w:szCs w:val="22"/>
        </w:rPr>
        <w:t xml:space="preserve">: </w:t>
      </w:r>
      <w:r w:rsidR="00C57E98" w:rsidRPr="00C57E98">
        <w:rPr>
          <w:rFonts w:ascii="Arial" w:hAnsi="Arial" w:cs="Arial"/>
          <w:sz w:val="22"/>
          <w:szCs w:val="22"/>
        </w:rPr>
        <w:t>Serán beneficiarios elegibles del programa personas naturales y jurídicas consideradas como emprendimientos y Micro y Pequeñas Empresas (</w:t>
      </w:r>
      <w:proofErr w:type="spellStart"/>
      <w:r w:rsidR="00C57E98" w:rsidRPr="00C57E98">
        <w:rPr>
          <w:rFonts w:ascii="Arial" w:hAnsi="Arial" w:cs="Arial"/>
          <w:sz w:val="22"/>
          <w:szCs w:val="22"/>
        </w:rPr>
        <w:t>MyPE</w:t>
      </w:r>
      <w:proofErr w:type="spellEnd"/>
      <w:r w:rsidR="00C57E98" w:rsidRPr="00C57E98">
        <w:rPr>
          <w:rFonts w:ascii="Arial" w:hAnsi="Arial" w:cs="Arial"/>
          <w:sz w:val="22"/>
          <w:szCs w:val="22"/>
        </w:rPr>
        <w:t>)</w:t>
      </w:r>
      <w:r w:rsidR="00464C51" w:rsidRPr="00F83A74">
        <w:rPr>
          <w:rStyle w:val="FootnoteReference"/>
          <w:rFonts w:ascii="Arial" w:hAnsi="Arial" w:cs="Arial"/>
          <w:sz w:val="22"/>
          <w:szCs w:val="22"/>
        </w:rPr>
        <w:footnoteReference w:id="3"/>
      </w:r>
      <w:r w:rsidR="00A436AF">
        <w:rPr>
          <w:rFonts w:ascii="Arial" w:hAnsi="Arial" w:cs="Arial"/>
          <w:sz w:val="22"/>
          <w:szCs w:val="22"/>
        </w:rPr>
        <w:t xml:space="preserve"> </w:t>
      </w:r>
      <w:r w:rsidR="00C57E98" w:rsidRPr="00C57E98">
        <w:rPr>
          <w:rFonts w:ascii="Arial" w:hAnsi="Arial" w:cs="Arial"/>
          <w:sz w:val="22"/>
          <w:szCs w:val="22"/>
        </w:rPr>
        <w:t xml:space="preserve">sujetas de crédito de todos los sectores económicos, exceptuando el sector cafetero y su cadena de valor. De conformidad con su “Política de Igualdad y No Discriminación”, el BFA dará prioridad en la colocación de los recursos del presente </w:t>
      </w:r>
      <w:r w:rsidR="00F153F9">
        <w:rPr>
          <w:rFonts w:ascii="Arial" w:hAnsi="Arial" w:cs="Arial"/>
          <w:sz w:val="22"/>
          <w:szCs w:val="22"/>
        </w:rPr>
        <w:t>p</w:t>
      </w:r>
      <w:r w:rsidR="00C57E98" w:rsidRPr="00C57E98">
        <w:rPr>
          <w:rFonts w:ascii="Arial" w:hAnsi="Arial" w:cs="Arial"/>
          <w:sz w:val="22"/>
          <w:szCs w:val="22"/>
        </w:rPr>
        <w:t xml:space="preserve">rograma en beneficiarios elegibles en municipios de alta marginación y en mujeres. Para los préstamos destinados a mujeres se utilizarán la línea de Crédito “Financiamiento para Mujeres Microempresarias y Emprendedoras de Ciudad Mujer” y cualquier otra línea de crédito con enfoque de género que cumpla con las condiciones establecidas en </w:t>
      </w:r>
      <w:r w:rsidR="003F18AF">
        <w:rPr>
          <w:rFonts w:ascii="Arial" w:hAnsi="Arial" w:cs="Arial"/>
          <w:sz w:val="22"/>
          <w:szCs w:val="22"/>
        </w:rPr>
        <w:t>el Contrato de Préstamo dentro de los lineamientos de este ROP</w:t>
      </w:r>
      <w:r w:rsidR="00C57E98" w:rsidRPr="00C57E98">
        <w:rPr>
          <w:rFonts w:ascii="Arial" w:hAnsi="Arial" w:cs="Arial"/>
          <w:sz w:val="22"/>
          <w:szCs w:val="22"/>
        </w:rPr>
        <w:t xml:space="preserve">. El </w:t>
      </w:r>
      <w:r w:rsidR="00F153F9">
        <w:rPr>
          <w:rFonts w:ascii="Arial" w:hAnsi="Arial" w:cs="Arial"/>
          <w:sz w:val="22"/>
          <w:szCs w:val="22"/>
        </w:rPr>
        <w:t>programa</w:t>
      </w:r>
      <w:r w:rsidR="00C57E98" w:rsidRPr="00C57E98">
        <w:rPr>
          <w:rFonts w:ascii="Arial" w:hAnsi="Arial" w:cs="Arial"/>
          <w:sz w:val="22"/>
          <w:szCs w:val="22"/>
        </w:rPr>
        <w:t xml:space="preserve"> proporcionará crédito de largo plazo (más de 12 meses) a través de préstamos individuales para el financiamiento de créditos productivos con montos máximos promedio de hasta US$100.000. En todo caso, los subpréstamos serán consistentes con el objetivo del </w:t>
      </w:r>
      <w:r w:rsidR="00F153F9">
        <w:rPr>
          <w:rFonts w:ascii="Arial" w:hAnsi="Arial" w:cs="Arial"/>
          <w:sz w:val="22"/>
          <w:szCs w:val="22"/>
        </w:rPr>
        <w:t>programa</w:t>
      </w:r>
      <w:r w:rsidR="00C94AB7">
        <w:rPr>
          <w:rFonts w:ascii="Arial" w:hAnsi="Arial" w:cs="Arial"/>
          <w:sz w:val="22"/>
          <w:szCs w:val="22"/>
        </w:rPr>
        <w:t xml:space="preserve"> estipulado contractualmente</w:t>
      </w:r>
      <w:r w:rsidR="00C57E98" w:rsidRPr="00C57E98">
        <w:rPr>
          <w:rFonts w:ascii="Arial" w:hAnsi="Arial" w:cs="Arial"/>
          <w:sz w:val="22"/>
          <w:szCs w:val="22"/>
        </w:rPr>
        <w:t xml:space="preserve">. </w:t>
      </w:r>
    </w:p>
    <w:p w14:paraId="1B35406F" w14:textId="77777777" w:rsidR="00C94AB7" w:rsidRPr="00C94AB7" w:rsidRDefault="00C57E98" w:rsidP="00385024">
      <w:pPr>
        <w:pStyle w:val="SubSubPar"/>
        <w:tabs>
          <w:tab w:val="clear" w:pos="3024"/>
        </w:tabs>
        <w:ind w:left="1530"/>
      </w:pPr>
      <w:r w:rsidRPr="00C94AB7">
        <w:rPr>
          <w:rFonts w:ascii="Arial" w:hAnsi="Arial" w:cs="Arial"/>
          <w:sz w:val="22"/>
          <w:szCs w:val="22"/>
        </w:rPr>
        <w:t>Los recursos podrán financiar inversiones a través de subpréstamos en actividades que incluyen, pero no se limitan a: adquisición de materias primas, tecnología, infraestructura, riego, equipamiento, transporte, almacenamiento, acopio, y cualquier otro propósito relacionado con el mejoramiento y escala de la actividad económica.</w:t>
      </w:r>
    </w:p>
    <w:p w14:paraId="146BD249" w14:textId="06B919CF" w:rsidR="009D4E03" w:rsidRPr="00F01A37" w:rsidRDefault="00C94AB7" w:rsidP="00385024">
      <w:pPr>
        <w:pStyle w:val="SubSubPar"/>
        <w:tabs>
          <w:tab w:val="clear" w:pos="3024"/>
        </w:tabs>
        <w:ind w:left="1530"/>
        <w:rPr>
          <w:rFonts w:ascii="Arial" w:hAnsi="Arial" w:cs="Arial"/>
          <w:sz w:val="22"/>
          <w:szCs w:val="22"/>
        </w:rPr>
      </w:pPr>
      <w:r w:rsidRPr="00F01A37">
        <w:rPr>
          <w:rFonts w:ascii="Arial" w:hAnsi="Arial" w:cs="Arial"/>
          <w:sz w:val="22"/>
          <w:szCs w:val="22"/>
        </w:rPr>
        <w:t>En ningún caso</w:t>
      </w:r>
      <w:r w:rsidR="00C57E98" w:rsidRPr="00F01A37">
        <w:rPr>
          <w:rFonts w:ascii="Arial" w:hAnsi="Arial" w:cs="Arial"/>
          <w:sz w:val="22"/>
          <w:szCs w:val="22"/>
        </w:rPr>
        <w:t xml:space="preserve"> se financiarán proyectos catalogados con categoría</w:t>
      </w:r>
      <w:r w:rsidR="00385024">
        <w:rPr>
          <w:rFonts w:ascii="Arial" w:hAnsi="Arial" w:cs="Arial"/>
          <w:sz w:val="22"/>
          <w:szCs w:val="22"/>
        </w:rPr>
        <w:t>s de impacto social y ambiental</w:t>
      </w:r>
      <w:r w:rsidR="00C57E98" w:rsidRPr="00F01A37">
        <w:rPr>
          <w:rFonts w:ascii="Arial" w:hAnsi="Arial" w:cs="Arial"/>
          <w:sz w:val="22"/>
          <w:szCs w:val="22"/>
        </w:rPr>
        <w:t xml:space="preserve"> ‘A” o “B’ </w:t>
      </w:r>
      <w:proofErr w:type="gramStart"/>
      <w:r w:rsidR="00C57E98" w:rsidRPr="00F01A37">
        <w:rPr>
          <w:rFonts w:ascii="Arial" w:hAnsi="Arial" w:cs="Arial"/>
          <w:sz w:val="22"/>
          <w:szCs w:val="22"/>
        </w:rPr>
        <w:t>de acuerdo a</w:t>
      </w:r>
      <w:proofErr w:type="gramEnd"/>
      <w:r w:rsidR="00C57E98" w:rsidRPr="00F01A37">
        <w:rPr>
          <w:rFonts w:ascii="Arial" w:hAnsi="Arial" w:cs="Arial"/>
          <w:sz w:val="22"/>
          <w:szCs w:val="22"/>
        </w:rPr>
        <w:t xml:space="preserve"> lo estipulado por el Banco y los gastos relacionados en la lista de exclusión</w:t>
      </w:r>
      <w:r w:rsidRPr="00F01A37">
        <w:rPr>
          <w:rFonts w:ascii="Arial" w:hAnsi="Arial" w:cs="Arial"/>
          <w:sz w:val="22"/>
          <w:szCs w:val="22"/>
        </w:rPr>
        <w:t xml:space="preserve"> (Anexo </w:t>
      </w:r>
      <w:r w:rsidR="00F01A37" w:rsidRPr="00F01A37">
        <w:rPr>
          <w:rFonts w:ascii="Arial" w:hAnsi="Arial" w:cs="Arial"/>
          <w:sz w:val="22"/>
          <w:szCs w:val="22"/>
        </w:rPr>
        <w:t>1</w:t>
      </w:r>
      <w:r w:rsidRPr="00F01A37">
        <w:rPr>
          <w:rFonts w:ascii="Arial" w:hAnsi="Arial" w:cs="Arial"/>
          <w:sz w:val="22"/>
          <w:szCs w:val="22"/>
        </w:rPr>
        <w:t xml:space="preserve"> de este documento)</w:t>
      </w:r>
      <w:r w:rsidR="00C57E98" w:rsidRPr="00F01A37">
        <w:rPr>
          <w:rFonts w:ascii="Arial" w:hAnsi="Arial" w:cs="Arial"/>
          <w:sz w:val="22"/>
          <w:szCs w:val="22"/>
        </w:rPr>
        <w:t xml:space="preserve">. </w:t>
      </w:r>
    </w:p>
    <w:p w14:paraId="558283D7" w14:textId="2EB80F16" w:rsidR="000E22F3" w:rsidRPr="00D410AB" w:rsidRDefault="000E22F3" w:rsidP="009D4E03">
      <w:pPr>
        <w:pStyle w:val="subpar"/>
        <w:tabs>
          <w:tab w:val="clear" w:pos="2592"/>
          <w:tab w:val="num" w:pos="720"/>
        </w:tabs>
        <w:spacing w:before="20" w:after="20"/>
        <w:ind w:left="1080" w:hanging="360"/>
        <w:rPr>
          <w:rFonts w:ascii="Arial" w:hAnsi="Arial" w:cs="Arial"/>
          <w:sz w:val="22"/>
          <w:szCs w:val="22"/>
        </w:rPr>
      </w:pPr>
      <w:r w:rsidRPr="00D410AB">
        <w:rPr>
          <w:rFonts w:ascii="Arial" w:hAnsi="Arial" w:cs="Arial"/>
          <w:b/>
          <w:sz w:val="22"/>
          <w:szCs w:val="22"/>
        </w:rPr>
        <w:t>Periodicidad amortización de capital</w:t>
      </w:r>
      <w:r w:rsidR="0022565E">
        <w:rPr>
          <w:rFonts w:ascii="Arial" w:hAnsi="Arial" w:cs="Arial"/>
          <w:b/>
          <w:sz w:val="22"/>
          <w:szCs w:val="22"/>
        </w:rPr>
        <w:t xml:space="preserve"> en los subpréstamos</w:t>
      </w:r>
      <w:r w:rsidRPr="00D410AB">
        <w:rPr>
          <w:rFonts w:ascii="Arial" w:hAnsi="Arial" w:cs="Arial"/>
          <w:sz w:val="22"/>
          <w:szCs w:val="22"/>
        </w:rPr>
        <w:t>: Cuotas mensuales, trimestrales, semestrales o anuales.</w:t>
      </w:r>
    </w:p>
    <w:p w14:paraId="0B08A653" w14:textId="717F25FF" w:rsidR="00B072CE" w:rsidRPr="00D410AB" w:rsidRDefault="000E22F3" w:rsidP="009D4E03">
      <w:pPr>
        <w:pStyle w:val="subpar"/>
        <w:tabs>
          <w:tab w:val="clear" w:pos="2592"/>
          <w:tab w:val="num" w:pos="720"/>
        </w:tabs>
        <w:spacing w:before="20" w:after="20"/>
        <w:ind w:left="1080" w:hanging="360"/>
        <w:rPr>
          <w:rFonts w:ascii="Arial" w:hAnsi="Arial" w:cs="Arial"/>
          <w:sz w:val="22"/>
          <w:szCs w:val="22"/>
        </w:rPr>
      </w:pPr>
      <w:r w:rsidRPr="00D410AB">
        <w:rPr>
          <w:rFonts w:ascii="Arial" w:hAnsi="Arial" w:cs="Arial"/>
          <w:b/>
          <w:sz w:val="22"/>
          <w:szCs w:val="22"/>
        </w:rPr>
        <w:t>Pago de intereses:</w:t>
      </w:r>
      <w:r w:rsidRPr="00D410AB">
        <w:rPr>
          <w:rFonts w:ascii="Arial" w:hAnsi="Arial" w:cs="Arial"/>
          <w:sz w:val="22"/>
          <w:szCs w:val="22"/>
        </w:rPr>
        <w:t xml:space="preserve"> En su equivalente mes, trimestre</w:t>
      </w:r>
      <w:r w:rsidR="006A28F6">
        <w:rPr>
          <w:rFonts w:ascii="Arial" w:hAnsi="Arial" w:cs="Arial"/>
          <w:sz w:val="22"/>
          <w:szCs w:val="22"/>
        </w:rPr>
        <w:t>,</w:t>
      </w:r>
      <w:r w:rsidRPr="00D410AB">
        <w:rPr>
          <w:rFonts w:ascii="Arial" w:hAnsi="Arial" w:cs="Arial"/>
          <w:sz w:val="22"/>
          <w:szCs w:val="22"/>
        </w:rPr>
        <w:t xml:space="preserve"> semestre</w:t>
      </w:r>
      <w:r w:rsidR="006A28F6">
        <w:rPr>
          <w:rFonts w:ascii="Arial" w:hAnsi="Arial" w:cs="Arial"/>
          <w:sz w:val="22"/>
          <w:szCs w:val="22"/>
        </w:rPr>
        <w:t xml:space="preserve"> o a</w:t>
      </w:r>
      <w:r w:rsidR="00726B8B">
        <w:rPr>
          <w:rFonts w:ascii="Arial" w:hAnsi="Arial" w:cs="Arial"/>
          <w:sz w:val="22"/>
          <w:szCs w:val="22"/>
        </w:rPr>
        <w:t>ño</w:t>
      </w:r>
      <w:r w:rsidRPr="00D410AB">
        <w:rPr>
          <w:rFonts w:ascii="Arial" w:hAnsi="Arial" w:cs="Arial"/>
          <w:sz w:val="22"/>
          <w:szCs w:val="22"/>
        </w:rPr>
        <w:t xml:space="preserve"> vencido.</w:t>
      </w:r>
    </w:p>
    <w:p w14:paraId="65E1821C" w14:textId="3C158AAB" w:rsidR="000E22F3" w:rsidRPr="00D410AB" w:rsidRDefault="000E22F3" w:rsidP="009D4E03">
      <w:pPr>
        <w:pStyle w:val="subpar"/>
        <w:tabs>
          <w:tab w:val="clear" w:pos="2592"/>
          <w:tab w:val="num" w:pos="720"/>
        </w:tabs>
        <w:spacing w:before="20" w:after="20"/>
        <w:ind w:left="1080" w:hanging="360"/>
        <w:rPr>
          <w:rFonts w:ascii="Arial" w:hAnsi="Arial" w:cs="Arial"/>
          <w:sz w:val="22"/>
          <w:szCs w:val="22"/>
        </w:rPr>
      </w:pPr>
      <w:r w:rsidRPr="00D410AB">
        <w:rPr>
          <w:rFonts w:ascii="Arial" w:hAnsi="Arial" w:cs="Arial"/>
          <w:b/>
          <w:sz w:val="22"/>
          <w:szCs w:val="22"/>
        </w:rPr>
        <w:t>Plazo:</w:t>
      </w:r>
      <w:r w:rsidRPr="00D410AB">
        <w:rPr>
          <w:rFonts w:ascii="Arial" w:hAnsi="Arial" w:cs="Arial"/>
          <w:sz w:val="22"/>
          <w:szCs w:val="22"/>
        </w:rPr>
        <w:t xml:space="preserve"> Mediano y largo plazo, de </w:t>
      </w:r>
      <w:r w:rsidR="006E49A0">
        <w:rPr>
          <w:rFonts w:ascii="Arial" w:hAnsi="Arial" w:cs="Arial"/>
          <w:sz w:val="22"/>
          <w:szCs w:val="22"/>
        </w:rPr>
        <w:t>un (1)</w:t>
      </w:r>
      <w:r w:rsidRPr="00D410AB">
        <w:rPr>
          <w:rFonts w:ascii="Arial" w:hAnsi="Arial" w:cs="Arial"/>
          <w:sz w:val="22"/>
          <w:szCs w:val="22"/>
        </w:rPr>
        <w:t xml:space="preserve"> año en adelante.</w:t>
      </w:r>
    </w:p>
    <w:p w14:paraId="755CA13A" w14:textId="4F31EBCF" w:rsidR="00B072CE" w:rsidRPr="006E49A0" w:rsidRDefault="000E22F3" w:rsidP="006E49A0">
      <w:pPr>
        <w:pStyle w:val="subpar"/>
        <w:tabs>
          <w:tab w:val="clear" w:pos="2592"/>
          <w:tab w:val="num" w:pos="720"/>
        </w:tabs>
        <w:spacing w:before="20" w:after="20"/>
        <w:ind w:left="1080" w:hanging="360"/>
        <w:rPr>
          <w:rFonts w:ascii="Arial" w:hAnsi="Arial" w:cs="Arial"/>
          <w:sz w:val="22"/>
          <w:szCs w:val="22"/>
        </w:rPr>
      </w:pPr>
      <w:r w:rsidRPr="00D410AB">
        <w:rPr>
          <w:rFonts w:ascii="Arial" w:hAnsi="Arial" w:cs="Arial"/>
          <w:b/>
          <w:sz w:val="22"/>
          <w:szCs w:val="22"/>
        </w:rPr>
        <w:t>Periodo de gracia a capital:</w:t>
      </w:r>
      <w:r w:rsidRPr="00D410AB">
        <w:rPr>
          <w:rFonts w:ascii="Arial" w:hAnsi="Arial" w:cs="Arial"/>
          <w:sz w:val="22"/>
          <w:szCs w:val="22"/>
        </w:rPr>
        <w:t xml:space="preserve"> Hasta </w:t>
      </w:r>
      <w:r w:rsidR="006E49A0">
        <w:rPr>
          <w:rFonts w:ascii="Arial" w:hAnsi="Arial" w:cs="Arial"/>
          <w:sz w:val="22"/>
          <w:szCs w:val="22"/>
        </w:rPr>
        <w:t>12</w:t>
      </w:r>
      <w:r w:rsidRPr="00D410AB">
        <w:rPr>
          <w:rFonts w:ascii="Arial" w:hAnsi="Arial" w:cs="Arial"/>
          <w:sz w:val="22"/>
          <w:szCs w:val="22"/>
        </w:rPr>
        <w:t xml:space="preserve"> meses. </w:t>
      </w:r>
      <w:r w:rsidRPr="006E49A0">
        <w:rPr>
          <w:rFonts w:ascii="Arial" w:hAnsi="Arial" w:cs="Arial"/>
          <w:sz w:val="22"/>
          <w:szCs w:val="22"/>
        </w:rPr>
        <w:t xml:space="preserve"> </w:t>
      </w:r>
    </w:p>
    <w:p w14:paraId="7DA2285A" w14:textId="748A4BE2" w:rsidR="000E22F3" w:rsidRDefault="000E22F3" w:rsidP="009D4E03">
      <w:pPr>
        <w:pStyle w:val="subpar"/>
        <w:tabs>
          <w:tab w:val="clear" w:pos="2592"/>
          <w:tab w:val="num" w:pos="720"/>
        </w:tabs>
        <w:ind w:left="1080" w:hanging="360"/>
        <w:rPr>
          <w:rFonts w:ascii="Arial" w:hAnsi="Arial" w:cs="Arial"/>
          <w:sz w:val="22"/>
          <w:szCs w:val="22"/>
        </w:rPr>
      </w:pPr>
      <w:r w:rsidRPr="00D410AB">
        <w:rPr>
          <w:rFonts w:ascii="Arial" w:hAnsi="Arial" w:cs="Arial"/>
          <w:b/>
          <w:sz w:val="22"/>
          <w:szCs w:val="22"/>
        </w:rPr>
        <w:t xml:space="preserve">Tasa de interés </w:t>
      </w:r>
      <w:r w:rsidR="006E49A0">
        <w:rPr>
          <w:rFonts w:ascii="Arial" w:hAnsi="Arial" w:cs="Arial"/>
          <w:b/>
          <w:sz w:val="22"/>
          <w:szCs w:val="22"/>
        </w:rPr>
        <w:t>de los subpréstamos</w:t>
      </w:r>
      <w:r w:rsidRPr="00D410AB">
        <w:rPr>
          <w:rFonts w:ascii="Arial" w:hAnsi="Arial" w:cs="Arial"/>
          <w:b/>
          <w:sz w:val="22"/>
          <w:szCs w:val="22"/>
        </w:rPr>
        <w:t>:</w:t>
      </w:r>
      <w:r w:rsidRPr="00D410AB">
        <w:rPr>
          <w:rFonts w:ascii="Arial" w:hAnsi="Arial" w:cs="Arial"/>
          <w:sz w:val="22"/>
          <w:szCs w:val="22"/>
        </w:rPr>
        <w:t xml:space="preserve"> L</w:t>
      </w:r>
      <w:r w:rsidR="006E49A0">
        <w:rPr>
          <w:rFonts w:ascii="Arial" w:hAnsi="Arial" w:cs="Arial"/>
          <w:sz w:val="22"/>
          <w:szCs w:val="22"/>
        </w:rPr>
        <w:t>a</w:t>
      </w:r>
      <w:r w:rsidRPr="00D410AB">
        <w:rPr>
          <w:rFonts w:ascii="Arial" w:hAnsi="Arial" w:cs="Arial"/>
          <w:sz w:val="22"/>
          <w:szCs w:val="22"/>
        </w:rPr>
        <w:t xml:space="preserve"> pactada entre </w:t>
      </w:r>
      <w:r w:rsidR="006E49A0">
        <w:rPr>
          <w:rFonts w:ascii="Arial" w:hAnsi="Arial" w:cs="Arial"/>
          <w:sz w:val="22"/>
          <w:szCs w:val="22"/>
        </w:rPr>
        <w:t>el BFA</w:t>
      </w:r>
      <w:r w:rsidR="00597EA7" w:rsidRPr="00D410AB">
        <w:rPr>
          <w:rFonts w:ascii="Arial" w:hAnsi="Arial" w:cs="Arial"/>
          <w:sz w:val="22"/>
          <w:szCs w:val="22"/>
        </w:rPr>
        <w:t xml:space="preserve"> y el beneficiario del crédito</w:t>
      </w:r>
      <w:r w:rsidR="003A39B6" w:rsidRPr="00D410AB">
        <w:rPr>
          <w:rFonts w:ascii="Arial" w:hAnsi="Arial" w:cs="Arial"/>
          <w:sz w:val="22"/>
          <w:szCs w:val="22"/>
        </w:rPr>
        <w:t>.</w:t>
      </w:r>
      <w:r w:rsidR="006E49A0">
        <w:rPr>
          <w:rFonts w:ascii="Arial" w:hAnsi="Arial" w:cs="Arial"/>
          <w:sz w:val="22"/>
          <w:szCs w:val="22"/>
        </w:rPr>
        <w:t xml:space="preserve"> En todo caso, no podrá ser superior a la tasa</w:t>
      </w:r>
      <w:r w:rsidR="00385024">
        <w:rPr>
          <w:rFonts w:ascii="Arial" w:hAnsi="Arial" w:cs="Arial"/>
          <w:sz w:val="22"/>
          <w:szCs w:val="22"/>
        </w:rPr>
        <w:t xml:space="preserve"> m</w:t>
      </w:r>
      <w:r w:rsidR="00385024" w:rsidRPr="00C83E45">
        <w:rPr>
          <w:rFonts w:ascii="Arial" w:hAnsi="Arial" w:cs="Arial"/>
          <w:sz w:val="22"/>
          <w:szCs w:val="22"/>
        </w:rPr>
        <w:t>áxima</w:t>
      </w:r>
      <w:r w:rsidR="006E49A0">
        <w:rPr>
          <w:rFonts w:ascii="Arial" w:hAnsi="Arial" w:cs="Arial"/>
          <w:sz w:val="22"/>
          <w:szCs w:val="22"/>
        </w:rPr>
        <w:t xml:space="preserve"> promedio de mercado para colocación </w:t>
      </w:r>
      <w:r w:rsidR="00385024">
        <w:rPr>
          <w:rFonts w:ascii="Arial" w:hAnsi="Arial" w:cs="Arial"/>
          <w:sz w:val="22"/>
          <w:szCs w:val="22"/>
        </w:rPr>
        <w:t xml:space="preserve">(tasa de usura) </w:t>
      </w:r>
      <w:r w:rsidR="00DC0D82">
        <w:rPr>
          <w:rFonts w:ascii="Arial" w:hAnsi="Arial" w:cs="Arial"/>
          <w:sz w:val="22"/>
          <w:szCs w:val="22"/>
        </w:rPr>
        <w:t xml:space="preserve">de acuerdo </w:t>
      </w:r>
      <w:r w:rsidR="00DC0D82" w:rsidRPr="00111DC4">
        <w:rPr>
          <w:rFonts w:ascii="Arial" w:hAnsi="Arial" w:cs="Arial"/>
          <w:sz w:val="22"/>
          <w:szCs w:val="22"/>
        </w:rPr>
        <w:t>con</w:t>
      </w:r>
      <w:r w:rsidR="006E49A0" w:rsidRPr="00111DC4">
        <w:rPr>
          <w:rFonts w:ascii="Arial" w:hAnsi="Arial" w:cs="Arial"/>
          <w:sz w:val="22"/>
          <w:szCs w:val="22"/>
        </w:rPr>
        <w:t xml:space="preserve"> lo que se estipule para créditos con similares características por el Banco Central de </w:t>
      </w:r>
      <w:r w:rsidR="006E49A0" w:rsidRPr="00111DC4">
        <w:rPr>
          <w:rFonts w:ascii="Arial" w:hAnsi="Arial" w:cs="Arial"/>
          <w:sz w:val="22"/>
          <w:szCs w:val="22"/>
        </w:rPr>
        <w:lastRenderedPageBreak/>
        <w:t>la Reserva.</w:t>
      </w:r>
      <w:r w:rsidR="007D2C77">
        <w:rPr>
          <w:rFonts w:ascii="Arial" w:hAnsi="Arial" w:cs="Arial"/>
          <w:sz w:val="22"/>
          <w:szCs w:val="22"/>
        </w:rPr>
        <w:t xml:space="preserve"> Asimismo, la tasa deberá cubrir la suma de los costos financieros y operativos administrativos del préstamo.</w:t>
      </w:r>
      <w:r w:rsidR="006E49A0">
        <w:rPr>
          <w:rFonts w:ascii="Arial" w:hAnsi="Arial" w:cs="Arial"/>
          <w:sz w:val="22"/>
          <w:szCs w:val="22"/>
        </w:rPr>
        <w:t xml:space="preserve"> </w:t>
      </w:r>
    </w:p>
    <w:p w14:paraId="5C96E996" w14:textId="47210FDE" w:rsidR="009F2F68" w:rsidRDefault="009F2F68" w:rsidP="009D4E03">
      <w:pPr>
        <w:pStyle w:val="subpar"/>
        <w:tabs>
          <w:tab w:val="clear" w:pos="2592"/>
          <w:tab w:val="num" w:pos="720"/>
        </w:tabs>
        <w:ind w:left="1080" w:hanging="360"/>
        <w:rPr>
          <w:rFonts w:ascii="Arial" w:hAnsi="Arial" w:cs="Arial"/>
          <w:sz w:val="22"/>
          <w:szCs w:val="22"/>
        </w:rPr>
      </w:pPr>
      <w:r>
        <w:rPr>
          <w:rFonts w:ascii="Arial" w:hAnsi="Arial" w:cs="Arial"/>
          <w:b/>
          <w:sz w:val="22"/>
          <w:szCs w:val="22"/>
        </w:rPr>
        <w:t>Actividades elegibles:</w:t>
      </w:r>
      <w:r>
        <w:rPr>
          <w:rFonts w:ascii="Arial" w:hAnsi="Arial" w:cs="Arial"/>
          <w:sz w:val="22"/>
          <w:szCs w:val="22"/>
        </w:rPr>
        <w:t xml:space="preserve"> L</w:t>
      </w:r>
      <w:r w:rsidRPr="009F2F68">
        <w:rPr>
          <w:rFonts w:ascii="Arial" w:hAnsi="Arial" w:cs="Arial"/>
          <w:sz w:val="22"/>
          <w:szCs w:val="22"/>
        </w:rPr>
        <w:t>os recursos podrán financiar inversiones a través de subpréstamos en actividades que incluyen, pero no se limitan a: adquisición de materias primas, tecnología, infraestructura, riego, equipamiento, transporte, almacenamiento, acopio, y cualquier otro propósito relacionado con el mejoramiento y escala de la actividad económica</w:t>
      </w:r>
      <w:r w:rsidR="00E8749E">
        <w:rPr>
          <w:rFonts w:ascii="Arial" w:hAnsi="Arial" w:cs="Arial"/>
          <w:sz w:val="22"/>
          <w:szCs w:val="22"/>
        </w:rPr>
        <w:t>.</w:t>
      </w:r>
    </w:p>
    <w:p w14:paraId="5A6AA485" w14:textId="3152BA54" w:rsidR="00C43F9A" w:rsidRDefault="00C43F9A" w:rsidP="009D4E03">
      <w:pPr>
        <w:pStyle w:val="subpar"/>
        <w:tabs>
          <w:tab w:val="clear" w:pos="2592"/>
          <w:tab w:val="num" w:pos="720"/>
        </w:tabs>
        <w:ind w:left="1080" w:hanging="360"/>
        <w:rPr>
          <w:rFonts w:ascii="Arial" w:hAnsi="Arial" w:cs="Arial"/>
          <w:sz w:val="22"/>
          <w:szCs w:val="22"/>
        </w:rPr>
      </w:pPr>
      <w:r>
        <w:rPr>
          <w:rFonts w:ascii="Arial" w:hAnsi="Arial" w:cs="Arial"/>
          <w:b/>
          <w:bCs/>
          <w:sz w:val="22"/>
          <w:szCs w:val="22"/>
        </w:rPr>
        <w:t>C</w:t>
      </w:r>
      <w:r w:rsidR="00AE145B">
        <w:rPr>
          <w:rFonts w:ascii="Arial" w:hAnsi="Arial" w:cs="Arial"/>
          <w:b/>
          <w:bCs/>
          <w:sz w:val="22"/>
          <w:szCs w:val="22"/>
        </w:rPr>
        <w:t xml:space="preserve">ategorías de Riesgo: </w:t>
      </w:r>
      <w:r w:rsidRPr="00C43F9A">
        <w:rPr>
          <w:rFonts w:ascii="Arial" w:hAnsi="Arial" w:cs="Arial"/>
          <w:sz w:val="22"/>
          <w:szCs w:val="22"/>
        </w:rPr>
        <w:t xml:space="preserve">Los créditos del presente </w:t>
      </w:r>
      <w:r w:rsidR="00F153F9">
        <w:rPr>
          <w:rFonts w:ascii="Arial" w:hAnsi="Arial" w:cs="Arial"/>
          <w:sz w:val="22"/>
          <w:szCs w:val="22"/>
        </w:rPr>
        <w:t>programa</w:t>
      </w:r>
      <w:r w:rsidRPr="00C43F9A">
        <w:rPr>
          <w:rFonts w:ascii="Arial" w:hAnsi="Arial" w:cs="Arial"/>
          <w:sz w:val="22"/>
          <w:szCs w:val="22"/>
        </w:rPr>
        <w:t xml:space="preserve"> </w:t>
      </w:r>
      <w:r w:rsidR="00AE145B">
        <w:rPr>
          <w:rFonts w:ascii="Arial" w:hAnsi="Arial" w:cs="Arial"/>
          <w:sz w:val="22"/>
          <w:szCs w:val="22"/>
        </w:rPr>
        <w:t>podrán</w:t>
      </w:r>
      <w:r w:rsidRPr="00C43F9A">
        <w:rPr>
          <w:rFonts w:ascii="Arial" w:hAnsi="Arial" w:cs="Arial"/>
          <w:sz w:val="22"/>
          <w:szCs w:val="22"/>
        </w:rPr>
        <w:t xml:space="preserve"> tener en todo caso las categorías de riesgo A1, A2 y B </w:t>
      </w:r>
      <w:proofErr w:type="gramStart"/>
      <w:r w:rsidRPr="00C43F9A">
        <w:rPr>
          <w:rFonts w:ascii="Arial" w:hAnsi="Arial" w:cs="Arial"/>
          <w:sz w:val="22"/>
          <w:szCs w:val="22"/>
        </w:rPr>
        <w:t>de acuerdo a</w:t>
      </w:r>
      <w:proofErr w:type="gramEnd"/>
      <w:r w:rsidRPr="00C43F9A">
        <w:rPr>
          <w:rFonts w:ascii="Arial" w:hAnsi="Arial" w:cs="Arial"/>
          <w:sz w:val="22"/>
          <w:szCs w:val="22"/>
        </w:rPr>
        <w:t xml:space="preserve"> las definiciones estipuladas para las categorías por la Superintendencia del Sistema Financiero</w:t>
      </w:r>
      <w:r w:rsidR="00AE145B">
        <w:rPr>
          <w:rFonts w:ascii="Arial" w:hAnsi="Arial" w:cs="Arial"/>
          <w:sz w:val="22"/>
          <w:szCs w:val="22"/>
        </w:rPr>
        <w:t xml:space="preserve"> de El Salvador. </w:t>
      </w:r>
    </w:p>
    <w:p w14:paraId="40F0998D" w14:textId="4DC30294" w:rsidR="000237DF" w:rsidRPr="008F6AEE" w:rsidRDefault="000237DF" w:rsidP="000237DF">
      <w:pPr>
        <w:pStyle w:val="Paragraph"/>
        <w:tabs>
          <w:tab w:val="clear" w:pos="2736"/>
        </w:tabs>
        <w:ind w:left="720" w:hanging="720"/>
        <w:rPr>
          <w:rFonts w:ascii="Arial" w:hAnsi="Arial" w:cs="Arial"/>
          <w:sz w:val="22"/>
          <w:szCs w:val="22"/>
        </w:rPr>
      </w:pPr>
      <w:r w:rsidRPr="00C83E45">
        <w:rPr>
          <w:rFonts w:ascii="Arial" w:hAnsi="Arial" w:cs="Arial"/>
          <w:b/>
          <w:bCs/>
          <w:sz w:val="22"/>
          <w:szCs w:val="22"/>
          <w:lang w:val="es-MX"/>
        </w:rPr>
        <w:t>Número de créditos a beneficiarios elegibles.</w:t>
      </w:r>
      <w:r>
        <w:rPr>
          <w:rFonts w:ascii="Arial" w:hAnsi="Arial" w:cs="Arial"/>
          <w:b/>
          <w:bCs/>
          <w:sz w:val="22"/>
          <w:szCs w:val="22"/>
          <w:lang w:val="es-MX"/>
        </w:rPr>
        <w:t xml:space="preserve"> </w:t>
      </w:r>
      <w:r w:rsidRPr="000237DF">
        <w:rPr>
          <w:rFonts w:ascii="Arial" w:hAnsi="Arial" w:cs="Arial"/>
          <w:sz w:val="22"/>
          <w:szCs w:val="22"/>
          <w:lang w:val="es-MX"/>
        </w:rPr>
        <w:t xml:space="preserve">Se espera que el presente </w:t>
      </w:r>
      <w:r w:rsidR="00F153F9">
        <w:rPr>
          <w:rFonts w:ascii="Arial" w:hAnsi="Arial" w:cs="Arial"/>
          <w:sz w:val="22"/>
          <w:szCs w:val="22"/>
          <w:lang w:val="es-MX"/>
        </w:rPr>
        <w:t>programa</w:t>
      </w:r>
      <w:r w:rsidRPr="000237DF">
        <w:rPr>
          <w:rFonts w:ascii="Arial" w:hAnsi="Arial" w:cs="Arial"/>
          <w:sz w:val="22"/>
          <w:szCs w:val="22"/>
          <w:lang w:val="es-MX"/>
        </w:rPr>
        <w:t xml:space="preserve">, con la ejecución de BFA, beneficie a un total de 2.000 </w:t>
      </w:r>
      <w:proofErr w:type="spellStart"/>
      <w:r w:rsidRPr="000237DF">
        <w:rPr>
          <w:rFonts w:ascii="Arial" w:hAnsi="Arial" w:cs="Arial"/>
          <w:sz w:val="22"/>
          <w:szCs w:val="22"/>
          <w:lang w:val="es-MX"/>
        </w:rPr>
        <w:t>MyPE</w:t>
      </w:r>
      <w:proofErr w:type="spellEnd"/>
      <w:r w:rsidRPr="000237DF">
        <w:rPr>
          <w:rFonts w:ascii="Arial" w:hAnsi="Arial" w:cs="Arial"/>
          <w:sz w:val="22"/>
          <w:szCs w:val="22"/>
          <w:lang w:val="es-MX"/>
        </w:rPr>
        <w:t>, de ellas</w:t>
      </w:r>
      <w:r w:rsidR="006634C2">
        <w:rPr>
          <w:rFonts w:ascii="Arial" w:hAnsi="Arial" w:cs="Arial"/>
          <w:sz w:val="22"/>
          <w:szCs w:val="22"/>
          <w:lang w:val="es-MX"/>
        </w:rPr>
        <w:t>, como mínimo,</w:t>
      </w:r>
      <w:r w:rsidRPr="000237DF">
        <w:rPr>
          <w:rFonts w:ascii="Arial" w:hAnsi="Arial" w:cs="Arial"/>
          <w:sz w:val="22"/>
          <w:szCs w:val="22"/>
          <w:lang w:val="es-MX"/>
        </w:rPr>
        <w:t xml:space="preserve"> 400 lideradas por mujeres y 400 en municipios de alta marginación</w:t>
      </w:r>
      <w:r>
        <w:rPr>
          <w:rFonts w:ascii="Arial" w:hAnsi="Arial" w:cs="Arial"/>
          <w:sz w:val="22"/>
          <w:szCs w:val="22"/>
          <w:lang w:val="es-MX"/>
        </w:rPr>
        <w:t xml:space="preserve">. </w:t>
      </w:r>
    </w:p>
    <w:p w14:paraId="50F2EF51" w14:textId="4E12C3DB" w:rsidR="00A65EB5" w:rsidRDefault="00D56C23" w:rsidP="00E14A2E">
      <w:pPr>
        <w:pStyle w:val="Paragraph"/>
        <w:tabs>
          <w:tab w:val="clear" w:pos="2736"/>
        </w:tabs>
        <w:ind w:left="720" w:hanging="720"/>
        <w:rPr>
          <w:rFonts w:ascii="Arial" w:hAnsi="Arial" w:cs="Arial"/>
          <w:sz w:val="22"/>
          <w:szCs w:val="22"/>
        </w:rPr>
      </w:pPr>
      <w:r>
        <w:rPr>
          <w:rFonts w:ascii="Arial" w:hAnsi="Arial" w:cs="Arial"/>
          <w:b/>
          <w:bCs/>
          <w:sz w:val="22"/>
          <w:szCs w:val="22"/>
        </w:rPr>
        <w:t>Recuperaciones:</w:t>
      </w:r>
      <w:r w:rsidR="009F2F68">
        <w:rPr>
          <w:rFonts w:ascii="Arial" w:hAnsi="Arial" w:cs="Arial"/>
          <w:b/>
          <w:bCs/>
          <w:sz w:val="22"/>
          <w:szCs w:val="22"/>
        </w:rPr>
        <w:t xml:space="preserve"> </w:t>
      </w:r>
      <w:r w:rsidR="009F2F68" w:rsidRPr="009F2F68">
        <w:rPr>
          <w:rFonts w:ascii="Arial" w:hAnsi="Arial" w:cs="Arial"/>
          <w:sz w:val="22"/>
          <w:szCs w:val="22"/>
        </w:rPr>
        <w:t>Los fondos provenientes de las recuperaciones de los subpréstamos concedidos con los recursos del proyecto que se acumulen en exceso de las cantidades necesarias para el servicio del préstamo, sólo podrán utilizarse para la concesión de nuevos subpréstamos que se ajusten sustancialmente a las normas establecidas en el contrato y el ROP de esta operación</w:t>
      </w:r>
      <w:r w:rsidR="00A65EB5" w:rsidRPr="00D410AB">
        <w:rPr>
          <w:rFonts w:ascii="Arial" w:hAnsi="Arial" w:cs="Arial"/>
          <w:sz w:val="22"/>
          <w:szCs w:val="22"/>
        </w:rPr>
        <w:t>.</w:t>
      </w:r>
    </w:p>
    <w:p w14:paraId="3F12815F" w14:textId="2A345F66" w:rsidR="00B77DE7" w:rsidRDefault="00B77DE7" w:rsidP="00E14A2E">
      <w:pPr>
        <w:pStyle w:val="Paragraph"/>
        <w:tabs>
          <w:tab w:val="clear" w:pos="2736"/>
        </w:tabs>
        <w:ind w:left="720" w:hanging="720"/>
        <w:rPr>
          <w:rFonts w:ascii="Arial" w:hAnsi="Arial" w:cs="Arial"/>
          <w:sz w:val="22"/>
          <w:szCs w:val="22"/>
        </w:rPr>
      </w:pPr>
      <w:r>
        <w:rPr>
          <w:rFonts w:ascii="Arial" w:hAnsi="Arial" w:cs="Arial"/>
          <w:b/>
          <w:bCs/>
          <w:sz w:val="22"/>
          <w:szCs w:val="22"/>
        </w:rPr>
        <w:t>Sustituciones:</w:t>
      </w:r>
      <w:r>
        <w:rPr>
          <w:rFonts w:ascii="Arial" w:hAnsi="Arial" w:cs="Arial"/>
          <w:sz w:val="22"/>
          <w:szCs w:val="22"/>
        </w:rPr>
        <w:t xml:space="preserve"> </w:t>
      </w:r>
      <w:r w:rsidR="00AE145B">
        <w:rPr>
          <w:rFonts w:ascii="Arial" w:hAnsi="Arial" w:cs="Arial"/>
          <w:sz w:val="22"/>
          <w:szCs w:val="22"/>
        </w:rPr>
        <w:t xml:space="preserve">El BFA se compromete a sustituir la cartera que entre en las categorías de incumplimiento, </w:t>
      </w:r>
      <w:proofErr w:type="gramStart"/>
      <w:r w:rsidR="00AE145B">
        <w:rPr>
          <w:rFonts w:ascii="Arial" w:hAnsi="Arial" w:cs="Arial"/>
          <w:sz w:val="22"/>
          <w:szCs w:val="22"/>
        </w:rPr>
        <w:t>de acuerdo a</w:t>
      </w:r>
      <w:proofErr w:type="gramEnd"/>
      <w:r w:rsidR="00AE145B">
        <w:rPr>
          <w:rFonts w:ascii="Arial" w:hAnsi="Arial" w:cs="Arial"/>
          <w:sz w:val="22"/>
          <w:szCs w:val="22"/>
        </w:rPr>
        <w:t xml:space="preserve"> los parámetros establecidos por </w:t>
      </w:r>
      <w:r w:rsidR="00921DE6">
        <w:rPr>
          <w:rFonts w:ascii="Arial" w:hAnsi="Arial" w:cs="Arial"/>
          <w:sz w:val="22"/>
          <w:szCs w:val="22"/>
        </w:rPr>
        <w:t>la regulación local</w:t>
      </w:r>
      <w:r w:rsidR="00AE145B">
        <w:rPr>
          <w:rFonts w:ascii="Arial" w:hAnsi="Arial" w:cs="Arial"/>
          <w:sz w:val="22"/>
          <w:szCs w:val="22"/>
        </w:rPr>
        <w:t xml:space="preserve">, por cartera de las categorías </w:t>
      </w:r>
      <w:r w:rsidR="00AE145B" w:rsidRPr="00C43F9A">
        <w:rPr>
          <w:rFonts w:ascii="Arial" w:hAnsi="Arial" w:cs="Arial"/>
          <w:sz w:val="22"/>
          <w:szCs w:val="22"/>
        </w:rPr>
        <w:t>A1, A2 y B</w:t>
      </w:r>
      <w:r w:rsidR="00921DE6">
        <w:rPr>
          <w:rFonts w:ascii="Arial" w:hAnsi="Arial" w:cs="Arial"/>
          <w:sz w:val="22"/>
          <w:szCs w:val="22"/>
        </w:rPr>
        <w:t xml:space="preserve">. </w:t>
      </w:r>
    </w:p>
    <w:p w14:paraId="0ACFCE02" w14:textId="4962D91B" w:rsidR="00497CC2" w:rsidRPr="00D410AB" w:rsidRDefault="00B34AE8" w:rsidP="00E8749E">
      <w:pPr>
        <w:pStyle w:val="Chapter"/>
        <w:tabs>
          <w:tab w:val="clear" w:pos="1440"/>
        </w:tabs>
        <w:spacing w:before="0"/>
        <w:ind w:left="1350" w:hanging="540"/>
        <w:jc w:val="left"/>
        <w:rPr>
          <w:rFonts w:ascii="Arial" w:hAnsi="Arial" w:cs="Arial"/>
          <w:sz w:val="22"/>
          <w:szCs w:val="22"/>
        </w:rPr>
      </w:pPr>
      <w:bookmarkStart w:id="13" w:name="_Toc21711861"/>
      <w:r>
        <w:rPr>
          <w:rFonts w:ascii="Arial" w:hAnsi="Arial" w:cs="Arial"/>
          <w:sz w:val="22"/>
          <w:szCs w:val="22"/>
        </w:rPr>
        <w:t xml:space="preserve">Reglamento de Crédito: </w:t>
      </w:r>
      <w:r w:rsidR="00F74FAF">
        <w:rPr>
          <w:rFonts w:ascii="Arial" w:hAnsi="Arial" w:cs="Arial"/>
          <w:sz w:val="22"/>
          <w:szCs w:val="22"/>
        </w:rPr>
        <w:t>Evaluación de Riesgos</w:t>
      </w:r>
      <w:bookmarkEnd w:id="13"/>
    </w:p>
    <w:p w14:paraId="75576E38" w14:textId="0C8A361A" w:rsidR="00497CC2" w:rsidRPr="00D410AB" w:rsidRDefault="00497CC2" w:rsidP="00497CC2">
      <w:pPr>
        <w:pStyle w:val="Paragraph"/>
        <w:tabs>
          <w:tab w:val="clear" w:pos="2736"/>
        </w:tabs>
        <w:ind w:left="720" w:hanging="720"/>
        <w:rPr>
          <w:rFonts w:ascii="Arial" w:hAnsi="Arial" w:cs="Arial"/>
          <w:sz w:val="22"/>
          <w:szCs w:val="22"/>
        </w:rPr>
      </w:pPr>
      <w:r w:rsidRPr="00D410AB">
        <w:rPr>
          <w:rFonts w:ascii="Arial" w:hAnsi="Arial" w:cs="Arial"/>
          <w:b/>
          <w:sz w:val="22"/>
          <w:szCs w:val="22"/>
        </w:rPr>
        <w:t xml:space="preserve">Riesgo de Crédito y/o Contraparte: </w:t>
      </w:r>
      <w:r w:rsidRPr="00D410AB">
        <w:rPr>
          <w:rFonts w:ascii="Arial" w:hAnsi="Arial" w:cs="Arial"/>
          <w:sz w:val="22"/>
          <w:szCs w:val="22"/>
        </w:rPr>
        <w:t>Es responsabilidad general de</w:t>
      </w:r>
      <w:r w:rsidR="00F74FAF">
        <w:rPr>
          <w:rFonts w:ascii="Arial" w:hAnsi="Arial" w:cs="Arial"/>
          <w:sz w:val="22"/>
          <w:szCs w:val="22"/>
        </w:rPr>
        <w:t>l</w:t>
      </w:r>
      <w:r w:rsidRPr="00D410AB">
        <w:rPr>
          <w:rFonts w:ascii="Arial" w:hAnsi="Arial" w:cs="Arial"/>
          <w:sz w:val="22"/>
          <w:szCs w:val="22"/>
        </w:rPr>
        <w:t xml:space="preserve"> </w:t>
      </w:r>
      <w:r w:rsidR="00F74FAF">
        <w:rPr>
          <w:rFonts w:ascii="Arial" w:hAnsi="Arial" w:cs="Arial"/>
          <w:sz w:val="22"/>
          <w:szCs w:val="22"/>
        </w:rPr>
        <w:t>BFA</w:t>
      </w:r>
      <w:r w:rsidRPr="00D410AB">
        <w:rPr>
          <w:rFonts w:ascii="Arial" w:hAnsi="Arial" w:cs="Arial"/>
          <w:sz w:val="22"/>
          <w:szCs w:val="22"/>
        </w:rPr>
        <w:t xml:space="preserve"> evaluar el riesgo de crédito de l</w:t>
      </w:r>
      <w:r w:rsidR="00F74FAF">
        <w:rPr>
          <w:rFonts w:ascii="Arial" w:hAnsi="Arial" w:cs="Arial"/>
          <w:sz w:val="22"/>
          <w:szCs w:val="22"/>
        </w:rPr>
        <w:t>os</w:t>
      </w:r>
      <w:r w:rsidRPr="00D410AB">
        <w:rPr>
          <w:rFonts w:ascii="Arial" w:hAnsi="Arial" w:cs="Arial"/>
          <w:sz w:val="22"/>
          <w:szCs w:val="22"/>
        </w:rPr>
        <w:t xml:space="preserve"> </w:t>
      </w:r>
      <w:r w:rsidR="00F74FAF">
        <w:rPr>
          <w:rFonts w:ascii="Arial" w:hAnsi="Arial" w:cs="Arial"/>
          <w:sz w:val="22"/>
          <w:szCs w:val="22"/>
        </w:rPr>
        <w:t>subpréstamos</w:t>
      </w:r>
      <w:r w:rsidRPr="00D410AB">
        <w:rPr>
          <w:rFonts w:ascii="Arial" w:hAnsi="Arial" w:cs="Arial"/>
          <w:sz w:val="22"/>
          <w:szCs w:val="22"/>
        </w:rPr>
        <w:t xml:space="preserve"> potencialmente elegibles</w:t>
      </w:r>
      <w:r w:rsidR="00815B4A">
        <w:rPr>
          <w:rFonts w:ascii="Arial" w:hAnsi="Arial" w:cs="Arial"/>
          <w:sz w:val="22"/>
          <w:szCs w:val="22"/>
        </w:rPr>
        <w:t>. El análisis de riesgos debe llevarse a cabo de manera idiosincrática para cada préstamo</w:t>
      </w:r>
      <w:r w:rsidRPr="00D410AB">
        <w:rPr>
          <w:rFonts w:ascii="Arial" w:hAnsi="Arial" w:cs="Arial"/>
          <w:sz w:val="22"/>
          <w:szCs w:val="22"/>
        </w:rPr>
        <w:t>,</w:t>
      </w:r>
      <w:r w:rsidR="00815B4A">
        <w:rPr>
          <w:rFonts w:ascii="Arial" w:hAnsi="Arial" w:cs="Arial"/>
          <w:sz w:val="22"/>
          <w:szCs w:val="22"/>
        </w:rPr>
        <w:t xml:space="preserve"> al tiempo que deberá tener en cuenta criterios de concentración de riesgo. </w:t>
      </w:r>
      <w:r w:rsidR="008038AF">
        <w:rPr>
          <w:rFonts w:ascii="Arial" w:hAnsi="Arial" w:cs="Arial"/>
          <w:sz w:val="22"/>
          <w:szCs w:val="22"/>
        </w:rPr>
        <w:t xml:space="preserve">La evaluación del </w:t>
      </w:r>
      <w:r w:rsidR="00E8749E">
        <w:rPr>
          <w:rFonts w:ascii="Arial" w:hAnsi="Arial" w:cs="Arial"/>
          <w:sz w:val="22"/>
          <w:szCs w:val="22"/>
        </w:rPr>
        <w:t>r</w:t>
      </w:r>
      <w:r w:rsidR="008038AF">
        <w:rPr>
          <w:rFonts w:ascii="Arial" w:hAnsi="Arial" w:cs="Arial"/>
          <w:sz w:val="22"/>
          <w:szCs w:val="22"/>
        </w:rPr>
        <w:t xml:space="preserve">iesgo de </w:t>
      </w:r>
      <w:r w:rsidR="00E8749E">
        <w:rPr>
          <w:rFonts w:ascii="Arial" w:hAnsi="Arial" w:cs="Arial"/>
          <w:sz w:val="22"/>
          <w:szCs w:val="22"/>
        </w:rPr>
        <w:t>c</w:t>
      </w:r>
      <w:r w:rsidR="008038AF">
        <w:rPr>
          <w:rFonts w:ascii="Arial" w:hAnsi="Arial" w:cs="Arial"/>
          <w:sz w:val="22"/>
          <w:szCs w:val="22"/>
        </w:rPr>
        <w:t>rédito deberá basarse como mínimo en los procedimientos y criterios estipulados en el documento “Política de Gestión de Riesgo Crediticio y de Concentración</w:t>
      </w:r>
      <w:r w:rsidR="00EA58A8">
        <w:rPr>
          <w:rFonts w:ascii="Arial" w:hAnsi="Arial" w:cs="Arial"/>
          <w:sz w:val="22"/>
          <w:szCs w:val="22"/>
        </w:rPr>
        <w:t xml:space="preserve"> del BFA</w:t>
      </w:r>
      <w:r w:rsidR="008038AF">
        <w:rPr>
          <w:rFonts w:ascii="Arial" w:hAnsi="Arial" w:cs="Arial"/>
          <w:sz w:val="22"/>
          <w:szCs w:val="22"/>
        </w:rPr>
        <w:t xml:space="preserve">” (POL-GR-015). </w:t>
      </w:r>
      <w:r w:rsidR="00815B4A">
        <w:rPr>
          <w:rFonts w:ascii="Arial" w:hAnsi="Arial" w:cs="Arial"/>
          <w:sz w:val="22"/>
          <w:szCs w:val="22"/>
        </w:rPr>
        <w:t>En todo caso, el análisis deberá incluir</w:t>
      </w:r>
      <w:r w:rsidRPr="00D410AB">
        <w:rPr>
          <w:rFonts w:ascii="Arial" w:hAnsi="Arial" w:cs="Arial"/>
          <w:sz w:val="22"/>
          <w:szCs w:val="22"/>
        </w:rPr>
        <w:t xml:space="preserve"> cuando menos:</w:t>
      </w:r>
    </w:p>
    <w:p w14:paraId="2701B504" w14:textId="3C1AF463" w:rsidR="00410896" w:rsidRDefault="00410896" w:rsidP="00497CC2">
      <w:pPr>
        <w:pStyle w:val="subpar"/>
        <w:tabs>
          <w:tab w:val="clear" w:pos="2592"/>
          <w:tab w:val="num" w:pos="720"/>
        </w:tabs>
        <w:ind w:left="1170" w:hanging="450"/>
        <w:rPr>
          <w:rFonts w:ascii="Arial" w:hAnsi="Arial" w:cs="Arial"/>
          <w:sz w:val="22"/>
          <w:szCs w:val="22"/>
        </w:rPr>
      </w:pPr>
      <w:r>
        <w:rPr>
          <w:rFonts w:ascii="Arial" w:hAnsi="Arial" w:cs="Arial"/>
          <w:b/>
          <w:bCs/>
          <w:sz w:val="22"/>
          <w:szCs w:val="22"/>
        </w:rPr>
        <w:t xml:space="preserve">Cumplimiento de regulación vigente. </w:t>
      </w:r>
      <w:r>
        <w:rPr>
          <w:rFonts w:ascii="Arial" w:hAnsi="Arial" w:cs="Arial"/>
          <w:sz w:val="22"/>
          <w:szCs w:val="22"/>
        </w:rPr>
        <w:t xml:space="preserve">El BFA se compromete al cumplimiento de la regulación de riesgo de crédito vigente en El Salvador, </w:t>
      </w:r>
      <w:r w:rsidR="00EA58A8">
        <w:rPr>
          <w:rFonts w:ascii="Arial" w:hAnsi="Arial" w:cs="Arial"/>
          <w:sz w:val="22"/>
          <w:szCs w:val="22"/>
        </w:rPr>
        <w:t>de acuerdo con</w:t>
      </w:r>
      <w:r>
        <w:rPr>
          <w:rFonts w:ascii="Arial" w:hAnsi="Arial" w:cs="Arial"/>
          <w:sz w:val="22"/>
          <w:szCs w:val="22"/>
        </w:rPr>
        <w:t xml:space="preserve"> lo expedido por el Banco Central de la Reserva y las respectivas implementaciones por parte de la Superintendencia de</w:t>
      </w:r>
      <w:r w:rsidR="00D56C23">
        <w:rPr>
          <w:rFonts w:ascii="Arial" w:hAnsi="Arial" w:cs="Arial"/>
          <w:sz w:val="22"/>
          <w:szCs w:val="22"/>
        </w:rPr>
        <w:t>l</w:t>
      </w:r>
      <w:r>
        <w:rPr>
          <w:rFonts w:ascii="Arial" w:hAnsi="Arial" w:cs="Arial"/>
          <w:sz w:val="22"/>
          <w:szCs w:val="22"/>
        </w:rPr>
        <w:t xml:space="preserve"> </w:t>
      </w:r>
      <w:r w:rsidR="00D56C23">
        <w:rPr>
          <w:rFonts w:ascii="Arial" w:hAnsi="Arial" w:cs="Arial"/>
          <w:sz w:val="22"/>
          <w:szCs w:val="22"/>
        </w:rPr>
        <w:t>Sistema</w:t>
      </w:r>
      <w:r>
        <w:rPr>
          <w:rFonts w:ascii="Arial" w:hAnsi="Arial" w:cs="Arial"/>
          <w:sz w:val="22"/>
          <w:szCs w:val="22"/>
        </w:rPr>
        <w:t xml:space="preserve"> Financiero</w:t>
      </w:r>
      <w:r w:rsidR="00D56C23">
        <w:rPr>
          <w:rFonts w:ascii="Arial" w:hAnsi="Arial" w:cs="Arial"/>
          <w:sz w:val="22"/>
          <w:szCs w:val="22"/>
        </w:rPr>
        <w:t xml:space="preserve"> (SSF)</w:t>
      </w:r>
      <w:r>
        <w:rPr>
          <w:rFonts w:ascii="Arial" w:hAnsi="Arial" w:cs="Arial"/>
          <w:sz w:val="22"/>
          <w:szCs w:val="22"/>
        </w:rPr>
        <w:t xml:space="preserve">. </w:t>
      </w:r>
      <w:r w:rsidR="00D56C23">
        <w:rPr>
          <w:rFonts w:ascii="Arial" w:hAnsi="Arial" w:cs="Arial"/>
          <w:sz w:val="22"/>
          <w:szCs w:val="22"/>
        </w:rPr>
        <w:t xml:space="preserve">En particular, se debe observar lo aplicable al BFA en </w:t>
      </w:r>
      <w:r w:rsidR="00D56C23" w:rsidRPr="00D56C23">
        <w:rPr>
          <w:rFonts w:ascii="Arial" w:hAnsi="Arial" w:cs="Arial"/>
          <w:sz w:val="22"/>
          <w:szCs w:val="22"/>
        </w:rPr>
        <w:t xml:space="preserve">los artículos </w:t>
      </w:r>
      <w:r w:rsidR="008038AF">
        <w:rPr>
          <w:rFonts w:ascii="Arial" w:hAnsi="Arial" w:cs="Arial"/>
          <w:sz w:val="22"/>
          <w:szCs w:val="22"/>
        </w:rPr>
        <w:t xml:space="preserve">35, </w:t>
      </w:r>
      <w:r w:rsidR="00D56C23" w:rsidRPr="00D56C23">
        <w:rPr>
          <w:rFonts w:ascii="Arial" w:hAnsi="Arial" w:cs="Arial"/>
          <w:sz w:val="22"/>
          <w:szCs w:val="22"/>
        </w:rPr>
        <w:t>63, inciso final del artículo 66 y artículo 197 de la Ley de Bancos</w:t>
      </w:r>
      <w:r w:rsidR="00D56C23">
        <w:rPr>
          <w:rFonts w:ascii="Arial" w:hAnsi="Arial" w:cs="Arial"/>
          <w:sz w:val="22"/>
          <w:szCs w:val="22"/>
        </w:rPr>
        <w:t>. Asimismo, lo aplicable al BFA, estipulado en las “Normas para la Gestión del Riesgo Crediticio y de Concentración de Crédito” (NPB4-49),</w:t>
      </w:r>
      <w:r w:rsidR="008038AF">
        <w:rPr>
          <w:rFonts w:ascii="Arial" w:hAnsi="Arial" w:cs="Arial"/>
          <w:sz w:val="22"/>
          <w:szCs w:val="22"/>
        </w:rPr>
        <w:t xml:space="preserve"> “Normas de Aplicación de los Límites en la Asunción de Riesgos de los Bancos” (NPB4-36), y las “Normas para </w:t>
      </w:r>
      <w:r w:rsidR="00EA58A8">
        <w:rPr>
          <w:rFonts w:ascii="Arial" w:hAnsi="Arial" w:cs="Arial"/>
          <w:sz w:val="22"/>
          <w:szCs w:val="22"/>
        </w:rPr>
        <w:t>C</w:t>
      </w:r>
      <w:r w:rsidR="008038AF">
        <w:rPr>
          <w:rFonts w:ascii="Arial" w:hAnsi="Arial" w:cs="Arial"/>
          <w:sz w:val="22"/>
          <w:szCs w:val="22"/>
        </w:rPr>
        <w:t>lasificar los Activos de Riesgo Crediticio y Constituir las Reservas de Saneamiento” (NCB-022),</w:t>
      </w:r>
      <w:r w:rsidR="00D56C23">
        <w:rPr>
          <w:rFonts w:ascii="Arial" w:hAnsi="Arial" w:cs="Arial"/>
          <w:sz w:val="22"/>
          <w:szCs w:val="22"/>
        </w:rPr>
        <w:t xml:space="preserve"> emitidas por la SSF.   </w:t>
      </w:r>
    </w:p>
    <w:p w14:paraId="4C160DE2" w14:textId="1DE988E0" w:rsidR="00F213BC" w:rsidRPr="00F213BC" w:rsidRDefault="00F213BC" w:rsidP="00497CC2">
      <w:pPr>
        <w:pStyle w:val="subpar"/>
        <w:tabs>
          <w:tab w:val="clear" w:pos="2592"/>
          <w:tab w:val="num" w:pos="720"/>
        </w:tabs>
        <w:ind w:left="1170" w:hanging="450"/>
        <w:rPr>
          <w:rFonts w:ascii="Arial" w:hAnsi="Arial" w:cs="Arial"/>
          <w:sz w:val="22"/>
          <w:szCs w:val="22"/>
        </w:rPr>
      </w:pPr>
      <w:r w:rsidRPr="00F213BC">
        <w:rPr>
          <w:rFonts w:ascii="Arial" w:hAnsi="Arial" w:cs="Arial"/>
          <w:b/>
          <w:bCs/>
          <w:sz w:val="22"/>
          <w:szCs w:val="22"/>
        </w:rPr>
        <w:lastRenderedPageBreak/>
        <w:t>Política de Créditos:</w:t>
      </w:r>
      <w:r w:rsidRPr="00F213BC">
        <w:rPr>
          <w:rFonts w:ascii="Arial" w:hAnsi="Arial" w:cs="Arial"/>
          <w:sz w:val="22"/>
          <w:szCs w:val="22"/>
        </w:rPr>
        <w:t xml:space="preserve"> Para efectos del presente Reglamento aplicarán la</w:t>
      </w:r>
      <w:r>
        <w:rPr>
          <w:rFonts w:ascii="Arial" w:hAnsi="Arial" w:cs="Arial"/>
          <w:sz w:val="22"/>
          <w:szCs w:val="22"/>
        </w:rPr>
        <w:t xml:space="preserve">s definiciones y provisiones estipuladas en la </w:t>
      </w:r>
      <w:r w:rsidRPr="00F12590">
        <w:rPr>
          <w:rFonts w:ascii="Arial" w:hAnsi="Arial" w:cs="Arial"/>
          <w:sz w:val="22"/>
          <w:szCs w:val="22"/>
        </w:rPr>
        <w:t>Política de Créditos</w:t>
      </w:r>
      <w:r>
        <w:rPr>
          <w:rFonts w:ascii="Arial" w:hAnsi="Arial" w:cs="Arial"/>
          <w:i/>
          <w:iCs/>
          <w:sz w:val="22"/>
          <w:szCs w:val="22"/>
        </w:rPr>
        <w:t xml:space="preserve"> </w:t>
      </w:r>
      <w:r>
        <w:rPr>
          <w:rFonts w:ascii="Arial" w:hAnsi="Arial" w:cs="Arial"/>
          <w:sz w:val="22"/>
          <w:szCs w:val="22"/>
        </w:rPr>
        <w:t>del BFA (Documento POL-ODC-018 o la reglamentación interna que la modifique, reforme, sustituya o extinga</w:t>
      </w:r>
      <w:r w:rsidR="0022565E">
        <w:rPr>
          <w:rFonts w:ascii="Arial" w:hAnsi="Arial" w:cs="Arial"/>
          <w:sz w:val="22"/>
          <w:szCs w:val="22"/>
        </w:rPr>
        <w:t>, sujeto a la no objeción del BID</w:t>
      </w:r>
      <w:r>
        <w:rPr>
          <w:rFonts w:ascii="Arial" w:hAnsi="Arial" w:cs="Arial"/>
          <w:sz w:val="22"/>
          <w:szCs w:val="22"/>
        </w:rPr>
        <w:t xml:space="preserve">). Sin embargo, las excepciones aplicables se detallan en los numerales y literales subsiguientes.  </w:t>
      </w:r>
    </w:p>
    <w:p w14:paraId="33ADF789" w14:textId="709E1708" w:rsidR="00C00720" w:rsidRDefault="00C00720" w:rsidP="00497CC2">
      <w:pPr>
        <w:pStyle w:val="subpar"/>
        <w:tabs>
          <w:tab w:val="clear" w:pos="2592"/>
          <w:tab w:val="num" w:pos="720"/>
        </w:tabs>
        <w:ind w:left="1170" w:hanging="450"/>
        <w:rPr>
          <w:rFonts w:ascii="Arial" w:hAnsi="Arial" w:cs="Arial"/>
          <w:sz w:val="22"/>
          <w:szCs w:val="22"/>
        </w:rPr>
      </w:pPr>
      <w:r>
        <w:rPr>
          <w:rFonts w:ascii="Arial" w:hAnsi="Arial" w:cs="Arial"/>
          <w:b/>
          <w:bCs/>
          <w:sz w:val="22"/>
          <w:szCs w:val="22"/>
        </w:rPr>
        <w:t xml:space="preserve">Políticas Generales. </w:t>
      </w:r>
      <w:r>
        <w:rPr>
          <w:rFonts w:ascii="Arial" w:hAnsi="Arial" w:cs="Arial"/>
          <w:sz w:val="22"/>
          <w:szCs w:val="22"/>
        </w:rPr>
        <w:t xml:space="preserve">Para el otorgamiento de subpréstamos individuales, con cargo a los recursos otorgados por el BID en el presente programa, aplicarán las </w:t>
      </w:r>
      <w:r w:rsidR="00F12590">
        <w:rPr>
          <w:rFonts w:ascii="Arial" w:hAnsi="Arial" w:cs="Arial"/>
          <w:sz w:val="22"/>
          <w:szCs w:val="22"/>
        </w:rPr>
        <w:t>p</w:t>
      </w:r>
      <w:r>
        <w:rPr>
          <w:rFonts w:ascii="Arial" w:hAnsi="Arial" w:cs="Arial"/>
          <w:sz w:val="22"/>
          <w:szCs w:val="22"/>
        </w:rPr>
        <w:t xml:space="preserve">olíticas </w:t>
      </w:r>
      <w:r w:rsidR="00F12590">
        <w:rPr>
          <w:rFonts w:ascii="Arial" w:hAnsi="Arial" w:cs="Arial"/>
          <w:sz w:val="22"/>
          <w:szCs w:val="22"/>
        </w:rPr>
        <w:t>g</w:t>
      </w:r>
      <w:r>
        <w:rPr>
          <w:rFonts w:ascii="Arial" w:hAnsi="Arial" w:cs="Arial"/>
          <w:sz w:val="22"/>
          <w:szCs w:val="22"/>
        </w:rPr>
        <w:t xml:space="preserve">enerales detalladas en la </w:t>
      </w:r>
      <w:r w:rsidRPr="00F12590">
        <w:rPr>
          <w:rFonts w:ascii="Arial" w:hAnsi="Arial" w:cs="Arial"/>
          <w:sz w:val="22"/>
          <w:szCs w:val="22"/>
        </w:rPr>
        <w:t>Política de Créditos</w:t>
      </w:r>
      <w:r>
        <w:rPr>
          <w:rFonts w:ascii="Arial" w:hAnsi="Arial" w:cs="Arial"/>
          <w:i/>
          <w:iCs/>
          <w:sz w:val="22"/>
          <w:szCs w:val="22"/>
        </w:rPr>
        <w:t xml:space="preserve"> </w:t>
      </w:r>
      <w:r>
        <w:rPr>
          <w:rFonts w:ascii="Arial" w:hAnsi="Arial" w:cs="Arial"/>
          <w:sz w:val="22"/>
          <w:szCs w:val="22"/>
        </w:rPr>
        <w:t>de la entidad</w:t>
      </w:r>
      <w:r w:rsidR="00410896">
        <w:rPr>
          <w:rFonts w:ascii="Arial" w:hAnsi="Arial" w:cs="Arial"/>
          <w:sz w:val="22"/>
          <w:szCs w:val="22"/>
        </w:rPr>
        <w:t>, en particular en su Numeral 7 o la reglamentación interna que la modifique, reforme, sustituya o extinga</w:t>
      </w:r>
      <w:r>
        <w:rPr>
          <w:rFonts w:ascii="Arial" w:hAnsi="Arial" w:cs="Arial"/>
          <w:sz w:val="22"/>
          <w:szCs w:val="22"/>
        </w:rPr>
        <w:t>.</w:t>
      </w:r>
      <w:r w:rsidR="00410896">
        <w:rPr>
          <w:rFonts w:ascii="Arial" w:hAnsi="Arial" w:cs="Arial"/>
          <w:sz w:val="22"/>
          <w:szCs w:val="22"/>
        </w:rPr>
        <w:t xml:space="preserve"> </w:t>
      </w:r>
      <w:r>
        <w:rPr>
          <w:rFonts w:ascii="Arial" w:hAnsi="Arial" w:cs="Arial"/>
          <w:sz w:val="22"/>
          <w:szCs w:val="22"/>
        </w:rPr>
        <w:t xml:space="preserve"> </w:t>
      </w:r>
      <w:r w:rsidR="00F213BC">
        <w:rPr>
          <w:rFonts w:ascii="Arial" w:hAnsi="Arial" w:cs="Arial"/>
          <w:sz w:val="22"/>
          <w:szCs w:val="22"/>
        </w:rPr>
        <w:t>A</w:t>
      </w:r>
      <w:r>
        <w:rPr>
          <w:rFonts w:ascii="Arial" w:hAnsi="Arial" w:cs="Arial"/>
          <w:sz w:val="22"/>
          <w:szCs w:val="22"/>
        </w:rPr>
        <w:t>plicarán las siguientes excepciones:</w:t>
      </w:r>
    </w:p>
    <w:p w14:paraId="2774E15D" w14:textId="703D72CA" w:rsidR="00410896" w:rsidRDefault="00385024" w:rsidP="00F12590">
      <w:pPr>
        <w:pStyle w:val="SubSubPar"/>
        <w:tabs>
          <w:tab w:val="clear" w:pos="3024"/>
        </w:tabs>
        <w:ind w:left="1620" w:hanging="270"/>
        <w:rPr>
          <w:rFonts w:ascii="Arial" w:hAnsi="Arial" w:cs="Arial"/>
          <w:sz w:val="22"/>
          <w:szCs w:val="22"/>
        </w:rPr>
      </w:pPr>
      <w:r>
        <w:rPr>
          <w:rFonts w:ascii="Arial" w:hAnsi="Arial" w:cs="Arial"/>
          <w:sz w:val="22"/>
          <w:szCs w:val="22"/>
        </w:rPr>
        <w:t>Para l</w:t>
      </w:r>
      <w:r w:rsidR="00410896" w:rsidRPr="00F213BC">
        <w:rPr>
          <w:rFonts w:ascii="Arial" w:hAnsi="Arial" w:cs="Arial"/>
          <w:sz w:val="22"/>
          <w:szCs w:val="22"/>
        </w:rPr>
        <w:t xml:space="preserve">as personas que no posean historial crediticio </w:t>
      </w:r>
      <w:r w:rsidR="00D56C23" w:rsidRPr="00F213BC">
        <w:rPr>
          <w:rFonts w:ascii="Arial" w:hAnsi="Arial" w:cs="Arial"/>
          <w:sz w:val="22"/>
          <w:szCs w:val="22"/>
        </w:rPr>
        <w:t>se deberán aplicar tecnologías crediticias comúnmente aceptadas para el análisis</w:t>
      </w:r>
      <w:r w:rsidR="00F213BC" w:rsidRPr="00F213BC">
        <w:rPr>
          <w:rFonts w:ascii="Arial" w:hAnsi="Arial" w:cs="Arial"/>
          <w:sz w:val="22"/>
          <w:szCs w:val="22"/>
        </w:rPr>
        <w:t xml:space="preserve"> de riesgo de crédito respectivo. </w:t>
      </w:r>
      <w:r w:rsidR="00F213BC">
        <w:rPr>
          <w:rFonts w:ascii="Arial" w:hAnsi="Arial" w:cs="Arial"/>
          <w:sz w:val="22"/>
          <w:szCs w:val="22"/>
        </w:rPr>
        <w:t xml:space="preserve">Lo anterior, sin desmedro de lo estipulado por los numerales 7.1 y 7.8 de </w:t>
      </w:r>
      <w:r w:rsidR="006B6E76">
        <w:rPr>
          <w:rFonts w:ascii="Arial" w:hAnsi="Arial" w:cs="Arial"/>
          <w:sz w:val="22"/>
          <w:szCs w:val="22"/>
        </w:rPr>
        <w:t>l</w:t>
      </w:r>
      <w:r w:rsidR="00F213BC">
        <w:rPr>
          <w:rFonts w:ascii="Arial" w:hAnsi="Arial" w:cs="Arial"/>
          <w:sz w:val="22"/>
          <w:szCs w:val="22"/>
        </w:rPr>
        <w:t xml:space="preserve">a </w:t>
      </w:r>
      <w:r w:rsidR="00A11E83" w:rsidRPr="006B6E76">
        <w:rPr>
          <w:rFonts w:ascii="Arial" w:hAnsi="Arial" w:cs="Arial"/>
          <w:sz w:val="22"/>
          <w:szCs w:val="22"/>
        </w:rPr>
        <w:t>Política de Créditos</w:t>
      </w:r>
      <w:r w:rsidR="00A11E83">
        <w:rPr>
          <w:rFonts w:ascii="Arial" w:hAnsi="Arial" w:cs="Arial"/>
          <w:i/>
          <w:iCs/>
          <w:sz w:val="22"/>
          <w:szCs w:val="22"/>
        </w:rPr>
        <w:t xml:space="preserve"> </w:t>
      </w:r>
      <w:r w:rsidR="00A11E83">
        <w:rPr>
          <w:rFonts w:ascii="Arial" w:hAnsi="Arial" w:cs="Arial"/>
          <w:sz w:val="22"/>
          <w:szCs w:val="22"/>
        </w:rPr>
        <w:t>del BFA.</w:t>
      </w:r>
    </w:p>
    <w:p w14:paraId="30FDA697" w14:textId="12B05693" w:rsidR="002057EE" w:rsidRPr="00F213BC" w:rsidRDefault="002057EE" w:rsidP="00F12590">
      <w:pPr>
        <w:pStyle w:val="SubSubPar"/>
        <w:tabs>
          <w:tab w:val="clear" w:pos="3024"/>
        </w:tabs>
        <w:ind w:left="1620" w:hanging="270"/>
        <w:rPr>
          <w:rFonts w:ascii="Arial" w:hAnsi="Arial" w:cs="Arial"/>
          <w:sz w:val="22"/>
          <w:szCs w:val="22"/>
        </w:rPr>
      </w:pPr>
      <w:r w:rsidRPr="00F213BC">
        <w:rPr>
          <w:rFonts w:ascii="Arial" w:hAnsi="Arial" w:cs="Arial"/>
          <w:sz w:val="22"/>
          <w:szCs w:val="22"/>
        </w:rPr>
        <w:t xml:space="preserve">Los créditos otorgados con recursos del presente programa </w:t>
      </w:r>
      <w:r w:rsidRPr="00E81CDD">
        <w:rPr>
          <w:rFonts w:ascii="Arial" w:hAnsi="Arial" w:cs="Arial"/>
          <w:sz w:val="22"/>
          <w:szCs w:val="22"/>
        </w:rPr>
        <w:t>no podrán destinarse a consumo, vivienda</w:t>
      </w:r>
      <w:r w:rsidR="007D2C77">
        <w:rPr>
          <w:rFonts w:ascii="Arial" w:hAnsi="Arial" w:cs="Arial"/>
          <w:sz w:val="22"/>
          <w:szCs w:val="22"/>
        </w:rPr>
        <w:t xml:space="preserve"> familiar</w:t>
      </w:r>
      <w:r w:rsidRPr="00E81CDD">
        <w:rPr>
          <w:rFonts w:ascii="Arial" w:hAnsi="Arial" w:cs="Arial"/>
          <w:sz w:val="22"/>
          <w:szCs w:val="22"/>
        </w:rPr>
        <w:t xml:space="preserve"> o consolidación de pagos y deudas.</w:t>
      </w:r>
      <w:r w:rsidR="00A11E83" w:rsidRPr="00E81CDD">
        <w:rPr>
          <w:rFonts w:ascii="Arial" w:hAnsi="Arial" w:cs="Arial"/>
          <w:sz w:val="22"/>
          <w:szCs w:val="22"/>
        </w:rPr>
        <w:t xml:space="preserve"> Se detalla en el Anexo </w:t>
      </w:r>
      <w:r w:rsidR="00E81CDD" w:rsidRPr="00E81CDD">
        <w:rPr>
          <w:rFonts w:ascii="Arial" w:hAnsi="Arial" w:cs="Arial"/>
          <w:sz w:val="22"/>
          <w:szCs w:val="22"/>
        </w:rPr>
        <w:t>1</w:t>
      </w:r>
      <w:r w:rsidR="00A11E83" w:rsidRPr="00E81CDD">
        <w:rPr>
          <w:rFonts w:ascii="Arial" w:hAnsi="Arial" w:cs="Arial"/>
          <w:sz w:val="22"/>
          <w:szCs w:val="22"/>
        </w:rPr>
        <w:t xml:space="preserve"> la lista de exclusión respectiva.</w:t>
      </w:r>
      <w:r w:rsidRPr="00F213BC">
        <w:rPr>
          <w:rFonts w:ascii="Arial" w:hAnsi="Arial" w:cs="Arial"/>
          <w:sz w:val="22"/>
          <w:szCs w:val="22"/>
        </w:rPr>
        <w:t xml:space="preserve"> </w:t>
      </w:r>
    </w:p>
    <w:p w14:paraId="32DE4264" w14:textId="61DAC930" w:rsidR="00815B4A" w:rsidRDefault="00A11E83" w:rsidP="00497CC2">
      <w:pPr>
        <w:pStyle w:val="subpar"/>
        <w:tabs>
          <w:tab w:val="clear" w:pos="2592"/>
          <w:tab w:val="num" w:pos="720"/>
        </w:tabs>
        <w:ind w:left="1170" w:hanging="450"/>
        <w:rPr>
          <w:rFonts w:ascii="Arial" w:hAnsi="Arial" w:cs="Arial"/>
          <w:sz w:val="22"/>
          <w:szCs w:val="22"/>
        </w:rPr>
      </w:pPr>
      <w:r>
        <w:rPr>
          <w:rFonts w:ascii="Arial" w:hAnsi="Arial" w:cs="Arial"/>
          <w:b/>
          <w:bCs/>
          <w:sz w:val="22"/>
          <w:szCs w:val="22"/>
        </w:rPr>
        <w:t>Informes mensuales</w:t>
      </w:r>
      <w:r w:rsidR="0047038D">
        <w:rPr>
          <w:rFonts w:ascii="Arial" w:hAnsi="Arial" w:cs="Arial"/>
          <w:b/>
          <w:bCs/>
          <w:sz w:val="22"/>
          <w:szCs w:val="22"/>
        </w:rPr>
        <w:t>-Créditos individuales</w:t>
      </w:r>
      <w:r>
        <w:rPr>
          <w:rFonts w:ascii="Arial" w:hAnsi="Arial" w:cs="Arial"/>
          <w:b/>
          <w:bCs/>
          <w:sz w:val="22"/>
          <w:szCs w:val="22"/>
        </w:rPr>
        <w:t xml:space="preserve">: </w:t>
      </w:r>
      <w:r>
        <w:rPr>
          <w:rFonts w:ascii="Arial" w:hAnsi="Arial" w:cs="Arial"/>
          <w:sz w:val="22"/>
          <w:szCs w:val="22"/>
        </w:rPr>
        <w:t>El Organismo Ejecutor se compromete a llevar a cabo i</w:t>
      </w:r>
      <w:r w:rsidR="00815B4A">
        <w:rPr>
          <w:rFonts w:ascii="Arial" w:hAnsi="Arial" w:cs="Arial"/>
          <w:sz w:val="22"/>
          <w:szCs w:val="22"/>
        </w:rPr>
        <w:t xml:space="preserve">nformes mensuales de seguimiento de </w:t>
      </w:r>
      <w:r>
        <w:rPr>
          <w:rFonts w:ascii="Arial" w:hAnsi="Arial" w:cs="Arial"/>
          <w:sz w:val="22"/>
          <w:szCs w:val="22"/>
        </w:rPr>
        <w:t xml:space="preserve">la </w:t>
      </w:r>
      <w:r w:rsidR="00815B4A">
        <w:rPr>
          <w:rFonts w:ascii="Arial" w:hAnsi="Arial" w:cs="Arial"/>
          <w:sz w:val="22"/>
          <w:szCs w:val="22"/>
        </w:rPr>
        <w:t>cartera</w:t>
      </w:r>
      <w:r>
        <w:rPr>
          <w:rFonts w:ascii="Arial" w:hAnsi="Arial" w:cs="Arial"/>
          <w:sz w:val="22"/>
          <w:szCs w:val="22"/>
        </w:rPr>
        <w:t xml:space="preserve"> fondeada con los recursos del presente programa. El análisis deberá contener el detalle individual de los créditos, </w:t>
      </w:r>
      <w:r w:rsidR="00A806FE">
        <w:rPr>
          <w:rFonts w:ascii="Arial" w:hAnsi="Arial" w:cs="Arial"/>
          <w:sz w:val="22"/>
          <w:szCs w:val="22"/>
        </w:rPr>
        <w:t>incluyendo</w:t>
      </w:r>
      <w:r w:rsidR="0047038D">
        <w:rPr>
          <w:rFonts w:ascii="Arial" w:hAnsi="Arial" w:cs="Arial"/>
          <w:sz w:val="22"/>
          <w:szCs w:val="22"/>
        </w:rPr>
        <w:t xml:space="preserve"> pero no restringiéndose a</w:t>
      </w:r>
      <w:r>
        <w:rPr>
          <w:rFonts w:ascii="Arial" w:hAnsi="Arial" w:cs="Arial"/>
          <w:sz w:val="22"/>
          <w:szCs w:val="22"/>
        </w:rPr>
        <w:t>:</w:t>
      </w:r>
    </w:p>
    <w:p w14:paraId="4605726D" w14:textId="4644B2D0" w:rsidR="0047038D" w:rsidRPr="0020541C" w:rsidRDefault="0047038D" w:rsidP="00A806FE">
      <w:pPr>
        <w:pStyle w:val="SubSubPar"/>
        <w:tabs>
          <w:tab w:val="clear" w:pos="3024"/>
          <w:tab w:val="num" w:pos="1800"/>
        </w:tabs>
        <w:spacing w:before="0"/>
        <w:ind w:left="3060" w:hanging="1530"/>
        <w:rPr>
          <w:rFonts w:ascii="Arial" w:hAnsi="Arial" w:cs="Arial"/>
          <w:sz w:val="22"/>
          <w:szCs w:val="22"/>
        </w:rPr>
      </w:pPr>
      <w:r w:rsidRPr="0020541C">
        <w:rPr>
          <w:rFonts w:ascii="Arial" w:hAnsi="Arial" w:cs="Arial"/>
          <w:sz w:val="22"/>
          <w:szCs w:val="22"/>
        </w:rPr>
        <w:t>Monto total</w:t>
      </w:r>
    </w:p>
    <w:p w14:paraId="548CAD4D" w14:textId="7422C82E" w:rsidR="0047038D" w:rsidRPr="0020541C" w:rsidRDefault="0047038D" w:rsidP="00A806FE">
      <w:pPr>
        <w:pStyle w:val="SubSubPar"/>
        <w:tabs>
          <w:tab w:val="clear" w:pos="3024"/>
          <w:tab w:val="num" w:pos="1800"/>
        </w:tabs>
        <w:spacing w:before="0"/>
        <w:ind w:left="3060" w:hanging="1530"/>
        <w:rPr>
          <w:rFonts w:ascii="Arial" w:hAnsi="Arial" w:cs="Arial"/>
          <w:sz w:val="22"/>
          <w:szCs w:val="22"/>
        </w:rPr>
      </w:pPr>
      <w:r w:rsidRPr="0020541C">
        <w:rPr>
          <w:rFonts w:ascii="Arial" w:hAnsi="Arial" w:cs="Arial"/>
          <w:sz w:val="22"/>
          <w:szCs w:val="22"/>
        </w:rPr>
        <w:t>Plazo original</w:t>
      </w:r>
    </w:p>
    <w:p w14:paraId="75667109" w14:textId="7239ECAB" w:rsidR="0047038D" w:rsidRPr="0020541C" w:rsidRDefault="0047038D" w:rsidP="00A806FE">
      <w:pPr>
        <w:pStyle w:val="SubSubPar"/>
        <w:tabs>
          <w:tab w:val="clear" w:pos="3024"/>
          <w:tab w:val="num" w:pos="1800"/>
        </w:tabs>
        <w:spacing w:before="0"/>
        <w:ind w:left="3060" w:hanging="1530"/>
        <w:rPr>
          <w:rFonts w:ascii="Arial" w:hAnsi="Arial" w:cs="Arial"/>
          <w:sz w:val="22"/>
          <w:szCs w:val="22"/>
        </w:rPr>
      </w:pPr>
      <w:r w:rsidRPr="0020541C">
        <w:rPr>
          <w:rFonts w:ascii="Arial" w:hAnsi="Arial" w:cs="Arial"/>
          <w:sz w:val="22"/>
          <w:szCs w:val="22"/>
        </w:rPr>
        <w:t>Plazo remanente</w:t>
      </w:r>
    </w:p>
    <w:p w14:paraId="3339441F" w14:textId="5B7A12DB" w:rsidR="0047038D" w:rsidRPr="0020541C" w:rsidRDefault="0047038D" w:rsidP="00A806FE">
      <w:pPr>
        <w:pStyle w:val="SubSubPar"/>
        <w:tabs>
          <w:tab w:val="clear" w:pos="3024"/>
          <w:tab w:val="num" w:pos="1800"/>
        </w:tabs>
        <w:spacing w:before="0"/>
        <w:ind w:left="3060" w:hanging="1530"/>
        <w:rPr>
          <w:rFonts w:ascii="Arial" w:hAnsi="Arial" w:cs="Arial"/>
          <w:sz w:val="22"/>
          <w:szCs w:val="22"/>
        </w:rPr>
      </w:pPr>
      <w:r w:rsidRPr="0020541C">
        <w:rPr>
          <w:rFonts w:ascii="Arial" w:hAnsi="Arial" w:cs="Arial"/>
          <w:sz w:val="22"/>
          <w:szCs w:val="22"/>
        </w:rPr>
        <w:t>Tasa de interés pactada con el cliente</w:t>
      </w:r>
    </w:p>
    <w:p w14:paraId="7532462E" w14:textId="09D196C1" w:rsidR="0047038D" w:rsidRPr="0020541C" w:rsidRDefault="0047038D" w:rsidP="00A806FE">
      <w:pPr>
        <w:pStyle w:val="SubSubPar"/>
        <w:tabs>
          <w:tab w:val="clear" w:pos="3024"/>
          <w:tab w:val="num" w:pos="1800"/>
        </w:tabs>
        <w:spacing w:before="0"/>
        <w:ind w:left="3060" w:hanging="1530"/>
        <w:rPr>
          <w:rFonts w:ascii="Arial" w:hAnsi="Arial" w:cs="Arial"/>
          <w:sz w:val="22"/>
          <w:szCs w:val="22"/>
        </w:rPr>
      </w:pPr>
      <w:r w:rsidRPr="0020541C">
        <w:rPr>
          <w:rFonts w:ascii="Arial" w:hAnsi="Arial" w:cs="Arial"/>
          <w:sz w:val="22"/>
          <w:szCs w:val="22"/>
        </w:rPr>
        <w:t>Mora</w:t>
      </w:r>
    </w:p>
    <w:p w14:paraId="489125AE" w14:textId="233F8FC1" w:rsidR="0047038D" w:rsidRPr="0020541C" w:rsidRDefault="0047038D" w:rsidP="00A806FE">
      <w:pPr>
        <w:pStyle w:val="SubSubPar"/>
        <w:tabs>
          <w:tab w:val="clear" w:pos="3024"/>
          <w:tab w:val="num" w:pos="1800"/>
        </w:tabs>
        <w:spacing w:before="0"/>
        <w:ind w:left="3060" w:hanging="1530"/>
        <w:rPr>
          <w:rFonts w:ascii="Arial" w:hAnsi="Arial" w:cs="Arial"/>
          <w:sz w:val="22"/>
          <w:szCs w:val="22"/>
        </w:rPr>
      </w:pPr>
      <w:r w:rsidRPr="0020541C">
        <w:rPr>
          <w:rFonts w:ascii="Arial" w:hAnsi="Arial" w:cs="Arial"/>
          <w:sz w:val="22"/>
          <w:szCs w:val="22"/>
        </w:rPr>
        <w:t>Monto de garantía</w:t>
      </w:r>
    </w:p>
    <w:p w14:paraId="587A973C" w14:textId="6BF91C66" w:rsidR="0047038D" w:rsidRPr="0020541C" w:rsidRDefault="0047038D" w:rsidP="00A806FE">
      <w:pPr>
        <w:pStyle w:val="SubSubPar"/>
        <w:tabs>
          <w:tab w:val="clear" w:pos="3024"/>
          <w:tab w:val="num" w:pos="1800"/>
        </w:tabs>
        <w:spacing w:before="0"/>
        <w:ind w:left="3060" w:hanging="1530"/>
        <w:rPr>
          <w:rFonts w:ascii="Arial" w:hAnsi="Arial" w:cs="Arial"/>
          <w:sz w:val="22"/>
          <w:szCs w:val="22"/>
        </w:rPr>
      </w:pPr>
      <w:r w:rsidRPr="0020541C">
        <w:rPr>
          <w:rFonts w:ascii="Arial" w:hAnsi="Arial" w:cs="Arial"/>
          <w:sz w:val="22"/>
          <w:szCs w:val="22"/>
        </w:rPr>
        <w:t>Tipo de garantía</w:t>
      </w:r>
    </w:p>
    <w:p w14:paraId="4EC366F2" w14:textId="6A96B08A" w:rsidR="0047038D" w:rsidRPr="0020541C" w:rsidRDefault="0047038D" w:rsidP="00A806FE">
      <w:pPr>
        <w:pStyle w:val="SubSubPar"/>
        <w:tabs>
          <w:tab w:val="clear" w:pos="3024"/>
          <w:tab w:val="num" w:pos="1800"/>
        </w:tabs>
        <w:spacing w:before="0"/>
        <w:ind w:left="3060" w:hanging="1530"/>
        <w:rPr>
          <w:rFonts w:ascii="Arial" w:hAnsi="Arial" w:cs="Arial"/>
          <w:sz w:val="22"/>
          <w:szCs w:val="22"/>
        </w:rPr>
      </w:pPr>
      <w:r w:rsidRPr="0020541C">
        <w:rPr>
          <w:rFonts w:ascii="Arial" w:hAnsi="Arial" w:cs="Arial"/>
          <w:sz w:val="22"/>
          <w:szCs w:val="22"/>
        </w:rPr>
        <w:t>Clasificación de riesgo del cliente al momento del otorgamiento</w:t>
      </w:r>
    </w:p>
    <w:p w14:paraId="67BB57FC" w14:textId="04979395" w:rsidR="00A11E83" w:rsidRPr="0020541C" w:rsidRDefault="00A11E83" w:rsidP="00A806FE">
      <w:pPr>
        <w:pStyle w:val="SubSubPar"/>
        <w:tabs>
          <w:tab w:val="clear" w:pos="3024"/>
          <w:tab w:val="num" w:pos="1800"/>
        </w:tabs>
        <w:spacing w:before="0"/>
        <w:ind w:left="3060" w:hanging="1530"/>
        <w:rPr>
          <w:rFonts w:ascii="Arial" w:hAnsi="Arial" w:cs="Arial"/>
          <w:sz w:val="22"/>
          <w:szCs w:val="22"/>
        </w:rPr>
      </w:pPr>
      <w:r w:rsidRPr="0020541C">
        <w:rPr>
          <w:rFonts w:ascii="Arial" w:hAnsi="Arial" w:cs="Arial"/>
          <w:sz w:val="22"/>
          <w:szCs w:val="22"/>
        </w:rPr>
        <w:t>Banca destino de los créditos</w:t>
      </w:r>
    </w:p>
    <w:p w14:paraId="584C0DD0" w14:textId="12C400A7" w:rsidR="00A11E83" w:rsidRPr="0020541C" w:rsidRDefault="00A11E83" w:rsidP="00A806FE">
      <w:pPr>
        <w:pStyle w:val="SubSubPar"/>
        <w:tabs>
          <w:tab w:val="clear" w:pos="3024"/>
          <w:tab w:val="num" w:pos="1800"/>
        </w:tabs>
        <w:spacing w:before="0"/>
        <w:ind w:left="3060" w:hanging="1530"/>
        <w:rPr>
          <w:rFonts w:ascii="Arial" w:hAnsi="Arial" w:cs="Arial"/>
          <w:sz w:val="22"/>
          <w:szCs w:val="22"/>
        </w:rPr>
      </w:pPr>
      <w:r w:rsidRPr="0020541C">
        <w:rPr>
          <w:rFonts w:ascii="Arial" w:hAnsi="Arial" w:cs="Arial"/>
          <w:sz w:val="22"/>
          <w:szCs w:val="22"/>
        </w:rPr>
        <w:t>Municipio en el que se otorga el crédito</w:t>
      </w:r>
    </w:p>
    <w:p w14:paraId="0459BF05" w14:textId="794E373F" w:rsidR="00A11E83" w:rsidRPr="0020541C" w:rsidRDefault="0047038D" w:rsidP="00A806FE">
      <w:pPr>
        <w:pStyle w:val="SubSubPar"/>
        <w:tabs>
          <w:tab w:val="clear" w:pos="3024"/>
          <w:tab w:val="num" w:pos="1800"/>
        </w:tabs>
        <w:spacing w:before="0"/>
        <w:ind w:left="3060" w:hanging="1530"/>
        <w:rPr>
          <w:rFonts w:ascii="Arial" w:hAnsi="Arial" w:cs="Arial"/>
          <w:sz w:val="22"/>
          <w:szCs w:val="22"/>
        </w:rPr>
      </w:pPr>
      <w:r w:rsidRPr="0020541C">
        <w:rPr>
          <w:rFonts w:ascii="Arial" w:hAnsi="Arial" w:cs="Arial"/>
          <w:sz w:val="22"/>
          <w:szCs w:val="22"/>
        </w:rPr>
        <w:t>Variable de género</w:t>
      </w:r>
    </w:p>
    <w:p w14:paraId="48AA7681" w14:textId="42F2E36A" w:rsidR="0047038D" w:rsidRDefault="0047038D" w:rsidP="00A806FE">
      <w:pPr>
        <w:pStyle w:val="SubSubPar"/>
        <w:tabs>
          <w:tab w:val="clear" w:pos="3024"/>
          <w:tab w:val="num" w:pos="1800"/>
        </w:tabs>
        <w:spacing w:before="0"/>
        <w:ind w:left="3060" w:hanging="1530"/>
        <w:rPr>
          <w:rFonts w:ascii="Arial" w:hAnsi="Arial" w:cs="Arial"/>
          <w:sz w:val="22"/>
          <w:szCs w:val="22"/>
        </w:rPr>
      </w:pPr>
      <w:r w:rsidRPr="0020541C">
        <w:rPr>
          <w:rFonts w:ascii="Arial" w:hAnsi="Arial" w:cs="Arial"/>
          <w:sz w:val="22"/>
          <w:szCs w:val="22"/>
        </w:rPr>
        <w:t>Variable de crédito de sostenibilidad</w:t>
      </w:r>
    </w:p>
    <w:p w14:paraId="7B0B257B" w14:textId="2F608F42" w:rsidR="00EF254A" w:rsidRDefault="00EF254A" w:rsidP="00A806FE">
      <w:pPr>
        <w:pStyle w:val="SubSubPar"/>
        <w:tabs>
          <w:tab w:val="clear" w:pos="3024"/>
          <w:tab w:val="num" w:pos="1800"/>
        </w:tabs>
        <w:spacing w:before="0"/>
        <w:ind w:left="3060" w:hanging="1530"/>
        <w:rPr>
          <w:rFonts w:ascii="Arial" w:hAnsi="Arial" w:cs="Arial"/>
          <w:sz w:val="22"/>
          <w:szCs w:val="22"/>
        </w:rPr>
      </w:pPr>
      <w:r>
        <w:rPr>
          <w:rFonts w:ascii="Arial" w:hAnsi="Arial" w:cs="Arial"/>
          <w:sz w:val="22"/>
          <w:szCs w:val="22"/>
        </w:rPr>
        <w:t>Ventas anuales</w:t>
      </w:r>
    </w:p>
    <w:p w14:paraId="2664A9ED" w14:textId="04395971" w:rsidR="00EF254A" w:rsidRPr="0020541C" w:rsidRDefault="00EF254A" w:rsidP="00A806FE">
      <w:pPr>
        <w:pStyle w:val="SubSubPar"/>
        <w:tabs>
          <w:tab w:val="clear" w:pos="3024"/>
          <w:tab w:val="num" w:pos="1800"/>
        </w:tabs>
        <w:spacing w:before="0"/>
        <w:ind w:left="3060" w:hanging="1530"/>
        <w:rPr>
          <w:rFonts w:ascii="Arial" w:hAnsi="Arial" w:cs="Arial"/>
          <w:sz w:val="22"/>
          <w:szCs w:val="22"/>
        </w:rPr>
      </w:pPr>
      <w:r>
        <w:rPr>
          <w:rFonts w:ascii="Arial" w:hAnsi="Arial" w:cs="Arial"/>
          <w:sz w:val="22"/>
          <w:szCs w:val="22"/>
        </w:rPr>
        <w:t>Número de empleados</w:t>
      </w:r>
    </w:p>
    <w:p w14:paraId="770AEF9D" w14:textId="2138AAD6" w:rsidR="0047038D" w:rsidRPr="0020541C" w:rsidRDefault="0047038D" w:rsidP="00A806FE">
      <w:pPr>
        <w:pStyle w:val="SubSubPar"/>
        <w:tabs>
          <w:tab w:val="clear" w:pos="3024"/>
          <w:tab w:val="num" w:pos="1800"/>
        </w:tabs>
        <w:spacing w:before="0"/>
        <w:ind w:left="3060" w:hanging="1530"/>
        <w:rPr>
          <w:rFonts w:ascii="Arial" w:hAnsi="Arial" w:cs="Arial"/>
          <w:sz w:val="22"/>
          <w:szCs w:val="22"/>
        </w:rPr>
      </w:pPr>
      <w:r w:rsidRPr="0020541C">
        <w:rPr>
          <w:rFonts w:ascii="Arial" w:hAnsi="Arial" w:cs="Arial"/>
          <w:sz w:val="22"/>
          <w:szCs w:val="22"/>
        </w:rPr>
        <w:t>Otros que se pacten con el BID</w:t>
      </w:r>
    </w:p>
    <w:p w14:paraId="6F6D04A9" w14:textId="4D46CE58" w:rsidR="0047038D" w:rsidRPr="0047038D" w:rsidRDefault="0047038D" w:rsidP="00497CC2">
      <w:pPr>
        <w:pStyle w:val="subpar"/>
        <w:tabs>
          <w:tab w:val="clear" w:pos="2592"/>
          <w:tab w:val="num" w:pos="720"/>
        </w:tabs>
        <w:ind w:left="1170" w:hanging="450"/>
        <w:rPr>
          <w:rFonts w:ascii="Arial" w:hAnsi="Arial" w:cs="Arial"/>
          <w:b/>
          <w:bCs/>
          <w:sz w:val="22"/>
          <w:szCs w:val="22"/>
        </w:rPr>
      </w:pPr>
      <w:r w:rsidRPr="0047038D">
        <w:rPr>
          <w:rFonts w:ascii="Arial" w:hAnsi="Arial" w:cs="Arial"/>
          <w:b/>
          <w:bCs/>
          <w:sz w:val="22"/>
          <w:szCs w:val="22"/>
        </w:rPr>
        <w:lastRenderedPageBreak/>
        <w:t>Análisis de Cosechas.</w:t>
      </w:r>
      <w:r>
        <w:rPr>
          <w:rFonts w:ascii="Arial" w:hAnsi="Arial" w:cs="Arial"/>
          <w:b/>
          <w:bCs/>
          <w:sz w:val="22"/>
          <w:szCs w:val="22"/>
        </w:rPr>
        <w:t xml:space="preserve"> </w:t>
      </w:r>
      <w:r>
        <w:rPr>
          <w:rFonts w:ascii="Arial" w:hAnsi="Arial" w:cs="Arial"/>
          <w:sz w:val="22"/>
          <w:szCs w:val="22"/>
        </w:rPr>
        <w:t xml:space="preserve">El BFA deberá aplicar la técnica de cosechas para analizar los subpréstamos realizados con cargo a los recursos del presente </w:t>
      </w:r>
      <w:r w:rsidR="00F153F9">
        <w:rPr>
          <w:rFonts w:ascii="Arial" w:hAnsi="Arial" w:cs="Arial"/>
          <w:sz w:val="22"/>
          <w:szCs w:val="22"/>
        </w:rPr>
        <w:t>programa</w:t>
      </w:r>
      <w:r>
        <w:rPr>
          <w:rFonts w:ascii="Arial" w:hAnsi="Arial" w:cs="Arial"/>
          <w:sz w:val="22"/>
          <w:szCs w:val="22"/>
        </w:rPr>
        <w:t>. Para tal fin, se deberán cubrir cuando menos las siguientes dimensiones:</w:t>
      </w:r>
    </w:p>
    <w:p w14:paraId="150D6A61" w14:textId="77777777" w:rsidR="0047038D" w:rsidRPr="0020541C" w:rsidRDefault="0047038D" w:rsidP="00A806FE">
      <w:pPr>
        <w:pStyle w:val="SubSubPar"/>
        <w:tabs>
          <w:tab w:val="clear" w:pos="3024"/>
          <w:tab w:val="num" w:pos="1800"/>
        </w:tabs>
        <w:spacing w:before="0"/>
        <w:ind w:left="3060" w:hanging="1530"/>
        <w:rPr>
          <w:rFonts w:ascii="Arial" w:hAnsi="Arial" w:cs="Arial"/>
          <w:sz w:val="22"/>
          <w:szCs w:val="22"/>
        </w:rPr>
      </w:pPr>
      <w:r w:rsidRPr="0020541C">
        <w:rPr>
          <w:rFonts w:ascii="Arial" w:hAnsi="Arial" w:cs="Arial"/>
          <w:sz w:val="22"/>
          <w:szCs w:val="22"/>
        </w:rPr>
        <w:t>Banca</w:t>
      </w:r>
    </w:p>
    <w:p w14:paraId="60A7EE52" w14:textId="7CA9645B" w:rsidR="0047038D" w:rsidRPr="0020541C" w:rsidRDefault="0047038D" w:rsidP="00A806FE">
      <w:pPr>
        <w:pStyle w:val="SubSubPar"/>
        <w:tabs>
          <w:tab w:val="clear" w:pos="3024"/>
          <w:tab w:val="num" w:pos="1800"/>
        </w:tabs>
        <w:spacing w:before="0"/>
        <w:ind w:left="3060" w:hanging="1530"/>
        <w:rPr>
          <w:rFonts w:ascii="Arial" w:hAnsi="Arial" w:cs="Arial"/>
          <w:sz w:val="22"/>
          <w:szCs w:val="22"/>
        </w:rPr>
      </w:pPr>
      <w:r w:rsidRPr="0020541C">
        <w:rPr>
          <w:rFonts w:ascii="Arial" w:hAnsi="Arial" w:cs="Arial"/>
          <w:sz w:val="22"/>
          <w:szCs w:val="22"/>
        </w:rPr>
        <w:t>Línea de Crédito</w:t>
      </w:r>
    </w:p>
    <w:p w14:paraId="72A872DC" w14:textId="416C287F" w:rsidR="0047038D" w:rsidRPr="0020541C" w:rsidRDefault="0047038D" w:rsidP="00A806FE">
      <w:pPr>
        <w:pStyle w:val="SubSubPar"/>
        <w:tabs>
          <w:tab w:val="clear" w:pos="3024"/>
          <w:tab w:val="num" w:pos="1800"/>
        </w:tabs>
        <w:spacing w:before="0"/>
        <w:ind w:left="3060" w:hanging="1530"/>
        <w:rPr>
          <w:rFonts w:ascii="Arial" w:hAnsi="Arial" w:cs="Arial"/>
          <w:sz w:val="22"/>
          <w:szCs w:val="22"/>
        </w:rPr>
      </w:pPr>
      <w:r w:rsidRPr="0020541C">
        <w:rPr>
          <w:rFonts w:ascii="Arial" w:hAnsi="Arial" w:cs="Arial"/>
          <w:sz w:val="22"/>
          <w:szCs w:val="22"/>
        </w:rPr>
        <w:t>Región</w:t>
      </w:r>
    </w:p>
    <w:p w14:paraId="6D5A61A8" w14:textId="58ECBCEB" w:rsidR="0047038D" w:rsidRPr="0020541C" w:rsidRDefault="0047038D" w:rsidP="00A806FE">
      <w:pPr>
        <w:pStyle w:val="SubSubPar"/>
        <w:tabs>
          <w:tab w:val="clear" w:pos="3024"/>
          <w:tab w:val="num" w:pos="1800"/>
        </w:tabs>
        <w:spacing w:before="0"/>
        <w:ind w:left="3060" w:hanging="1530"/>
        <w:rPr>
          <w:rFonts w:ascii="Arial" w:hAnsi="Arial" w:cs="Arial"/>
          <w:sz w:val="22"/>
          <w:szCs w:val="22"/>
        </w:rPr>
      </w:pPr>
      <w:r w:rsidRPr="0020541C">
        <w:rPr>
          <w:rFonts w:ascii="Arial" w:hAnsi="Arial" w:cs="Arial"/>
          <w:sz w:val="22"/>
          <w:szCs w:val="22"/>
        </w:rPr>
        <w:t>Créditos de Género</w:t>
      </w:r>
    </w:p>
    <w:p w14:paraId="5A1F9666" w14:textId="0C24F4BC" w:rsidR="0047038D" w:rsidRPr="0020541C" w:rsidRDefault="0047038D" w:rsidP="00A806FE">
      <w:pPr>
        <w:pStyle w:val="SubSubPar"/>
        <w:tabs>
          <w:tab w:val="clear" w:pos="3024"/>
          <w:tab w:val="num" w:pos="1800"/>
        </w:tabs>
        <w:spacing w:before="0"/>
        <w:ind w:left="3060" w:hanging="1530"/>
        <w:rPr>
          <w:rFonts w:ascii="Arial" w:hAnsi="Arial" w:cs="Arial"/>
          <w:sz w:val="22"/>
          <w:szCs w:val="22"/>
        </w:rPr>
      </w:pPr>
      <w:r w:rsidRPr="0020541C">
        <w:rPr>
          <w:rFonts w:ascii="Arial" w:hAnsi="Arial" w:cs="Arial"/>
          <w:sz w:val="22"/>
          <w:szCs w:val="22"/>
        </w:rPr>
        <w:t>Créditos de Sostenibilidad</w:t>
      </w:r>
    </w:p>
    <w:p w14:paraId="72752EC3" w14:textId="3066D2FF" w:rsidR="0020541C" w:rsidRDefault="00497CC2" w:rsidP="00497CC2">
      <w:pPr>
        <w:pStyle w:val="subpar"/>
        <w:tabs>
          <w:tab w:val="clear" w:pos="2592"/>
          <w:tab w:val="num" w:pos="720"/>
        </w:tabs>
        <w:ind w:left="1170" w:hanging="450"/>
        <w:rPr>
          <w:rFonts w:ascii="Arial" w:hAnsi="Arial" w:cs="Arial"/>
          <w:sz w:val="22"/>
          <w:szCs w:val="22"/>
        </w:rPr>
      </w:pPr>
      <w:r w:rsidRPr="00D410AB">
        <w:rPr>
          <w:rFonts w:ascii="Arial" w:hAnsi="Arial" w:cs="Arial"/>
          <w:b/>
          <w:sz w:val="22"/>
          <w:szCs w:val="22"/>
        </w:rPr>
        <w:t>Concentración de riesgo.</w:t>
      </w:r>
      <w:r w:rsidRPr="00D410AB">
        <w:rPr>
          <w:rFonts w:ascii="Arial" w:hAnsi="Arial" w:cs="Arial"/>
          <w:sz w:val="22"/>
          <w:szCs w:val="22"/>
        </w:rPr>
        <w:t xml:space="preserve"> Será responsabilidad de</w:t>
      </w:r>
      <w:r w:rsidR="00410896">
        <w:rPr>
          <w:rFonts w:ascii="Arial" w:hAnsi="Arial" w:cs="Arial"/>
          <w:sz w:val="22"/>
          <w:szCs w:val="22"/>
        </w:rPr>
        <w:t>l</w:t>
      </w:r>
      <w:r w:rsidRPr="00D410AB">
        <w:rPr>
          <w:rFonts w:ascii="Arial" w:hAnsi="Arial" w:cs="Arial"/>
          <w:sz w:val="22"/>
          <w:szCs w:val="22"/>
        </w:rPr>
        <w:t xml:space="preserve"> </w:t>
      </w:r>
      <w:r w:rsidR="00410896">
        <w:rPr>
          <w:rFonts w:ascii="Arial" w:hAnsi="Arial" w:cs="Arial"/>
          <w:sz w:val="22"/>
          <w:szCs w:val="22"/>
        </w:rPr>
        <w:t>BFA</w:t>
      </w:r>
      <w:r w:rsidRPr="00D410AB">
        <w:rPr>
          <w:rFonts w:ascii="Arial" w:hAnsi="Arial" w:cs="Arial"/>
          <w:sz w:val="22"/>
          <w:szCs w:val="22"/>
        </w:rPr>
        <w:t xml:space="preserve"> el cumplimiento de las reglas sobre concentración de riesgo de crédito a sujetos elegibles en los subpréstamos </w:t>
      </w:r>
      <w:r w:rsidR="00A806FE" w:rsidRPr="00D410AB">
        <w:rPr>
          <w:rFonts w:ascii="Arial" w:hAnsi="Arial" w:cs="Arial"/>
          <w:sz w:val="22"/>
          <w:szCs w:val="22"/>
        </w:rPr>
        <w:t>de acuerdo con</w:t>
      </w:r>
      <w:r w:rsidRPr="00D410AB">
        <w:rPr>
          <w:rFonts w:ascii="Arial" w:hAnsi="Arial" w:cs="Arial"/>
          <w:sz w:val="22"/>
          <w:szCs w:val="22"/>
        </w:rPr>
        <w:t xml:space="preserve"> lo estipulado por </w:t>
      </w:r>
      <w:r w:rsidR="0020541C">
        <w:rPr>
          <w:rFonts w:ascii="Arial" w:hAnsi="Arial" w:cs="Arial"/>
          <w:sz w:val="22"/>
          <w:szCs w:val="22"/>
        </w:rPr>
        <w:t>la regulación vigente</w:t>
      </w:r>
      <w:r w:rsidRPr="00D410AB">
        <w:rPr>
          <w:rFonts w:ascii="Arial" w:hAnsi="Arial" w:cs="Arial"/>
          <w:sz w:val="22"/>
          <w:szCs w:val="22"/>
        </w:rPr>
        <w:t>.</w:t>
      </w:r>
      <w:r w:rsidR="0020541C">
        <w:rPr>
          <w:rFonts w:ascii="Arial" w:hAnsi="Arial" w:cs="Arial"/>
          <w:sz w:val="22"/>
          <w:szCs w:val="22"/>
        </w:rPr>
        <w:t xml:space="preserve"> En todo caso, ningún cliente podrá tener en ningún momento </w:t>
      </w:r>
      <w:r w:rsidR="00B848A9">
        <w:rPr>
          <w:rFonts w:ascii="Arial" w:hAnsi="Arial" w:cs="Arial"/>
          <w:sz w:val="22"/>
          <w:szCs w:val="22"/>
        </w:rPr>
        <w:t>más de US$</w:t>
      </w:r>
      <w:r w:rsidR="005C1F98">
        <w:rPr>
          <w:rFonts w:ascii="Arial" w:hAnsi="Arial" w:cs="Arial"/>
          <w:sz w:val="22"/>
          <w:szCs w:val="22"/>
        </w:rPr>
        <w:t>100</w:t>
      </w:r>
      <w:r w:rsidR="00B848A9">
        <w:rPr>
          <w:rFonts w:ascii="Arial" w:hAnsi="Arial" w:cs="Arial"/>
          <w:sz w:val="22"/>
          <w:szCs w:val="22"/>
        </w:rPr>
        <w:t>.000 en el agregado</w:t>
      </w:r>
      <w:r w:rsidR="00EF254A">
        <w:rPr>
          <w:rFonts w:ascii="Arial" w:hAnsi="Arial" w:cs="Arial"/>
          <w:sz w:val="22"/>
          <w:szCs w:val="22"/>
        </w:rPr>
        <w:t xml:space="preserve"> de los subpréstamos para la misma persona </w:t>
      </w:r>
      <w:r w:rsidR="00385024">
        <w:rPr>
          <w:rFonts w:ascii="Arial" w:hAnsi="Arial" w:cs="Arial"/>
          <w:sz w:val="22"/>
          <w:szCs w:val="22"/>
        </w:rPr>
        <w:t xml:space="preserve">natural o </w:t>
      </w:r>
      <w:r w:rsidR="00EF254A">
        <w:rPr>
          <w:rFonts w:ascii="Arial" w:hAnsi="Arial" w:cs="Arial"/>
          <w:sz w:val="22"/>
          <w:szCs w:val="22"/>
        </w:rPr>
        <w:t>jurídica o relacionada</w:t>
      </w:r>
      <w:r w:rsidR="00B848A9">
        <w:rPr>
          <w:rFonts w:ascii="Arial" w:hAnsi="Arial" w:cs="Arial"/>
          <w:sz w:val="22"/>
          <w:szCs w:val="22"/>
        </w:rPr>
        <w:t>.</w:t>
      </w:r>
      <w:r w:rsidR="0020541C">
        <w:rPr>
          <w:rFonts w:ascii="Arial" w:hAnsi="Arial" w:cs="Arial"/>
          <w:sz w:val="22"/>
          <w:szCs w:val="22"/>
        </w:rPr>
        <w:t xml:space="preserve"> </w:t>
      </w:r>
      <w:r w:rsidR="00B848A9">
        <w:rPr>
          <w:rFonts w:ascii="Arial" w:hAnsi="Arial" w:cs="Arial"/>
          <w:sz w:val="22"/>
          <w:szCs w:val="22"/>
        </w:rPr>
        <w:t xml:space="preserve">Asimismo, </w:t>
      </w:r>
      <w:r w:rsidR="0020541C">
        <w:rPr>
          <w:rFonts w:ascii="Arial" w:hAnsi="Arial" w:cs="Arial"/>
          <w:sz w:val="22"/>
          <w:szCs w:val="22"/>
        </w:rPr>
        <w:t xml:space="preserve">ninguna de las bancas podrá tener una concentración superior al </w:t>
      </w:r>
      <w:r w:rsidR="00B848A9">
        <w:rPr>
          <w:rFonts w:ascii="Arial" w:hAnsi="Arial" w:cs="Arial"/>
          <w:sz w:val="22"/>
          <w:szCs w:val="22"/>
        </w:rPr>
        <w:t>60</w:t>
      </w:r>
      <w:r w:rsidR="0020541C">
        <w:rPr>
          <w:rFonts w:ascii="Arial" w:hAnsi="Arial" w:cs="Arial"/>
          <w:sz w:val="22"/>
          <w:szCs w:val="22"/>
        </w:rPr>
        <w:t xml:space="preserve">% del total de los recursos del </w:t>
      </w:r>
      <w:r w:rsidR="00F153F9">
        <w:rPr>
          <w:rFonts w:ascii="Arial" w:hAnsi="Arial" w:cs="Arial"/>
          <w:sz w:val="22"/>
          <w:szCs w:val="22"/>
        </w:rPr>
        <w:t>programa</w:t>
      </w:r>
      <w:r w:rsidR="0020541C">
        <w:rPr>
          <w:rFonts w:ascii="Arial" w:hAnsi="Arial" w:cs="Arial"/>
          <w:sz w:val="22"/>
          <w:szCs w:val="22"/>
        </w:rPr>
        <w:t>.</w:t>
      </w:r>
      <w:r w:rsidR="00E81CDD">
        <w:rPr>
          <w:rFonts w:ascii="Arial" w:hAnsi="Arial" w:cs="Arial"/>
          <w:sz w:val="22"/>
          <w:szCs w:val="22"/>
        </w:rPr>
        <w:t xml:space="preserve"> Cualquier excepción a estos niveles de concentración deberá pactarse previamente y por escrito con el BID.</w:t>
      </w:r>
      <w:r w:rsidR="0020541C">
        <w:rPr>
          <w:rFonts w:ascii="Arial" w:hAnsi="Arial" w:cs="Arial"/>
          <w:sz w:val="22"/>
          <w:szCs w:val="22"/>
        </w:rPr>
        <w:t xml:space="preserve"> El análisis de concentración de riesgo deberá contener cuanto menos:</w:t>
      </w:r>
    </w:p>
    <w:p w14:paraId="57F16286" w14:textId="6F661288" w:rsidR="0020541C" w:rsidRPr="0020541C" w:rsidRDefault="0020541C" w:rsidP="00A806FE">
      <w:pPr>
        <w:pStyle w:val="SubSubPar"/>
        <w:tabs>
          <w:tab w:val="clear" w:pos="3024"/>
          <w:tab w:val="num" w:pos="1800"/>
        </w:tabs>
        <w:spacing w:before="0"/>
        <w:ind w:left="3060" w:hanging="1530"/>
        <w:rPr>
          <w:rFonts w:ascii="Arial" w:hAnsi="Arial" w:cs="Arial"/>
          <w:sz w:val="22"/>
          <w:szCs w:val="22"/>
        </w:rPr>
      </w:pPr>
      <w:r w:rsidRPr="0020541C">
        <w:rPr>
          <w:rFonts w:ascii="Arial" w:hAnsi="Arial" w:cs="Arial"/>
          <w:sz w:val="22"/>
          <w:szCs w:val="22"/>
        </w:rPr>
        <w:t>Revisión del entorno de riesgo del sector o banca;</w:t>
      </w:r>
    </w:p>
    <w:p w14:paraId="625D8A9D" w14:textId="5D66A27B" w:rsidR="0020541C" w:rsidRPr="0020541C" w:rsidRDefault="0020541C" w:rsidP="00A806FE">
      <w:pPr>
        <w:pStyle w:val="SubSubPar"/>
        <w:tabs>
          <w:tab w:val="clear" w:pos="3024"/>
          <w:tab w:val="num" w:pos="1800"/>
        </w:tabs>
        <w:spacing w:before="0"/>
        <w:ind w:left="3060" w:hanging="1530"/>
        <w:rPr>
          <w:rFonts w:ascii="Arial" w:hAnsi="Arial" w:cs="Arial"/>
          <w:sz w:val="22"/>
          <w:szCs w:val="22"/>
        </w:rPr>
      </w:pPr>
      <w:r w:rsidRPr="0020541C">
        <w:rPr>
          <w:rFonts w:ascii="Arial" w:hAnsi="Arial" w:cs="Arial"/>
          <w:sz w:val="22"/>
          <w:szCs w:val="22"/>
        </w:rPr>
        <w:t>Análisis de escenarios incluyendo pruebas de estrés;</w:t>
      </w:r>
    </w:p>
    <w:p w14:paraId="399BA45E" w14:textId="2BA8268A" w:rsidR="0020541C" w:rsidRPr="0020541C" w:rsidRDefault="0020541C" w:rsidP="00A806FE">
      <w:pPr>
        <w:pStyle w:val="SubSubPar"/>
        <w:tabs>
          <w:tab w:val="clear" w:pos="3024"/>
          <w:tab w:val="num" w:pos="1800"/>
        </w:tabs>
        <w:spacing w:before="0"/>
        <w:ind w:left="3060" w:hanging="1530"/>
        <w:rPr>
          <w:rFonts w:ascii="Arial" w:hAnsi="Arial" w:cs="Arial"/>
          <w:sz w:val="22"/>
          <w:szCs w:val="22"/>
        </w:rPr>
      </w:pPr>
      <w:r w:rsidRPr="0020541C">
        <w:rPr>
          <w:rFonts w:ascii="Arial" w:hAnsi="Arial" w:cs="Arial"/>
          <w:sz w:val="22"/>
          <w:szCs w:val="22"/>
        </w:rPr>
        <w:t>Resultados económicos de grandes exposiciones individuales;</w:t>
      </w:r>
    </w:p>
    <w:p w14:paraId="26591003" w14:textId="77777777" w:rsidR="0020541C" w:rsidRPr="0020541C" w:rsidRDefault="0020541C" w:rsidP="00A806FE">
      <w:pPr>
        <w:pStyle w:val="SubSubPar"/>
        <w:tabs>
          <w:tab w:val="clear" w:pos="3024"/>
          <w:tab w:val="num" w:pos="1800"/>
        </w:tabs>
        <w:spacing w:before="0"/>
        <w:ind w:left="3060" w:hanging="1530"/>
        <w:rPr>
          <w:rFonts w:ascii="Arial" w:hAnsi="Arial" w:cs="Arial"/>
          <w:sz w:val="22"/>
          <w:szCs w:val="22"/>
        </w:rPr>
      </w:pPr>
      <w:r w:rsidRPr="0020541C">
        <w:rPr>
          <w:rFonts w:ascii="Arial" w:hAnsi="Arial" w:cs="Arial"/>
          <w:sz w:val="22"/>
          <w:szCs w:val="22"/>
        </w:rPr>
        <w:t>Revisión de los niveles de autorización de nuevas operaciones; y</w:t>
      </w:r>
    </w:p>
    <w:p w14:paraId="02690272" w14:textId="70D9FAD4" w:rsidR="00497CC2" w:rsidRPr="0020541C" w:rsidRDefault="0020541C" w:rsidP="00385024">
      <w:pPr>
        <w:pStyle w:val="SubSubPar"/>
        <w:tabs>
          <w:tab w:val="clear" w:pos="3024"/>
          <w:tab w:val="num" w:pos="1800"/>
        </w:tabs>
        <w:spacing w:before="0"/>
        <w:ind w:left="1800" w:hanging="270"/>
        <w:rPr>
          <w:rFonts w:ascii="Arial" w:hAnsi="Arial" w:cs="Arial"/>
          <w:sz w:val="22"/>
          <w:szCs w:val="22"/>
        </w:rPr>
      </w:pPr>
      <w:r w:rsidRPr="0020541C">
        <w:rPr>
          <w:rFonts w:ascii="Arial" w:hAnsi="Arial" w:cs="Arial"/>
          <w:sz w:val="22"/>
          <w:szCs w:val="22"/>
        </w:rPr>
        <w:t>Revisión periódica de los mitigantes del riesgo, su valor y factibilidad legal en caso de recuperar el préstamo con la garantía.</w:t>
      </w:r>
    </w:p>
    <w:p w14:paraId="118F6E96" w14:textId="32B9A703" w:rsidR="00497CC2" w:rsidRPr="00D410AB" w:rsidRDefault="00497CC2" w:rsidP="00497CC2">
      <w:pPr>
        <w:pStyle w:val="subpar"/>
        <w:tabs>
          <w:tab w:val="clear" w:pos="2592"/>
          <w:tab w:val="num" w:pos="720"/>
        </w:tabs>
        <w:ind w:left="1170" w:hanging="450"/>
        <w:rPr>
          <w:rFonts w:ascii="Arial" w:hAnsi="Arial" w:cs="Arial"/>
          <w:sz w:val="22"/>
          <w:szCs w:val="22"/>
        </w:rPr>
      </w:pPr>
      <w:r w:rsidRPr="00D410AB">
        <w:rPr>
          <w:rFonts w:ascii="Arial" w:hAnsi="Arial" w:cs="Arial"/>
          <w:b/>
          <w:sz w:val="22"/>
          <w:szCs w:val="22"/>
        </w:rPr>
        <w:t>Solvencia y liquidez.</w:t>
      </w:r>
      <w:r w:rsidRPr="00D410AB">
        <w:rPr>
          <w:rFonts w:ascii="Arial" w:hAnsi="Arial" w:cs="Arial"/>
          <w:sz w:val="22"/>
          <w:szCs w:val="22"/>
        </w:rPr>
        <w:t xml:space="preserve"> En todo caso, no se podrán otorgar </w:t>
      </w:r>
      <w:r w:rsidR="0020541C">
        <w:rPr>
          <w:rFonts w:ascii="Arial" w:hAnsi="Arial" w:cs="Arial"/>
          <w:sz w:val="22"/>
          <w:szCs w:val="22"/>
        </w:rPr>
        <w:t>subpréstamos a potenciales sujetos de crédito</w:t>
      </w:r>
      <w:r w:rsidR="00385024">
        <w:rPr>
          <w:rFonts w:ascii="Arial" w:hAnsi="Arial" w:cs="Arial"/>
          <w:sz w:val="22"/>
          <w:szCs w:val="22"/>
        </w:rPr>
        <w:t xml:space="preserve"> o proyectos</w:t>
      </w:r>
      <w:r w:rsidR="0020541C">
        <w:rPr>
          <w:rFonts w:ascii="Arial" w:hAnsi="Arial" w:cs="Arial"/>
          <w:sz w:val="22"/>
          <w:szCs w:val="22"/>
        </w:rPr>
        <w:t xml:space="preserve"> que </w:t>
      </w:r>
      <w:r w:rsidRPr="00D410AB">
        <w:rPr>
          <w:rFonts w:ascii="Arial" w:hAnsi="Arial" w:cs="Arial"/>
          <w:sz w:val="22"/>
          <w:szCs w:val="22"/>
        </w:rPr>
        <w:t xml:space="preserve">presenten problemas de solvencia y/o liquidez en el momento de otorgar el cupo de crédito.   </w:t>
      </w:r>
    </w:p>
    <w:p w14:paraId="12D3E28D" w14:textId="4AE97955" w:rsidR="005B4609" w:rsidRPr="00D410AB" w:rsidRDefault="00B34AE8" w:rsidP="00A806FE">
      <w:pPr>
        <w:pStyle w:val="Chapter"/>
        <w:tabs>
          <w:tab w:val="clear" w:pos="1440"/>
        </w:tabs>
        <w:spacing w:before="0"/>
        <w:ind w:left="1350" w:hanging="540"/>
        <w:jc w:val="left"/>
        <w:rPr>
          <w:rFonts w:ascii="Arial" w:hAnsi="Arial" w:cs="Arial"/>
          <w:sz w:val="22"/>
          <w:szCs w:val="22"/>
        </w:rPr>
      </w:pPr>
      <w:bookmarkStart w:id="14" w:name="_Toc518578581"/>
      <w:bookmarkStart w:id="15" w:name="_Toc389662664"/>
      <w:bookmarkStart w:id="16" w:name="_Toc389662818"/>
      <w:bookmarkStart w:id="17" w:name="_Toc389662936"/>
      <w:bookmarkStart w:id="18" w:name="_Toc389662981"/>
      <w:bookmarkStart w:id="19" w:name="_Toc389663025"/>
      <w:bookmarkStart w:id="20" w:name="_Toc389663297"/>
      <w:bookmarkStart w:id="21" w:name="_Toc389662665"/>
      <w:bookmarkStart w:id="22" w:name="_Toc389662819"/>
      <w:bookmarkStart w:id="23" w:name="_Toc389662937"/>
      <w:bookmarkStart w:id="24" w:name="_Toc389662982"/>
      <w:bookmarkStart w:id="25" w:name="_Toc389663026"/>
      <w:bookmarkStart w:id="26" w:name="_Toc389663298"/>
      <w:bookmarkStart w:id="27" w:name="_Toc389662667"/>
      <w:bookmarkStart w:id="28" w:name="_Toc389662821"/>
      <w:bookmarkStart w:id="29" w:name="_Toc389662939"/>
      <w:bookmarkStart w:id="30" w:name="_Toc389662984"/>
      <w:bookmarkStart w:id="31" w:name="_Toc389663028"/>
      <w:bookmarkStart w:id="32" w:name="_Toc389663300"/>
      <w:bookmarkStart w:id="33" w:name="_Toc2171186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Fonts w:ascii="Arial" w:hAnsi="Arial" w:cs="Arial"/>
          <w:sz w:val="22"/>
          <w:szCs w:val="22"/>
        </w:rPr>
        <w:t xml:space="preserve">Reglamento de Crédito: </w:t>
      </w:r>
      <w:r w:rsidR="00B072CE" w:rsidRPr="00D410AB">
        <w:rPr>
          <w:rFonts w:ascii="Arial" w:hAnsi="Arial" w:cs="Arial"/>
          <w:sz w:val="22"/>
          <w:szCs w:val="22"/>
        </w:rPr>
        <w:t>Características Específicas de los Subpréstamos Sujetos a Financiación del Programa</w:t>
      </w:r>
      <w:bookmarkEnd w:id="33"/>
    </w:p>
    <w:p w14:paraId="65A6F2D1" w14:textId="5A24D559" w:rsidR="00B072CE" w:rsidRPr="00D410AB" w:rsidRDefault="00B072CE" w:rsidP="00F42BF8">
      <w:pPr>
        <w:pStyle w:val="Paragraph"/>
        <w:tabs>
          <w:tab w:val="clear" w:pos="2736"/>
        </w:tabs>
        <w:ind w:left="720" w:hanging="720"/>
        <w:rPr>
          <w:rFonts w:ascii="Arial" w:hAnsi="Arial" w:cs="Arial"/>
          <w:sz w:val="22"/>
          <w:szCs w:val="22"/>
        </w:rPr>
      </w:pPr>
      <w:r w:rsidRPr="00D410AB">
        <w:rPr>
          <w:rFonts w:ascii="Arial" w:hAnsi="Arial" w:cs="Arial"/>
          <w:b/>
          <w:sz w:val="22"/>
          <w:szCs w:val="22"/>
        </w:rPr>
        <w:t>Cobro de intereses:</w:t>
      </w:r>
      <w:r w:rsidRPr="00D410AB">
        <w:rPr>
          <w:rFonts w:ascii="Arial" w:hAnsi="Arial" w:cs="Arial"/>
          <w:sz w:val="22"/>
          <w:szCs w:val="22"/>
        </w:rPr>
        <w:t xml:space="preserve"> </w:t>
      </w:r>
      <w:bookmarkStart w:id="34" w:name="OLE_LINK1"/>
      <w:r w:rsidRPr="00D410AB">
        <w:rPr>
          <w:rFonts w:ascii="Arial" w:hAnsi="Arial" w:cs="Arial"/>
          <w:sz w:val="22"/>
          <w:szCs w:val="22"/>
        </w:rPr>
        <w:t xml:space="preserve">A los </w:t>
      </w:r>
      <w:proofErr w:type="spellStart"/>
      <w:r w:rsidRPr="00D410AB">
        <w:rPr>
          <w:rFonts w:ascii="Arial" w:hAnsi="Arial" w:cs="Arial"/>
          <w:sz w:val="22"/>
          <w:szCs w:val="22"/>
        </w:rPr>
        <w:t>subprestatarios</w:t>
      </w:r>
      <w:proofErr w:type="spellEnd"/>
      <w:r w:rsidRPr="00D410AB">
        <w:rPr>
          <w:rFonts w:ascii="Arial" w:hAnsi="Arial" w:cs="Arial"/>
          <w:sz w:val="22"/>
          <w:szCs w:val="22"/>
        </w:rPr>
        <w:t xml:space="preserve"> deberá cobrarse por concepto de intereses, comisiones, seguros o por cualesquiera otros cargos, la tasa o tasas anuales que, guardando armonía con la legislación y las políticas sobre tasas de interés de la República de El Salvador sean compatibles con la política del BID y de</w:t>
      </w:r>
      <w:r w:rsidR="0020541C">
        <w:rPr>
          <w:rFonts w:ascii="Arial" w:hAnsi="Arial" w:cs="Arial"/>
          <w:sz w:val="22"/>
          <w:szCs w:val="22"/>
        </w:rPr>
        <w:t>l</w:t>
      </w:r>
      <w:r w:rsidRPr="00D410AB">
        <w:rPr>
          <w:rFonts w:ascii="Arial" w:hAnsi="Arial" w:cs="Arial"/>
          <w:sz w:val="22"/>
          <w:szCs w:val="22"/>
        </w:rPr>
        <w:t xml:space="preserve"> </w:t>
      </w:r>
      <w:r w:rsidR="0020541C">
        <w:rPr>
          <w:rFonts w:ascii="Arial" w:hAnsi="Arial" w:cs="Arial"/>
          <w:sz w:val="22"/>
          <w:szCs w:val="22"/>
        </w:rPr>
        <w:t>BFA</w:t>
      </w:r>
      <w:r w:rsidRPr="00D410AB">
        <w:rPr>
          <w:rFonts w:ascii="Arial" w:hAnsi="Arial" w:cs="Arial"/>
          <w:sz w:val="22"/>
          <w:szCs w:val="22"/>
        </w:rPr>
        <w:t xml:space="preserve"> sobre tasas de interés para ese tipo de financiamiento</w:t>
      </w:r>
      <w:bookmarkEnd w:id="34"/>
      <w:r w:rsidRPr="00DC62FF">
        <w:rPr>
          <w:rFonts w:ascii="Arial" w:hAnsi="Arial" w:cs="Arial"/>
          <w:sz w:val="22"/>
          <w:szCs w:val="22"/>
        </w:rPr>
        <w:t>.</w:t>
      </w:r>
    </w:p>
    <w:p w14:paraId="50BE3396" w14:textId="136765C5" w:rsidR="00A979A5" w:rsidRPr="00D410AB" w:rsidRDefault="00B072CE" w:rsidP="00A979A5">
      <w:pPr>
        <w:pStyle w:val="Paragraph"/>
        <w:tabs>
          <w:tab w:val="clear" w:pos="2736"/>
        </w:tabs>
        <w:ind w:left="720" w:hanging="720"/>
        <w:rPr>
          <w:rFonts w:ascii="Arial" w:hAnsi="Arial" w:cs="Arial"/>
          <w:sz w:val="22"/>
          <w:szCs w:val="22"/>
        </w:rPr>
      </w:pPr>
      <w:r w:rsidRPr="00D410AB">
        <w:rPr>
          <w:rFonts w:ascii="Arial" w:hAnsi="Arial" w:cs="Arial"/>
          <w:b/>
          <w:sz w:val="22"/>
          <w:szCs w:val="22"/>
        </w:rPr>
        <w:t>Monto de Financiación:</w:t>
      </w:r>
      <w:r w:rsidRPr="00D410AB">
        <w:rPr>
          <w:rFonts w:ascii="Arial" w:hAnsi="Arial" w:cs="Arial"/>
          <w:sz w:val="22"/>
          <w:szCs w:val="22"/>
        </w:rPr>
        <w:t xml:space="preserve"> El </w:t>
      </w:r>
      <w:r w:rsidR="00431EEA" w:rsidRPr="00D410AB">
        <w:rPr>
          <w:rFonts w:ascii="Arial" w:hAnsi="Arial" w:cs="Arial"/>
          <w:sz w:val="22"/>
          <w:szCs w:val="22"/>
        </w:rPr>
        <w:t>p</w:t>
      </w:r>
      <w:r w:rsidRPr="00D410AB">
        <w:rPr>
          <w:rFonts w:ascii="Arial" w:hAnsi="Arial" w:cs="Arial"/>
          <w:sz w:val="22"/>
          <w:szCs w:val="22"/>
        </w:rPr>
        <w:t>rograma contempla la financiación de subpréstamos a una misma persona natural o jurídica o para un mismo proyecto o grupo de proyectos que en su conjunto y en un momento dado: (a) no excedan US$</w:t>
      </w:r>
      <w:r w:rsidR="005C1F98">
        <w:rPr>
          <w:rFonts w:ascii="Arial" w:hAnsi="Arial" w:cs="Arial"/>
          <w:sz w:val="22"/>
          <w:szCs w:val="22"/>
        </w:rPr>
        <w:t>10</w:t>
      </w:r>
      <w:r w:rsidR="00B848A9">
        <w:rPr>
          <w:rFonts w:ascii="Arial" w:hAnsi="Arial" w:cs="Arial"/>
          <w:sz w:val="22"/>
          <w:szCs w:val="22"/>
        </w:rPr>
        <w:t>0</w:t>
      </w:r>
      <w:r w:rsidR="0020541C">
        <w:rPr>
          <w:rFonts w:ascii="Arial" w:hAnsi="Arial" w:cs="Arial"/>
          <w:sz w:val="22"/>
          <w:szCs w:val="22"/>
        </w:rPr>
        <w:t>.</w:t>
      </w:r>
      <w:r w:rsidRPr="00D410AB">
        <w:rPr>
          <w:rFonts w:ascii="Arial" w:hAnsi="Arial" w:cs="Arial"/>
          <w:sz w:val="22"/>
          <w:szCs w:val="22"/>
        </w:rPr>
        <w:t xml:space="preserve">000 y cumplan con las características y condiciones ambientales y sociales aplicables según </w:t>
      </w:r>
      <w:r w:rsidR="00C16B59">
        <w:rPr>
          <w:rFonts w:ascii="Arial" w:hAnsi="Arial" w:cs="Arial"/>
          <w:sz w:val="22"/>
          <w:szCs w:val="22"/>
        </w:rPr>
        <w:t>la sección VIII de este Reglamento</w:t>
      </w:r>
      <w:r w:rsidRPr="00D410AB">
        <w:rPr>
          <w:rFonts w:ascii="Arial" w:hAnsi="Arial" w:cs="Arial"/>
          <w:sz w:val="22"/>
          <w:szCs w:val="22"/>
        </w:rPr>
        <w:t>; o (b) de más de US$</w:t>
      </w:r>
      <w:r w:rsidR="005C1F98">
        <w:rPr>
          <w:rFonts w:ascii="Arial" w:hAnsi="Arial" w:cs="Arial"/>
          <w:sz w:val="22"/>
          <w:szCs w:val="22"/>
        </w:rPr>
        <w:t>10</w:t>
      </w:r>
      <w:r w:rsidR="00B848A9" w:rsidRPr="00D410AB">
        <w:rPr>
          <w:rFonts w:ascii="Arial" w:hAnsi="Arial" w:cs="Arial"/>
          <w:sz w:val="22"/>
          <w:szCs w:val="22"/>
        </w:rPr>
        <w:t>0</w:t>
      </w:r>
      <w:r w:rsidRPr="00D410AB">
        <w:rPr>
          <w:rFonts w:ascii="Arial" w:hAnsi="Arial" w:cs="Arial"/>
          <w:sz w:val="22"/>
          <w:szCs w:val="22"/>
        </w:rPr>
        <w:t xml:space="preserve">.000, y dentro de los límites aplicables, en función del adecuado cumplimiento de condiciones </w:t>
      </w:r>
      <w:r w:rsidRPr="00D410AB">
        <w:rPr>
          <w:rFonts w:ascii="Arial" w:hAnsi="Arial" w:cs="Arial"/>
          <w:sz w:val="22"/>
          <w:szCs w:val="22"/>
        </w:rPr>
        <w:lastRenderedPageBreak/>
        <w:t>adicionales específicas en materia de gestión de riesgos ambientales y sociales p</w:t>
      </w:r>
      <w:r w:rsidR="00A979A5" w:rsidRPr="00D410AB">
        <w:rPr>
          <w:rFonts w:ascii="Arial" w:hAnsi="Arial" w:cs="Arial"/>
          <w:sz w:val="22"/>
          <w:szCs w:val="22"/>
        </w:rPr>
        <w:t xml:space="preserve">ara operaciones de tales montos. </w:t>
      </w:r>
    </w:p>
    <w:p w14:paraId="2BCDDE68" w14:textId="273E5E1A" w:rsidR="00B072CE" w:rsidRPr="00D410AB" w:rsidRDefault="00B072CE" w:rsidP="00F42BF8">
      <w:pPr>
        <w:pStyle w:val="Paragraph"/>
        <w:tabs>
          <w:tab w:val="clear" w:pos="2736"/>
        </w:tabs>
        <w:ind w:left="720" w:hanging="720"/>
        <w:rPr>
          <w:rFonts w:ascii="Arial" w:hAnsi="Arial" w:cs="Arial"/>
          <w:sz w:val="22"/>
          <w:szCs w:val="22"/>
        </w:rPr>
      </w:pPr>
      <w:r w:rsidRPr="00D410AB">
        <w:rPr>
          <w:rFonts w:ascii="Arial" w:hAnsi="Arial" w:cs="Arial"/>
          <w:b/>
          <w:sz w:val="22"/>
          <w:szCs w:val="22"/>
        </w:rPr>
        <w:t>Financiamiento de Subpréstamos de menos de US$</w:t>
      </w:r>
      <w:r w:rsidR="005C1F98">
        <w:rPr>
          <w:rFonts w:ascii="Arial" w:hAnsi="Arial" w:cs="Arial"/>
          <w:b/>
          <w:sz w:val="22"/>
          <w:szCs w:val="22"/>
        </w:rPr>
        <w:t>10</w:t>
      </w:r>
      <w:r w:rsidR="00B848A9">
        <w:rPr>
          <w:rFonts w:ascii="Arial" w:hAnsi="Arial" w:cs="Arial"/>
          <w:b/>
          <w:sz w:val="22"/>
          <w:szCs w:val="22"/>
        </w:rPr>
        <w:t>0</w:t>
      </w:r>
      <w:r w:rsidRPr="00D410AB">
        <w:rPr>
          <w:rFonts w:ascii="Arial" w:hAnsi="Arial" w:cs="Arial"/>
          <w:b/>
          <w:sz w:val="22"/>
          <w:szCs w:val="22"/>
        </w:rPr>
        <w:t>.000:</w:t>
      </w:r>
      <w:r w:rsidRPr="00D410AB">
        <w:rPr>
          <w:rFonts w:ascii="Arial" w:hAnsi="Arial" w:cs="Arial"/>
          <w:sz w:val="22"/>
          <w:szCs w:val="22"/>
        </w:rPr>
        <w:t xml:space="preserve"> Se podrán conceder con los recursos del </w:t>
      </w:r>
      <w:r w:rsidR="00F153F9">
        <w:rPr>
          <w:rFonts w:ascii="Arial" w:hAnsi="Arial" w:cs="Arial"/>
          <w:sz w:val="22"/>
          <w:szCs w:val="22"/>
        </w:rPr>
        <w:t>programa</w:t>
      </w:r>
      <w:r w:rsidRPr="00D410AB">
        <w:rPr>
          <w:rFonts w:ascii="Arial" w:hAnsi="Arial" w:cs="Arial"/>
          <w:sz w:val="22"/>
          <w:szCs w:val="22"/>
        </w:rPr>
        <w:t xml:space="preserve"> a una misma persona natural o jurídica o para un mismo proyecto, subpréstamos que, en su conjunto y en un momento dado, no excedan al equivalente de US$</w:t>
      </w:r>
      <w:r w:rsidR="005C1F98">
        <w:rPr>
          <w:rFonts w:ascii="Arial" w:hAnsi="Arial" w:cs="Arial"/>
          <w:sz w:val="22"/>
          <w:szCs w:val="22"/>
        </w:rPr>
        <w:t>10</w:t>
      </w:r>
      <w:r w:rsidRPr="00D410AB">
        <w:rPr>
          <w:rFonts w:ascii="Arial" w:hAnsi="Arial" w:cs="Arial"/>
          <w:sz w:val="22"/>
          <w:szCs w:val="22"/>
        </w:rPr>
        <w:t>0.000, siempre y cuando se cumplan las siguientes condiciones:</w:t>
      </w:r>
    </w:p>
    <w:p w14:paraId="13D9F840" w14:textId="050B3E6A" w:rsidR="00B072CE" w:rsidRPr="00DC62FF" w:rsidRDefault="00B072CE" w:rsidP="004807BB">
      <w:pPr>
        <w:pStyle w:val="SubSubPar"/>
        <w:tabs>
          <w:tab w:val="clear" w:pos="0"/>
          <w:tab w:val="clear" w:pos="3024"/>
        </w:tabs>
        <w:spacing w:before="20" w:after="20"/>
        <w:ind w:left="1350" w:hanging="360"/>
        <w:rPr>
          <w:rFonts w:ascii="Arial" w:hAnsi="Arial" w:cs="Arial"/>
          <w:sz w:val="22"/>
          <w:szCs w:val="22"/>
        </w:rPr>
      </w:pPr>
      <w:r w:rsidRPr="00D410AB">
        <w:rPr>
          <w:rFonts w:ascii="Arial" w:hAnsi="Arial" w:cs="Arial"/>
          <w:sz w:val="22"/>
          <w:szCs w:val="22"/>
        </w:rPr>
        <w:t xml:space="preserve">Cumplan con lo previsto </w:t>
      </w:r>
      <w:r w:rsidRPr="00DC62FF">
        <w:rPr>
          <w:rFonts w:ascii="Arial" w:hAnsi="Arial" w:cs="Arial"/>
          <w:sz w:val="22"/>
          <w:szCs w:val="22"/>
        </w:rPr>
        <w:t xml:space="preserve">en </w:t>
      </w:r>
      <w:r w:rsidR="00C16B59">
        <w:rPr>
          <w:rFonts w:ascii="Arial" w:hAnsi="Arial" w:cs="Arial"/>
          <w:sz w:val="22"/>
          <w:szCs w:val="22"/>
        </w:rPr>
        <w:t>la</w:t>
      </w:r>
      <w:r w:rsidRPr="00DC62FF">
        <w:rPr>
          <w:rFonts w:ascii="Arial" w:hAnsi="Arial" w:cs="Arial"/>
          <w:sz w:val="22"/>
          <w:szCs w:val="22"/>
        </w:rPr>
        <w:t xml:space="preserve"> </w:t>
      </w:r>
      <w:r w:rsidR="00C16B59">
        <w:rPr>
          <w:rFonts w:ascii="Arial" w:hAnsi="Arial" w:cs="Arial"/>
          <w:sz w:val="22"/>
          <w:szCs w:val="22"/>
        </w:rPr>
        <w:t>sección VIII de este Reglamento</w:t>
      </w:r>
      <w:r w:rsidR="00DC62FF" w:rsidRPr="00DC62FF">
        <w:rPr>
          <w:rFonts w:ascii="Arial" w:hAnsi="Arial" w:cs="Arial"/>
          <w:sz w:val="22"/>
          <w:szCs w:val="22"/>
        </w:rPr>
        <w:t xml:space="preserve">, </w:t>
      </w:r>
      <w:r w:rsidRPr="00DC62FF">
        <w:rPr>
          <w:rFonts w:ascii="Arial" w:hAnsi="Arial" w:cs="Arial"/>
          <w:sz w:val="22"/>
          <w:szCs w:val="22"/>
        </w:rPr>
        <w:t>si aplica;</w:t>
      </w:r>
    </w:p>
    <w:p w14:paraId="2C157921" w14:textId="3B6BD779" w:rsidR="00B072CE" w:rsidRPr="00DC62FF" w:rsidRDefault="00B072CE" w:rsidP="004807BB">
      <w:pPr>
        <w:pStyle w:val="SubSubPar"/>
        <w:tabs>
          <w:tab w:val="clear" w:pos="0"/>
          <w:tab w:val="clear" w:pos="3024"/>
        </w:tabs>
        <w:spacing w:before="20" w:after="20"/>
        <w:ind w:left="1350" w:hanging="360"/>
        <w:rPr>
          <w:rFonts w:ascii="Arial" w:hAnsi="Arial" w:cs="Arial"/>
          <w:sz w:val="22"/>
          <w:szCs w:val="22"/>
        </w:rPr>
      </w:pPr>
      <w:r w:rsidRPr="00DC62FF">
        <w:rPr>
          <w:rFonts w:ascii="Arial" w:hAnsi="Arial" w:cs="Arial"/>
          <w:sz w:val="22"/>
          <w:szCs w:val="22"/>
        </w:rPr>
        <w:t>No estén contemplados en la Lista de Exclusión del BID (</w:t>
      </w:r>
      <w:r w:rsidRPr="00C16B59">
        <w:rPr>
          <w:rFonts w:ascii="Arial" w:hAnsi="Arial" w:cs="Arial"/>
          <w:sz w:val="22"/>
          <w:szCs w:val="22"/>
        </w:rPr>
        <w:t xml:space="preserve">Anexo </w:t>
      </w:r>
      <w:r w:rsidR="00C16B59">
        <w:rPr>
          <w:rFonts w:ascii="Arial" w:hAnsi="Arial" w:cs="Arial"/>
          <w:sz w:val="22"/>
          <w:szCs w:val="22"/>
        </w:rPr>
        <w:t>1</w:t>
      </w:r>
      <w:r w:rsidR="00DC62FF" w:rsidRPr="00B6129E">
        <w:rPr>
          <w:rFonts w:ascii="Arial" w:hAnsi="Arial" w:cs="Arial"/>
          <w:sz w:val="22"/>
          <w:szCs w:val="22"/>
        </w:rPr>
        <w:t>)</w:t>
      </w:r>
    </w:p>
    <w:p w14:paraId="4ED4C493" w14:textId="09014524" w:rsidR="00B072CE" w:rsidRPr="00D410AB" w:rsidRDefault="00B072CE" w:rsidP="004807BB">
      <w:pPr>
        <w:pStyle w:val="SubSubPar"/>
        <w:tabs>
          <w:tab w:val="clear" w:pos="0"/>
          <w:tab w:val="clear" w:pos="3024"/>
        </w:tabs>
        <w:spacing w:before="20" w:after="20"/>
        <w:ind w:left="1350" w:hanging="360"/>
        <w:rPr>
          <w:rFonts w:ascii="Arial" w:hAnsi="Arial" w:cs="Arial"/>
          <w:sz w:val="22"/>
          <w:szCs w:val="22"/>
        </w:rPr>
      </w:pPr>
      <w:r w:rsidRPr="00DC62FF">
        <w:rPr>
          <w:rFonts w:ascii="Arial" w:hAnsi="Arial" w:cs="Arial"/>
          <w:sz w:val="22"/>
          <w:szCs w:val="22"/>
        </w:rPr>
        <w:t>En el caso de operaciones de más de US$</w:t>
      </w:r>
      <w:r w:rsidR="005C1F98">
        <w:rPr>
          <w:rFonts w:ascii="Arial" w:hAnsi="Arial" w:cs="Arial"/>
          <w:sz w:val="22"/>
          <w:szCs w:val="22"/>
        </w:rPr>
        <w:t>10</w:t>
      </w:r>
      <w:r w:rsidR="00B848A9" w:rsidRPr="00DC62FF">
        <w:rPr>
          <w:rFonts w:ascii="Arial" w:hAnsi="Arial" w:cs="Arial"/>
          <w:sz w:val="22"/>
          <w:szCs w:val="22"/>
        </w:rPr>
        <w:t>0</w:t>
      </w:r>
      <w:r w:rsidRPr="00DC62FF">
        <w:rPr>
          <w:rFonts w:ascii="Arial" w:hAnsi="Arial" w:cs="Arial"/>
          <w:sz w:val="22"/>
          <w:szCs w:val="22"/>
        </w:rPr>
        <w:t>.000, solicitar una declaración</w:t>
      </w:r>
      <w:r w:rsidRPr="00D410AB">
        <w:rPr>
          <w:rFonts w:ascii="Arial" w:hAnsi="Arial" w:cs="Arial"/>
          <w:sz w:val="22"/>
          <w:szCs w:val="22"/>
        </w:rPr>
        <w:t xml:space="preserve"> jurada del beneficiario en la que certifique que cumple con las legislaciones de El Salvador en materia ambiental, social, de salud, seguridad en el trabajo y laboral </w:t>
      </w:r>
      <w:r w:rsidR="00C16B59">
        <w:rPr>
          <w:rFonts w:ascii="Arial" w:hAnsi="Arial" w:cs="Arial"/>
          <w:sz w:val="22"/>
          <w:szCs w:val="22"/>
        </w:rPr>
        <w:t>(sección VIII de este Reglamento</w:t>
      </w:r>
      <w:r w:rsidRPr="00D410AB">
        <w:rPr>
          <w:rFonts w:ascii="Arial" w:hAnsi="Arial" w:cs="Arial"/>
          <w:sz w:val="22"/>
          <w:szCs w:val="22"/>
        </w:rPr>
        <w:t xml:space="preserve">). </w:t>
      </w:r>
    </w:p>
    <w:p w14:paraId="53861038" w14:textId="66E54E6B" w:rsidR="0003616F" w:rsidRPr="00D410AB" w:rsidRDefault="0003616F" w:rsidP="00F42BF8">
      <w:pPr>
        <w:pStyle w:val="Paragraph"/>
        <w:tabs>
          <w:tab w:val="clear" w:pos="2736"/>
        </w:tabs>
        <w:ind w:left="720" w:hanging="720"/>
        <w:rPr>
          <w:rFonts w:ascii="Arial" w:hAnsi="Arial" w:cs="Arial"/>
          <w:sz w:val="22"/>
          <w:szCs w:val="22"/>
        </w:rPr>
      </w:pPr>
      <w:r w:rsidRPr="00D410AB">
        <w:rPr>
          <w:rFonts w:ascii="Arial" w:hAnsi="Arial" w:cs="Arial"/>
          <w:b/>
          <w:sz w:val="22"/>
          <w:szCs w:val="22"/>
        </w:rPr>
        <w:t xml:space="preserve">Financiamiento de </w:t>
      </w:r>
      <w:r w:rsidR="00A06B56">
        <w:rPr>
          <w:rFonts w:ascii="Arial" w:hAnsi="Arial" w:cs="Arial"/>
          <w:b/>
          <w:sz w:val="22"/>
          <w:szCs w:val="22"/>
        </w:rPr>
        <w:t>s</w:t>
      </w:r>
      <w:r w:rsidRPr="00D410AB">
        <w:rPr>
          <w:rFonts w:ascii="Arial" w:hAnsi="Arial" w:cs="Arial"/>
          <w:b/>
          <w:sz w:val="22"/>
          <w:szCs w:val="22"/>
        </w:rPr>
        <w:t>ubpréstamos de más de US$</w:t>
      </w:r>
      <w:r w:rsidR="005C1F98">
        <w:rPr>
          <w:rFonts w:ascii="Arial" w:hAnsi="Arial" w:cs="Arial"/>
          <w:b/>
          <w:sz w:val="22"/>
          <w:szCs w:val="22"/>
        </w:rPr>
        <w:t>10</w:t>
      </w:r>
      <w:r w:rsidR="00DA700A">
        <w:rPr>
          <w:rFonts w:ascii="Arial" w:hAnsi="Arial" w:cs="Arial"/>
          <w:b/>
          <w:sz w:val="22"/>
          <w:szCs w:val="22"/>
        </w:rPr>
        <w:t>0</w:t>
      </w:r>
      <w:r w:rsidRPr="00D410AB">
        <w:rPr>
          <w:rFonts w:ascii="Arial" w:hAnsi="Arial" w:cs="Arial"/>
          <w:b/>
          <w:sz w:val="22"/>
          <w:szCs w:val="22"/>
        </w:rPr>
        <w:t>.000:</w:t>
      </w:r>
      <w:r w:rsidRPr="00D410AB">
        <w:rPr>
          <w:rFonts w:ascii="Arial" w:hAnsi="Arial" w:cs="Arial"/>
          <w:sz w:val="22"/>
          <w:szCs w:val="22"/>
        </w:rPr>
        <w:t xml:space="preserve"> </w:t>
      </w:r>
      <w:proofErr w:type="spellStart"/>
      <w:r w:rsidRPr="00D410AB">
        <w:rPr>
          <w:rFonts w:ascii="Arial" w:hAnsi="Arial" w:cs="Arial"/>
          <w:sz w:val="22"/>
          <w:szCs w:val="22"/>
        </w:rPr>
        <w:t>Subprestatarios</w:t>
      </w:r>
      <w:proofErr w:type="spellEnd"/>
      <w:r w:rsidRPr="00D410AB">
        <w:rPr>
          <w:rFonts w:ascii="Arial" w:hAnsi="Arial" w:cs="Arial"/>
          <w:sz w:val="22"/>
          <w:szCs w:val="22"/>
        </w:rPr>
        <w:t xml:space="preserve"> o proyectos por montos acumulados superiores a US$</w:t>
      </w:r>
      <w:r w:rsidR="005C1F98">
        <w:rPr>
          <w:rFonts w:ascii="Arial" w:hAnsi="Arial" w:cs="Arial"/>
          <w:sz w:val="22"/>
          <w:szCs w:val="22"/>
        </w:rPr>
        <w:t>10</w:t>
      </w:r>
      <w:r w:rsidRPr="00D410AB">
        <w:rPr>
          <w:rFonts w:ascii="Arial" w:hAnsi="Arial" w:cs="Arial"/>
          <w:sz w:val="22"/>
          <w:szCs w:val="22"/>
        </w:rPr>
        <w:t>0.000 sólo serán elegibles cuando:</w:t>
      </w:r>
    </w:p>
    <w:p w14:paraId="592925DC" w14:textId="3EA38771" w:rsidR="0003616F" w:rsidRPr="00D410AB" w:rsidRDefault="0003616F" w:rsidP="004807BB">
      <w:pPr>
        <w:pStyle w:val="SubSubPar"/>
        <w:tabs>
          <w:tab w:val="clear" w:pos="0"/>
          <w:tab w:val="clear" w:pos="3024"/>
        </w:tabs>
        <w:spacing w:before="20" w:after="20"/>
        <w:ind w:left="1350" w:hanging="360"/>
        <w:rPr>
          <w:rFonts w:ascii="Arial" w:hAnsi="Arial" w:cs="Arial"/>
          <w:sz w:val="22"/>
          <w:szCs w:val="22"/>
        </w:rPr>
      </w:pPr>
      <w:r w:rsidRPr="00D410AB">
        <w:rPr>
          <w:rFonts w:ascii="Arial" w:hAnsi="Arial" w:cs="Arial"/>
          <w:sz w:val="22"/>
          <w:szCs w:val="22"/>
        </w:rPr>
        <w:t xml:space="preserve">Tengan una evaluación de impactos </w:t>
      </w:r>
      <w:r w:rsidR="0003713B">
        <w:rPr>
          <w:rFonts w:ascii="Arial" w:hAnsi="Arial" w:cs="Arial"/>
          <w:sz w:val="22"/>
          <w:szCs w:val="22"/>
        </w:rPr>
        <w:t xml:space="preserve">sociales y </w:t>
      </w:r>
      <w:r w:rsidRPr="00D410AB">
        <w:rPr>
          <w:rFonts w:ascii="Arial" w:hAnsi="Arial" w:cs="Arial"/>
          <w:sz w:val="22"/>
          <w:szCs w:val="22"/>
        </w:rPr>
        <w:t xml:space="preserve">ambientales, en el caso que aplique según lo especificado en </w:t>
      </w:r>
      <w:r w:rsidR="00E81CDD">
        <w:rPr>
          <w:rFonts w:ascii="Arial" w:hAnsi="Arial" w:cs="Arial"/>
          <w:sz w:val="22"/>
          <w:szCs w:val="22"/>
        </w:rPr>
        <w:t>el Anexo 1</w:t>
      </w:r>
      <w:r w:rsidRPr="00DC62FF">
        <w:rPr>
          <w:rFonts w:ascii="Arial" w:hAnsi="Arial" w:cs="Arial"/>
          <w:sz w:val="22"/>
          <w:szCs w:val="22"/>
        </w:rPr>
        <w:t>;</w:t>
      </w:r>
      <w:r w:rsidRPr="00D410AB">
        <w:rPr>
          <w:rFonts w:ascii="Arial" w:hAnsi="Arial" w:cs="Arial"/>
          <w:sz w:val="22"/>
          <w:szCs w:val="22"/>
        </w:rPr>
        <w:t xml:space="preserve"> </w:t>
      </w:r>
    </w:p>
    <w:p w14:paraId="1A9E49E2" w14:textId="536436A4" w:rsidR="0003616F" w:rsidRPr="00D410AB" w:rsidRDefault="0003616F" w:rsidP="004807BB">
      <w:pPr>
        <w:pStyle w:val="SubSubPar"/>
        <w:tabs>
          <w:tab w:val="clear" w:pos="0"/>
          <w:tab w:val="clear" w:pos="3024"/>
        </w:tabs>
        <w:spacing w:before="20" w:after="20"/>
        <w:ind w:left="1350" w:hanging="360"/>
        <w:rPr>
          <w:rFonts w:ascii="Arial" w:hAnsi="Arial" w:cs="Arial"/>
          <w:sz w:val="22"/>
          <w:szCs w:val="22"/>
        </w:rPr>
      </w:pPr>
      <w:r w:rsidRPr="00D410AB">
        <w:rPr>
          <w:rFonts w:ascii="Arial" w:hAnsi="Arial" w:cs="Arial"/>
          <w:sz w:val="22"/>
          <w:szCs w:val="22"/>
        </w:rPr>
        <w:t xml:space="preserve">No estén contemplados en la Lista de Exclusión del </w:t>
      </w:r>
      <w:r w:rsidRPr="00DC62FF">
        <w:rPr>
          <w:rFonts w:ascii="Arial" w:hAnsi="Arial" w:cs="Arial"/>
          <w:sz w:val="22"/>
          <w:szCs w:val="22"/>
        </w:rPr>
        <w:t>BID (</w:t>
      </w:r>
      <w:r w:rsidRPr="00C16B59">
        <w:rPr>
          <w:rFonts w:ascii="Arial" w:hAnsi="Arial" w:cs="Arial"/>
          <w:sz w:val="22"/>
          <w:szCs w:val="22"/>
        </w:rPr>
        <w:t xml:space="preserve">Anexo </w:t>
      </w:r>
      <w:r w:rsidR="00C16B59" w:rsidRPr="00C16B59">
        <w:rPr>
          <w:rFonts w:ascii="Arial" w:hAnsi="Arial" w:cs="Arial"/>
          <w:sz w:val="22"/>
          <w:szCs w:val="22"/>
        </w:rPr>
        <w:t>1</w:t>
      </w:r>
      <w:r w:rsidRPr="00DC62FF">
        <w:rPr>
          <w:rFonts w:ascii="Arial" w:hAnsi="Arial" w:cs="Arial"/>
          <w:sz w:val="22"/>
          <w:szCs w:val="22"/>
        </w:rPr>
        <w:t>)</w:t>
      </w:r>
      <w:r w:rsidRPr="00D410AB">
        <w:rPr>
          <w:rFonts w:ascii="Arial" w:hAnsi="Arial" w:cs="Arial"/>
          <w:sz w:val="22"/>
          <w:szCs w:val="22"/>
        </w:rPr>
        <w:t>;</w:t>
      </w:r>
    </w:p>
    <w:p w14:paraId="4585183A" w14:textId="714FBB40" w:rsidR="0003616F" w:rsidRPr="00D410AB" w:rsidRDefault="0003616F" w:rsidP="004807BB">
      <w:pPr>
        <w:pStyle w:val="SubSubPar"/>
        <w:tabs>
          <w:tab w:val="clear" w:pos="0"/>
          <w:tab w:val="clear" w:pos="3024"/>
        </w:tabs>
        <w:spacing w:before="20" w:after="20"/>
        <w:ind w:left="1350" w:hanging="360"/>
        <w:rPr>
          <w:rFonts w:ascii="Arial" w:hAnsi="Arial" w:cs="Arial"/>
          <w:sz w:val="22"/>
          <w:szCs w:val="22"/>
        </w:rPr>
      </w:pPr>
      <w:r w:rsidRPr="00D410AB">
        <w:rPr>
          <w:rFonts w:ascii="Arial" w:hAnsi="Arial" w:cs="Arial"/>
          <w:sz w:val="22"/>
          <w:szCs w:val="22"/>
        </w:rPr>
        <w:t>Presenten una declaración jurada del beneficiario en la que certifique que cumple con las legislaciones de El Salvador en materia ambiental, social, de salud, seguridad en el trabajo y laboral (</w:t>
      </w:r>
      <w:r w:rsidR="00C16B59">
        <w:rPr>
          <w:rFonts w:ascii="Arial" w:hAnsi="Arial" w:cs="Arial"/>
          <w:sz w:val="22"/>
          <w:szCs w:val="22"/>
        </w:rPr>
        <w:t>sección VIII de este Reglamento</w:t>
      </w:r>
      <w:r w:rsidRPr="00D410AB">
        <w:rPr>
          <w:rFonts w:ascii="Arial" w:hAnsi="Arial" w:cs="Arial"/>
          <w:sz w:val="22"/>
          <w:szCs w:val="22"/>
        </w:rPr>
        <w:t>).</w:t>
      </w:r>
    </w:p>
    <w:p w14:paraId="1DFF3A98" w14:textId="11652624" w:rsidR="00B35E12" w:rsidRPr="00D410AB" w:rsidRDefault="0003616F" w:rsidP="00B35E12">
      <w:pPr>
        <w:pStyle w:val="Paragraph"/>
        <w:tabs>
          <w:tab w:val="clear" w:pos="2736"/>
        </w:tabs>
        <w:ind w:left="720" w:hanging="720"/>
        <w:rPr>
          <w:rFonts w:ascii="Arial" w:hAnsi="Arial" w:cs="Arial"/>
          <w:sz w:val="22"/>
          <w:szCs w:val="22"/>
        </w:rPr>
      </w:pPr>
      <w:r w:rsidRPr="00D410AB">
        <w:rPr>
          <w:rFonts w:ascii="Arial" w:hAnsi="Arial" w:cs="Arial"/>
          <w:sz w:val="22"/>
          <w:szCs w:val="22"/>
        </w:rPr>
        <w:t>Operaciones de más de US$</w:t>
      </w:r>
      <w:r w:rsidR="00317E5B">
        <w:rPr>
          <w:rFonts w:ascii="Arial" w:hAnsi="Arial" w:cs="Arial"/>
          <w:sz w:val="22"/>
          <w:szCs w:val="22"/>
        </w:rPr>
        <w:t>10</w:t>
      </w:r>
      <w:r w:rsidRPr="00D410AB">
        <w:rPr>
          <w:rFonts w:ascii="Arial" w:hAnsi="Arial" w:cs="Arial"/>
          <w:sz w:val="22"/>
          <w:szCs w:val="22"/>
        </w:rPr>
        <w:t xml:space="preserve">0.000 que requieran Evaluación de Impactos Ambientales o estén vinculadas a la metalúrgica, la fabricación de productos metálicos, curtiembres y mataderos requerirán visitas de campo por parte de </w:t>
      </w:r>
      <w:r w:rsidR="00DA700A">
        <w:rPr>
          <w:rFonts w:ascii="Arial" w:hAnsi="Arial" w:cs="Arial"/>
          <w:sz w:val="22"/>
          <w:szCs w:val="22"/>
        </w:rPr>
        <w:t>BFA</w:t>
      </w:r>
      <w:r w:rsidRPr="00D410AB">
        <w:rPr>
          <w:rFonts w:ascii="Arial" w:hAnsi="Arial" w:cs="Arial"/>
          <w:sz w:val="22"/>
          <w:szCs w:val="22"/>
        </w:rPr>
        <w:t xml:space="preserve">. </w:t>
      </w:r>
    </w:p>
    <w:p w14:paraId="1B884C0A" w14:textId="05FE5975" w:rsidR="0003616F" w:rsidRPr="00D410AB" w:rsidRDefault="0003616F" w:rsidP="003E4302">
      <w:pPr>
        <w:pStyle w:val="Paragraph"/>
        <w:tabs>
          <w:tab w:val="clear" w:pos="2736"/>
        </w:tabs>
        <w:ind w:left="720" w:hanging="720"/>
        <w:rPr>
          <w:rFonts w:ascii="Arial" w:hAnsi="Arial" w:cs="Arial"/>
          <w:sz w:val="22"/>
          <w:szCs w:val="22"/>
        </w:rPr>
      </w:pPr>
      <w:r w:rsidRPr="00D410AB">
        <w:rPr>
          <w:rFonts w:ascii="Arial" w:hAnsi="Arial" w:cs="Arial"/>
          <w:b/>
          <w:sz w:val="22"/>
          <w:szCs w:val="22"/>
        </w:rPr>
        <w:t>Cofinanciamiento:</w:t>
      </w:r>
      <w:r w:rsidR="00C40CE8" w:rsidRPr="00D410AB">
        <w:rPr>
          <w:rFonts w:ascii="Arial" w:hAnsi="Arial" w:cs="Arial"/>
          <w:sz w:val="22"/>
          <w:szCs w:val="22"/>
        </w:rPr>
        <w:t xml:space="preserve"> </w:t>
      </w:r>
      <w:r w:rsidRPr="00D410AB">
        <w:rPr>
          <w:rFonts w:ascii="Arial" w:hAnsi="Arial" w:cs="Arial"/>
          <w:sz w:val="22"/>
          <w:szCs w:val="22"/>
        </w:rPr>
        <w:t xml:space="preserve">Cualquier subpréstamo podrá ser objeto de cofinanciamiento proveniente de otras fuentes de recursos, incluyendo </w:t>
      </w:r>
      <w:r w:rsidR="00DA700A">
        <w:rPr>
          <w:rFonts w:ascii="Arial" w:hAnsi="Arial" w:cs="Arial"/>
          <w:sz w:val="22"/>
          <w:szCs w:val="22"/>
        </w:rPr>
        <w:t>otras instituciones multilaterales del mismo carácter del BID</w:t>
      </w:r>
      <w:r w:rsidR="003E4302" w:rsidRPr="00D410AB">
        <w:rPr>
          <w:rFonts w:ascii="Arial" w:hAnsi="Arial" w:cs="Arial"/>
          <w:sz w:val="22"/>
          <w:szCs w:val="22"/>
        </w:rPr>
        <w:t xml:space="preserve"> </w:t>
      </w:r>
      <w:r w:rsidRPr="00D410AB">
        <w:rPr>
          <w:rFonts w:ascii="Arial" w:hAnsi="Arial" w:cs="Arial"/>
          <w:sz w:val="22"/>
          <w:szCs w:val="22"/>
        </w:rPr>
        <w:t>y las propias empresas interesadas en desarrollar los proyectos de inversión.</w:t>
      </w:r>
    </w:p>
    <w:p w14:paraId="56D9E00B" w14:textId="77B96FC3" w:rsidR="0003616F" w:rsidRPr="00D410AB" w:rsidRDefault="0003616F" w:rsidP="003E4302">
      <w:pPr>
        <w:pStyle w:val="Paragraph"/>
        <w:tabs>
          <w:tab w:val="clear" w:pos="2736"/>
        </w:tabs>
        <w:ind w:left="720" w:hanging="720"/>
        <w:rPr>
          <w:rFonts w:ascii="Arial" w:hAnsi="Arial" w:cs="Arial"/>
          <w:sz w:val="22"/>
          <w:szCs w:val="22"/>
        </w:rPr>
      </w:pPr>
      <w:r w:rsidRPr="00D410AB">
        <w:rPr>
          <w:rFonts w:ascii="Arial" w:hAnsi="Arial" w:cs="Arial"/>
          <w:b/>
          <w:sz w:val="22"/>
          <w:szCs w:val="22"/>
        </w:rPr>
        <w:t>Limitación de los recursos:</w:t>
      </w:r>
      <w:r w:rsidRPr="00D410AB">
        <w:rPr>
          <w:rFonts w:ascii="Arial" w:hAnsi="Arial" w:cs="Arial"/>
          <w:sz w:val="22"/>
          <w:szCs w:val="22"/>
        </w:rPr>
        <w:t xml:space="preserve"> Adicionalmente a las limitaciones establecidas en la sección anterior vinculadas a temas ambientales y sociales, no podrán concederse subpréstamos con recursos del </w:t>
      </w:r>
      <w:r w:rsidR="00F153F9">
        <w:rPr>
          <w:rFonts w:ascii="Arial" w:hAnsi="Arial" w:cs="Arial"/>
          <w:sz w:val="22"/>
          <w:szCs w:val="22"/>
        </w:rPr>
        <w:t>programa</w:t>
      </w:r>
      <w:r w:rsidRPr="00D410AB">
        <w:rPr>
          <w:rFonts w:ascii="Arial" w:hAnsi="Arial" w:cs="Arial"/>
          <w:sz w:val="22"/>
          <w:szCs w:val="22"/>
        </w:rPr>
        <w:t xml:space="preserve"> para: (i) gastos generales y de administración de los </w:t>
      </w:r>
      <w:proofErr w:type="spellStart"/>
      <w:r w:rsidRPr="00D410AB">
        <w:rPr>
          <w:rFonts w:ascii="Arial" w:hAnsi="Arial" w:cs="Arial"/>
          <w:sz w:val="22"/>
          <w:szCs w:val="22"/>
        </w:rPr>
        <w:t>subprestatarios</w:t>
      </w:r>
      <w:proofErr w:type="spellEnd"/>
      <w:r w:rsidRPr="00D410AB">
        <w:rPr>
          <w:rFonts w:ascii="Arial" w:hAnsi="Arial" w:cs="Arial"/>
          <w:sz w:val="22"/>
          <w:szCs w:val="22"/>
        </w:rPr>
        <w:t>; (</w:t>
      </w:r>
      <w:proofErr w:type="spellStart"/>
      <w:r w:rsidRPr="00D410AB">
        <w:rPr>
          <w:rFonts w:ascii="Arial" w:hAnsi="Arial" w:cs="Arial"/>
          <w:sz w:val="22"/>
          <w:szCs w:val="22"/>
        </w:rPr>
        <w:t>ii</w:t>
      </w:r>
      <w:proofErr w:type="spellEnd"/>
      <w:r w:rsidRPr="00D410AB">
        <w:rPr>
          <w:rFonts w:ascii="Arial" w:hAnsi="Arial" w:cs="Arial"/>
          <w:sz w:val="22"/>
          <w:szCs w:val="22"/>
        </w:rPr>
        <w:t>) adquisición de inmuebles, salvo los asociados al proyecto; (</w:t>
      </w:r>
      <w:proofErr w:type="spellStart"/>
      <w:r w:rsidRPr="00D410AB">
        <w:rPr>
          <w:rFonts w:ascii="Arial" w:hAnsi="Arial" w:cs="Arial"/>
          <w:sz w:val="22"/>
          <w:szCs w:val="22"/>
        </w:rPr>
        <w:t>i</w:t>
      </w:r>
      <w:r w:rsidR="00EF254A">
        <w:rPr>
          <w:rFonts w:ascii="Arial" w:hAnsi="Arial" w:cs="Arial"/>
          <w:sz w:val="22"/>
          <w:szCs w:val="22"/>
        </w:rPr>
        <w:t>ii</w:t>
      </w:r>
      <w:proofErr w:type="spellEnd"/>
      <w:r w:rsidRPr="00D410AB">
        <w:rPr>
          <w:rFonts w:ascii="Arial" w:hAnsi="Arial" w:cs="Arial"/>
          <w:sz w:val="22"/>
          <w:szCs w:val="22"/>
        </w:rPr>
        <w:t>) refinanciamiento de deudas; y (</w:t>
      </w:r>
      <w:proofErr w:type="spellStart"/>
      <w:r w:rsidR="00EF254A">
        <w:rPr>
          <w:rFonts w:ascii="Arial" w:hAnsi="Arial" w:cs="Arial"/>
          <w:sz w:val="22"/>
          <w:szCs w:val="22"/>
        </w:rPr>
        <w:t>i</w:t>
      </w:r>
      <w:r w:rsidRPr="00D410AB">
        <w:rPr>
          <w:rFonts w:ascii="Arial" w:hAnsi="Arial" w:cs="Arial"/>
          <w:sz w:val="22"/>
          <w:szCs w:val="22"/>
        </w:rPr>
        <w:t>v</w:t>
      </w:r>
      <w:proofErr w:type="spellEnd"/>
      <w:r w:rsidRPr="00D410AB">
        <w:rPr>
          <w:rFonts w:ascii="Arial" w:hAnsi="Arial" w:cs="Arial"/>
          <w:sz w:val="22"/>
          <w:szCs w:val="22"/>
        </w:rPr>
        <w:t>) la compra de acciones.</w:t>
      </w:r>
    </w:p>
    <w:p w14:paraId="7F74D99D" w14:textId="2001798A" w:rsidR="0003616F" w:rsidRPr="00C16B59" w:rsidRDefault="00CC397C" w:rsidP="003E4302">
      <w:pPr>
        <w:pStyle w:val="Paragraph"/>
        <w:tabs>
          <w:tab w:val="clear" w:pos="2736"/>
        </w:tabs>
        <w:ind w:left="720" w:hanging="720"/>
        <w:rPr>
          <w:rFonts w:ascii="Arial" w:hAnsi="Arial" w:cs="Arial"/>
          <w:sz w:val="22"/>
          <w:szCs w:val="22"/>
        </w:rPr>
      </w:pPr>
      <w:r w:rsidRPr="00D410AB">
        <w:rPr>
          <w:rFonts w:ascii="Arial" w:hAnsi="Arial" w:cs="Arial"/>
          <w:b/>
          <w:sz w:val="22"/>
          <w:szCs w:val="22"/>
        </w:rPr>
        <w:t>Financiación de importaciones de Países Miembros:</w:t>
      </w:r>
      <w:r w:rsidRPr="00D410AB">
        <w:rPr>
          <w:rFonts w:ascii="Arial" w:hAnsi="Arial" w:cs="Arial"/>
          <w:sz w:val="22"/>
          <w:szCs w:val="22"/>
        </w:rPr>
        <w:t xml:space="preserve"> Ningún subpréstamo bajo la financiación del BID podrá ser aplicado directa o indirectamente para la financiación de importaciones de países no miembros del B</w:t>
      </w:r>
      <w:r w:rsidRPr="00DC62FF">
        <w:rPr>
          <w:rFonts w:ascii="Arial" w:hAnsi="Arial" w:cs="Arial"/>
          <w:sz w:val="22"/>
          <w:szCs w:val="22"/>
        </w:rPr>
        <w:t>ID (</w:t>
      </w:r>
      <w:r w:rsidRPr="00C16B59">
        <w:rPr>
          <w:rFonts w:ascii="Arial" w:hAnsi="Arial" w:cs="Arial"/>
          <w:sz w:val="22"/>
          <w:szCs w:val="22"/>
        </w:rPr>
        <w:t xml:space="preserve">Ver Anexo </w:t>
      </w:r>
      <w:r w:rsidR="00C16B59" w:rsidRPr="00C16B59">
        <w:rPr>
          <w:rFonts w:ascii="Arial" w:hAnsi="Arial" w:cs="Arial"/>
          <w:sz w:val="22"/>
          <w:szCs w:val="22"/>
        </w:rPr>
        <w:t>2</w:t>
      </w:r>
      <w:r w:rsidRPr="00C16B59">
        <w:rPr>
          <w:rFonts w:ascii="Arial" w:hAnsi="Arial" w:cs="Arial"/>
          <w:sz w:val="22"/>
          <w:szCs w:val="22"/>
        </w:rPr>
        <w:t xml:space="preserve"> - Países Miembros).</w:t>
      </w:r>
    </w:p>
    <w:p w14:paraId="10E4F545" w14:textId="77777777" w:rsidR="00C40CE8" w:rsidRPr="00D410AB" w:rsidRDefault="00C40CE8" w:rsidP="00431EEA">
      <w:pPr>
        <w:rPr>
          <w:rFonts w:ascii="Arial" w:hAnsi="Arial" w:cs="Arial"/>
          <w:sz w:val="22"/>
          <w:szCs w:val="22"/>
        </w:rPr>
        <w:sectPr w:rsidR="00C40CE8" w:rsidRPr="00D410AB" w:rsidSect="00D410AB">
          <w:type w:val="continuous"/>
          <w:pgSz w:w="12240" w:h="15840"/>
          <w:pgMar w:top="1440" w:right="1800" w:bottom="1440" w:left="1800" w:header="720" w:footer="720" w:gutter="0"/>
          <w:cols w:space="720"/>
          <w:titlePg/>
          <w:docGrid w:linePitch="272"/>
        </w:sectPr>
      </w:pPr>
      <w:bookmarkStart w:id="35" w:name="_Toc207082508"/>
      <w:bookmarkStart w:id="36" w:name="_Toc207082541"/>
      <w:bookmarkStart w:id="37" w:name="_Toc198110509"/>
      <w:bookmarkStart w:id="38" w:name="_Toc198111152"/>
      <w:bookmarkStart w:id="39" w:name="_Toc198111225"/>
      <w:bookmarkStart w:id="40" w:name="_Toc198111259"/>
      <w:bookmarkStart w:id="41" w:name="_Toc198111297"/>
      <w:bookmarkStart w:id="42" w:name="_Toc198111339"/>
      <w:bookmarkStart w:id="43" w:name="_Toc198111393"/>
      <w:bookmarkStart w:id="44" w:name="_Toc198027195"/>
      <w:bookmarkStart w:id="45" w:name="_Toc198025801"/>
      <w:bookmarkStart w:id="46" w:name="_Toc198027197"/>
      <w:bookmarkStart w:id="47" w:name="_Toc389662672"/>
      <w:bookmarkStart w:id="48" w:name="_Toc389662826"/>
      <w:bookmarkStart w:id="49" w:name="_Toc389662944"/>
      <w:bookmarkStart w:id="50" w:name="_Toc389662989"/>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4A1B4CF8" w14:textId="172D44DE" w:rsidR="0061131C" w:rsidRPr="00803DEC" w:rsidRDefault="0061131C" w:rsidP="00B6129E">
      <w:pPr>
        <w:pStyle w:val="Chapter"/>
        <w:tabs>
          <w:tab w:val="clear" w:pos="1440"/>
          <w:tab w:val="clear" w:pos="2088"/>
          <w:tab w:val="left" w:pos="720"/>
        </w:tabs>
        <w:ind w:left="0" w:firstLine="0"/>
        <w:jc w:val="left"/>
        <w:rPr>
          <w:rFonts w:ascii="Arial" w:hAnsi="Arial" w:cs="Arial"/>
          <w:sz w:val="22"/>
          <w:szCs w:val="22"/>
        </w:rPr>
      </w:pPr>
      <w:bookmarkStart w:id="51" w:name="_Ref424799728"/>
      <w:bookmarkStart w:id="52" w:name="_Toc424822793"/>
      <w:bookmarkStart w:id="53" w:name="_Toc507057763"/>
      <w:bookmarkStart w:id="54" w:name="_Toc21711863"/>
      <w:r w:rsidRPr="00803DEC">
        <w:rPr>
          <w:rFonts w:ascii="Arial" w:hAnsi="Arial" w:cs="Arial"/>
          <w:sz w:val="22"/>
          <w:szCs w:val="22"/>
        </w:rPr>
        <w:lastRenderedPageBreak/>
        <w:t>Requerimientos Ambientales y Sociales</w:t>
      </w:r>
      <w:bookmarkEnd w:id="51"/>
      <w:bookmarkEnd w:id="52"/>
      <w:bookmarkEnd w:id="53"/>
      <w:r w:rsidRPr="00803DEC">
        <w:rPr>
          <w:rFonts w:ascii="Arial" w:hAnsi="Arial" w:cs="Arial"/>
          <w:sz w:val="22"/>
          <w:szCs w:val="22"/>
        </w:rPr>
        <w:t xml:space="preserve"> </w:t>
      </w:r>
      <w:r w:rsidR="00D25596">
        <w:rPr>
          <w:rFonts w:ascii="Arial" w:hAnsi="Arial" w:cs="Arial"/>
          <w:sz w:val="22"/>
          <w:szCs w:val="22"/>
        </w:rPr>
        <w:t>(‘saras del programa’)</w:t>
      </w:r>
      <w:bookmarkEnd w:id="54"/>
    </w:p>
    <w:p w14:paraId="71DFD66F" w14:textId="73A0539C" w:rsidR="0061131C" w:rsidRPr="00D25596" w:rsidRDefault="005C3A3F" w:rsidP="00D25596">
      <w:pPr>
        <w:pStyle w:val="Paragraph"/>
        <w:numPr>
          <w:ilvl w:val="0"/>
          <w:numId w:val="10"/>
        </w:numPr>
        <w:rPr>
          <w:rFonts w:ascii="Arial" w:hAnsi="Arial"/>
          <w:sz w:val="22"/>
        </w:rPr>
      </w:pPr>
      <w:r w:rsidRPr="00D25596">
        <w:rPr>
          <w:rFonts w:ascii="Arial" w:hAnsi="Arial"/>
          <w:sz w:val="22"/>
        </w:rPr>
        <w:t>BFA</w:t>
      </w:r>
      <w:r w:rsidR="00135F95" w:rsidRPr="00D25596">
        <w:rPr>
          <w:rFonts w:ascii="Arial" w:hAnsi="Arial"/>
          <w:sz w:val="22"/>
        </w:rPr>
        <w:t xml:space="preserve"> implementará</w:t>
      </w:r>
      <w:r w:rsidRPr="00D25596">
        <w:rPr>
          <w:rFonts w:ascii="Arial" w:hAnsi="Arial"/>
          <w:sz w:val="22"/>
        </w:rPr>
        <w:t>, dentro de sus prácticas,</w:t>
      </w:r>
      <w:r w:rsidR="00135F95" w:rsidRPr="00D25596">
        <w:rPr>
          <w:rFonts w:ascii="Arial" w:hAnsi="Arial"/>
          <w:sz w:val="22"/>
        </w:rPr>
        <w:t xml:space="preserve"> </w:t>
      </w:r>
      <w:r w:rsidR="00D25596" w:rsidRPr="00D25596">
        <w:rPr>
          <w:rFonts w:ascii="Arial" w:hAnsi="Arial"/>
          <w:sz w:val="22"/>
        </w:rPr>
        <w:t xml:space="preserve">este conjunto de requerimientos </w:t>
      </w:r>
      <w:r w:rsidR="00135F95" w:rsidRPr="00D25596">
        <w:rPr>
          <w:rFonts w:ascii="Arial" w:hAnsi="Arial"/>
          <w:sz w:val="22"/>
        </w:rPr>
        <w:t>para hacer seguimiento a los proyectos financiados</w:t>
      </w:r>
      <w:r w:rsidR="0061131C" w:rsidRPr="00D25596">
        <w:rPr>
          <w:rFonts w:ascii="Arial" w:hAnsi="Arial"/>
          <w:sz w:val="22"/>
        </w:rPr>
        <w:t xml:space="preserve">. </w:t>
      </w:r>
      <w:r w:rsidR="00D25596">
        <w:rPr>
          <w:rFonts w:ascii="Arial" w:hAnsi="Arial"/>
          <w:sz w:val="22"/>
        </w:rPr>
        <w:t xml:space="preserve">Este conjunto de requerimientos se designa como el ‘SARAS del </w:t>
      </w:r>
      <w:r w:rsidR="00A06B56">
        <w:rPr>
          <w:rFonts w:ascii="Arial" w:hAnsi="Arial"/>
          <w:sz w:val="22"/>
        </w:rPr>
        <w:t>p</w:t>
      </w:r>
      <w:r w:rsidR="00D25596">
        <w:rPr>
          <w:rFonts w:ascii="Arial" w:hAnsi="Arial"/>
          <w:sz w:val="22"/>
        </w:rPr>
        <w:t xml:space="preserve">rograma’ que no debe de ser confundido con el SARAS de BFA. </w:t>
      </w:r>
      <w:r w:rsidR="0061131C" w:rsidRPr="00D25596">
        <w:rPr>
          <w:rFonts w:ascii="Arial" w:hAnsi="Arial"/>
          <w:b/>
          <w:sz w:val="22"/>
        </w:rPr>
        <w:t>Características y condiciones ambientales y sociales de los proyectos.</w:t>
      </w:r>
      <w:r w:rsidR="0061131C" w:rsidRPr="00D25596">
        <w:rPr>
          <w:rFonts w:ascii="Arial" w:hAnsi="Arial"/>
          <w:sz w:val="22"/>
        </w:rPr>
        <w:t xml:space="preserve"> </w:t>
      </w:r>
    </w:p>
    <w:p w14:paraId="333262DA" w14:textId="68B47584" w:rsidR="0061131C" w:rsidRDefault="002D6C03" w:rsidP="0061131C">
      <w:pPr>
        <w:pStyle w:val="Paragraph"/>
        <w:tabs>
          <w:tab w:val="clear" w:pos="2736"/>
        </w:tabs>
        <w:ind w:left="720" w:hanging="720"/>
        <w:rPr>
          <w:rFonts w:ascii="Arial" w:hAnsi="Arial"/>
          <w:sz w:val="22"/>
        </w:rPr>
      </w:pPr>
      <w:r>
        <w:rPr>
          <w:rFonts w:ascii="Arial" w:hAnsi="Arial"/>
          <w:sz w:val="22"/>
        </w:rPr>
        <w:t>BFA</w:t>
      </w:r>
      <w:r w:rsidR="0061131C" w:rsidRPr="006511BA">
        <w:rPr>
          <w:rFonts w:ascii="Arial" w:hAnsi="Arial"/>
          <w:sz w:val="22"/>
        </w:rPr>
        <w:t xml:space="preserve"> se comprometerá a solo financiar con recursos de este </w:t>
      </w:r>
      <w:r w:rsidR="00F153F9">
        <w:rPr>
          <w:rFonts w:ascii="Arial" w:hAnsi="Arial"/>
          <w:sz w:val="22"/>
        </w:rPr>
        <w:t>p</w:t>
      </w:r>
      <w:r w:rsidR="0061131C" w:rsidRPr="006511BA">
        <w:rPr>
          <w:rFonts w:ascii="Arial" w:hAnsi="Arial"/>
          <w:sz w:val="22"/>
        </w:rPr>
        <w:t xml:space="preserve">rograma proyectos que </w:t>
      </w:r>
      <w:r w:rsidR="0061131C" w:rsidRPr="006511BA">
        <w:rPr>
          <w:rFonts w:ascii="Arial" w:hAnsi="Arial" w:cs="Arial"/>
          <w:sz w:val="22"/>
          <w:szCs w:val="22"/>
        </w:rPr>
        <w:t>cumplan</w:t>
      </w:r>
      <w:r w:rsidR="0061131C" w:rsidRPr="006511BA">
        <w:rPr>
          <w:rFonts w:ascii="Arial" w:hAnsi="Arial"/>
          <w:sz w:val="22"/>
        </w:rPr>
        <w:t xml:space="preserve"> con las características siguientes:</w:t>
      </w:r>
    </w:p>
    <w:p w14:paraId="346C322F" w14:textId="3F0FDE64" w:rsidR="004D54BE" w:rsidRPr="00111DC4" w:rsidRDefault="004D54BE" w:rsidP="00111DC4">
      <w:pPr>
        <w:pStyle w:val="subpar"/>
        <w:tabs>
          <w:tab w:val="clear" w:pos="2592"/>
          <w:tab w:val="num" w:pos="1170"/>
        </w:tabs>
        <w:ind w:left="1170" w:hanging="450"/>
        <w:rPr>
          <w:rFonts w:ascii="Arial" w:hAnsi="Arial" w:cs="Arial"/>
          <w:sz w:val="20"/>
        </w:rPr>
      </w:pPr>
      <w:r w:rsidRPr="00111DC4">
        <w:rPr>
          <w:rFonts w:ascii="Arial" w:hAnsi="Arial" w:cs="Arial"/>
          <w:sz w:val="20"/>
        </w:rPr>
        <w:t xml:space="preserve">Están en cumplimiento con la lista de exclusión en Anexo </w:t>
      </w:r>
      <w:r w:rsidR="004263BB">
        <w:rPr>
          <w:rFonts w:ascii="Arial" w:hAnsi="Arial" w:cs="Arial"/>
          <w:sz w:val="20"/>
        </w:rPr>
        <w:t xml:space="preserve">1. </w:t>
      </w:r>
      <w:r w:rsidRPr="00111DC4">
        <w:rPr>
          <w:rFonts w:ascii="Arial" w:hAnsi="Arial" w:cs="Arial"/>
          <w:sz w:val="20"/>
        </w:rPr>
        <w:t>de este documento</w:t>
      </w:r>
    </w:p>
    <w:p w14:paraId="35CDF8BC" w14:textId="5BC68F85" w:rsidR="004D54BE" w:rsidRPr="00111DC4" w:rsidRDefault="004D54BE" w:rsidP="00111DC4">
      <w:pPr>
        <w:pStyle w:val="subpar"/>
        <w:tabs>
          <w:tab w:val="clear" w:pos="2592"/>
          <w:tab w:val="num" w:pos="1170"/>
        </w:tabs>
        <w:ind w:left="1170" w:hanging="450"/>
        <w:rPr>
          <w:rFonts w:ascii="Arial" w:hAnsi="Arial" w:cs="Arial"/>
          <w:sz w:val="20"/>
        </w:rPr>
      </w:pPr>
      <w:r w:rsidRPr="00111DC4">
        <w:rPr>
          <w:rFonts w:ascii="Arial" w:hAnsi="Arial" w:cs="Arial"/>
          <w:sz w:val="20"/>
        </w:rPr>
        <w:t>Están en cumplimiento con la regulación local aplicable</w:t>
      </w:r>
    </w:p>
    <w:p w14:paraId="39CC1EF6" w14:textId="326408FE" w:rsidR="004D54BE" w:rsidRPr="00111DC4" w:rsidRDefault="004D54BE" w:rsidP="00111DC4">
      <w:pPr>
        <w:pStyle w:val="subpar"/>
        <w:tabs>
          <w:tab w:val="clear" w:pos="2592"/>
          <w:tab w:val="num" w:pos="1170"/>
        </w:tabs>
        <w:ind w:left="1170" w:hanging="450"/>
        <w:rPr>
          <w:rFonts w:ascii="Arial" w:hAnsi="Arial" w:cs="Arial"/>
          <w:sz w:val="20"/>
        </w:rPr>
      </w:pPr>
      <w:r w:rsidRPr="00111DC4">
        <w:rPr>
          <w:rFonts w:ascii="Arial" w:hAnsi="Arial" w:cs="Arial"/>
          <w:sz w:val="20"/>
        </w:rPr>
        <w:t xml:space="preserve">Están en cumplimiento con las políticas de BFA y especialmente la Política de Crédito y la Política </w:t>
      </w:r>
      <w:r w:rsidR="00D25596" w:rsidRPr="00111DC4">
        <w:rPr>
          <w:rFonts w:ascii="Arial" w:hAnsi="Arial" w:cs="Arial"/>
          <w:sz w:val="20"/>
        </w:rPr>
        <w:t xml:space="preserve">de gestión ambiental y cambio </w:t>
      </w:r>
      <w:r w:rsidR="00D25596" w:rsidRPr="00D25596">
        <w:rPr>
          <w:rFonts w:ascii="Arial" w:hAnsi="Arial" w:cs="Arial"/>
          <w:sz w:val="20"/>
        </w:rPr>
        <w:t>climático</w:t>
      </w:r>
      <w:r w:rsidR="00D25596" w:rsidRPr="00111DC4">
        <w:rPr>
          <w:rFonts w:ascii="Arial" w:hAnsi="Arial" w:cs="Arial"/>
          <w:sz w:val="20"/>
        </w:rPr>
        <w:t xml:space="preserve"> (incluyendo el SARAS</w:t>
      </w:r>
      <w:r w:rsidR="00D25596">
        <w:rPr>
          <w:rFonts w:ascii="Arial" w:hAnsi="Arial" w:cs="Arial"/>
          <w:sz w:val="20"/>
        </w:rPr>
        <w:t xml:space="preserve"> del BFA</w:t>
      </w:r>
      <w:r w:rsidR="00D25596" w:rsidRPr="00111DC4">
        <w:rPr>
          <w:rFonts w:ascii="Arial" w:hAnsi="Arial" w:cs="Arial"/>
          <w:sz w:val="20"/>
        </w:rPr>
        <w:t>)</w:t>
      </w:r>
    </w:p>
    <w:p w14:paraId="0FC1B0FC" w14:textId="77777777" w:rsidR="004D54BE" w:rsidRPr="00111DC4" w:rsidRDefault="004D54BE" w:rsidP="00111DC4">
      <w:pPr>
        <w:pStyle w:val="subpar"/>
        <w:numPr>
          <w:ilvl w:val="0"/>
          <w:numId w:val="0"/>
        </w:numPr>
        <w:ind w:left="2592" w:hanging="432"/>
        <w:rPr>
          <w:rFonts w:ascii="Arial" w:hAnsi="Arial" w:cs="Arial"/>
        </w:rPr>
      </w:pPr>
    </w:p>
    <w:p w14:paraId="16EEE713" w14:textId="49728C94" w:rsidR="0061131C" w:rsidRPr="00803DEC" w:rsidRDefault="0061131C" w:rsidP="0061131C">
      <w:pPr>
        <w:pStyle w:val="Paragraph"/>
        <w:numPr>
          <w:ilvl w:val="0"/>
          <w:numId w:val="0"/>
        </w:numPr>
        <w:ind w:left="720"/>
        <w:rPr>
          <w:rFonts w:ascii="Arial" w:hAnsi="Arial" w:cs="Arial"/>
          <w:sz w:val="22"/>
          <w:szCs w:val="22"/>
        </w:rPr>
      </w:pPr>
      <w:r w:rsidRPr="004C6885">
        <w:rPr>
          <w:rFonts w:ascii="Arial" w:hAnsi="Arial"/>
          <w:b/>
          <w:sz w:val="22"/>
        </w:rPr>
        <w:t xml:space="preserve">B. Manejo y seguimiento de Aspectos </w:t>
      </w:r>
      <w:proofErr w:type="gramStart"/>
      <w:r w:rsidRPr="004C6885">
        <w:rPr>
          <w:rFonts w:ascii="Arial" w:hAnsi="Arial"/>
          <w:b/>
          <w:sz w:val="22"/>
        </w:rPr>
        <w:t>Socio-Ambientales</w:t>
      </w:r>
      <w:proofErr w:type="gramEnd"/>
      <w:r w:rsidRPr="004C6885">
        <w:rPr>
          <w:rFonts w:ascii="Arial" w:hAnsi="Arial"/>
          <w:sz w:val="22"/>
        </w:rPr>
        <w:t xml:space="preserve">. </w:t>
      </w:r>
    </w:p>
    <w:p w14:paraId="1E771474" w14:textId="1C8F3269" w:rsidR="00D25596" w:rsidRDefault="00D25596" w:rsidP="00111DC4">
      <w:pPr>
        <w:pStyle w:val="Paragraph"/>
        <w:tabs>
          <w:tab w:val="num" w:pos="1368"/>
        </w:tabs>
        <w:ind w:left="720" w:hanging="720"/>
        <w:rPr>
          <w:rFonts w:ascii="Arial" w:hAnsi="Arial" w:cs="Arial"/>
          <w:sz w:val="22"/>
          <w:szCs w:val="22"/>
        </w:rPr>
      </w:pPr>
      <w:r w:rsidRPr="00111DC4">
        <w:rPr>
          <w:rFonts w:ascii="Arial" w:hAnsi="Arial" w:cs="Arial"/>
          <w:sz w:val="22"/>
          <w:szCs w:val="22"/>
        </w:rPr>
        <w:t xml:space="preserve">BFA no podrá cambiar su </w:t>
      </w:r>
      <w:r w:rsidR="004263BB">
        <w:rPr>
          <w:rFonts w:ascii="Arial" w:hAnsi="Arial" w:cs="Arial"/>
          <w:sz w:val="22"/>
          <w:szCs w:val="22"/>
        </w:rPr>
        <w:t xml:space="preserve">propio </w:t>
      </w:r>
      <w:r w:rsidRPr="00111DC4">
        <w:rPr>
          <w:rFonts w:ascii="Arial" w:hAnsi="Arial" w:cs="Arial"/>
          <w:sz w:val="22"/>
          <w:szCs w:val="22"/>
        </w:rPr>
        <w:t xml:space="preserve">SARAS sin el acuerdo previo y por escrito del Banco </w:t>
      </w:r>
    </w:p>
    <w:p w14:paraId="3CD41D43" w14:textId="6200D2F4" w:rsidR="00D25596" w:rsidRDefault="00D25596" w:rsidP="00111DC4">
      <w:pPr>
        <w:pStyle w:val="Paragraph"/>
        <w:tabs>
          <w:tab w:val="num" w:pos="1368"/>
        </w:tabs>
        <w:ind w:left="720" w:hanging="720"/>
        <w:rPr>
          <w:rFonts w:ascii="Arial" w:hAnsi="Arial" w:cs="Arial"/>
          <w:sz w:val="22"/>
          <w:szCs w:val="22"/>
        </w:rPr>
      </w:pPr>
      <w:r w:rsidRPr="00D25596">
        <w:rPr>
          <w:rFonts w:ascii="Arial" w:hAnsi="Arial" w:cs="Arial"/>
          <w:sz w:val="22"/>
          <w:szCs w:val="22"/>
        </w:rPr>
        <w:t xml:space="preserve">BFA asignará y mantendrá un coordinador ambiental y social para velar al cumplimiento de los requerimientos socioambientales del programa </w:t>
      </w:r>
    </w:p>
    <w:p w14:paraId="7E4BA776" w14:textId="366C2F50" w:rsidR="00D25596" w:rsidRDefault="00D25596" w:rsidP="00111DC4">
      <w:pPr>
        <w:pStyle w:val="Paragraph"/>
        <w:tabs>
          <w:tab w:val="num" w:pos="1368"/>
        </w:tabs>
        <w:ind w:left="720" w:hanging="720"/>
        <w:rPr>
          <w:rFonts w:ascii="Arial" w:hAnsi="Arial" w:cs="Arial"/>
          <w:sz w:val="22"/>
          <w:szCs w:val="22"/>
        </w:rPr>
      </w:pPr>
      <w:r w:rsidRPr="00D25596">
        <w:rPr>
          <w:rFonts w:ascii="Arial" w:hAnsi="Arial" w:cs="Arial"/>
          <w:sz w:val="22"/>
          <w:szCs w:val="22"/>
        </w:rPr>
        <w:t xml:space="preserve">BFA y el BID acordaran un plan de capacitación del </w:t>
      </w:r>
      <w:proofErr w:type="gramStart"/>
      <w:r w:rsidR="00385024">
        <w:rPr>
          <w:rFonts w:ascii="Arial" w:hAnsi="Arial" w:cs="Arial"/>
          <w:sz w:val="22"/>
          <w:szCs w:val="22"/>
        </w:rPr>
        <w:t>Jefe</w:t>
      </w:r>
      <w:proofErr w:type="gramEnd"/>
      <w:r w:rsidR="00385024">
        <w:rPr>
          <w:rFonts w:ascii="Arial" w:hAnsi="Arial" w:cs="Arial"/>
          <w:sz w:val="22"/>
          <w:szCs w:val="22"/>
        </w:rPr>
        <w:t xml:space="preserve"> de la Unidad de Sostenibilidad del BFA.</w:t>
      </w:r>
    </w:p>
    <w:p w14:paraId="3BD7CB7C" w14:textId="0AA60448" w:rsidR="00D25596" w:rsidRPr="00111DC4" w:rsidRDefault="00D25596" w:rsidP="00111DC4">
      <w:pPr>
        <w:pStyle w:val="Paragraph"/>
        <w:tabs>
          <w:tab w:val="clear" w:pos="2736"/>
          <w:tab w:val="num" w:pos="720"/>
        </w:tabs>
        <w:ind w:left="720" w:hanging="720"/>
        <w:rPr>
          <w:rFonts w:ascii="Arial" w:hAnsi="Arial" w:cs="Arial"/>
          <w:sz w:val="22"/>
          <w:szCs w:val="22"/>
        </w:rPr>
      </w:pPr>
      <w:r w:rsidRPr="00111DC4">
        <w:rPr>
          <w:rFonts w:ascii="Arial" w:hAnsi="Arial" w:cs="Arial"/>
          <w:sz w:val="22"/>
          <w:szCs w:val="22"/>
        </w:rPr>
        <w:t xml:space="preserve">BFA será responsable de velar por el cumplimiento del </w:t>
      </w:r>
      <w:r w:rsidR="00F153F9">
        <w:rPr>
          <w:rFonts w:ascii="Arial" w:hAnsi="Arial" w:cs="Arial"/>
          <w:sz w:val="22"/>
          <w:szCs w:val="22"/>
        </w:rPr>
        <w:t>programa</w:t>
      </w:r>
      <w:r w:rsidRPr="00111DC4">
        <w:rPr>
          <w:rFonts w:ascii="Arial" w:hAnsi="Arial" w:cs="Arial"/>
          <w:sz w:val="22"/>
          <w:szCs w:val="22"/>
        </w:rPr>
        <w:t xml:space="preserve"> con el ROP, así como de coordinar el seguimiento de los requerimientos de monitoreo y evaluación. En particular, deberá presentar semestralmente – dentro de las fechas limites establecidas para el ingreso del </w:t>
      </w:r>
      <w:proofErr w:type="spellStart"/>
      <w:r w:rsidRPr="00111DC4">
        <w:rPr>
          <w:rFonts w:ascii="Arial" w:hAnsi="Arial" w:cs="Arial"/>
          <w:sz w:val="22"/>
          <w:szCs w:val="22"/>
        </w:rPr>
        <w:t>Progress</w:t>
      </w:r>
      <w:proofErr w:type="spellEnd"/>
      <w:r w:rsidRPr="00111DC4">
        <w:rPr>
          <w:rFonts w:ascii="Arial" w:hAnsi="Arial" w:cs="Arial"/>
          <w:sz w:val="22"/>
          <w:szCs w:val="22"/>
        </w:rPr>
        <w:t xml:space="preserve"> </w:t>
      </w:r>
      <w:proofErr w:type="spellStart"/>
      <w:r w:rsidRPr="00111DC4">
        <w:rPr>
          <w:rFonts w:ascii="Arial" w:hAnsi="Arial" w:cs="Arial"/>
          <w:sz w:val="22"/>
          <w:szCs w:val="22"/>
        </w:rPr>
        <w:t>Monitoring</w:t>
      </w:r>
      <w:proofErr w:type="spellEnd"/>
      <w:r w:rsidRPr="00111DC4">
        <w:rPr>
          <w:rFonts w:ascii="Arial" w:hAnsi="Arial" w:cs="Arial"/>
          <w:sz w:val="22"/>
          <w:szCs w:val="22"/>
        </w:rPr>
        <w:t xml:space="preserve"> </w:t>
      </w:r>
      <w:proofErr w:type="spellStart"/>
      <w:r w:rsidRPr="00111DC4">
        <w:rPr>
          <w:rFonts w:ascii="Arial" w:hAnsi="Arial" w:cs="Arial"/>
          <w:sz w:val="22"/>
          <w:szCs w:val="22"/>
        </w:rPr>
        <w:t>Report</w:t>
      </w:r>
      <w:proofErr w:type="spellEnd"/>
      <w:r w:rsidRPr="00111DC4">
        <w:rPr>
          <w:rFonts w:ascii="Arial" w:hAnsi="Arial" w:cs="Arial"/>
          <w:sz w:val="22"/>
          <w:szCs w:val="22"/>
        </w:rPr>
        <w:t xml:space="preserve"> (PMR) – un Informe de Cumplimiento de Gestión de Riesgos Socioambientales con información sobre los proyectos financiados, los riesgos identificados y sus medidas de mitigación ambientales y sociales si fuera relevante y el estado de cumplimiento del </w:t>
      </w:r>
      <w:r w:rsidR="00F153F9">
        <w:rPr>
          <w:rFonts w:ascii="Arial" w:hAnsi="Arial" w:cs="Arial"/>
          <w:sz w:val="22"/>
          <w:szCs w:val="22"/>
        </w:rPr>
        <w:t>programa</w:t>
      </w:r>
      <w:r w:rsidRPr="00111DC4">
        <w:rPr>
          <w:rFonts w:ascii="Arial" w:hAnsi="Arial" w:cs="Arial"/>
          <w:sz w:val="22"/>
          <w:szCs w:val="22"/>
        </w:rPr>
        <w:t xml:space="preserve"> con el ROP.</w:t>
      </w:r>
    </w:p>
    <w:p w14:paraId="196A14AE" w14:textId="589F0797" w:rsidR="00D25596" w:rsidRPr="00111DC4" w:rsidRDefault="00D25596" w:rsidP="00111DC4">
      <w:pPr>
        <w:pStyle w:val="Paragraph"/>
        <w:tabs>
          <w:tab w:val="clear" w:pos="2736"/>
          <w:tab w:val="num" w:pos="810"/>
        </w:tabs>
        <w:ind w:left="810" w:hanging="810"/>
        <w:rPr>
          <w:rFonts w:ascii="Arial" w:hAnsi="Arial" w:cs="Arial"/>
          <w:sz w:val="22"/>
          <w:szCs w:val="22"/>
        </w:rPr>
      </w:pPr>
      <w:r w:rsidRPr="00111DC4">
        <w:rPr>
          <w:rFonts w:ascii="Arial" w:hAnsi="Arial" w:cs="Arial"/>
          <w:sz w:val="22"/>
          <w:szCs w:val="22"/>
        </w:rPr>
        <w:t>El BID supervisará la aplicación del SARAS del programa para proyectos financiados con el uso de recursos del programa, según sea necesario por un especialista del BID o un consultor externo contratado por el BID. Para este fin, BFA proveerá y facilitará acceso al BID a toda la documentación relevante, personal y proyectos.</w:t>
      </w:r>
    </w:p>
    <w:p w14:paraId="5F9DF70B" w14:textId="3014B1EF" w:rsidR="0061131C" w:rsidRPr="00111DC4" w:rsidRDefault="00D25596" w:rsidP="00111DC4">
      <w:pPr>
        <w:pStyle w:val="Paragraph"/>
        <w:tabs>
          <w:tab w:val="clear" w:pos="2736"/>
          <w:tab w:val="num" w:pos="810"/>
        </w:tabs>
        <w:ind w:left="810" w:hanging="810"/>
        <w:rPr>
          <w:rFonts w:ascii="Arial" w:hAnsi="Arial" w:cs="Arial"/>
          <w:sz w:val="22"/>
          <w:szCs w:val="22"/>
        </w:rPr>
      </w:pPr>
      <w:r w:rsidRPr="00111DC4">
        <w:rPr>
          <w:rFonts w:ascii="Arial" w:hAnsi="Arial" w:cs="Arial"/>
          <w:sz w:val="22"/>
          <w:szCs w:val="22"/>
        </w:rPr>
        <w:t>Si fuera necesario, el BID y BFA acordarán acciones o medidas correctivas necesarias para solventar impactos y riesgos adversos y/o para mejorar su gestión.</w:t>
      </w:r>
    </w:p>
    <w:p w14:paraId="3AA21655" w14:textId="1DFEF53B" w:rsidR="009F6623" w:rsidRPr="00D410AB" w:rsidRDefault="009F6623" w:rsidP="00D410AB">
      <w:pPr>
        <w:pStyle w:val="Chapter"/>
        <w:tabs>
          <w:tab w:val="clear" w:pos="1440"/>
        </w:tabs>
        <w:spacing w:before="120" w:after="120"/>
        <w:ind w:left="720" w:hanging="634"/>
        <w:jc w:val="both"/>
        <w:rPr>
          <w:rFonts w:ascii="Arial" w:hAnsi="Arial" w:cs="Arial"/>
          <w:sz w:val="22"/>
          <w:szCs w:val="22"/>
        </w:rPr>
      </w:pPr>
      <w:bookmarkStart w:id="55" w:name="_Toc21711864"/>
      <w:r w:rsidRPr="00D410AB">
        <w:rPr>
          <w:rFonts w:ascii="Arial" w:hAnsi="Arial" w:cs="Arial"/>
          <w:sz w:val="22"/>
          <w:szCs w:val="22"/>
        </w:rPr>
        <w:lastRenderedPageBreak/>
        <w:t>Otras Condiciones de los Sub</w:t>
      </w:r>
      <w:r w:rsidR="00A06B56">
        <w:rPr>
          <w:rFonts w:ascii="Arial" w:hAnsi="Arial" w:cs="Arial"/>
          <w:sz w:val="22"/>
          <w:szCs w:val="22"/>
        </w:rPr>
        <w:t>p</w:t>
      </w:r>
      <w:r w:rsidRPr="00D410AB">
        <w:rPr>
          <w:rFonts w:ascii="Arial" w:hAnsi="Arial" w:cs="Arial"/>
          <w:sz w:val="22"/>
          <w:szCs w:val="22"/>
        </w:rPr>
        <w:t>réstamos con Financiación del Programa</w:t>
      </w:r>
      <w:bookmarkEnd w:id="55"/>
    </w:p>
    <w:p w14:paraId="773F928B" w14:textId="63EEF905" w:rsidR="00AD4F7A" w:rsidRPr="00D410AB" w:rsidRDefault="00AD4F7A" w:rsidP="005D7750">
      <w:pPr>
        <w:pStyle w:val="Paragraph"/>
        <w:tabs>
          <w:tab w:val="clear" w:pos="2736"/>
          <w:tab w:val="num" w:pos="0"/>
        </w:tabs>
        <w:ind w:left="720" w:hanging="720"/>
        <w:rPr>
          <w:rFonts w:ascii="Arial" w:hAnsi="Arial" w:cs="Arial"/>
          <w:sz w:val="22"/>
          <w:szCs w:val="22"/>
        </w:rPr>
      </w:pPr>
      <w:r w:rsidRPr="00D410AB">
        <w:rPr>
          <w:rFonts w:ascii="Arial" w:hAnsi="Arial" w:cs="Arial"/>
          <w:sz w:val="22"/>
          <w:szCs w:val="22"/>
        </w:rPr>
        <w:t xml:space="preserve">En todos los subpréstamos que se otorguen con cargo al </w:t>
      </w:r>
      <w:r w:rsidR="00BD7617" w:rsidRPr="00D410AB">
        <w:rPr>
          <w:rFonts w:ascii="Arial" w:hAnsi="Arial" w:cs="Arial"/>
          <w:sz w:val="22"/>
          <w:szCs w:val="22"/>
        </w:rPr>
        <w:t>f</w:t>
      </w:r>
      <w:r w:rsidRPr="00D410AB">
        <w:rPr>
          <w:rFonts w:ascii="Arial" w:hAnsi="Arial" w:cs="Arial"/>
          <w:sz w:val="22"/>
          <w:szCs w:val="22"/>
        </w:rPr>
        <w:t xml:space="preserve">inanciamiento del </w:t>
      </w:r>
      <w:r w:rsidR="00BD7617" w:rsidRPr="00D410AB">
        <w:rPr>
          <w:rFonts w:ascii="Arial" w:hAnsi="Arial" w:cs="Arial"/>
          <w:sz w:val="22"/>
          <w:szCs w:val="22"/>
        </w:rPr>
        <w:t>p</w:t>
      </w:r>
      <w:r w:rsidRPr="00D410AB">
        <w:rPr>
          <w:rFonts w:ascii="Arial" w:hAnsi="Arial" w:cs="Arial"/>
          <w:sz w:val="22"/>
          <w:szCs w:val="22"/>
        </w:rPr>
        <w:t>rograma, deberán cumplirse las siguientes condiciones:</w:t>
      </w:r>
    </w:p>
    <w:p w14:paraId="5CE5CC44" w14:textId="7AB47DA7" w:rsidR="00AD4F7A" w:rsidRPr="00D410AB" w:rsidRDefault="00AD4F7A" w:rsidP="005D7750">
      <w:pPr>
        <w:pStyle w:val="subpar"/>
        <w:tabs>
          <w:tab w:val="clear" w:pos="2592"/>
          <w:tab w:val="num" w:pos="720"/>
        </w:tabs>
        <w:spacing w:before="20" w:after="20"/>
        <w:ind w:left="1170" w:hanging="450"/>
        <w:rPr>
          <w:rFonts w:ascii="Arial" w:hAnsi="Arial" w:cs="Arial"/>
          <w:sz w:val="22"/>
          <w:szCs w:val="22"/>
        </w:rPr>
      </w:pPr>
      <w:r w:rsidRPr="00D410AB">
        <w:rPr>
          <w:rFonts w:ascii="Arial" w:hAnsi="Arial" w:cs="Arial"/>
          <w:b/>
          <w:sz w:val="22"/>
          <w:szCs w:val="22"/>
        </w:rPr>
        <w:t>Utilización de los Créditos</w:t>
      </w:r>
      <w:r w:rsidR="004C0EBE" w:rsidRPr="00D410AB">
        <w:rPr>
          <w:rFonts w:ascii="Arial" w:hAnsi="Arial" w:cs="Arial"/>
          <w:sz w:val="22"/>
          <w:szCs w:val="22"/>
        </w:rPr>
        <w:t xml:space="preserve">. </w:t>
      </w:r>
      <w:r w:rsidRPr="00D410AB">
        <w:rPr>
          <w:rFonts w:ascii="Arial" w:hAnsi="Arial" w:cs="Arial"/>
          <w:sz w:val="22"/>
          <w:szCs w:val="22"/>
        </w:rPr>
        <w:t xml:space="preserve">El compromiso del </w:t>
      </w:r>
      <w:proofErr w:type="spellStart"/>
      <w:r w:rsidRPr="00D410AB">
        <w:rPr>
          <w:rFonts w:ascii="Arial" w:hAnsi="Arial" w:cs="Arial"/>
          <w:sz w:val="22"/>
          <w:szCs w:val="22"/>
        </w:rPr>
        <w:t>subprestatario</w:t>
      </w:r>
      <w:proofErr w:type="spellEnd"/>
      <w:r w:rsidRPr="00D410AB">
        <w:rPr>
          <w:rFonts w:ascii="Arial" w:hAnsi="Arial" w:cs="Arial"/>
          <w:sz w:val="22"/>
          <w:szCs w:val="22"/>
        </w:rPr>
        <w:t xml:space="preserve"> de que los bienes y servicios que se financien con el subpréstamo se utilizarán exclusivamente en la ejecución del respectivo subproyecto y se ajustar</w:t>
      </w:r>
      <w:r w:rsidR="002E4D58">
        <w:rPr>
          <w:rFonts w:ascii="Arial" w:hAnsi="Arial" w:cs="Arial"/>
          <w:sz w:val="22"/>
          <w:szCs w:val="22"/>
        </w:rPr>
        <w:t>á</w:t>
      </w:r>
      <w:r w:rsidRPr="00D410AB">
        <w:rPr>
          <w:rFonts w:ascii="Arial" w:hAnsi="Arial" w:cs="Arial"/>
          <w:sz w:val="22"/>
          <w:szCs w:val="22"/>
        </w:rPr>
        <w:t xml:space="preserve">n a los compromisos de uso de los recursos estipulado en los reglamentos de las líneas de </w:t>
      </w:r>
      <w:r w:rsidR="002D6C03">
        <w:rPr>
          <w:rFonts w:ascii="Arial" w:hAnsi="Arial" w:cs="Arial"/>
          <w:sz w:val="22"/>
          <w:szCs w:val="22"/>
        </w:rPr>
        <w:t>BFA</w:t>
      </w:r>
      <w:r w:rsidRPr="00D410AB">
        <w:rPr>
          <w:rFonts w:ascii="Arial" w:hAnsi="Arial" w:cs="Arial"/>
          <w:sz w:val="22"/>
          <w:szCs w:val="22"/>
        </w:rPr>
        <w:t xml:space="preserve"> elegibles bajo el programa</w:t>
      </w:r>
      <w:r w:rsidR="004C0EBE" w:rsidRPr="00D410AB">
        <w:rPr>
          <w:rFonts w:ascii="Arial" w:hAnsi="Arial" w:cs="Arial"/>
          <w:sz w:val="22"/>
          <w:szCs w:val="22"/>
        </w:rPr>
        <w:t>.</w:t>
      </w:r>
      <w:r w:rsidR="006B664C">
        <w:rPr>
          <w:rFonts w:ascii="Arial" w:hAnsi="Arial" w:cs="Arial"/>
          <w:sz w:val="22"/>
          <w:szCs w:val="22"/>
        </w:rPr>
        <w:t xml:space="preserve"> Esta provisión deberá estipularse en el contrato de préstamo </w:t>
      </w:r>
      <w:r w:rsidR="00385024">
        <w:rPr>
          <w:rFonts w:ascii="Arial" w:hAnsi="Arial" w:cs="Arial"/>
          <w:sz w:val="22"/>
          <w:szCs w:val="22"/>
        </w:rPr>
        <w:t xml:space="preserve">o en un anexo al pagaré respectivo con declaración jurada, si aplica, </w:t>
      </w:r>
      <w:r w:rsidR="006B664C">
        <w:rPr>
          <w:rFonts w:ascii="Arial" w:hAnsi="Arial" w:cs="Arial"/>
          <w:sz w:val="22"/>
          <w:szCs w:val="22"/>
        </w:rPr>
        <w:t xml:space="preserve">entre el BFA y el </w:t>
      </w:r>
      <w:proofErr w:type="spellStart"/>
      <w:r w:rsidR="006B664C">
        <w:rPr>
          <w:rFonts w:ascii="Arial" w:hAnsi="Arial" w:cs="Arial"/>
          <w:sz w:val="22"/>
          <w:szCs w:val="22"/>
        </w:rPr>
        <w:t>subprestatario</w:t>
      </w:r>
      <w:proofErr w:type="spellEnd"/>
      <w:r w:rsidR="006B664C">
        <w:rPr>
          <w:rFonts w:ascii="Arial" w:hAnsi="Arial" w:cs="Arial"/>
          <w:sz w:val="22"/>
          <w:szCs w:val="22"/>
        </w:rPr>
        <w:t>.</w:t>
      </w:r>
    </w:p>
    <w:p w14:paraId="76DA2A96" w14:textId="777A1469" w:rsidR="00AD4F7A" w:rsidRPr="00D410AB" w:rsidRDefault="00AD4F7A" w:rsidP="005D7750">
      <w:pPr>
        <w:pStyle w:val="subpar"/>
        <w:tabs>
          <w:tab w:val="clear" w:pos="2592"/>
          <w:tab w:val="num" w:pos="720"/>
        </w:tabs>
        <w:spacing w:before="20" w:after="20"/>
        <w:ind w:left="1170" w:hanging="450"/>
        <w:rPr>
          <w:rFonts w:ascii="Arial" w:hAnsi="Arial" w:cs="Arial"/>
          <w:sz w:val="22"/>
          <w:szCs w:val="22"/>
        </w:rPr>
      </w:pPr>
      <w:r w:rsidRPr="00D410AB">
        <w:rPr>
          <w:rFonts w:ascii="Arial" w:hAnsi="Arial" w:cs="Arial"/>
          <w:b/>
          <w:sz w:val="22"/>
          <w:szCs w:val="22"/>
        </w:rPr>
        <w:t>Derecho de Inspección</w:t>
      </w:r>
      <w:r w:rsidRPr="00D410AB">
        <w:rPr>
          <w:rFonts w:ascii="Arial" w:hAnsi="Arial" w:cs="Arial"/>
          <w:sz w:val="22"/>
          <w:szCs w:val="22"/>
        </w:rPr>
        <w:t xml:space="preserve">. </w:t>
      </w:r>
      <w:r w:rsidR="002D6C03">
        <w:rPr>
          <w:rFonts w:ascii="Arial" w:hAnsi="Arial" w:cs="Arial"/>
          <w:sz w:val="22"/>
          <w:szCs w:val="22"/>
        </w:rPr>
        <w:t>BFA</w:t>
      </w:r>
      <w:r w:rsidRPr="00D410AB">
        <w:rPr>
          <w:rFonts w:ascii="Arial" w:hAnsi="Arial" w:cs="Arial"/>
          <w:sz w:val="22"/>
          <w:szCs w:val="22"/>
        </w:rPr>
        <w:t xml:space="preserve">, </w:t>
      </w:r>
      <w:r w:rsidR="002D6C03">
        <w:rPr>
          <w:rFonts w:ascii="Arial" w:hAnsi="Arial" w:cs="Arial"/>
          <w:sz w:val="22"/>
          <w:szCs w:val="22"/>
        </w:rPr>
        <w:t>y el BID</w:t>
      </w:r>
      <w:r w:rsidR="00A73683">
        <w:rPr>
          <w:rFonts w:ascii="Arial" w:hAnsi="Arial" w:cs="Arial"/>
          <w:sz w:val="22"/>
          <w:szCs w:val="22"/>
        </w:rPr>
        <w:t xml:space="preserve"> </w:t>
      </w:r>
      <w:r w:rsidRPr="00D410AB">
        <w:rPr>
          <w:rFonts w:ascii="Arial" w:hAnsi="Arial" w:cs="Arial"/>
          <w:sz w:val="22"/>
          <w:szCs w:val="22"/>
        </w:rPr>
        <w:t xml:space="preserve">tienen el derecho de examinar los bienes, los lugares, los trabajos y las construcciones del respectivo subproyecto, incluyendo todo lo relativo al cumplimiento de las condiciones </w:t>
      </w:r>
      <w:proofErr w:type="gramStart"/>
      <w:r w:rsidRPr="00D410AB">
        <w:rPr>
          <w:rFonts w:ascii="Arial" w:hAnsi="Arial" w:cs="Arial"/>
          <w:sz w:val="22"/>
          <w:szCs w:val="22"/>
        </w:rPr>
        <w:t>socio-ambientales</w:t>
      </w:r>
      <w:proofErr w:type="gramEnd"/>
      <w:r w:rsidRPr="00D410AB">
        <w:rPr>
          <w:rFonts w:ascii="Arial" w:hAnsi="Arial" w:cs="Arial"/>
          <w:sz w:val="22"/>
          <w:szCs w:val="22"/>
        </w:rPr>
        <w:t xml:space="preserve">. </w:t>
      </w:r>
      <w:r w:rsidR="002D6C03">
        <w:rPr>
          <w:rFonts w:ascii="Arial" w:hAnsi="Arial" w:cs="Arial"/>
          <w:sz w:val="22"/>
          <w:szCs w:val="22"/>
        </w:rPr>
        <w:t>El personal del BFA</w:t>
      </w:r>
      <w:r w:rsidRPr="00D410AB">
        <w:rPr>
          <w:rFonts w:ascii="Arial" w:hAnsi="Arial" w:cs="Arial"/>
          <w:sz w:val="22"/>
          <w:szCs w:val="22"/>
        </w:rPr>
        <w:t xml:space="preserve"> coordinará y liderará en todo momento esta inspección.</w:t>
      </w:r>
      <w:r w:rsidR="006B664C">
        <w:rPr>
          <w:rFonts w:ascii="Arial" w:hAnsi="Arial" w:cs="Arial"/>
          <w:sz w:val="22"/>
          <w:szCs w:val="22"/>
        </w:rPr>
        <w:t xml:space="preserve"> Esta provisión deberá estipularse en el contrato de préstamo entre el BFA y el </w:t>
      </w:r>
      <w:proofErr w:type="spellStart"/>
      <w:r w:rsidR="006B664C">
        <w:rPr>
          <w:rFonts w:ascii="Arial" w:hAnsi="Arial" w:cs="Arial"/>
          <w:sz w:val="22"/>
          <w:szCs w:val="22"/>
        </w:rPr>
        <w:t>subprestatario</w:t>
      </w:r>
      <w:proofErr w:type="spellEnd"/>
      <w:r w:rsidR="006B664C">
        <w:rPr>
          <w:rFonts w:ascii="Arial" w:hAnsi="Arial" w:cs="Arial"/>
          <w:sz w:val="22"/>
          <w:szCs w:val="22"/>
        </w:rPr>
        <w:t>.</w:t>
      </w:r>
    </w:p>
    <w:p w14:paraId="2AA0AD30" w14:textId="1330734A" w:rsidR="007B1089" w:rsidRPr="00D410AB" w:rsidRDefault="00AD4F7A" w:rsidP="005D7750">
      <w:pPr>
        <w:pStyle w:val="subpar"/>
        <w:tabs>
          <w:tab w:val="clear" w:pos="2592"/>
          <w:tab w:val="num" w:pos="720"/>
        </w:tabs>
        <w:spacing w:before="20" w:after="20"/>
        <w:ind w:left="1170" w:hanging="450"/>
        <w:rPr>
          <w:rFonts w:ascii="Arial" w:hAnsi="Arial" w:cs="Arial"/>
          <w:sz w:val="22"/>
          <w:szCs w:val="22"/>
        </w:rPr>
      </w:pPr>
      <w:r w:rsidRPr="00D410AB">
        <w:rPr>
          <w:rFonts w:ascii="Arial" w:hAnsi="Arial" w:cs="Arial"/>
          <w:b/>
          <w:sz w:val="22"/>
          <w:szCs w:val="22"/>
        </w:rPr>
        <w:t>La obligación de entrega de información</w:t>
      </w:r>
      <w:r w:rsidRPr="00D410AB">
        <w:rPr>
          <w:rFonts w:ascii="Arial" w:hAnsi="Arial" w:cs="Arial"/>
          <w:sz w:val="22"/>
          <w:szCs w:val="22"/>
        </w:rPr>
        <w:t xml:space="preserve">. </w:t>
      </w:r>
      <w:r w:rsidR="002D6C03">
        <w:rPr>
          <w:rFonts w:ascii="Arial" w:hAnsi="Arial" w:cs="Arial"/>
          <w:sz w:val="22"/>
          <w:szCs w:val="22"/>
        </w:rPr>
        <w:t>BFA y</w:t>
      </w:r>
      <w:r w:rsidR="00A73683">
        <w:rPr>
          <w:rFonts w:ascii="Arial" w:hAnsi="Arial" w:cs="Arial"/>
          <w:sz w:val="22"/>
          <w:szCs w:val="22"/>
        </w:rPr>
        <w:t xml:space="preserve"> </w:t>
      </w:r>
      <w:r w:rsidRPr="00D410AB">
        <w:rPr>
          <w:rFonts w:ascii="Arial" w:hAnsi="Arial" w:cs="Arial"/>
          <w:sz w:val="22"/>
          <w:szCs w:val="22"/>
        </w:rPr>
        <w:t>el BID</w:t>
      </w:r>
      <w:r w:rsidR="00A73683">
        <w:rPr>
          <w:rFonts w:ascii="Arial" w:hAnsi="Arial" w:cs="Arial"/>
          <w:sz w:val="22"/>
          <w:szCs w:val="22"/>
        </w:rPr>
        <w:t xml:space="preserve"> </w:t>
      </w:r>
      <w:r w:rsidRPr="00D410AB">
        <w:rPr>
          <w:rFonts w:ascii="Arial" w:hAnsi="Arial" w:cs="Arial"/>
          <w:sz w:val="22"/>
          <w:szCs w:val="22"/>
        </w:rPr>
        <w:t xml:space="preserve">tienen el derecho de solicitarle al </w:t>
      </w:r>
      <w:proofErr w:type="spellStart"/>
      <w:r w:rsidRPr="00D410AB">
        <w:rPr>
          <w:rFonts w:ascii="Arial" w:hAnsi="Arial" w:cs="Arial"/>
          <w:sz w:val="22"/>
          <w:szCs w:val="22"/>
        </w:rPr>
        <w:t>subprestatario</w:t>
      </w:r>
      <w:proofErr w:type="spellEnd"/>
      <w:r w:rsidRPr="00D410AB">
        <w:rPr>
          <w:rFonts w:ascii="Arial" w:hAnsi="Arial" w:cs="Arial"/>
          <w:sz w:val="22"/>
          <w:szCs w:val="22"/>
        </w:rPr>
        <w:t xml:space="preserve"> todas las informaciones en relación con el subproyecto y con el desempeño y la situación financiera y socio-</w:t>
      </w:r>
      <w:proofErr w:type="gramStart"/>
      <w:r w:rsidRPr="00D410AB">
        <w:rPr>
          <w:rFonts w:ascii="Arial" w:hAnsi="Arial" w:cs="Arial"/>
          <w:sz w:val="22"/>
          <w:szCs w:val="22"/>
        </w:rPr>
        <w:t>ambiental  del</w:t>
      </w:r>
      <w:proofErr w:type="gramEnd"/>
      <w:r w:rsidRPr="00D410AB">
        <w:rPr>
          <w:rFonts w:ascii="Arial" w:hAnsi="Arial" w:cs="Arial"/>
          <w:sz w:val="22"/>
          <w:szCs w:val="22"/>
        </w:rPr>
        <w:t xml:space="preserve"> proyecto y de la empresa </w:t>
      </w:r>
      <w:proofErr w:type="spellStart"/>
      <w:r w:rsidRPr="00D410AB">
        <w:rPr>
          <w:rFonts w:ascii="Arial" w:hAnsi="Arial" w:cs="Arial"/>
          <w:sz w:val="22"/>
          <w:szCs w:val="22"/>
        </w:rPr>
        <w:t>subprestataria</w:t>
      </w:r>
      <w:proofErr w:type="spellEnd"/>
      <w:r w:rsidRPr="00D410AB">
        <w:rPr>
          <w:rFonts w:ascii="Arial" w:hAnsi="Arial" w:cs="Arial"/>
          <w:sz w:val="22"/>
          <w:szCs w:val="22"/>
        </w:rPr>
        <w:t xml:space="preserve">. </w:t>
      </w:r>
      <w:r w:rsidR="002D6C03">
        <w:rPr>
          <w:rFonts w:ascii="Arial" w:hAnsi="Arial" w:cs="Arial"/>
          <w:sz w:val="22"/>
          <w:szCs w:val="22"/>
        </w:rPr>
        <w:t>BFA</w:t>
      </w:r>
      <w:r w:rsidRPr="00D410AB">
        <w:rPr>
          <w:rFonts w:ascii="Arial" w:hAnsi="Arial" w:cs="Arial"/>
          <w:sz w:val="22"/>
          <w:szCs w:val="22"/>
        </w:rPr>
        <w:t xml:space="preserve"> coordinará y liderará en todo momento</w:t>
      </w:r>
      <w:r w:rsidR="003A39B6" w:rsidRPr="00D410AB">
        <w:rPr>
          <w:rFonts w:ascii="Arial" w:hAnsi="Arial" w:cs="Arial"/>
          <w:sz w:val="22"/>
          <w:szCs w:val="22"/>
        </w:rPr>
        <w:t xml:space="preserve"> la entrega de esta información, que a su vez servirá para elaborar los reportes de supervisión y evaluación del programa.</w:t>
      </w:r>
      <w:r w:rsidR="002D6C03">
        <w:rPr>
          <w:rFonts w:ascii="Arial" w:hAnsi="Arial" w:cs="Arial"/>
          <w:sz w:val="22"/>
          <w:szCs w:val="22"/>
        </w:rPr>
        <w:t xml:space="preserve"> Esta provisión deberá estipularse en el </w:t>
      </w:r>
      <w:r w:rsidR="006B664C">
        <w:rPr>
          <w:rFonts w:ascii="Arial" w:hAnsi="Arial" w:cs="Arial"/>
          <w:sz w:val="22"/>
          <w:szCs w:val="22"/>
        </w:rPr>
        <w:t xml:space="preserve">contrato de préstamo entre el BFA y el </w:t>
      </w:r>
      <w:proofErr w:type="spellStart"/>
      <w:r w:rsidR="006B664C">
        <w:rPr>
          <w:rFonts w:ascii="Arial" w:hAnsi="Arial" w:cs="Arial"/>
          <w:sz w:val="22"/>
          <w:szCs w:val="22"/>
        </w:rPr>
        <w:t>subprestatario</w:t>
      </w:r>
      <w:proofErr w:type="spellEnd"/>
      <w:r w:rsidR="006B664C">
        <w:rPr>
          <w:rFonts w:ascii="Arial" w:hAnsi="Arial" w:cs="Arial"/>
          <w:sz w:val="22"/>
          <w:szCs w:val="22"/>
        </w:rPr>
        <w:t>.</w:t>
      </w:r>
    </w:p>
    <w:p w14:paraId="7120C51B" w14:textId="77777777" w:rsidR="004C0EBE" w:rsidRPr="00D410AB" w:rsidRDefault="00AD4F7A" w:rsidP="007B1089">
      <w:pPr>
        <w:pStyle w:val="subpar"/>
        <w:numPr>
          <w:ilvl w:val="0"/>
          <w:numId w:val="0"/>
        </w:numPr>
        <w:spacing w:before="20" w:after="20"/>
        <w:ind w:left="1170"/>
        <w:rPr>
          <w:rFonts w:ascii="Arial" w:hAnsi="Arial" w:cs="Arial"/>
          <w:sz w:val="22"/>
          <w:szCs w:val="22"/>
        </w:rPr>
      </w:pPr>
      <w:r w:rsidRPr="00D410AB">
        <w:rPr>
          <w:rFonts w:ascii="Arial" w:hAnsi="Arial" w:cs="Arial"/>
          <w:sz w:val="22"/>
          <w:szCs w:val="22"/>
        </w:rPr>
        <w:t xml:space="preserve"> </w:t>
      </w:r>
      <w:r w:rsidR="004C0EBE" w:rsidRPr="00D410AB">
        <w:rPr>
          <w:rFonts w:ascii="Arial" w:hAnsi="Arial" w:cs="Arial"/>
          <w:sz w:val="22"/>
          <w:szCs w:val="22"/>
        </w:rPr>
        <w:t xml:space="preserve"> </w:t>
      </w:r>
    </w:p>
    <w:p w14:paraId="11367F44" w14:textId="4E253770" w:rsidR="00AD4F7A" w:rsidRPr="00D410AB" w:rsidRDefault="00AD4F7A" w:rsidP="005D7750">
      <w:pPr>
        <w:pStyle w:val="subpar"/>
        <w:tabs>
          <w:tab w:val="clear" w:pos="2592"/>
          <w:tab w:val="num" w:pos="720"/>
        </w:tabs>
        <w:spacing w:before="20" w:after="20"/>
        <w:ind w:left="1170" w:hanging="450"/>
        <w:rPr>
          <w:rFonts w:ascii="Arial" w:hAnsi="Arial" w:cs="Arial"/>
          <w:sz w:val="22"/>
          <w:szCs w:val="22"/>
        </w:rPr>
      </w:pPr>
      <w:r w:rsidRPr="00D410AB">
        <w:rPr>
          <w:rFonts w:ascii="Arial" w:hAnsi="Arial" w:cs="Arial"/>
          <w:b/>
          <w:sz w:val="22"/>
          <w:szCs w:val="22"/>
        </w:rPr>
        <w:t>El derecho de suspender desembolsos</w:t>
      </w:r>
      <w:r w:rsidRPr="00D410AB">
        <w:rPr>
          <w:rFonts w:ascii="Arial" w:hAnsi="Arial" w:cs="Arial"/>
          <w:sz w:val="22"/>
          <w:szCs w:val="22"/>
        </w:rPr>
        <w:t xml:space="preserve">. </w:t>
      </w:r>
      <w:r w:rsidR="006B664C">
        <w:rPr>
          <w:rFonts w:ascii="Arial" w:hAnsi="Arial" w:cs="Arial"/>
          <w:sz w:val="22"/>
          <w:szCs w:val="22"/>
        </w:rPr>
        <w:t>El</w:t>
      </w:r>
      <w:r w:rsidR="00DC62FF">
        <w:rPr>
          <w:rFonts w:ascii="Arial" w:hAnsi="Arial" w:cs="Arial"/>
          <w:sz w:val="22"/>
          <w:szCs w:val="22"/>
        </w:rPr>
        <w:t xml:space="preserve"> BID </w:t>
      </w:r>
      <w:r w:rsidR="006B664C">
        <w:rPr>
          <w:rFonts w:ascii="Arial" w:hAnsi="Arial" w:cs="Arial"/>
          <w:sz w:val="22"/>
          <w:szCs w:val="22"/>
        </w:rPr>
        <w:t>cuenta</w:t>
      </w:r>
      <w:r w:rsidRPr="00D410AB">
        <w:rPr>
          <w:rFonts w:ascii="Arial" w:hAnsi="Arial" w:cs="Arial"/>
          <w:sz w:val="22"/>
          <w:szCs w:val="22"/>
        </w:rPr>
        <w:t xml:space="preserve"> con el derecho en cualquier momento de la vida del crédito, a suspender los desembolsos y/o solicitar el vencimiento anticipado del subpréstamo dentro del </w:t>
      </w:r>
      <w:r w:rsidR="00A06B56">
        <w:rPr>
          <w:rFonts w:ascii="Arial" w:hAnsi="Arial" w:cs="Arial"/>
          <w:sz w:val="22"/>
          <w:szCs w:val="22"/>
        </w:rPr>
        <w:t>p</w:t>
      </w:r>
      <w:r w:rsidRPr="00D410AB">
        <w:rPr>
          <w:rFonts w:ascii="Arial" w:hAnsi="Arial" w:cs="Arial"/>
          <w:sz w:val="22"/>
          <w:szCs w:val="22"/>
        </w:rPr>
        <w:t xml:space="preserve">rograma, si el </w:t>
      </w:r>
      <w:proofErr w:type="spellStart"/>
      <w:r w:rsidRPr="00D410AB">
        <w:rPr>
          <w:rFonts w:ascii="Arial" w:hAnsi="Arial" w:cs="Arial"/>
          <w:sz w:val="22"/>
          <w:szCs w:val="22"/>
        </w:rPr>
        <w:t>subprestatario</w:t>
      </w:r>
      <w:proofErr w:type="spellEnd"/>
      <w:r w:rsidRPr="00D410AB">
        <w:rPr>
          <w:rFonts w:ascii="Arial" w:hAnsi="Arial" w:cs="Arial"/>
          <w:sz w:val="22"/>
          <w:szCs w:val="22"/>
        </w:rPr>
        <w:t xml:space="preserve"> no cumple con sus obligaciones relacionadas con la utilización de los créditos, la limitación de destino de los recursos </w:t>
      </w:r>
      <w:proofErr w:type="gramStart"/>
      <w:r w:rsidR="00B83DF3">
        <w:rPr>
          <w:rFonts w:ascii="Arial" w:hAnsi="Arial" w:cs="Arial"/>
          <w:sz w:val="22"/>
          <w:szCs w:val="22"/>
        </w:rPr>
        <w:t>de acuerdo a</w:t>
      </w:r>
      <w:proofErr w:type="gramEnd"/>
      <w:r w:rsidR="00B83DF3">
        <w:rPr>
          <w:rFonts w:ascii="Arial" w:hAnsi="Arial" w:cs="Arial"/>
          <w:sz w:val="22"/>
          <w:szCs w:val="22"/>
        </w:rPr>
        <w:t xml:space="preserve"> las estipulaciones de este Reglamento y sus Anexos. </w:t>
      </w:r>
      <w:r w:rsidRPr="00D410AB">
        <w:rPr>
          <w:rFonts w:ascii="Arial" w:hAnsi="Arial" w:cs="Arial"/>
          <w:sz w:val="22"/>
          <w:szCs w:val="22"/>
        </w:rPr>
        <w:t xml:space="preserve">En estos casos. </w:t>
      </w:r>
      <w:r w:rsidR="006B664C">
        <w:rPr>
          <w:rFonts w:ascii="Arial" w:hAnsi="Arial" w:cs="Arial"/>
          <w:sz w:val="22"/>
          <w:szCs w:val="22"/>
        </w:rPr>
        <w:t>BFA</w:t>
      </w:r>
      <w:r w:rsidRPr="00D410AB">
        <w:rPr>
          <w:rFonts w:ascii="Arial" w:hAnsi="Arial" w:cs="Arial"/>
          <w:sz w:val="22"/>
          <w:szCs w:val="22"/>
        </w:rPr>
        <w:t xml:space="preserve"> procederá de inmediato a reemplazar de la cartera del </w:t>
      </w:r>
      <w:r w:rsidR="00F153F9">
        <w:rPr>
          <w:rFonts w:ascii="Arial" w:hAnsi="Arial" w:cs="Arial"/>
          <w:sz w:val="22"/>
          <w:szCs w:val="22"/>
        </w:rPr>
        <w:t>programa</w:t>
      </w:r>
      <w:r w:rsidRPr="00D410AB">
        <w:rPr>
          <w:rFonts w:ascii="Arial" w:hAnsi="Arial" w:cs="Arial"/>
          <w:sz w:val="22"/>
          <w:szCs w:val="22"/>
        </w:rPr>
        <w:t xml:space="preserve"> cualquier subpréstamo que caiga en incumplimiento por las razones previamente aludidas.</w:t>
      </w:r>
    </w:p>
    <w:p w14:paraId="72BD2140" w14:textId="04CCAAF1" w:rsidR="00E435A8" w:rsidRDefault="00AD4F7A" w:rsidP="005D7750">
      <w:pPr>
        <w:pStyle w:val="subpar"/>
        <w:tabs>
          <w:tab w:val="clear" w:pos="2592"/>
          <w:tab w:val="num" w:pos="720"/>
        </w:tabs>
        <w:spacing w:before="20" w:after="20"/>
        <w:ind w:left="1170" w:hanging="450"/>
        <w:rPr>
          <w:rFonts w:ascii="Arial" w:hAnsi="Arial" w:cs="Arial"/>
          <w:sz w:val="22"/>
          <w:szCs w:val="22"/>
        </w:rPr>
      </w:pPr>
      <w:r w:rsidRPr="00D410AB">
        <w:rPr>
          <w:rFonts w:ascii="Arial" w:hAnsi="Arial" w:cs="Arial"/>
          <w:b/>
          <w:sz w:val="22"/>
          <w:szCs w:val="22"/>
        </w:rPr>
        <w:t>Garantías.</w:t>
      </w:r>
      <w:r w:rsidRPr="00D410AB">
        <w:rPr>
          <w:rFonts w:ascii="Arial" w:hAnsi="Arial" w:cs="Arial"/>
          <w:sz w:val="22"/>
          <w:szCs w:val="22"/>
        </w:rPr>
        <w:t xml:space="preserve"> La constitución por parte del </w:t>
      </w:r>
      <w:proofErr w:type="spellStart"/>
      <w:r w:rsidRPr="00D410AB">
        <w:rPr>
          <w:rFonts w:ascii="Arial" w:hAnsi="Arial" w:cs="Arial"/>
          <w:sz w:val="22"/>
          <w:szCs w:val="22"/>
        </w:rPr>
        <w:t>subprestatario</w:t>
      </w:r>
      <w:proofErr w:type="spellEnd"/>
      <w:r w:rsidRPr="00D410AB">
        <w:rPr>
          <w:rFonts w:ascii="Arial" w:hAnsi="Arial" w:cs="Arial"/>
          <w:sz w:val="22"/>
          <w:szCs w:val="22"/>
        </w:rPr>
        <w:t xml:space="preserve"> de garantías suficientes,</w:t>
      </w:r>
      <w:r w:rsidR="006B664C">
        <w:rPr>
          <w:rFonts w:ascii="Arial" w:hAnsi="Arial" w:cs="Arial"/>
          <w:sz w:val="22"/>
          <w:szCs w:val="22"/>
        </w:rPr>
        <w:t xml:space="preserve"> </w:t>
      </w:r>
      <w:proofErr w:type="gramStart"/>
      <w:r w:rsidR="006B664C">
        <w:rPr>
          <w:rFonts w:ascii="Arial" w:hAnsi="Arial" w:cs="Arial"/>
          <w:sz w:val="22"/>
          <w:szCs w:val="22"/>
        </w:rPr>
        <w:t>de acuerdo a</w:t>
      </w:r>
      <w:proofErr w:type="gramEnd"/>
      <w:r w:rsidR="006B664C">
        <w:rPr>
          <w:rFonts w:ascii="Arial" w:hAnsi="Arial" w:cs="Arial"/>
          <w:sz w:val="22"/>
          <w:szCs w:val="22"/>
        </w:rPr>
        <w:t xml:space="preserve"> lo estipulado por la </w:t>
      </w:r>
      <w:r w:rsidR="006B664C" w:rsidRPr="006B664C">
        <w:rPr>
          <w:rFonts w:ascii="Arial" w:hAnsi="Arial" w:cs="Arial"/>
          <w:i/>
          <w:iCs/>
          <w:sz w:val="22"/>
          <w:szCs w:val="22"/>
        </w:rPr>
        <w:t>Política de Créditos del BFA</w:t>
      </w:r>
      <w:r w:rsidR="006B664C">
        <w:rPr>
          <w:rFonts w:ascii="Arial" w:hAnsi="Arial" w:cs="Arial"/>
          <w:sz w:val="22"/>
          <w:szCs w:val="22"/>
        </w:rPr>
        <w:t xml:space="preserve"> y este Reglamento</w:t>
      </w:r>
      <w:r w:rsidRPr="00D410AB">
        <w:rPr>
          <w:rFonts w:ascii="Arial" w:hAnsi="Arial" w:cs="Arial"/>
          <w:sz w:val="22"/>
          <w:szCs w:val="22"/>
        </w:rPr>
        <w:t>.</w:t>
      </w:r>
      <w:bookmarkStart w:id="56" w:name="_Toc389662674"/>
      <w:bookmarkStart w:id="57" w:name="_Toc389662828"/>
      <w:bookmarkStart w:id="58" w:name="_Toc389662946"/>
      <w:bookmarkStart w:id="59" w:name="_Toc389662991"/>
      <w:bookmarkStart w:id="60" w:name="_Toc389663033"/>
      <w:bookmarkStart w:id="61" w:name="_Toc389663305"/>
      <w:bookmarkStart w:id="62" w:name="_Toc389662675"/>
      <w:bookmarkStart w:id="63" w:name="_Toc389662829"/>
      <w:bookmarkStart w:id="64" w:name="_Toc389662947"/>
      <w:bookmarkStart w:id="65" w:name="_Toc389662992"/>
      <w:bookmarkStart w:id="66" w:name="_Toc389663034"/>
      <w:bookmarkStart w:id="67" w:name="_Toc389663306"/>
      <w:bookmarkStart w:id="68" w:name="_Toc389662676"/>
      <w:bookmarkStart w:id="69" w:name="_Toc389662830"/>
      <w:bookmarkStart w:id="70" w:name="_Toc389662948"/>
      <w:bookmarkStart w:id="71" w:name="_Toc389662993"/>
      <w:bookmarkStart w:id="72" w:name="_Toc389663035"/>
      <w:bookmarkStart w:id="73" w:name="_Toc389663307"/>
      <w:bookmarkStart w:id="74" w:name="_Toc389662679"/>
      <w:bookmarkStart w:id="75" w:name="_Toc389662833"/>
      <w:bookmarkStart w:id="76" w:name="_Toc389662951"/>
      <w:bookmarkStart w:id="77" w:name="_Toc389662996"/>
      <w:bookmarkStart w:id="78" w:name="_Toc389663038"/>
      <w:bookmarkStart w:id="79" w:name="_Toc389663310"/>
      <w:bookmarkStart w:id="80" w:name="_Toc198025803"/>
      <w:bookmarkStart w:id="81" w:name="_Toc198027199"/>
      <w:bookmarkStart w:id="82" w:name="_Toc207082518"/>
      <w:bookmarkStart w:id="83" w:name="_Toc207082551"/>
      <w:bookmarkStart w:id="84" w:name="_Toc198025805"/>
      <w:bookmarkStart w:id="85" w:name="_Toc198027201"/>
      <w:bookmarkStart w:id="86" w:name="_Toc198025807"/>
      <w:bookmarkStart w:id="87" w:name="_Toc198027203"/>
      <w:bookmarkStart w:id="88" w:name="_Toc370231935"/>
      <w:bookmarkStart w:id="89" w:name="_Toc370231992"/>
      <w:bookmarkStart w:id="90" w:name="_Toc370304889"/>
      <w:bookmarkStart w:id="91" w:name="_Toc370231936"/>
      <w:bookmarkStart w:id="92" w:name="_Toc370231993"/>
      <w:bookmarkStart w:id="93" w:name="_Toc370304890"/>
      <w:bookmarkStart w:id="94" w:name="_Toc366853976"/>
      <w:bookmarkStart w:id="95" w:name="_Toc367091019"/>
      <w:bookmarkStart w:id="96" w:name="_Toc367118126"/>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07179E8A" w14:textId="77777777" w:rsidR="00A10146" w:rsidRPr="00803DEC" w:rsidRDefault="00A10146" w:rsidP="00B6129E">
      <w:pPr>
        <w:pStyle w:val="Chapter"/>
        <w:tabs>
          <w:tab w:val="clear" w:pos="1440"/>
          <w:tab w:val="clear" w:pos="2088"/>
          <w:tab w:val="left" w:pos="270"/>
        </w:tabs>
        <w:ind w:left="0"/>
        <w:jc w:val="left"/>
        <w:rPr>
          <w:rFonts w:ascii="Arial" w:hAnsi="Arial" w:cs="Arial"/>
          <w:sz w:val="22"/>
          <w:szCs w:val="22"/>
        </w:rPr>
      </w:pPr>
      <w:bookmarkStart w:id="97" w:name="_Toc507057765"/>
      <w:bookmarkStart w:id="98" w:name="_Toc21711865"/>
      <w:r w:rsidRPr="00803DEC">
        <w:rPr>
          <w:rFonts w:ascii="Arial" w:hAnsi="Arial" w:cs="Arial"/>
          <w:sz w:val="22"/>
          <w:szCs w:val="22"/>
        </w:rPr>
        <w:t>Reporte y Monitoreo</w:t>
      </w:r>
      <w:bookmarkEnd w:id="97"/>
      <w:bookmarkEnd w:id="98"/>
      <w:r w:rsidRPr="00803DEC">
        <w:rPr>
          <w:rFonts w:ascii="Arial" w:hAnsi="Arial" w:cs="Arial"/>
          <w:sz w:val="22"/>
          <w:szCs w:val="22"/>
        </w:rPr>
        <w:t xml:space="preserve"> </w:t>
      </w:r>
    </w:p>
    <w:p w14:paraId="3029B87A" w14:textId="3AC69E91" w:rsidR="00A10146" w:rsidRPr="00803DEC" w:rsidRDefault="006B664C" w:rsidP="00A10146">
      <w:pPr>
        <w:pStyle w:val="Paragraph"/>
        <w:tabs>
          <w:tab w:val="clear" w:pos="2736"/>
        </w:tabs>
        <w:ind w:left="720" w:hanging="720"/>
        <w:rPr>
          <w:rFonts w:ascii="Arial" w:hAnsi="Arial" w:cs="Arial"/>
          <w:sz w:val="22"/>
          <w:szCs w:val="22"/>
        </w:rPr>
      </w:pPr>
      <w:r>
        <w:rPr>
          <w:rFonts w:ascii="Arial" w:hAnsi="Arial" w:cs="Arial"/>
          <w:sz w:val="22"/>
          <w:szCs w:val="22"/>
        </w:rPr>
        <w:t>BFA</w:t>
      </w:r>
      <w:r w:rsidR="00A10146" w:rsidRPr="00803DEC">
        <w:rPr>
          <w:rFonts w:ascii="Arial" w:hAnsi="Arial" w:cs="Arial"/>
          <w:sz w:val="22"/>
          <w:szCs w:val="22"/>
        </w:rPr>
        <w:t xml:space="preserve"> establecerá y presentará al BID los </w:t>
      </w:r>
      <w:r w:rsidR="00385024">
        <w:rPr>
          <w:rFonts w:ascii="Arial" w:hAnsi="Arial" w:cs="Arial"/>
          <w:sz w:val="22"/>
          <w:szCs w:val="22"/>
        </w:rPr>
        <w:t>P</w:t>
      </w:r>
      <w:r w:rsidR="00A10146" w:rsidRPr="00803DEC">
        <w:rPr>
          <w:rFonts w:ascii="Arial" w:hAnsi="Arial" w:cs="Arial"/>
          <w:sz w:val="22"/>
          <w:szCs w:val="22"/>
        </w:rPr>
        <w:t xml:space="preserve">lanes de </w:t>
      </w:r>
      <w:r w:rsidR="00385024">
        <w:rPr>
          <w:rFonts w:ascii="Arial" w:hAnsi="Arial" w:cs="Arial"/>
          <w:sz w:val="22"/>
          <w:szCs w:val="22"/>
        </w:rPr>
        <w:t>I</w:t>
      </w:r>
      <w:r w:rsidR="00A10146" w:rsidRPr="00803DEC">
        <w:rPr>
          <w:rFonts w:ascii="Arial" w:hAnsi="Arial" w:cs="Arial"/>
          <w:sz w:val="22"/>
          <w:szCs w:val="22"/>
        </w:rPr>
        <w:t>mplementación del Programa (P</w:t>
      </w:r>
      <w:r w:rsidR="001000FF">
        <w:rPr>
          <w:rFonts w:ascii="Arial" w:hAnsi="Arial" w:cs="Arial"/>
          <w:sz w:val="22"/>
          <w:szCs w:val="22"/>
        </w:rPr>
        <w:t>I</w:t>
      </w:r>
      <w:r w:rsidR="00A10146" w:rsidRPr="00803DEC">
        <w:rPr>
          <w:rFonts w:ascii="Arial" w:hAnsi="Arial" w:cs="Arial"/>
          <w:sz w:val="22"/>
          <w:szCs w:val="22"/>
        </w:rPr>
        <w:t xml:space="preserve">P) </w:t>
      </w:r>
      <w:r w:rsidR="00A10146">
        <w:rPr>
          <w:rFonts w:ascii="Arial" w:hAnsi="Arial" w:cs="Arial"/>
          <w:sz w:val="22"/>
          <w:szCs w:val="22"/>
        </w:rPr>
        <w:t>a más tardar</w:t>
      </w:r>
      <w:r w:rsidR="00A10146" w:rsidRPr="00803DEC">
        <w:rPr>
          <w:rFonts w:ascii="Arial" w:hAnsi="Arial" w:cs="Arial"/>
          <w:sz w:val="22"/>
          <w:szCs w:val="22"/>
        </w:rPr>
        <w:t xml:space="preserve"> el </w:t>
      </w:r>
      <w:r>
        <w:rPr>
          <w:rFonts w:ascii="Arial" w:hAnsi="Arial" w:cs="Arial"/>
          <w:sz w:val="22"/>
          <w:szCs w:val="22"/>
        </w:rPr>
        <w:t>último día hábil</w:t>
      </w:r>
      <w:r w:rsidR="00A10146" w:rsidRPr="00803DEC">
        <w:rPr>
          <w:rFonts w:ascii="Arial" w:hAnsi="Arial" w:cs="Arial"/>
          <w:sz w:val="22"/>
          <w:szCs w:val="22"/>
        </w:rPr>
        <w:t xml:space="preserve"> de enero</w:t>
      </w:r>
      <w:r w:rsidR="00A10146">
        <w:rPr>
          <w:rFonts w:ascii="Arial" w:hAnsi="Arial" w:cs="Arial"/>
          <w:sz w:val="22"/>
          <w:szCs w:val="22"/>
        </w:rPr>
        <w:t xml:space="preserve"> y junio</w:t>
      </w:r>
      <w:r w:rsidR="00A10146" w:rsidRPr="00803DEC">
        <w:rPr>
          <w:rFonts w:ascii="Arial" w:hAnsi="Arial" w:cs="Arial"/>
          <w:sz w:val="22"/>
          <w:szCs w:val="22"/>
        </w:rPr>
        <w:t xml:space="preserve"> de cada año calendario durante el período de desembolso del préstamo del BID. El P</w:t>
      </w:r>
      <w:r w:rsidR="00385024">
        <w:rPr>
          <w:rFonts w:ascii="Arial" w:hAnsi="Arial" w:cs="Arial"/>
          <w:sz w:val="22"/>
          <w:szCs w:val="22"/>
        </w:rPr>
        <w:t>I</w:t>
      </w:r>
      <w:r w:rsidR="00A10146" w:rsidRPr="00803DEC">
        <w:rPr>
          <w:rFonts w:ascii="Arial" w:hAnsi="Arial" w:cs="Arial"/>
          <w:sz w:val="22"/>
          <w:szCs w:val="22"/>
        </w:rPr>
        <w:t xml:space="preserve">P correspondiente al primer </w:t>
      </w:r>
      <w:r w:rsidR="00A10146">
        <w:rPr>
          <w:rFonts w:ascii="Arial" w:hAnsi="Arial" w:cs="Arial"/>
          <w:sz w:val="22"/>
          <w:szCs w:val="22"/>
        </w:rPr>
        <w:t>semestre</w:t>
      </w:r>
      <w:r w:rsidR="00A10146" w:rsidRPr="00803DEC">
        <w:rPr>
          <w:rFonts w:ascii="Arial" w:hAnsi="Arial" w:cs="Arial"/>
          <w:sz w:val="22"/>
          <w:szCs w:val="22"/>
        </w:rPr>
        <w:t xml:space="preserve"> de implantación del </w:t>
      </w:r>
      <w:r w:rsidR="00F153F9">
        <w:rPr>
          <w:rFonts w:ascii="Arial" w:hAnsi="Arial" w:cs="Arial"/>
          <w:sz w:val="22"/>
          <w:szCs w:val="22"/>
        </w:rPr>
        <w:t>programa</w:t>
      </w:r>
      <w:r w:rsidR="00A10146" w:rsidRPr="00803DEC">
        <w:rPr>
          <w:rFonts w:ascii="Arial" w:hAnsi="Arial" w:cs="Arial"/>
          <w:sz w:val="22"/>
          <w:szCs w:val="22"/>
        </w:rPr>
        <w:t xml:space="preserve"> será presentado por </w:t>
      </w:r>
      <w:r>
        <w:rPr>
          <w:rFonts w:ascii="Arial" w:hAnsi="Arial" w:cs="Arial"/>
          <w:sz w:val="22"/>
          <w:szCs w:val="22"/>
        </w:rPr>
        <w:t>BFA</w:t>
      </w:r>
      <w:r w:rsidR="00A10146" w:rsidRPr="00803DEC">
        <w:rPr>
          <w:rFonts w:ascii="Arial" w:hAnsi="Arial" w:cs="Arial"/>
          <w:sz w:val="22"/>
          <w:szCs w:val="22"/>
        </w:rPr>
        <w:t xml:space="preserve"> antes de la primera solicitud de desembolso del préstamo del BID. El P</w:t>
      </w:r>
      <w:r w:rsidR="00385024">
        <w:rPr>
          <w:rFonts w:ascii="Arial" w:hAnsi="Arial" w:cs="Arial"/>
          <w:sz w:val="22"/>
          <w:szCs w:val="22"/>
        </w:rPr>
        <w:t>I</w:t>
      </w:r>
      <w:r w:rsidR="00A10146" w:rsidRPr="00803DEC">
        <w:rPr>
          <w:rFonts w:ascii="Arial" w:hAnsi="Arial" w:cs="Arial"/>
          <w:sz w:val="22"/>
          <w:szCs w:val="22"/>
        </w:rPr>
        <w:t>P debe incluir, como mínimo, información</w:t>
      </w:r>
      <w:r w:rsidR="004625BE">
        <w:rPr>
          <w:rFonts w:ascii="Arial" w:hAnsi="Arial" w:cs="Arial"/>
          <w:sz w:val="22"/>
          <w:szCs w:val="22"/>
        </w:rPr>
        <w:t xml:space="preserve"> estimada</w:t>
      </w:r>
      <w:r w:rsidR="00A10146" w:rsidRPr="00803DEC">
        <w:rPr>
          <w:rFonts w:ascii="Arial" w:hAnsi="Arial" w:cs="Arial"/>
          <w:sz w:val="22"/>
          <w:szCs w:val="22"/>
        </w:rPr>
        <w:t xml:space="preserve"> relacionada con las actividades y proyectos que se financiarán durante el próximo </w:t>
      </w:r>
      <w:r w:rsidR="00A10146">
        <w:rPr>
          <w:rFonts w:ascii="Arial" w:hAnsi="Arial" w:cs="Arial"/>
          <w:sz w:val="22"/>
          <w:szCs w:val="22"/>
        </w:rPr>
        <w:t>semestre</w:t>
      </w:r>
      <w:r w:rsidR="00A10146" w:rsidRPr="00803DEC">
        <w:rPr>
          <w:rFonts w:ascii="Arial" w:hAnsi="Arial" w:cs="Arial"/>
          <w:sz w:val="22"/>
          <w:szCs w:val="22"/>
        </w:rPr>
        <w:t>, incluyendo el calendario correspondiente y el presupuesto estimado.</w:t>
      </w:r>
    </w:p>
    <w:p w14:paraId="4B96EE76" w14:textId="735CE9DF" w:rsidR="00A10146" w:rsidRPr="00BA58DB" w:rsidRDefault="00A10146" w:rsidP="00A10146">
      <w:pPr>
        <w:pStyle w:val="Paragraph"/>
        <w:tabs>
          <w:tab w:val="clear" w:pos="2736"/>
        </w:tabs>
        <w:ind w:left="720" w:hanging="720"/>
        <w:rPr>
          <w:rFonts w:ascii="Arial" w:hAnsi="Arial" w:cs="Arial"/>
          <w:sz w:val="22"/>
          <w:szCs w:val="22"/>
        </w:rPr>
      </w:pPr>
      <w:r>
        <w:rPr>
          <w:rFonts w:ascii="Arial" w:hAnsi="Arial" w:cs="Arial"/>
          <w:sz w:val="22"/>
          <w:szCs w:val="22"/>
        </w:rPr>
        <w:lastRenderedPageBreak/>
        <w:t>B</w:t>
      </w:r>
      <w:r w:rsidR="006B664C">
        <w:rPr>
          <w:rFonts w:ascii="Arial" w:hAnsi="Arial" w:cs="Arial"/>
          <w:sz w:val="22"/>
          <w:szCs w:val="22"/>
        </w:rPr>
        <w:t>FA</w:t>
      </w:r>
      <w:r w:rsidRPr="00BA58DB">
        <w:rPr>
          <w:rFonts w:ascii="Arial" w:hAnsi="Arial" w:cs="Arial"/>
          <w:sz w:val="22"/>
          <w:szCs w:val="22"/>
        </w:rPr>
        <w:t xml:space="preserve"> reportará al BID, a través de informes semestrales de progreso</w:t>
      </w:r>
      <w:r w:rsidR="006B664C">
        <w:rPr>
          <w:rFonts w:ascii="Arial" w:hAnsi="Arial" w:cs="Arial"/>
          <w:sz w:val="22"/>
          <w:szCs w:val="22"/>
        </w:rPr>
        <w:t xml:space="preserve"> del préstamo</w:t>
      </w:r>
      <w:r w:rsidRPr="00BA58DB">
        <w:rPr>
          <w:rFonts w:ascii="Arial" w:hAnsi="Arial" w:cs="Arial"/>
          <w:sz w:val="22"/>
          <w:szCs w:val="22"/>
        </w:rPr>
        <w:t>,</w:t>
      </w:r>
      <w:r w:rsidR="006B664C">
        <w:rPr>
          <w:rFonts w:ascii="Arial" w:hAnsi="Arial" w:cs="Arial"/>
          <w:sz w:val="22"/>
          <w:szCs w:val="22"/>
        </w:rPr>
        <w:t xml:space="preserve"> diferentes a los estipulados en el Numeral V. de este Reglamento,</w:t>
      </w:r>
      <w:r w:rsidRPr="00BA58DB">
        <w:rPr>
          <w:rFonts w:ascii="Arial" w:hAnsi="Arial" w:cs="Arial"/>
          <w:sz w:val="22"/>
          <w:szCs w:val="22"/>
        </w:rPr>
        <w:t xml:space="preserve"> las siguientes informaciones, en un</w:t>
      </w:r>
      <w:r w:rsidRPr="0001500E">
        <w:rPr>
          <w:rFonts w:ascii="Arial" w:hAnsi="Arial" w:cs="Arial"/>
          <w:sz w:val="22"/>
          <w:szCs w:val="22"/>
        </w:rPr>
        <w:t xml:space="preserve"> plazo de </w:t>
      </w:r>
      <w:r>
        <w:rPr>
          <w:rFonts w:ascii="Arial" w:hAnsi="Arial" w:cs="Arial"/>
          <w:sz w:val="22"/>
          <w:szCs w:val="22"/>
        </w:rPr>
        <w:t>30</w:t>
      </w:r>
      <w:r w:rsidRPr="00BA58DB">
        <w:rPr>
          <w:rFonts w:ascii="Arial" w:hAnsi="Arial" w:cs="Arial"/>
          <w:sz w:val="22"/>
          <w:szCs w:val="22"/>
        </w:rPr>
        <w:t xml:space="preserve"> días</w:t>
      </w:r>
      <w:r>
        <w:rPr>
          <w:rFonts w:ascii="Arial" w:hAnsi="Arial" w:cs="Arial"/>
          <w:sz w:val="22"/>
          <w:szCs w:val="22"/>
        </w:rPr>
        <w:t xml:space="preserve"> finalizado el semestre calendario</w:t>
      </w:r>
      <w:r w:rsidRPr="00BA58DB">
        <w:rPr>
          <w:rFonts w:ascii="Arial" w:hAnsi="Arial" w:cs="Arial"/>
          <w:sz w:val="22"/>
          <w:szCs w:val="22"/>
        </w:rPr>
        <w:t>:</w:t>
      </w:r>
    </w:p>
    <w:p w14:paraId="784700C3" w14:textId="77777777" w:rsidR="00A10146" w:rsidRPr="00BA58DB" w:rsidRDefault="00A10146" w:rsidP="00A10146">
      <w:pPr>
        <w:pStyle w:val="subpar"/>
        <w:tabs>
          <w:tab w:val="clear" w:pos="2592"/>
        </w:tabs>
        <w:spacing w:before="20" w:after="20"/>
        <w:ind w:left="1440" w:hanging="720"/>
        <w:rPr>
          <w:rFonts w:ascii="Arial" w:hAnsi="Arial" w:cs="Arial"/>
          <w:sz w:val="22"/>
          <w:szCs w:val="22"/>
        </w:rPr>
      </w:pPr>
      <w:r w:rsidRPr="00572C91">
        <w:rPr>
          <w:rFonts w:ascii="Arial" w:hAnsi="Arial" w:cs="Arial"/>
          <w:sz w:val="22"/>
          <w:szCs w:val="22"/>
        </w:rPr>
        <w:t>Descripción y montos de gastos efectivos, fechas y montos de desembolsos</w:t>
      </w:r>
      <w:r w:rsidRPr="00BA58DB">
        <w:rPr>
          <w:rFonts w:ascii="Arial" w:hAnsi="Arial" w:cs="Arial"/>
          <w:sz w:val="22"/>
          <w:szCs w:val="22"/>
        </w:rPr>
        <w:t>;</w:t>
      </w:r>
    </w:p>
    <w:p w14:paraId="1A3AF9EB" w14:textId="77777777" w:rsidR="00A10146" w:rsidRPr="00BA58DB" w:rsidRDefault="00A10146" w:rsidP="00A10146">
      <w:pPr>
        <w:pStyle w:val="subpar"/>
        <w:tabs>
          <w:tab w:val="clear" w:pos="2592"/>
        </w:tabs>
        <w:spacing w:before="20" w:after="20"/>
        <w:ind w:left="1440" w:hanging="720"/>
        <w:rPr>
          <w:rFonts w:ascii="Arial" w:hAnsi="Arial" w:cs="Arial"/>
          <w:sz w:val="22"/>
          <w:szCs w:val="22"/>
        </w:rPr>
      </w:pPr>
      <w:r w:rsidRPr="00BA58DB">
        <w:rPr>
          <w:rFonts w:ascii="Arial" w:hAnsi="Arial" w:cs="Arial"/>
          <w:sz w:val="22"/>
          <w:szCs w:val="22"/>
        </w:rPr>
        <w:t>Monto de recursos no utilizados;</w:t>
      </w:r>
    </w:p>
    <w:p w14:paraId="63926FA8" w14:textId="70BDF14C" w:rsidR="00A10146" w:rsidRDefault="00A10146" w:rsidP="00A10146">
      <w:pPr>
        <w:pStyle w:val="subpar"/>
        <w:tabs>
          <w:tab w:val="clear" w:pos="2592"/>
        </w:tabs>
        <w:spacing w:before="20" w:after="20"/>
        <w:ind w:left="1440" w:hanging="720"/>
        <w:rPr>
          <w:rFonts w:ascii="Arial" w:hAnsi="Arial" w:cs="Arial"/>
          <w:sz w:val="22"/>
          <w:szCs w:val="22"/>
        </w:rPr>
      </w:pPr>
      <w:r w:rsidRPr="00BA58DB">
        <w:rPr>
          <w:rFonts w:ascii="Arial" w:hAnsi="Arial" w:cs="Arial"/>
          <w:sz w:val="22"/>
          <w:szCs w:val="22"/>
        </w:rPr>
        <w:t xml:space="preserve">La evolución </w:t>
      </w:r>
      <w:r w:rsidR="004625BE">
        <w:rPr>
          <w:rFonts w:ascii="Arial" w:hAnsi="Arial" w:cs="Arial"/>
          <w:sz w:val="22"/>
          <w:szCs w:val="22"/>
        </w:rPr>
        <w:t xml:space="preserve">detallada </w:t>
      </w:r>
      <w:r w:rsidRPr="00BA58DB">
        <w:rPr>
          <w:rFonts w:ascii="Arial" w:hAnsi="Arial" w:cs="Arial"/>
          <w:sz w:val="22"/>
          <w:szCs w:val="22"/>
        </w:rPr>
        <w:t xml:space="preserve">de la cartera de proyectos de acuerdo con los objetivos e indicadores </w:t>
      </w:r>
      <w:r w:rsidRPr="00803DEC">
        <w:rPr>
          <w:rFonts w:ascii="Arial" w:hAnsi="Arial" w:cs="Arial"/>
          <w:sz w:val="22"/>
          <w:szCs w:val="22"/>
        </w:rPr>
        <w:t>establecidos en la matriz de resultados</w:t>
      </w:r>
      <w:r w:rsidR="006B664C">
        <w:rPr>
          <w:rFonts w:ascii="Arial" w:hAnsi="Arial" w:cs="Arial"/>
          <w:sz w:val="22"/>
          <w:szCs w:val="22"/>
        </w:rPr>
        <w:t xml:space="preserve"> del </w:t>
      </w:r>
      <w:r w:rsidR="00F153F9">
        <w:rPr>
          <w:rFonts w:ascii="Arial" w:hAnsi="Arial" w:cs="Arial"/>
          <w:sz w:val="22"/>
          <w:szCs w:val="22"/>
        </w:rPr>
        <w:t>programa</w:t>
      </w:r>
      <w:r w:rsidRPr="00BA58DB">
        <w:rPr>
          <w:rFonts w:ascii="Arial" w:hAnsi="Arial" w:cs="Arial"/>
          <w:sz w:val="22"/>
          <w:szCs w:val="22"/>
        </w:rPr>
        <w:t xml:space="preserve">;  </w:t>
      </w:r>
    </w:p>
    <w:p w14:paraId="03D25E38" w14:textId="1D98D20A" w:rsidR="00A10146" w:rsidRPr="00B83DF3" w:rsidRDefault="00A10146" w:rsidP="00A10146">
      <w:pPr>
        <w:pStyle w:val="subpar"/>
        <w:tabs>
          <w:tab w:val="clear" w:pos="2592"/>
        </w:tabs>
        <w:spacing w:before="20" w:after="20"/>
        <w:ind w:left="1440" w:hanging="720"/>
        <w:rPr>
          <w:rFonts w:ascii="Arial" w:hAnsi="Arial" w:cs="Arial"/>
          <w:sz w:val="22"/>
          <w:szCs w:val="22"/>
        </w:rPr>
      </w:pPr>
      <w:r w:rsidRPr="00B83DF3">
        <w:rPr>
          <w:rFonts w:ascii="Arial" w:hAnsi="Arial" w:cs="Arial"/>
          <w:sz w:val="22"/>
          <w:szCs w:val="22"/>
        </w:rPr>
        <w:t xml:space="preserve">Descripción de como los subpréstamos cumplen con requisitos de elegibilidad del </w:t>
      </w:r>
      <w:r w:rsidR="00F153F9">
        <w:rPr>
          <w:rFonts w:ascii="Arial" w:hAnsi="Arial" w:cs="Arial"/>
          <w:sz w:val="22"/>
          <w:szCs w:val="22"/>
        </w:rPr>
        <w:t>programa</w:t>
      </w:r>
      <w:r w:rsidRPr="00B83DF3">
        <w:rPr>
          <w:rFonts w:ascii="Arial" w:hAnsi="Arial" w:cs="Arial"/>
          <w:sz w:val="22"/>
          <w:szCs w:val="22"/>
        </w:rPr>
        <w:t xml:space="preserve">; </w:t>
      </w:r>
    </w:p>
    <w:p w14:paraId="059660B8" w14:textId="1DCBB39F" w:rsidR="00A10146" w:rsidRDefault="00A10146" w:rsidP="00A10146">
      <w:pPr>
        <w:pStyle w:val="subpar"/>
        <w:tabs>
          <w:tab w:val="clear" w:pos="2592"/>
        </w:tabs>
        <w:spacing w:before="20" w:after="20"/>
        <w:ind w:left="1440" w:hanging="720"/>
        <w:rPr>
          <w:rFonts w:ascii="Arial" w:hAnsi="Arial" w:cs="Arial"/>
          <w:sz w:val="22"/>
          <w:szCs w:val="22"/>
        </w:rPr>
      </w:pPr>
      <w:r w:rsidRPr="00803DEC">
        <w:rPr>
          <w:rFonts w:ascii="Arial" w:hAnsi="Arial" w:cs="Arial"/>
          <w:sz w:val="22"/>
          <w:szCs w:val="22"/>
        </w:rPr>
        <w:t xml:space="preserve">La evolución de la gestión del riesgo socioambiental de acuerdo con este </w:t>
      </w:r>
      <w:r>
        <w:rPr>
          <w:rFonts w:ascii="Arial" w:hAnsi="Arial" w:cs="Arial"/>
          <w:sz w:val="22"/>
          <w:szCs w:val="22"/>
        </w:rPr>
        <w:t>Reglamento</w:t>
      </w:r>
      <w:r w:rsidRPr="002D610E">
        <w:rPr>
          <w:rFonts w:ascii="Arial" w:hAnsi="Arial" w:cs="Arial"/>
          <w:sz w:val="22"/>
          <w:szCs w:val="22"/>
        </w:rPr>
        <w:t>.</w:t>
      </w:r>
      <w:r>
        <w:rPr>
          <w:rFonts w:ascii="Arial" w:hAnsi="Arial" w:cs="Arial"/>
          <w:sz w:val="22"/>
          <w:szCs w:val="22"/>
        </w:rPr>
        <w:t xml:space="preserve"> </w:t>
      </w:r>
    </w:p>
    <w:p w14:paraId="75093228" w14:textId="77777777" w:rsidR="00A10146" w:rsidRPr="00BA58DB" w:rsidRDefault="00A10146" w:rsidP="00A10146">
      <w:pPr>
        <w:pStyle w:val="subpar"/>
        <w:numPr>
          <w:ilvl w:val="0"/>
          <w:numId w:val="0"/>
        </w:numPr>
        <w:spacing w:before="20" w:after="20"/>
        <w:ind w:left="1440"/>
        <w:rPr>
          <w:rFonts w:ascii="Arial" w:hAnsi="Arial" w:cs="Arial"/>
          <w:sz w:val="22"/>
          <w:szCs w:val="22"/>
        </w:rPr>
      </w:pPr>
    </w:p>
    <w:p w14:paraId="28AFF46D" w14:textId="5B721BC2" w:rsidR="00973CD9" w:rsidRDefault="006B664C" w:rsidP="00973CD9">
      <w:pPr>
        <w:pStyle w:val="Paragraph"/>
        <w:tabs>
          <w:tab w:val="clear" w:pos="2736"/>
        </w:tabs>
        <w:ind w:left="720" w:hanging="720"/>
        <w:rPr>
          <w:rFonts w:ascii="Arial" w:hAnsi="Arial" w:cs="Arial"/>
          <w:sz w:val="22"/>
          <w:szCs w:val="22"/>
        </w:rPr>
      </w:pPr>
      <w:r>
        <w:rPr>
          <w:rFonts w:ascii="Arial" w:hAnsi="Arial" w:cs="Arial"/>
          <w:sz w:val="22"/>
          <w:szCs w:val="22"/>
        </w:rPr>
        <w:t>BFA</w:t>
      </w:r>
      <w:r w:rsidR="00973CD9">
        <w:rPr>
          <w:rFonts w:ascii="Arial" w:hAnsi="Arial" w:cs="Arial"/>
          <w:sz w:val="22"/>
          <w:szCs w:val="22"/>
        </w:rPr>
        <w:t xml:space="preserve"> reportará al BID</w:t>
      </w:r>
      <w:r>
        <w:rPr>
          <w:rFonts w:ascii="Arial" w:hAnsi="Arial" w:cs="Arial"/>
          <w:sz w:val="22"/>
          <w:szCs w:val="22"/>
        </w:rPr>
        <w:t xml:space="preserve"> i</w:t>
      </w:r>
      <w:r w:rsidR="00973CD9" w:rsidRPr="00B6129E">
        <w:rPr>
          <w:rFonts w:ascii="Arial" w:hAnsi="Arial" w:cs="Arial"/>
          <w:sz w:val="22"/>
          <w:szCs w:val="22"/>
        </w:rPr>
        <w:t xml:space="preserve">nformes anuales, que deberán ser presentados a más tardar cuarenta y cinco (45) días después del final de segundo semestre durante el plazo de desembolsos o sus extensiones. Estos informes </w:t>
      </w:r>
      <w:r w:rsidR="00973CD9">
        <w:rPr>
          <w:rFonts w:ascii="Arial" w:hAnsi="Arial" w:cs="Arial"/>
          <w:sz w:val="22"/>
          <w:szCs w:val="22"/>
        </w:rPr>
        <w:t xml:space="preserve">además de la información de los informes semestrales </w:t>
      </w:r>
      <w:r w:rsidR="00973CD9" w:rsidRPr="00B6129E">
        <w:rPr>
          <w:rFonts w:ascii="Arial" w:hAnsi="Arial" w:cs="Arial"/>
          <w:sz w:val="22"/>
          <w:szCs w:val="22"/>
        </w:rPr>
        <w:t>deberá</w:t>
      </w:r>
      <w:r w:rsidR="00973CD9">
        <w:rPr>
          <w:rFonts w:ascii="Arial" w:hAnsi="Arial" w:cs="Arial"/>
          <w:sz w:val="22"/>
          <w:szCs w:val="22"/>
        </w:rPr>
        <w:t>n</w:t>
      </w:r>
      <w:r w:rsidR="00973CD9" w:rsidRPr="00B6129E">
        <w:rPr>
          <w:rFonts w:ascii="Arial" w:hAnsi="Arial" w:cs="Arial"/>
          <w:sz w:val="22"/>
          <w:szCs w:val="22"/>
        </w:rPr>
        <w:t xml:space="preserve"> incluir, al menos, la siguiente información: </w:t>
      </w:r>
    </w:p>
    <w:p w14:paraId="7ED5AE66" w14:textId="0ABE971D" w:rsidR="00973CD9" w:rsidRDefault="00973CD9" w:rsidP="00973CD9">
      <w:pPr>
        <w:pStyle w:val="subpar"/>
        <w:tabs>
          <w:tab w:val="clear" w:pos="2592"/>
        </w:tabs>
        <w:spacing w:before="20" w:after="20"/>
        <w:ind w:left="1440" w:hanging="720"/>
        <w:rPr>
          <w:rFonts w:ascii="Arial" w:hAnsi="Arial" w:cs="Arial"/>
          <w:sz w:val="22"/>
          <w:szCs w:val="22"/>
        </w:rPr>
      </w:pPr>
      <w:r>
        <w:rPr>
          <w:rFonts w:ascii="Arial" w:hAnsi="Arial" w:cs="Arial"/>
          <w:sz w:val="22"/>
          <w:szCs w:val="22"/>
        </w:rPr>
        <w:t>I</w:t>
      </w:r>
      <w:r w:rsidRPr="00B6129E">
        <w:rPr>
          <w:rFonts w:ascii="Arial" w:hAnsi="Arial" w:cs="Arial"/>
          <w:sz w:val="22"/>
          <w:szCs w:val="22"/>
        </w:rPr>
        <w:t xml:space="preserve">nformación para verificar el cumplimiento de los requerimientos fiduciarios y financieros del programa (incluyendo información sobre el monto y uso de los recursos del préstamo, del aporte local y de otras fuentes, si las hubiera, aplicados a los subpréstamos); </w:t>
      </w:r>
    </w:p>
    <w:p w14:paraId="5EB36B0F" w14:textId="439FC728" w:rsidR="00973CD9" w:rsidRDefault="00973CD9" w:rsidP="00973CD9">
      <w:pPr>
        <w:pStyle w:val="subpar"/>
        <w:tabs>
          <w:tab w:val="clear" w:pos="2592"/>
        </w:tabs>
        <w:spacing w:before="20" w:after="20"/>
        <w:ind w:left="1440" w:hanging="720"/>
        <w:rPr>
          <w:rFonts w:ascii="Arial" w:hAnsi="Arial" w:cs="Arial"/>
          <w:sz w:val="22"/>
          <w:szCs w:val="22"/>
        </w:rPr>
      </w:pPr>
      <w:r>
        <w:rPr>
          <w:rFonts w:ascii="Arial" w:hAnsi="Arial" w:cs="Arial"/>
          <w:sz w:val="22"/>
          <w:szCs w:val="22"/>
        </w:rPr>
        <w:t>I</w:t>
      </w:r>
      <w:r w:rsidRPr="00B6129E">
        <w:rPr>
          <w:rFonts w:ascii="Arial" w:hAnsi="Arial" w:cs="Arial"/>
          <w:sz w:val="22"/>
          <w:szCs w:val="22"/>
        </w:rPr>
        <w:t xml:space="preserve">nformación sobre medidas correctivas aplicadas, incluyendo medidas para prevenir el acceso a financiamiento con cargo a recursos del préstamo en caso de incumplimiento con los requerimientos establecidos en </w:t>
      </w:r>
      <w:r>
        <w:rPr>
          <w:rFonts w:ascii="Arial" w:hAnsi="Arial" w:cs="Arial"/>
          <w:sz w:val="22"/>
          <w:szCs w:val="22"/>
        </w:rPr>
        <w:t>este</w:t>
      </w:r>
      <w:r w:rsidRPr="00B6129E">
        <w:rPr>
          <w:rFonts w:ascii="Arial" w:hAnsi="Arial" w:cs="Arial"/>
          <w:sz w:val="22"/>
          <w:szCs w:val="22"/>
        </w:rPr>
        <w:t xml:space="preserve"> Reglamento; </w:t>
      </w:r>
    </w:p>
    <w:p w14:paraId="59480577" w14:textId="4CB7DFF8" w:rsidR="00973CD9" w:rsidRPr="00B6129E" w:rsidRDefault="00973CD9" w:rsidP="00B6129E">
      <w:pPr>
        <w:pStyle w:val="subpar"/>
        <w:tabs>
          <w:tab w:val="clear" w:pos="2592"/>
        </w:tabs>
        <w:spacing w:before="20" w:after="20"/>
        <w:ind w:left="1440" w:hanging="720"/>
        <w:rPr>
          <w:rFonts w:ascii="Arial" w:hAnsi="Arial" w:cs="Arial"/>
          <w:sz w:val="22"/>
          <w:szCs w:val="22"/>
        </w:rPr>
      </w:pPr>
      <w:r>
        <w:rPr>
          <w:rFonts w:ascii="Arial" w:hAnsi="Arial" w:cs="Arial"/>
          <w:sz w:val="22"/>
          <w:szCs w:val="22"/>
        </w:rPr>
        <w:t>L</w:t>
      </w:r>
      <w:r w:rsidRPr="00B6129E">
        <w:rPr>
          <w:rFonts w:ascii="Arial" w:hAnsi="Arial" w:cs="Arial"/>
          <w:sz w:val="22"/>
          <w:szCs w:val="22"/>
        </w:rPr>
        <w:t xml:space="preserve">ecciones aprendidas </w:t>
      </w:r>
      <w:r>
        <w:rPr>
          <w:rFonts w:ascii="Arial" w:hAnsi="Arial" w:cs="Arial"/>
          <w:sz w:val="22"/>
          <w:szCs w:val="22"/>
        </w:rPr>
        <w:t xml:space="preserve">del periodo reportado </w:t>
      </w:r>
      <w:r w:rsidRPr="00B6129E">
        <w:rPr>
          <w:rFonts w:ascii="Arial" w:hAnsi="Arial" w:cs="Arial"/>
          <w:sz w:val="22"/>
          <w:szCs w:val="22"/>
        </w:rPr>
        <w:t>y oportunidades de mejora.</w:t>
      </w:r>
      <w:r w:rsidR="00B848A9">
        <w:rPr>
          <w:rFonts w:ascii="Arial" w:hAnsi="Arial" w:cs="Arial"/>
          <w:sz w:val="22"/>
          <w:szCs w:val="22"/>
        </w:rPr>
        <w:t xml:space="preserve"> Estos reportes deben incluir cuando menos la evolución y teoría del cambio de los indicadores incluidos en la matriz de resultados de este programa, el avance en los subproyectos, detallando el valor de ventas y el número de empleos creados, entre otros.  </w:t>
      </w:r>
    </w:p>
    <w:p w14:paraId="36CD51C3" w14:textId="5BFEBF20" w:rsidR="00973CD9" w:rsidRDefault="006B664C" w:rsidP="00A10146">
      <w:pPr>
        <w:pStyle w:val="Paragraph"/>
        <w:tabs>
          <w:tab w:val="clear" w:pos="2736"/>
        </w:tabs>
        <w:ind w:left="720" w:hanging="720"/>
        <w:rPr>
          <w:rFonts w:ascii="Arial" w:hAnsi="Arial" w:cs="Arial"/>
          <w:sz w:val="22"/>
          <w:szCs w:val="22"/>
        </w:rPr>
      </w:pPr>
      <w:r>
        <w:rPr>
          <w:rFonts w:ascii="Arial" w:hAnsi="Arial" w:cs="Arial"/>
          <w:sz w:val="22"/>
          <w:szCs w:val="22"/>
        </w:rPr>
        <w:t>BFA</w:t>
      </w:r>
      <w:r w:rsidR="00973CD9">
        <w:rPr>
          <w:rFonts w:ascii="Arial" w:hAnsi="Arial" w:cs="Arial"/>
          <w:sz w:val="22"/>
          <w:szCs w:val="22"/>
        </w:rPr>
        <w:t xml:space="preserve"> deberá presentar al BID un informe final </w:t>
      </w:r>
      <w:r w:rsidR="00973CD9" w:rsidRPr="00B6129E">
        <w:rPr>
          <w:rFonts w:ascii="Arial" w:hAnsi="Arial" w:cs="Arial"/>
          <w:sz w:val="22"/>
          <w:szCs w:val="22"/>
        </w:rPr>
        <w:t>después de finalizado el plazo de desembolsos o sus extensiones</w:t>
      </w:r>
      <w:r w:rsidR="00973CD9">
        <w:rPr>
          <w:rFonts w:ascii="Arial" w:hAnsi="Arial" w:cs="Arial"/>
          <w:sz w:val="22"/>
          <w:szCs w:val="22"/>
        </w:rPr>
        <w:t xml:space="preserve">. En adición a la información remitirá para el informe anual y semestral, el informe final contará con una sección de lecciones aprendidas durante todo el periodo de </w:t>
      </w:r>
      <w:r w:rsidR="00374341">
        <w:rPr>
          <w:rFonts w:ascii="Arial" w:hAnsi="Arial" w:cs="Arial"/>
          <w:sz w:val="22"/>
          <w:szCs w:val="22"/>
        </w:rPr>
        <w:t>desembolso</w:t>
      </w:r>
      <w:r w:rsidR="00973CD9">
        <w:rPr>
          <w:rFonts w:ascii="Arial" w:hAnsi="Arial" w:cs="Arial"/>
          <w:sz w:val="22"/>
          <w:szCs w:val="22"/>
        </w:rPr>
        <w:t xml:space="preserve"> del programa. </w:t>
      </w:r>
    </w:p>
    <w:p w14:paraId="3F9390A3" w14:textId="29CF3EDE" w:rsidR="00374341" w:rsidRPr="00803DEC" w:rsidRDefault="006B664C" w:rsidP="00374341">
      <w:pPr>
        <w:pStyle w:val="Paragraph"/>
        <w:tabs>
          <w:tab w:val="clear" w:pos="2736"/>
        </w:tabs>
        <w:ind w:left="720" w:hanging="720"/>
        <w:rPr>
          <w:rFonts w:ascii="Arial" w:hAnsi="Arial" w:cs="Arial"/>
          <w:sz w:val="22"/>
          <w:szCs w:val="22"/>
        </w:rPr>
      </w:pPr>
      <w:r>
        <w:rPr>
          <w:rFonts w:ascii="Arial" w:hAnsi="Arial" w:cs="Arial"/>
          <w:sz w:val="22"/>
          <w:szCs w:val="22"/>
        </w:rPr>
        <w:t>BFA</w:t>
      </w:r>
      <w:r w:rsidR="00374341" w:rsidRPr="00803DEC">
        <w:rPr>
          <w:rFonts w:ascii="Arial" w:hAnsi="Arial" w:cs="Arial"/>
          <w:sz w:val="22"/>
          <w:szCs w:val="22"/>
        </w:rPr>
        <w:t xml:space="preserve"> acordará con el BID, durante el período de desembolso del préstamo del BID, la celebración de una reunión anual de seguimiento, en la que se debatirá: (i) el progreso de las actividades del </w:t>
      </w:r>
      <w:r w:rsidR="00E2105E">
        <w:rPr>
          <w:rFonts w:ascii="Arial" w:hAnsi="Arial" w:cs="Arial"/>
          <w:sz w:val="22"/>
          <w:szCs w:val="22"/>
        </w:rPr>
        <w:t>p</w:t>
      </w:r>
      <w:r w:rsidR="00374341" w:rsidRPr="00803DEC">
        <w:rPr>
          <w:rFonts w:ascii="Arial" w:hAnsi="Arial" w:cs="Arial"/>
          <w:sz w:val="22"/>
          <w:szCs w:val="22"/>
        </w:rPr>
        <w:t>rograma, (</w:t>
      </w:r>
      <w:proofErr w:type="spellStart"/>
      <w:r w:rsidR="00374341" w:rsidRPr="00803DEC">
        <w:rPr>
          <w:rFonts w:ascii="Arial" w:hAnsi="Arial" w:cs="Arial"/>
          <w:sz w:val="22"/>
          <w:szCs w:val="22"/>
        </w:rPr>
        <w:t>ii</w:t>
      </w:r>
      <w:proofErr w:type="spellEnd"/>
      <w:r w:rsidR="00374341" w:rsidRPr="00803DEC">
        <w:rPr>
          <w:rFonts w:ascii="Arial" w:hAnsi="Arial" w:cs="Arial"/>
          <w:sz w:val="22"/>
          <w:szCs w:val="22"/>
        </w:rPr>
        <w:t xml:space="preserve">) el nivel de cumplimiento de </w:t>
      </w:r>
      <w:bookmarkStart w:id="99" w:name="_Hlk507496451"/>
      <w:r w:rsidR="00374341" w:rsidRPr="00803DEC">
        <w:rPr>
          <w:rFonts w:ascii="Arial" w:hAnsi="Arial" w:cs="Arial"/>
          <w:sz w:val="22"/>
          <w:szCs w:val="22"/>
        </w:rPr>
        <w:t>los indicadores establecidos en la matriz de resultados</w:t>
      </w:r>
      <w:bookmarkEnd w:id="99"/>
      <w:r w:rsidR="00374341" w:rsidRPr="00803DEC">
        <w:rPr>
          <w:rFonts w:ascii="Arial" w:hAnsi="Arial" w:cs="Arial"/>
          <w:sz w:val="22"/>
          <w:szCs w:val="22"/>
        </w:rPr>
        <w:t>, y (</w:t>
      </w:r>
      <w:proofErr w:type="spellStart"/>
      <w:r w:rsidR="00374341" w:rsidRPr="00803DEC">
        <w:rPr>
          <w:rFonts w:ascii="Arial" w:hAnsi="Arial" w:cs="Arial"/>
          <w:sz w:val="22"/>
          <w:szCs w:val="22"/>
        </w:rPr>
        <w:t>iii</w:t>
      </w:r>
      <w:proofErr w:type="spellEnd"/>
      <w:r w:rsidR="00374341" w:rsidRPr="00803DEC">
        <w:rPr>
          <w:rFonts w:ascii="Arial" w:hAnsi="Arial" w:cs="Arial"/>
          <w:sz w:val="22"/>
          <w:szCs w:val="22"/>
        </w:rPr>
        <w:t>) el P</w:t>
      </w:r>
      <w:r w:rsidR="00E2105E">
        <w:rPr>
          <w:rFonts w:ascii="Arial" w:hAnsi="Arial" w:cs="Arial"/>
          <w:sz w:val="22"/>
          <w:szCs w:val="22"/>
        </w:rPr>
        <w:t>IP</w:t>
      </w:r>
      <w:r w:rsidR="00374341" w:rsidRPr="00803DEC">
        <w:rPr>
          <w:rFonts w:ascii="Arial" w:hAnsi="Arial" w:cs="Arial"/>
          <w:sz w:val="22"/>
          <w:szCs w:val="22"/>
        </w:rPr>
        <w:t xml:space="preserve"> para el </w:t>
      </w:r>
      <w:r w:rsidR="00374341">
        <w:rPr>
          <w:rFonts w:ascii="Arial" w:hAnsi="Arial" w:cs="Arial"/>
          <w:sz w:val="22"/>
          <w:szCs w:val="22"/>
        </w:rPr>
        <w:t>semestre</w:t>
      </w:r>
      <w:r w:rsidR="00374341" w:rsidRPr="00803DEC">
        <w:rPr>
          <w:rFonts w:ascii="Arial" w:hAnsi="Arial" w:cs="Arial"/>
          <w:sz w:val="22"/>
          <w:szCs w:val="22"/>
        </w:rPr>
        <w:t xml:space="preserve"> siguiente y el estado ejecutor del </w:t>
      </w:r>
      <w:r w:rsidR="00E2105E">
        <w:rPr>
          <w:rFonts w:ascii="Arial" w:hAnsi="Arial" w:cs="Arial"/>
          <w:sz w:val="22"/>
          <w:szCs w:val="22"/>
        </w:rPr>
        <w:t>p</w:t>
      </w:r>
      <w:r w:rsidR="00374341" w:rsidRPr="00803DEC">
        <w:rPr>
          <w:rFonts w:ascii="Arial" w:hAnsi="Arial" w:cs="Arial"/>
          <w:sz w:val="22"/>
          <w:szCs w:val="22"/>
        </w:rPr>
        <w:t>rograma.</w:t>
      </w:r>
    </w:p>
    <w:p w14:paraId="7CD61506" w14:textId="6711E0C4" w:rsidR="00A10146" w:rsidRPr="00803DEC" w:rsidRDefault="006B664C" w:rsidP="00A10146">
      <w:pPr>
        <w:pStyle w:val="Paragraph"/>
        <w:tabs>
          <w:tab w:val="clear" w:pos="2736"/>
        </w:tabs>
        <w:ind w:left="720" w:hanging="720"/>
        <w:rPr>
          <w:rFonts w:ascii="Arial" w:hAnsi="Arial" w:cs="Arial"/>
          <w:sz w:val="22"/>
          <w:szCs w:val="22"/>
        </w:rPr>
      </w:pPr>
      <w:r>
        <w:rPr>
          <w:rFonts w:ascii="Arial" w:hAnsi="Arial" w:cs="Arial"/>
          <w:sz w:val="22"/>
          <w:szCs w:val="22"/>
        </w:rPr>
        <w:t>BFA</w:t>
      </w:r>
      <w:r w:rsidR="00A10146" w:rsidRPr="00803DEC">
        <w:rPr>
          <w:rFonts w:ascii="Arial" w:hAnsi="Arial" w:cs="Arial"/>
          <w:sz w:val="22"/>
          <w:szCs w:val="22"/>
        </w:rPr>
        <w:t xml:space="preserve"> deberá entregar un informe de evaluación </w:t>
      </w:r>
      <w:r w:rsidR="00A10146">
        <w:rPr>
          <w:rFonts w:ascii="Arial" w:hAnsi="Arial" w:cs="Arial"/>
          <w:sz w:val="22"/>
          <w:szCs w:val="22"/>
        </w:rPr>
        <w:t>interina</w:t>
      </w:r>
      <w:r w:rsidR="00A10146" w:rsidRPr="00803DEC">
        <w:rPr>
          <w:rFonts w:ascii="Arial" w:hAnsi="Arial" w:cs="Arial"/>
          <w:sz w:val="22"/>
          <w:szCs w:val="22"/>
        </w:rPr>
        <w:t xml:space="preserve"> del </w:t>
      </w:r>
      <w:r w:rsidR="00E2105E">
        <w:rPr>
          <w:rFonts w:ascii="Arial" w:hAnsi="Arial" w:cs="Arial"/>
          <w:sz w:val="22"/>
          <w:szCs w:val="22"/>
        </w:rPr>
        <w:t>p</w:t>
      </w:r>
      <w:r w:rsidR="00A10146" w:rsidRPr="00803DEC">
        <w:rPr>
          <w:rFonts w:ascii="Arial" w:hAnsi="Arial" w:cs="Arial"/>
          <w:sz w:val="22"/>
          <w:szCs w:val="22"/>
        </w:rPr>
        <w:t xml:space="preserve">rograma, </w:t>
      </w:r>
      <w:r w:rsidR="00A10146" w:rsidRPr="00B6129E">
        <w:rPr>
          <w:rFonts w:ascii="Arial" w:hAnsi="Arial" w:cs="Arial"/>
          <w:sz w:val="22"/>
          <w:szCs w:val="22"/>
        </w:rPr>
        <w:t xml:space="preserve">a más tardar ciento veinte (120) días después del segundo aniversario del primer desembolso de recursos del préstamo, </w:t>
      </w:r>
      <w:r w:rsidR="00A10146" w:rsidRPr="00803DEC">
        <w:rPr>
          <w:rFonts w:ascii="Arial" w:hAnsi="Arial" w:cs="Arial"/>
          <w:sz w:val="22"/>
          <w:szCs w:val="22"/>
        </w:rPr>
        <w:t>o cuando se ha desembolsado 50% de los recursos de préstamos del BID</w:t>
      </w:r>
      <w:r w:rsidR="00A10146">
        <w:rPr>
          <w:rFonts w:ascii="Arial" w:hAnsi="Arial" w:cs="Arial"/>
          <w:sz w:val="22"/>
          <w:szCs w:val="22"/>
        </w:rPr>
        <w:t xml:space="preserve">, lo que suceda primero. </w:t>
      </w:r>
      <w:r w:rsidR="00A10146" w:rsidRPr="00803DEC">
        <w:rPr>
          <w:rFonts w:ascii="Arial" w:hAnsi="Arial" w:cs="Arial"/>
          <w:sz w:val="22"/>
          <w:szCs w:val="22"/>
        </w:rPr>
        <w:t>Debe</w:t>
      </w:r>
      <w:r>
        <w:rPr>
          <w:rFonts w:ascii="Arial" w:hAnsi="Arial" w:cs="Arial"/>
          <w:sz w:val="22"/>
          <w:szCs w:val="22"/>
        </w:rPr>
        <w:t>n</w:t>
      </w:r>
      <w:r w:rsidR="00A10146" w:rsidRPr="00803DEC">
        <w:rPr>
          <w:rFonts w:ascii="Arial" w:hAnsi="Arial" w:cs="Arial"/>
          <w:sz w:val="22"/>
          <w:szCs w:val="22"/>
        </w:rPr>
        <w:t xml:space="preserve"> tenerse en cuenta los siguientes aspectos:</w:t>
      </w:r>
    </w:p>
    <w:p w14:paraId="3BF187FB" w14:textId="3F2700CD" w:rsidR="00A10146" w:rsidRPr="00803DEC" w:rsidRDefault="00A10146" w:rsidP="00A10146">
      <w:pPr>
        <w:pStyle w:val="subpar"/>
        <w:tabs>
          <w:tab w:val="clear" w:pos="2592"/>
        </w:tabs>
        <w:spacing w:before="20" w:after="20"/>
        <w:ind w:left="1440" w:hanging="720"/>
        <w:rPr>
          <w:rFonts w:ascii="Arial" w:hAnsi="Arial" w:cs="Arial"/>
          <w:sz w:val="22"/>
          <w:szCs w:val="22"/>
        </w:rPr>
      </w:pPr>
      <w:bookmarkStart w:id="100" w:name="_Hlk506987810"/>
      <w:r w:rsidRPr="00803DEC">
        <w:rPr>
          <w:rFonts w:ascii="Arial" w:hAnsi="Arial" w:cs="Arial"/>
          <w:sz w:val="22"/>
          <w:szCs w:val="22"/>
        </w:rPr>
        <w:lastRenderedPageBreak/>
        <w:t>El logro de los objetivos establecidos en el P</w:t>
      </w:r>
      <w:r w:rsidR="00E2105E">
        <w:rPr>
          <w:rFonts w:ascii="Arial" w:hAnsi="Arial" w:cs="Arial"/>
          <w:sz w:val="22"/>
          <w:szCs w:val="22"/>
        </w:rPr>
        <w:t>I</w:t>
      </w:r>
      <w:r w:rsidRPr="00803DEC">
        <w:rPr>
          <w:rFonts w:ascii="Arial" w:hAnsi="Arial" w:cs="Arial"/>
          <w:sz w:val="22"/>
          <w:szCs w:val="22"/>
        </w:rPr>
        <w:t>P, según el cronograma de actividades definidas para la realización de cada uno de sus componentes;</w:t>
      </w:r>
    </w:p>
    <w:p w14:paraId="3BFA8B50" w14:textId="77777777" w:rsidR="00A10146" w:rsidRPr="00803DEC" w:rsidRDefault="00A10146" w:rsidP="00A10146">
      <w:pPr>
        <w:pStyle w:val="subpar"/>
        <w:tabs>
          <w:tab w:val="clear" w:pos="2592"/>
        </w:tabs>
        <w:spacing w:before="20" w:after="20"/>
        <w:ind w:left="1440" w:hanging="720"/>
        <w:rPr>
          <w:rFonts w:ascii="Arial" w:hAnsi="Arial" w:cs="Arial"/>
          <w:sz w:val="22"/>
          <w:szCs w:val="22"/>
        </w:rPr>
      </w:pPr>
      <w:r w:rsidRPr="00803DEC">
        <w:rPr>
          <w:rFonts w:ascii="Arial" w:hAnsi="Arial" w:cs="Arial"/>
          <w:sz w:val="22"/>
          <w:szCs w:val="22"/>
        </w:rPr>
        <w:t>Avances en la implementación de las actividades definidas en la matriz de resultados y el comportamiento de los otros indicadores monitoreados;</w:t>
      </w:r>
    </w:p>
    <w:p w14:paraId="15BF61D1" w14:textId="7F07585C" w:rsidR="00A10146" w:rsidRPr="00803DEC" w:rsidRDefault="00A10146" w:rsidP="00A10146">
      <w:pPr>
        <w:pStyle w:val="subpar"/>
        <w:tabs>
          <w:tab w:val="clear" w:pos="2592"/>
        </w:tabs>
        <w:spacing w:before="20" w:after="20"/>
        <w:ind w:left="1440" w:hanging="720"/>
        <w:rPr>
          <w:rFonts w:ascii="Arial" w:hAnsi="Arial" w:cs="Arial"/>
          <w:sz w:val="22"/>
          <w:szCs w:val="22"/>
        </w:rPr>
      </w:pPr>
      <w:r w:rsidRPr="00803DEC">
        <w:rPr>
          <w:rFonts w:ascii="Arial" w:hAnsi="Arial" w:cs="Arial"/>
          <w:sz w:val="22"/>
          <w:szCs w:val="22"/>
        </w:rPr>
        <w:t xml:space="preserve">Evaluación de las operaciones y la situación de la cartera del </w:t>
      </w:r>
      <w:r w:rsidR="00E2105E">
        <w:rPr>
          <w:rFonts w:ascii="Arial" w:hAnsi="Arial" w:cs="Arial"/>
          <w:sz w:val="22"/>
          <w:szCs w:val="22"/>
        </w:rPr>
        <w:t>p</w:t>
      </w:r>
      <w:r w:rsidRPr="00803DEC">
        <w:rPr>
          <w:rFonts w:ascii="Arial" w:hAnsi="Arial" w:cs="Arial"/>
          <w:sz w:val="22"/>
          <w:szCs w:val="22"/>
        </w:rPr>
        <w:t>rograma</w:t>
      </w:r>
      <w:r w:rsidR="006B664C">
        <w:rPr>
          <w:rFonts w:ascii="Arial" w:hAnsi="Arial" w:cs="Arial"/>
          <w:sz w:val="22"/>
          <w:szCs w:val="22"/>
        </w:rPr>
        <w:t>;</w:t>
      </w:r>
      <w:r w:rsidRPr="00803DEC">
        <w:rPr>
          <w:rFonts w:ascii="Arial" w:hAnsi="Arial" w:cs="Arial"/>
          <w:sz w:val="22"/>
          <w:szCs w:val="22"/>
        </w:rPr>
        <w:t xml:space="preserve"> </w:t>
      </w:r>
    </w:p>
    <w:p w14:paraId="6A185C06" w14:textId="4517FBEB" w:rsidR="00A10146" w:rsidRDefault="00A10146" w:rsidP="00A10146">
      <w:pPr>
        <w:pStyle w:val="subpar"/>
        <w:tabs>
          <w:tab w:val="clear" w:pos="2592"/>
        </w:tabs>
        <w:spacing w:before="20" w:after="20"/>
        <w:ind w:left="1440" w:hanging="720"/>
        <w:rPr>
          <w:rFonts w:ascii="Arial" w:hAnsi="Arial" w:cs="Arial"/>
          <w:sz w:val="22"/>
          <w:szCs w:val="22"/>
        </w:rPr>
      </w:pPr>
      <w:r w:rsidRPr="00803DEC">
        <w:rPr>
          <w:rFonts w:ascii="Arial" w:hAnsi="Arial" w:cs="Arial"/>
          <w:sz w:val="22"/>
          <w:szCs w:val="22"/>
        </w:rPr>
        <w:t xml:space="preserve">Los problemas y las recomendaciones necesarias para asegurar que se cumplan los objetivos del </w:t>
      </w:r>
      <w:r w:rsidR="00F153F9">
        <w:rPr>
          <w:rFonts w:ascii="Arial" w:hAnsi="Arial" w:cs="Arial"/>
          <w:sz w:val="22"/>
          <w:szCs w:val="22"/>
        </w:rPr>
        <w:t>programa</w:t>
      </w:r>
      <w:r w:rsidRPr="00803DEC">
        <w:rPr>
          <w:rFonts w:ascii="Arial" w:hAnsi="Arial" w:cs="Arial"/>
          <w:sz w:val="22"/>
          <w:szCs w:val="22"/>
        </w:rPr>
        <w:t>.</w:t>
      </w:r>
      <w:bookmarkEnd w:id="100"/>
    </w:p>
    <w:p w14:paraId="438F4EDC" w14:textId="5F1B0201" w:rsidR="00A10146" w:rsidRPr="00803DEC" w:rsidRDefault="00A10146" w:rsidP="00A10146">
      <w:pPr>
        <w:pStyle w:val="subpar"/>
        <w:tabs>
          <w:tab w:val="clear" w:pos="2592"/>
        </w:tabs>
        <w:spacing w:before="20" w:after="20"/>
        <w:ind w:left="1440" w:hanging="720"/>
        <w:rPr>
          <w:rFonts w:ascii="Arial" w:hAnsi="Arial" w:cs="Arial"/>
          <w:sz w:val="22"/>
          <w:szCs w:val="22"/>
        </w:rPr>
      </w:pPr>
      <w:r>
        <w:rPr>
          <w:rFonts w:ascii="Arial" w:hAnsi="Arial" w:cs="Arial"/>
          <w:sz w:val="22"/>
          <w:szCs w:val="22"/>
        </w:rPr>
        <w:t>Cualquier otro que el BID solicite</w:t>
      </w:r>
      <w:r w:rsidR="006B664C">
        <w:rPr>
          <w:rFonts w:ascii="Arial" w:hAnsi="Arial" w:cs="Arial"/>
          <w:sz w:val="22"/>
          <w:szCs w:val="22"/>
        </w:rPr>
        <w:t>, si aplica</w:t>
      </w:r>
      <w:r w:rsidRPr="00803DEC">
        <w:rPr>
          <w:rFonts w:ascii="Arial" w:hAnsi="Arial" w:cs="Arial"/>
          <w:sz w:val="22"/>
          <w:szCs w:val="22"/>
        </w:rPr>
        <w:t xml:space="preserve">. </w:t>
      </w:r>
    </w:p>
    <w:p w14:paraId="6BD13159" w14:textId="77777777" w:rsidR="00A10146" w:rsidRPr="00803DEC" w:rsidRDefault="00A10146" w:rsidP="00A10146">
      <w:pPr>
        <w:pStyle w:val="subpar"/>
        <w:numPr>
          <w:ilvl w:val="0"/>
          <w:numId w:val="0"/>
        </w:numPr>
        <w:spacing w:before="20" w:after="20"/>
        <w:ind w:left="1440"/>
        <w:rPr>
          <w:rFonts w:ascii="Arial" w:hAnsi="Arial" w:cs="Arial"/>
          <w:sz w:val="22"/>
          <w:szCs w:val="22"/>
        </w:rPr>
      </w:pPr>
    </w:p>
    <w:p w14:paraId="0419AE23" w14:textId="29BBB48E" w:rsidR="00A10146" w:rsidRPr="00803DEC" w:rsidRDefault="00A10146" w:rsidP="00A10146">
      <w:pPr>
        <w:pStyle w:val="Paragraph"/>
        <w:tabs>
          <w:tab w:val="clear" w:pos="2736"/>
        </w:tabs>
        <w:ind w:left="720" w:hanging="720"/>
        <w:rPr>
          <w:rFonts w:ascii="Arial" w:hAnsi="Arial" w:cs="Arial"/>
          <w:sz w:val="22"/>
          <w:szCs w:val="22"/>
        </w:rPr>
      </w:pPr>
      <w:r>
        <w:rPr>
          <w:rFonts w:ascii="Arial" w:hAnsi="Arial" w:cs="Arial"/>
          <w:sz w:val="22"/>
          <w:szCs w:val="22"/>
        </w:rPr>
        <w:t>B</w:t>
      </w:r>
      <w:r w:rsidR="006B664C">
        <w:rPr>
          <w:rFonts w:ascii="Arial" w:hAnsi="Arial" w:cs="Arial"/>
          <w:sz w:val="22"/>
          <w:szCs w:val="22"/>
        </w:rPr>
        <w:t>FA</w:t>
      </w:r>
      <w:r w:rsidRPr="00803DEC">
        <w:rPr>
          <w:rFonts w:ascii="Arial" w:hAnsi="Arial" w:cs="Arial"/>
          <w:sz w:val="22"/>
          <w:szCs w:val="22"/>
        </w:rPr>
        <w:t xml:space="preserve"> presentará al BID un informe final de evaluación, </w:t>
      </w:r>
      <w:r>
        <w:rPr>
          <w:rFonts w:ascii="Arial" w:hAnsi="Arial" w:cs="Arial"/>
          <w:sz w:val="22"/>
          <w:szCs w:val="22"/>
        </w:rPr>
        <w:t xml:space="preserve">a </w:t>
      </w:r>
      <w:r w:rsidRPr="00B6129E">
        <w:rPr>
          <w:rFonts w:ascii="Arial" w:hAnsi="Arial" w:cs="Arial"/>
          <w:sz w:val="22"/>
          <w:szCs w:val="22"/>
        </w:rPr>
        <w:t>más tardar seis (6) meses después de la entrega del informe final previsto en el párrafo 1</w:t>
      </w:r>
      <w:r w:rsidR="00374341">
        <w:rPr>
          <w:rFonts w:ascii="Arial" w:hAnsi="Arial" w:cs="Arial"/>
          <w:sz w:val="22"/>
          <w:szCs w:val="22"/>
        </w:rPr>
        <w:t>0.4</w:t>
      </w:r>
      <w:r w:rsidRPr="00803DEC">
        <w:rPr>
          <w:rFonts w:ascii="Arial" w:hAnsi="Arial" w:cs="Arial"/>
          <w:sz w:val="22"/>
          <w:szCs w:val="22"/>
        </w:rPr>
        <w:t xml:space="preserve">, con la información pertinente para evaluar el cumplimiento de </w:t>
      </w:r>
      <w:r w:rsidRPr="00B83DF3">
        <w:rPr>
          <w:rFonts w:ascii="Arial" w:hAnsi="Arial" w:cs="Arial"/>
          <w:sz w:val="22"/>
          <w:szCs w:val="22"/>
        </w:rPr>
        <w:t xml:space="preserve">los objetivos y el comportamiento de los indicadores de </w:t>
      </w:r>
      <w:r w:rsidR="00E81CDD">
        <w:rPr>
          <w:rFonts w:ascii="Arial" w:hAnsi="Arial" w:cs="Arial"/>
          <w:sz w:val="22"/>
          <w:szCs w:val="22"/>
        </w:rPr>
        <w:t>la matriz de resultados</w:t>
      </w:r>
      <w:r w:rsidRPr="00803DEC">
        <w:rPr>
          <w:rFonts w:ascii="Arial" w:hAnsi="Arial" w:cs="Arial"/>
          <w:sz w:val="22"/>
          <w:szCs w:val="22"/>
        </w:rPr>
        <w:t>.</w:t>
      </w:r>
    </w:p>
    <w:p w14:paraId="5F458223" w14:textId="77777777" w:rsidR="00A10146" w:rsidRPr="00D410AB" w:rsidRDefault="00A10146" w:rsidP="00B6129E">
      <w:pPr>
        <w:pStyle w:val="subpar"/>
        <w:numPr>
          <w:ilvl w:val="0"/>
          <w:numId w:val="0"/>
        </w:numPr>
        <w:spacing w:before="20" w:after="20"/>
        <w:rPr>
          <w:rFonts w:ascii="Arial" w:hAnsi="Arial" w:cs="Arial"/>
          <w:sz w:val="22"/>
          <w:szCs w:val="22"/>
        </w:rPr>
      </w:pPr>
    </w:p>
    <w:p w14:paraId="5CB19460" w14:textId="77777777" w:rsidR="00CE7D2F" w:rsidRPr="00D410AB" w:rsidRDefault="00CE7D2F" w:rsidP="00D410AB">
      <w:pPr>
        <w:pStyle w:val="Chapter"/>
        <w:tabs>
          <w:tab w:val="clear" w:pos="1440"/>
        </w:tabs>
        <w:spacing w:before="120" w:after="120"/>
        <w:ind w:left="720" w:hanging="634"/>
        <w:jc w:val="both"/>
        <w:rPr>
          <w:rFonts w:ascii="Arial" w:hAnsi="Arial" w:cs="Arial"/>
          <w:sz w:val="22"/>
          <w:szCs w:val="22"/>
        </w:rPr>
      </w:pPr>
      <w:bookmarkStart w:id="101" w:name="_Toc21711866"/>
      <w:r w:rsidRPr="00D410AB">
        <w:rPr>
          <w:rFonts w:ascii="Arial" w:hAnsi="Arial" w:cs="Arial"/>
          <w:sz w:val="22"/>
          <w:szCs w:val="22"/>
        </w:rPr>
        <w:t>Acuerdos Para La Gestión Financiera del Programa</w:t>
      </w:r>
      <w:bookmarkEnd w:id="101"/>
    </w:p>
    <w:p w14:paraId="23961818" w14:textId="7745E4AF" w:rsidR="00CE7D2F" w:rsidRPr="00D410AB" w:rsidRDefault="00CE7D2F" w:rsidP="005E66B6">
      <w:pPr>
        <w:pStyle w:val="Paragraph"/>
        <w:tabs>
          <w:tab w:val="clear" w:pos="2736"/>
        </w:tabs>
        <w:ind w:left="720" w:hanging="720"/>
        <w:rPr>
          <w:rFonts w:ascii="Arial" w:hAnsi="Arial" w:cs="Arial"/>
          <w:sz w:val="22"/>
          <w:szCs w:val="22"/>
        </w:rPr>
      </w:pPr>
      <w:r w:rsidRPr="00D410AB">
        <w:rPr>
          <w:rFonts w:ascii="Arial" w:hAnsi="Arial" w:cs="Arial"/>
          <w:b/>
          <w:sz w:val="22"/>
          <w:szCs w:val="22"/>
        </w:rPr>
        <w:t xml:space="preserve">Recursos y Sistemas Administrativos. </w:t>
      </w:r>
      <w:r w:rsidR="006B664C">
        <w:rPr>
          <w:rFonts w:ascii="Arial" w:hAnsi="Arial" w:cs="Arial"/>
          <w:sz w:val="22"/>
          <w:szCs w:val="22"/>
        </w:rPr>
        <w:t>BFA</w:t>
      </w:r>
      <w:r w:rsidRPr="00D410AB">
        <w:rPr>
          <w:rFonts w:ascii="Arial" w:hAnsi="Arial" w:cs="Arial"/>
          <w:sz w:val="22"/>
          <w:szCs w:val="22"/>
        </w:rPr>
        <w:t xml:space="preserve"> utilizará sus recursos y sistemas administrativos, financieros y contables para el registro y la administración de las operaciones que se administren con los recursos del </w:t>
      </w:r>
      <w:r w:rsidR="00F153F9">
        <w:rPr>
          <w:rFonts w:ascii="Arial" w:hAnsi="Arial" w:cs="Arial"/>
          <w:sz w:val="22"/>
          <w:szCs w:val="22"/>
        </w:rPr>
        <w:t>programa</w:t>
      </w:r>
      <w:r w:rsidRPr="00D410AB">
        <w:rPr>
          <w:rFonts w:ascii="Arial" w:hAnsi="Arial" w:cs="Arial"/>
          <w:sz w:val="22"/>
          <w:szCs w:val="22"/>
        </w:rPr>
        <w:t xml:space="preserve"> </w:t>
      </w:r>
      <w:proofErr w:type="gramStart"/>
      <w:r w:rsidRPr="00D410AB">
        <w:rPr>
          <w:rFonts w:ascii="Arial" w:hAnsi="Arial" w:cs="Arial"/>
          <w:sz w:val="22"/>
          <w:szCs w:val="22"/>
        </w:rPr>
        <w:t>de acuerdo a</w:t>
      </w:r>
      <w:proofErr w:type="gramEnd"/>
      <w:r w:rsidRPr="00D410AB">
        <w:rPr>
          <w:rFonts w:ascii="Arial" w:hAnsi="Arial" w:cs="Arial"/>
          <w:sz w:val="22"/>
          <w:szCs w:val="22"/>
        </w:rPr>
        <w:t xml:space="preserve"> la regulación financiera vigente aplicable para esa entidad</w:t>
      </w:r>
      <w:r w:rsidR="00D71D14" w:rsidRPr="00D410AB">
        <w:rPr>
          <w:rFonts w:ascii="Arial" w:hAnsi="Arial" w:cs="Arial"/>
          <w:sz w:val="22"/>
          <w:szCs w:val="22"/>
        </w:rPr>
        <w:t xml:space="preserve"> y en consistencia con la Política de Gestión Financiera para Proyectos Financiados por el BID</w:t>
      </w:r>
      <w:r w:rsidRPr="00D410AB">
        <w:rPr>
          <w:rFonts w:ascii="Arial" w:hAnsi="Arial" w:cs="Arial"/>
          <w:sz w:val="22"/>
          <w:szCs w:val="22"/>
        </w:rPr>
        <w:t>.</w:t>
      </w:r>
    </w:p>
    <w:p w14:paraId="502715CD" w14:textId="4F62FF9D" w:rsidR="00CE7D2F" w:rsidRPr="00D410AB" w:rsidRDefault="00831FB6" w:rsidP="005E66B6">
      <w:pPr>
        <w:pStyle w:val="Paragraph"/>
        <w:tabs>
          <w:tab w:val="clear" w:pos="2736"/>
        </w:tabs>
        <w:ind w:left="720" w:hanging="720"/>
        <w:rPr>
          <w:rFonts w:ascii="Arial" w:hAnsi="Arial" w:cs="Arial"/>
          <w:sz w:val="22"/>
          <w:szCs w:val="22"/>
        </w:rPr>
      </w:pPr>
      <w:r w:rsidRPr="00D410AB">
        <w:rPr>
          <w:rFonts w:ascii="Arial" w:hAnsi="Arial" w:cs="Arial"/>
          <w:b/>
          <w:sz w:val="22"/>
          <w:szCs w:val="22"/>
        </w:rPr>
        <w:t>Identificación de los Recursos</w:t>
      </w:r>
      <w:r w:rsidRPr="00D410AB">
        <w:rPr>
          <w:rFonts w:ascii="Arial" w:hAnsi="Arial" w:cs="Arial"/>
          <w:sz w:val="22"/>
          <w:szCs w:val="22"/>
        </w:rPr>
        <w:t xml:space="preserve">. </w:t>
      </w:r>
      <w:r>
        <w:rPr>
          <w:rFonts w:ascii="Arial" w:hAnsi="Arial" w:cs="Arial"/>
          <w:sz w:val="22"/>
          <w:szCs w:val="22"/>
        </w:rPr>
        <w:t>BFA</w:t>
      </w:r>
      <w:r w:rsidRPr="00D410AB">
        <w:rPr>
          <w:rFonts w:ascii="Arial" w:hAnsi="Arial" w:cs="Arial"/>
          <w:sz w:val="22"/>
          <w:szCs w:val="22"/>
        </w:rPr>
        <w:t xml:space="preserve"> parametrizará en su sistema de </w:t>
      </w:r>
      <w:proofErr w:type="spellStart"/>
      <w:r w:rsidRPr="00D410AB">
        <w:rPr>
          <w:rFonts w:ascii="Arial" w:hAnsi="Arial" w:cs="Arial"/>
          <w:i/>
          <w:sz w:val="22"/>
          <w:szCs w:val="22"/>
        </w:rPr>
        <w:t>core</w:t>
      </w:r>
      <w:proofErr w:type="spellEnd"/>
      <w:r w:rsidRPr="00D410AB">
        <w:rPr>
          <w:rFonts w:ascii="Arial" w:hAnsi="Arial" w:cs="Arial"/>
          <w:i/>
          <w:sz w:val="22"/>
          <w:szCs w:val="22"/>
        </w:rPr>
        <w:t xml:space="preserve"> </w:t>
      </w:r>
      <w:r w:rsidRPr="00D410AB">
        <w:rPr>
          <w:rFonts w:ascii="Arial" w:hAnsi="Arial" w:cs="Arial"/>
          <w:sz w:val="22"/>
          <w:szCs w:val="22"/>
        </w:rPr>
        <w:t xml:space="preserve">bancario la identificación de los recursos del </w:t>
      </w:r>
      <w:r w:rsidR="00F153F9">
        <w:rPr>
          <w:rFonts w:ascii="Arial" w:hAnsi="Arial" w:cs="Arial"/>
          <w:sz w:val="22"/>
          <w:szCs w:val="22"/>
        </w:rPr>
        <w:t>programa</w:t>
      </w:r>
      <w:r w:rsidRPr="00D410AB">
        <w:rPr>
          <w:rFonts w:ascii="Arial" w:hAnsi="Arial" w:cs="Arial"/>
          <w:sz w:val="22"/>
          <w:szCs w:val="22"/>
        </w:rPr>
        <w:t>, con la finalidad de distinguirlos a nivel presupuestario, contable y de tesorería, durante toda la vida del programa</w:t>
      </w:r>
      <w:r>
        <w:rPr>
          <w:rFonts w:ascii="Arial" w:hAnsi="Arial" w:cs="Arial"/>
          <w:sz w:val="22"/>
          <w:szCs w:val="22"/>
        </w:rPr>
        <w:t xml:space="preserve"> y conforme a </w:t>
      </w:r>
      <w:r w:rsidRPr="00D410AB">
        <w:rPr>
          <w:rFonts w:ascii="Arial" w:hAnsi="Arial" w:cs="Arial"/>
          <w:sz w:val="22"/>
          <w:szCs w:val="22"/>
        </w:rPr>
        <w:t>la Política de Gestión Financiera para Proyectos Financiados por el BID</w:t>
      </w:r>
      <w:r w:rsidR="00CE7D2F" w:rsidRPr="00D410AB">
        <w:rPr>
          <w:rFonts w:ascii="Arial" w:hAnsi="Arial" w:cs="Arial"/>
          <w:sz w:val="22"/>
          <w:szCs w:val="22"/>
        </w:rPr>
        <w:t>.</w:t>
      </w:r>
    </w:p>
    <w:p w14:paraId="067C4573" w14:textId="5656825A" w:rsidR="00CE7D2F" w:rsidRPr="00D410AB" w:rsidRDefault="00682AE8" w:rsidP="005E66B6">
      <w:pPr>
        <w:pStyle w:val="Paragraph"/>
        <w:tabs>
          <w:tab w:val="clear" w:pos="2736"/>
        </w:tabs>
        <w:ind w:left="720" w:hanging="720"/>
        <w:rPr>
          <w:rFonts w:ascii="Arial" w:hAnsi="Arial" w:cs="Arial"/>
          <w:sz w:val="22"/>
          <w:szCs w:val="22"/>
        </w:rPr>
      </w:pPr>
      <w:r w:rsidRPr="00D410AB">
        <w:rPr>
          <w:rFonts w:ascii="Arial" w:hAnsi="Arial" w:cs="Arial"/>
          <w:b/>
          <w:sz w:val="22"/>
          <w:szCs w:val="22"/>
        </w:rPr>
        <w:t>Desembolsos y Flujos de Caja</w:t>
      </w:r>
      <w:r w:rsidRPr="00D410AB">
        <w:rPr>
          <w:rFonts w:ascii="Arial" w:hAnsi="Arial" w:cs="Arial"/>
          <w:sz w:val="22"/>
          <w:szCs w:val="22"/>
        </w:rPr>
        <w:t xml:space="preserve">. El BID desembolsará los recursos del programa bajo </w:t>
      </w:r>
      <w:r>
        <w:rPr>
          <w:rFonts w:ascii="Arial" w:hAnsi="Arial" w:cs="Arial"/>
          <w:sz w:val="22"/>
          <w:szCs w:val="22"/>
        </w:rPr>
        <w:t xml:space="preserve">cualquiera de las modalidades definidas en la Política de Gestión Financiera para Proyectos Financiados por el BID. </w:t>
      </w:r>
      <w:r w:rsidRPr="00D410AB">
        <w:rPr>
          <w:rFonts w:ascii="Arial" w:hAnsi="Arial" w:cs="Arial"/>
          <w:sz w:val="22"/>
          <w:szCs w:val="22"/>
        </w:rPr>
        <w:t xml:space="preserve"> </w:t>
      </w:r>
    </w:p>
    <w:p w14:paraId="6880F66F" w14:textId="23F5158F" w:rsidR="00CE7D2F" w:rsidRPr="00D410AB" w:rsidRDefault="00807209" w:rsidP="005E66B6">
      <w:pPr>
        <w:pStyle w:val="Paragraph"/>
        <w:tabs>
          <w:tab w:val="clear" w:pos="2736"/>
        </w:tabs>
        <w:ind w:left="720" w:hanging="720"/>
        <w:rPr>
          <w:rFonts w:ascii="Arial" w:hAnsi="Arial" w:cs="Arial"/>
          <w:sz w:val="22"/>
          <w:szCs w:val="22"/>
        </w:rPr>
      </w:pPr>
      <w:r w:rsidRPr="00D410AB">
        <w:rPr>
          <w:rFonts w:ascii="Arial" w:hAnsi="Arial" w:cs="Arial"/>
          <w:b/>
          <w:sz w:val="22"/>
          <w:szCs w:val="22"/>
        </w:rPr>
        <w:t xml:space="preserve">Cuenta </w:t>
      </w:r>
      <w:r>
        <w:rPr>
          <w:rFonts w:ascii="Arial" w:hAnsi="Arial" w:cs="Arial"/>
          <w:b/>
          <w:sz w:val="22"/>
          <w:szCs w:val="22"/>
        </w:rPr>
        <w:t>Operativa</w:t>
      </w:r>
      <w:r w:rsidRPr="00D410AB">
        <w:rPr>
          <w:rFonts w:ascii="Arial" w:hAnsi="Arial" w:cs="Arial"/>
          <w:sz w:val="22"/>
          <w:szCs w:val="22"/>
        </w:rPr>
        <w:t xml:space="preserve">. </w:t>
      </w:r>
      <w:r>
        <w:rPr>
          <w:rFonts w:ascii="Arial" w:hAnsi="Arial" w:cs="Arial"/>
          <w:sz w:val="22"/>
          <w:szCs w:val="22"/>
        </w:rPr>
        <w:t>BFA</w:t>
      </w:r>
      <w:r w:rsidRPr="00D410AB">
        <w:rPr>
          <w:rFonts w:ascii="Arial" w:hAnsi="Arial" w:cs="Arial"/>
          <w:sz w:val="22"/>
          <w:szCs w:val="22"/>
        </w:rPr>
        <w:t xml:space="preserve"> mantendrá una cuenta especial </w:t>
      </w:r>
      <w:r>
        <w:rPr>
          <w:rFonts w:ascii="Arial" w:hAnsi="Arial" w:cs="Arial"/>
          <w:sz w:val="22"/>
          <w:szCs w:val="22"/>
        </w:rPr>
        <w:t>separada e identificada contable y operacionalmente</w:t>
      </w:r>
      <w:r w:rsidRPr="00D410AB">
        <w:rPr>
          <w:rFonts w:ascii="Arial" w:hAnsi="Arial" w:cs="Arial"/>
          <w:sz w:val="22"/>
          <w:szCs w:val="22"/>
        </w:rPr>
        <w:t xml:space="preserve"> para el manejo exclusivo de los recursos del programa</w:t>
      </w:r>
      <w:r>
        <w:rPr>
          <w:rFonts w:ascii="Arial" w:hAnsi="Arial" w:cs="Arial"/>
          <w:sz w:val="22"/>
          <w:szCs w:val="22"/>
        </w:rPr>
        <w:t xml:space="preserve"> -ya sea provenientes del financiamiento del repago-</w:t>
      </w:r>
      <w:r w:rsidRPr="00D410AB">
        <w:rPr>
          <w:rFonts w:ascii="Arial" w:hAnsi="Arial" w:cs="Arial"/>
          <w:sz w:val="22"/>
          <w:szCs w:val="22"/>
        </w:rPr>
        <w:t xml:space="preserve">, desde donde se realizarán los desembolsos correspondientes </w:t>
      </w:r>
      <w:r>
        <w:rPr>
          <w:rFonts w:ascii="Arial" w:hAnsi="Arial" w:cs="Arial"/>
          <w:sz w:val="22"/>
          <w:szCs w:val="22"/>
        </w:rPr>
        <w:t xml:space="preserve">a los </w:t>
      </w:r>
      <w:proofErr w:type="spellStart"/>
      <w:r>
        <w:rPr>
          <w:rFonts w:ascii="Arial" w:hAnsi="Arial" w:cs="Arial"/>
          <w:sz w:val="22"/>
          <w:szCs w:val="22"/>
        </w:rPr>
        <w:t>subprestatarios</w:t>
      </w:r>
      <w:proofErr w:type="spellEnd"/>
      <w:r w:rsidRPr="00D410AB">
        <w:rPr>
          <w:rFonts w:ascii="Arial" w:hAnsi="Arial" w:cs="Arial"/>
          <w:sz w:val="22"/>
          <w:szCs w:val="22"/>
        </w:rPr>
        <w:t xml:space="preserve">. De conformidad con lo establecido en la Política de Gestión Financiera para Proyectos Financiados por el BID, se realizarán desembolsos sobre la base de las necesidades de liquidez, para lo cual </w:t>
      </w:r>
      <w:r>
        <w:rPr>
          <w:rFonts w:ascii="Arial" w:hAnsi="Arial" w:cs="Arial"/>
          <w:sz w:val="22"/>
          <w:szCs w:val="22"/>
        </w:rPr>
        <w:t>BFA</w:t>
      </w:r>
      <w:r w:rsidRPr="00D410AB">
        <w:rPr>
          <w:rFonts w:ascii="Arial" w:hAnsi="Arial" w:cs="Arial"/>
          <w:sz w:val="22"/>
          <w:szCs w:val="22"/>
        </w:rPr>
        <w:t xml:space="preserve"> preparará un plan financiero, que servirá de base para los anticipos u otra modalidad de desembolso que se estime apropiada</w:t>
      </w:r>
      <w:r w:rsidR="00CE7D2F" w:rsidRPr="00D410AB">
        <w:rPr>
          <w:rFonts w:ascii="Arial" w:hAnsi="Arial" w:cs="Arial"/>
          <w:sz w:val="22"/>
          <w:szCs w:val="22"/>
        </w:rPr>
        <w:t>.</w:t>
      </w:r>
    </w:p>
    <w:p w14:paraId="367B003A" w14:textId="42966393" w:rsidR="00EA1FA0" w:rsidRPr="00D410AB" w:rsidRDefault="00575BE4" w:rsidP="005E66B6">
      <w:pPr>
        <w:pStyle w:val="Paragraph"/>
        <w:tabs>
          <w:tab w:val="clear" w:pos="2736"/>
        </w:tabs>
        <w:ind w:left="720" w:hanging="720"/>
        <w:rPr>
          <w:rFonts w:ascii="Arial" w:hAnsi="Arial" w:cs="Arial"/>
          <w:sz w:val="22"/>
          <w:szCs w:val="22"/>
        </w:rPr>
      </w:pPr>
      <w:r w:rsidRPr="00D410AB">
        <w:rPr>
          <w:rFonts w:ascii="Arial" w:hAnsi="Arial" w:cs="Arial"/>
          <w:b/>
          <w:sz w:val="22"/>
          <w:szCs w:val="22"/>
        </w:rPr>
        <w:t>Supervisión</w:t>
      </w:r>
      <w:r w:rsidRPr="00D410AB">
        <w:rPr>
          <w:rFonts w:ascii="Arial" w:hAnsi="Arial" w:cs="Arial"/>
          <w:sz w:val="22"/>
          <w:szCs w:val="22"/>
        </w:rPr>
        <w:t xml:space="preserve">. Para el monitoreo financiero del programa, se utilizarán los informes financieros (no auditados) producidos por los sistemas de </w:t>
      </w:r>
      <w:r>
        <w:rPr>
          <w:rFonts w:ascii="Arial" w:hAnsi="Arial" w:cs="Arial"/>
          <w:sz w:val="22"/>
          <w:szCs w:val="22"/>
        </w:rPr>
        <w:t>BFA</w:t>
      </w:r>
      <w:r w:rsidRPr="00D410AB">
        <w:rPr>
          <w:rFonts w:ascii="Arial" w:hAnsi="Arial" w:cs="Arial"/>
          <w:sz w:val="22"/>
          <w:szCs w:val="22"/>
        </w:rPr>
        <w:t xml:space="preserve"> y la desagregación necesaria se detallará en las notas correspondientes e información financiera complementaria. Preliminarmente, estos informes se requerirán </w:t>
      </w:r>
      <w:r>
        <w:rPr>
          <w:rFonts w:ascii="Arial" w:hAnsi="Arial" w:cs="Arial"/>
          <w:sz w:val="22"/>
          <w:szCs w:val="22"/>
        </w:rPr>
        <w:t>semestralmente</w:t>
      </w:r>
      <w:r w:rsidRPr="00D410AB">
        <w:rPr>
          <w:rFonts w:ascii="Arial" w:hAnsi="Arial" w:cs="Arial"/>
          <w:sz w:val="22"/>
          <w:szCs w:val="22"/>
        </w:rPr>
        <w:t xml:space="preserve"> pudiendo ajustarse la frecuencia posteriormente. Las notas explicativas de la información financiera se diseñarán de manera que sean consistentes con la </w:t>
      </w:r>
      <w:r w:rsidRPr="00D410AB">
        <w:rPr>
          <w:rFonts w:ascii="Arial" w:hAnsi="Arial" w:cs="Arial"/>
          <w:sz w:val="22"/>
          <w:szCs w:val="22"/>
        </w:rPr>
        <w:lastRenderedPageBreak/>
        <w:t>política y herramientas de monitoreo del BID (</w:t>
      </w:r>
      <w:r>
        <w:rPr>
          <w:rFonts w:ascii="Arial" w:hAnsi="Arial" w:cs="Arial"/>
          <w:sz w:val="22"/>
          <w:szCs w:val="22"/>
        </w:rPr>
        <w:t>Instructivo</w:t>
      </w:r>
      <w:r w:rsidRPr="00D410AB">
        <w:rPr>
          <w:rFonts w:ascii="Arial" w:hAnsi="Arial" w:cs="Arial"/>
          <w:sz w:val="22"/>
          <w:szCs w:val="22"/>
        </w:rPr>
        <w:t xml:space="preserve"> de Informes Financieros y </w:t>
      </w:r>
      <w:r>
        <w:rPr>
          <w:rFonts w:ascii="Arial" w:hAnsi="Arial" w:cs="Arial"/>
          <w:sz w:val="22"/>
          <w:szCs w:val="22"/>
        </w:rPr>
        <w:t xml:space="preserve">Gestión de </w:t>
      </w:r>
      <w:r w:rsidRPr="00D410AB">
        <w:rPr>
          <w:rFonts w:ascii="Arial" w:hAnsi="Arial" w:cs="Arial"/>
          <w:sz w:val="22"/>
          <w:szCs w:val="22"/>
        </w:rPr>
        <w:t>Auditoría Externa de las Operaciones Financiadas por el BID)</w:t>
      </w:r>
      <w:r w:rsidR="00EA1FA0" w:rsidRPr="00D410AB">
        <w:rPr>
          <w:rFonts w:ascii="Arial" w:hAnsi="Arial" w:cs="Arial"/>
          <w:sz w:val="22"/>
          <w:szCs w:val="22"/>
        </w:rPr>
        <w:t xml:space="preserve">. </w:t>
      </w:r>
    </w:p>
    <w:p w14:paraId="27C48D3C" w14:textId="5096112F" w:rsidR="00EA1FA0" w:rsidRDefault="00EA1FA0" w:rsidP="005E66B6">
      <w:pPr>
        <w:pStyle w:val="Paragraph"/>
        <w:tabs>
          <w:tab w:val="clear" w:pos="2736"/>
        </w:tabs>
        <w:ind w:left="720" w:hanging="720"/>
        <w:rPr>
          <w:rFonts w:ascii="Arial" w:hAnsi="Arial" w:cs="Arial"/>
          <w:sz w:val="22"/>
          <w:szCs w:val="22"/>
        </w:rPr>
      </w:pPr>
      <w:r w:rsidRPr="00D410AB">
        <w:rPr>
          <w:rFonts w:ascii="Arial" w:hAnsi="Arial" w:cs="Arial"/>
          <w:b/>
          <w:sz w:val="22"/>
          <w:szCs w:val="22"/>
        </w:rPr>
        <w:t xml:space="preserve">Supervisión Fiduciaria del BID. </w:t>
      </w:r>
      <w:r w:rsidRPr="00D410AB">
        <w:rPr>
          <w:rFonts w:ascii="Arial" w:hAnsi="Arial" w:cs="Arial"/>
          <w:sz w:val="22"/>
          <w:szCs w:val="22"/>
        </w:rPr>
        <w:t xml:space="preserve">El especialista financiero del BID podrá llevar a cabo revisiones “in situ” y realizará revisiones de “escritorio” sobre los estados financieros anuales y finales auditados del </w:t>
      </w:r>
      <w:r w:rsidR="00E2105E">
        <w:rPr>
          <w:rFonts w:ascii="Arial" w:hAnsi="Arial" w:cs="Arial"/>
          <w:sz w:val="22"/>
          <w:szCs w:val="22"/>
        </w:rPr>
        <w:t>p</w:t>
      </w:r>
      <w:r w:rsidRPr="00D410AB">
        <w:rPr>
          <w:rFonts w:ascii="Arial" w:hAnsi="Arial" w:cs="Arial"/>
          <w:sz w:val="22"/>
          <w:szCs w:val="22"/>
        </w:rPr>
        <w:t xml:space="preserve">rograma. </w:t>
      </w:r>
      <w:r w:rsidR="00E2105E">
        <w:rPr>
          <w:rFonts w:ascii="Arial" w:hAnsi="Arial" w:cs="Arial"/>
          <w:sz w:val="22"/>
          <w:szCs w:val="22"/>
        </w:rPr>
        <w:t xml:space="preserve">Los mismos se detallarán dentro de las notas a los estados financieros periódicos del BFA. </w:t>
      </w:r>
      <w:r w:rsidRPr="00D410AB">
        <w:rPr>
          <w:rFonts w:ascii="Arial" w:hAnsi="Arial" w:cs="Arial"/>
          <w:sz w:val="22"/>
          <w:szCs w:val="22"/>
        </w:rPr>
        <w:t xml:space="preserve">Las visitas de supervisión fiduciaria en gestión financiera incluirán la verificación de los arreglos financieros y contables utilizados para la administración del proyecto y el seguimiento a la implementación de las recomendaciones que pueda emitir el auditor independiente del presente programa, entre otros. El auditor verificará que los recursos se </w:t>
      </w:r>
      <w:r w:rsidR="00B33C8F">
        <w:rPr>
          <w:rFonts w:ascii="Arial" w:hAnsi="Arial" w:cs="Arial"/>
          <w:sz w:val="22"/>
          <w:szCs w:val="22"/>
        </w:rPr>
        <w:t>hayan dirigido a</w:t>
      </w:r>
      <w:r w:rsidRPr="00D410AB">
        <w:rPr>
          <w:rFonts w:ascii="Arial" w:hAnsi="Arial" w:cs="Arial"/>
          <w:sz w:val="22"/>
          <w:szCs w:val="22"/>
        </w:rPr>
        <w:t xml:space="preserve"> beneficiarios finales, según las condiciones estipuladas en este Reglamento</w:t>
      </w:r>
      <w:r w:rsidR="00B33C8F">
        <w:rPr>
          <w:rFonts w:ascii="Arial" w:hAnsi="Arial" w:cs="Arial"/>
          <w:sz w:val="22"/>
          <w:szCs w:val="22"/>
        </w:rPr>
        <w:t>. Finalmente</w:t>
      </w:r>
      <w:r w:rsidRPr="00D410AB">
        <w:rPr>
          <w:rFonts w:ascii="Arial" w:hAnsi="Arial" w:cs="Arial"/>
          <w:sz w:val="22"/>
          <w:szCs w:val="22"/>
        </w:rPr>
        <w:t>,</w:t>
      </w:r>
      <w:r w:rsidR="00B33C8F">
        <w:rPr>
          <w:rFonts w:ascii="Arial" w:hAnsi="Arial" w:cs="Arial"/>
          <w:sz w:val="22"/>
          <w:szCs w:val="22"/>
        </w:rPr>
        <w:t xml:space="preserve"> dentro de sus potestades está la de</w:t>
      </w:r>
      <w:r w:rsidRPr="00D410AB">
        <w:rPr>
          <w:rFonts w:ascii="Arial" w:hAnsi="Arial" w:cs="Arial"/>
          <w:sz w:val="22"/>
          <w:szCs w:val="22"/>
        </w:rPr>
        <w:t xml:space="preserve"> realizar visitas de inspección a los beneficiarios finales.</w:t>
      </w:r>
    </w:p>
    <w:p w14:paraId="3A6AFA4F" w14:textId="393879C8" w:rsidR="00EA1FA0" w:rsidRPr="00D410AB" w:rsidRDefault="00EA1FA0" w:rsidP="005E66B6">
      <w:pPr>
        <w:pStyle w:val="Paragraph"/>
        <w:tabs>
          <w:tab w:val="clear" w:pos="2736"/>
        </w:tabs>
        <w:ind w:left="720" w:hanging="720"/>
        <w:rPr>
          <w:rFonts w:ascii="Arial" w:hAnsi="Arial" w:cs="Arial"/>
          <w:sz w:val="22"/>
          <w:szCs w:val="22"/>
        </w:rPr>
      </w:pPr>
      <w:r w:rsidRPr="00D410AB">
        <w:rPr>
          <w:rFonts w:ascii="Arial" w:hAnsi="Arial" w:cs="Arial"/>
          <w:b/>
          <w:sz w:val="22"/>
          <w:szCs w:val="22"/>
        </w:rPr>
        <w:t>Control Interno</w:t>
      </w:r>
      <w:r w:rsidRPr="00D410AB">
        <w:rPr>
          <w:rFonts w:ascii="Arial" w:hAnsi="Arial" w:cs="Arial"/>
          <w:sz w:val="22"/>
          <w:szCs w:val="22"/>
        </w:rPr>
        <w:t xml:space="preserve">. </w:t>
      </w:r>
      <w:r w:rsidR="00B33C8F">
        <w:rPr>
          <w:rFonts w:ascii="Arial" w:hAnsi="Arial" w:cs="Arial"/>
          <w:sz w:val="22"/>
          <w:szCs w:val="22"/>
        </w:rPr>
        <w:t>BFA</w:t>
      </w:r>
      <w:r w:rsidRPr="00D410AB">
        <w:rPr>
          <w:rFonts w:ascii="Arial" w:hAnsi="Arial" w:cs="Arial"/>
          <w:sz w:val="22"/>
          <w:szCs w:val="22"/>
        </w:rPr>
        <w:t xml:space="preserve"> aplicará su normativa propia y la gestión de su Comité de Auditoría</w:t>
      </w:r>
      <w:r w:rsidR="00B85C19">
        <w:rPr>
          <w:rFonts w:ascii="Arial" w:hAnsi="Arial" w:cs="Arial"/>
          <w:sz w:val="22"/>
          <w:szCs w:val="22"/>
        </w:rPr>
        <w:t xml:space="preserve"> Interna</w:t>
      </w:r>
      <w:r w:rsidRPr="00D410AB">
        <w:rPr>
          <w:rFonts w:ascii="Arial" w:hAnsi="Arial" w:cs="Arial"/>
          <w:sz w:val="22"/>
          <w:szCs w:val="22"/>
        </w:rPr>
        <w:t xml:space="preserve">, Comité de Crédito </w:t>
      </w:r>
      <w:r w:rsidR="00B85C19">
        <w:rPr>
          <w:rFonts w:ascii="Arial" w:hAnsi="Arial" w:cs="Arial"/>
          <w:sz w:val="22"/>
          <w:szCs w:val="22"/>
        </w:rPr>
        <w:t xml:space="preserve">y el </w:t>
      </w:r>
      <w:r w:rsidRPr="00D410AB">
        <w:rPr>
          <w:rFonts w:ascii="Arial" w:hAnsi="Arial" w:cs="Arial"/>
          <w:sz w:val="22"/>
          <w:szCs w:val="22"/>
        </w:rPr>
        <w:t>Comité de Riesgo para llevar a cabo el control interno de la operación.</w:t>
      </w:r>
    </w:p>
    <w:p w14:paraId="038F4850" w14:textId="30F73ED4" w:rsidR="0000066C" w:rsidRPr="00803DEC" w:rsidRDefault="0000066C" w:rsidP="0000066C">
      <w:pPr>
        <w:pStyle w:val="Paragraph"/>
        <w:tabs>
          <w:tab w:val="clear" w:pos="2736"/>
        </w:tabs>
        <w:ind w:left="720" w:hanging="720"/>
        <w:rPr>
          <w:rFonts w:ascii="Arial" w:hAnsi="Arial" w:cs="Arial"/>
          <w:sz w:val="22"/>
          <w:szCs w:val="22"/>
        </w:rPr>
      </w:pPr>
      <w:r w:rsidRPr="00803DEC">
        <w:rPr>
          <w:rFonts w:ascii="Arial" w:hAnsi="Arial" w:cs="Arial"/>
          <w:sz w:val="22"/>
          <w:szCs w:val="22"/>
        </w:rPr>
        <w:t xml:space="preserve">De acuerdo </w:t>
      </w:r>
      <w:r>
        <w:rPr>
          <w:rFonts w:ascii="Arial" w:hAnsi="Arial" w:cs="Arial"/>
          <w:sz w:val="22"/>
          <w:szCs w:val="22"/>
        </w:rPr>
        <w:t>con</w:t>
      </w:r>
      <w:r w:rsidRPr="00803DEC">
        <w:rPr>
          <w:rFonts w:ascii="Arial" w:hAnsi="Arial" w:cs="Arial"/>
          <w:sz w:val="22"/>
          <w:szCs w:val="22"/>
        </w:rPr>
        <w:t xml:space="preserve"> lo establecido en las Normas Generales y en Contrato de Préstamo, se permitirá que el BID inspeccione en cualquier momento el estado de ejecución del </w:t>
      </w:r>
      <w:r w:rsidR="00F153F9">
        <w:rPr>
          <w:rFonts w:ascii="Arial" w:hAnsi="Arial" w:cs="Arial"/>
          <w:sz w:val="22"/>
          <w:szCs w:val="22"/>
        </w:rPr>
        <w:t>programa</w:t>
      </w:r>
      <w:r>
        <w:rPr>
          <w:rFonts w:ascii="Arial" w:hAnsi="Arial" w:cs="Arial"/>
          <w:sz w:val="22"/>
          <w:szCs w:val="22"/>
        </w:rPr>
        <w:t xml:space="preserve"> y verifique el cumplimiento de los requerimientos establecidos para el uso de los recursos del préstamo</w:t>
      </w:r>
      <w:r w:rsidRPr="00803DEC">
        <w:rPr>
          <w:rFonts w:ascii="Arial" w:hAnsi="Arial" w:cs="Arial"/>
          <w:sz w:val="22"/>
          <w:szCs w:val="22"/>
        </w:rPr>
        <w:t xml:space="preserve">. En este sentido: (i) El Auditor Interno de </w:t>
      </w:r>
      <w:r w:rsidR="00B85C19">
        <w:rPr>
          <w:rFonts w:ascii="Arial" w:hAnsi="Arial" w:cs="Arial"/>
          <w:sz w:val="22"/>
          <w:szCs w:val="22"/>
        </w:rPr>
        <w:t>BFA</w:t>
      </w:r>
      <w:r w:rsidRPr="00803DEC">
        <w:rPr>
          <w:rFonts w:ascii="Arial" w:hAnsi="Arial" w:cs="Arial"/>
          <w:sz w:val="22"/>
          <w:szCs w:val="22"/>
        </w:rPr>
        <w:t xml:space="preserve"> o su delegado, podrá acceder a toda la información relevante que se requiera dentro del marco del </w:t>
      </w:r>
      <w:r w:rsidR="00F153F9">
        <w:rPr>
          <w:rFonts w:ascii="Arial" w:hAnsi="Arial" w:cs="Arial"/>
          <w:sz w:val="22"/>
          <w:szCs w:val="22"/>
        </w:rPr>
        <w:t>programa</w:t>
      </w:r>
      <w:r w:rsidRPr="00803DEC">
        <w:rPr>
          <w:rFonts w:ascii="Arial" w:hAnsi="Arial" w:cs="Arial"/>
          <w:sz w:val="22"/>
          <w:szCs w:val="22"/>
        </w:rPr>
        <w:t>; (</w:t>
      </w:r>
      <w:proofErr w:type="spellStart"/>
      <w:r w:rsidRPr="00803DEC">
        <w:rPr>
          <w:rFonts w:ascii="Arial" w:hAnsi="Arial" w:cs="Arial"/>
          <w:sz w:val="22"/>
          <w:szCs w:val="22"/>
        </w:rPr>
        <w:t>ii</w:t>
      </w:r>
      <w:proofErr w:type="spellEnd"/>
      <w:r w:rsidRPr="00803DEC">
        <w:rPr>
          <w:rFonts w:ascii="Arial" w:hAnsi="Arial" w:cs="Arial"/>
          <w:sz w:val="22"/>
          <w:szCs w:val="22"/>
        </w:rPr>
        <w:t xml:space="preserve">) el BID podrá inspeccionar en cualquier momento el estado de ejecución del </w:t>
      </w:r>
      <w:r w:rsidR="00F153F9">
        <w:rPr>
          <w:rFonts w:ascii="Arial" w:hAnsi="Arial" w:cs="Arial"/>
          <w:sz w:val="22"/>
          <w:szCs w:val="22"/>
        </w:rPr>
        <w:t>programa</w:t>
      </w:r>
      <w:r w:rsidRPr="00803DEC">
        <w:rPr>
          <w:rFonts w:ascii="Arial" w:hAnsi="Arial" w:cs="Arial"/>
          <w:sz w:val="22"/>
          <w:szCs w:val="22"/>
        </w:rPr>
        <w:t>, y revisar los registros y documentos relacionados a su ejecución; y (</w:t>
      </w:r>
      <w:proofErr w:type="spellStart"/>
      <w:r w:rsidRPr="00803DEC">
        <w:rPr>
          <w:rFonts w:ascii="Arial" w:hAnsi="Arial" w:cs="Arial"/>
          <w:sz w:val="22"/>
          <w:szCs w:val="22"/>
        </w:rPr>
        <w:t>i</w:t>
      </w:r>
      <w:r w:rsidR="00B85C19">
        <w:rPr>
          <w:rFonts w:ascii="Arial" w:hAnsi="Arial" w:cs="Arial"/>
          <w:sz w:val="22"/>
          <w:szCs w:val="22"/>
        </w:rPr>
        <w:t>ii</w:t>
      </w:r>
      <w:proofErr w:type="spellEnd"/>
      <w:r w:rsidRPr="00803DEC">
        <w:rPr>
          <w:rFonts w:ascii="Arial" w:hAnsi="Arial" w:cs="Arial"/>
          <w:sz w:val="22"/>
          <w:szCs w:val="22"/>
        </w:rPr>
        <w:t xml:space="preserve">) </w:t>
      </w:r>
      <w:r w:rsidR="00B85C19">
        <w:rPr>
          <w:rFonts w:ascii="Arial" w:hAnsi="Arial" w:cs="Arial"/>
          <w:sz w:val="22"/>
          <w:szCs w:val="22"/>
        </w:rPr>
        <w:t>BFA</w:t>
      </w:r>
      <w:r w:rsidRPr="00803DEC">
        <w:rPr>
          <w:rFonts w:ascii="Arial" w:hAnsi="Arial" w:cs="Arial"/>
          <w:sz w:val="22"/>
          <w:szCs w:val="22"/>
        </w:rPr>
        <w:t xml:space="preserve"> deberá prestar su plena cooperación a esta actividad. </w:t>
      </w:r>
    </w:p>
    <w:p w14:paraId="79D2B06F" w14:textId="281E08A0" w:rsidR="00EA1FA0" w:rsidRDefault="006E03E9" w:rsidP="005E66B6">
      <w:pPr>
        <w:pStyle w:val="Paragraph"/>
        <w:tabs>
          <w:tab w:val="clear" w:pos="2736"/>
        </w:tabs>
        <w:ind w:left="720" w:hanging="720"/>
        <w:rPr>
          <w:rFonts w:ascii="Arial" w:hAnsi="Arial" w:cs="Arial"/>
          <w:sz w:val="22"/>
          <w:szCs w:val="22"/>
        </w:rPr>
      </w:pPr>
      <w:r w:rsidRPr="00D410AB">
        <w:rPr>
          <w:rFonts w:ascii="Arial" w:hAnsi="Arial" w:cs="Arial"/>
          <w:b/>
          <w:sz w:val="22"/>
          <w:szCs w:val="22"/>
        </w:rPr>
        <w:t>Control externo e informes</w:t>
      </w:r>
      <w:r w:rsidRPr="00D410AB">
        <w:rPr>
          <w:rFonts w:ascii="Arial" w:hAnsi="Arial" w:cs="Arial"/>
          <w:sz w:val="22"/>
          <w:szCs w:val="22"/>
        </w:rPr>
        <w:t>. El control externo del programa se encargará a una firma de auditores independientes aceptable al BID. La contratación quedará a cargo de</w:t>
      </w:r>
      <w:r>
        <w:rPr>
          <w:rFonts w:ascii="Arial" w:hAnsi="Arial" w:cs="Arial"/>
          <w:sz w:val="22"/>
          <w:szCs w:val="22"/>
        </w:rPr>
        <w:t>l</w:t>
      </w:r>
      <w:r w:rsidRPr="00D410AB">
        <w:rPr>
          <w:rFonts w:ascii="Arial" w:hAnsi="Arial" w:cs="Arial"/>
          <w:sz w:val="22"/>
          <w:szCs w:val="22"/>
        </w:rPr>
        <w:t xml:space="preserve"> </w:t>
      </w:r>
      <w:r>
        <w:rPr>
          <w:rFonts w:ascii="Arial" w:hAnsi="Arial" w:cs="Arial"/>
          <w:sz w:val="22"/>
          <w:szCs w:val="22"/>
        </w:rPr>
        <w:t>BFA</w:t>
      </w:r>
      <w:r w:rsidRPr="00D410AB">
        <w:rPr>
          <w:rFonts w:ascii="Arial" w:hAnsi="Arial" w:cs="Arial"/>
          <w:sz w:val="22"/>
          <w:szCs w:val="22"/>
        </w:rPr>
        <w:t xml:space="preserve"> y la firma podrá ser la misma que audita los Estados Financieros de la entidad</w:t>
      </w:r>
      <w:r>
        <w:rPr>
          <w:rFonts w:ascii="Arial" w:hAnsi="Arial" w:cs="Arial"/>
          <w:sz w:val="22"/>
          <w:szCs w:val="22"/>
        </w:rPr>
        <w:t>, siempre y cuando esté en la lista de firmas elegibles para el BID</w:t>
      </w:r>
      <w:r w:rsidRPr="00D410AB">
        <w:rPr>
          <w:rFonts w:ascii="Arial" w:hAnsi="Arial" w:cs="Arial"/>
          <w:sz w:val="22"/>
          <w:szCs w:val="22"/>
        </w:rPr>
        <w:t>. En caso de realizarse un proceso competitivo deberán seguirse los lineamientos establecidos en</w:t>
      </w:r>
      <w:r>
        <w:rPr>
          <w:rFonts w:ascii="Arial" w:hAnsi="Arial" w:cs="Arial"/>
          <w:sz w:val="22"/>
          <w:szCs w:val="22"/>
        </w:rPr>
        <w:t xml:space="preserve"> el</w:t>
      </w:r>
      <w:r w:rsidRPr="00D410AB">
        <w:rPr>
          <w:rFonts w:ascii="Arial" w:hAnsi="Arial" w:cs="Arial"/>
          <w:sz w:val="22"/>
          <w:szCs w:val="22"/>
        </w:rPr>
        <w:t xml:space="preserve"> </w:t>
      </w:r>
      <w:r>
        <w:rPr>
          <w:rFonts w:ascii="Arial" w:hAnsi="Arial" w:cs="Arial"/>
          <w:sz w:val="22"/>
          <w:szCs w:val="22"/>
        </w:rPr>
        <w:t>Instructivo</w:t>
      </w:r>
      <w:r w:rsidRPr="00D410AB">
        <w:rPr>
          <w:rFonts w:ascii="Arial" w:hAnsi="Arial" w:cs="Arial"/>
          <w:sz w:val="22"/>
          <w:szCs w:val="22"/>
        </w:rPr>
        <w:t xml:space="preserve"> de Informes Financieros y </w:t>
      </w:r>
      <w:r>
        <w:rPr>
          <w:rFonts w:ascii="Arial" w:hAnsi="Arial" w:cs="Arial"/>
          <w:sz w:val="22"/>
          <w:szCs w:val="22"/>
        </w:rPr>
        <w:t xml:space="preserve">Gestión de </w:t>
      </w:r>
      <w:r w:rsidRPr="00D410AB">
        <w:rPr>
          <w:rFonts w:ascii="Arial" w:hAnsi="Arial" w:cs="Arial"/>
          <w:sz w:val="22"/>
          <w:szCs w:val="22"/>
        </w:rPr>
        <w:t xml:space="preserve">Auditoría Externa de las Operaciones Financiadas por el BID. Los términos de referencia deberán ser acordados previamente con el BID, y el proceso de contratación será revisado de manera </w:t>
      </w:r>
      <w:r w:rsidRPr="00B85C19">
        <w:rPr>
          <w:rFonts w:ascii="Arial" w:hAnsi="Arial" w:cs="Arial"/>
          <w:i/>
          <w:iCs/>
          <w:sz w:val="22"/>
          <w:szCs w:val="22"/>
        </w:rPr>
        <w:t>ex</w:t>
      </w:r>
      <w:r>
        <w:rPr>
          <w:rFonts w:ascii="Arial" w:hAnsi="Arial" w:cs="Arial"/>
          <w:i/>
          <w:iCs/>
          <w:sz w:val="22"/>
          <w:szCs w:val="22"/>
        </w:rPr>
        <w:t xml:space="preserve"> </w:t>
      </w:r>
      <w:r w:rsidRPr="00B85C19">
        <w:rPr>
          <w:rFonts w:ascii="Arial" w:hAnsi="Arial" w:cs="Arial"/>
          <w:i/>
          <w:iCs/>
          <w:sz w:val="22"/>
          <w:szCs w:val="22"/>
        </w:rPr>
        <w:t>ante</w:t>
      </w:r>
      <w:r w:rsidRPr="00D410AB">
        <w:rPr>
          <w:rFonts w:ascii="Arial" w:hAnsi="Arial" w:cs="Arial"/>
          <w:sz w:val="22"/>
          <w:szCs w:val="22"/>
        </w:rPr>
        <w:t xml:space="preserve">. Los estados financieros anuales se prepararán de conformidad con la Guía de Informes Financieros y Auditoría del BID. Para garantizar la efectividad de la labor de auditoría, la firma responsable deberá estar contratada a más tardar </w:t>
      </w:r>
      <w:r>
        <w:rPr>
          <w:rFonts w:ascii="Arial" w:hAnsi="Arial" w:cs="Arial"/>
          <w:sz w:val="22"/>
          <w:szCs w:val="22"/>
        </w:rPr>
        <w:t xml:space="preserve">en </w:t>
      </w:r>
      <w:r w:rsidRPr="00D410AB">
        <w:rPr>
          <w:rFonts w:ascii="Arial" w:hAnsi="Arial" w:cs="Arial"/>
          <w:sz w:val="22"/>
          <w:szCs w:val="22"/>
        </w:rPr>
        <w:t>el mes de septiembre del ejercicio fiscal en ejecución y sujeto a ser auditado</w:t>
      </w:r>
      <w:r w:rsidR="00EA1FA0" w:rsidRPr="00D410AB">
        <w:rPr>
          <w:rFonts w:ascii="Arial" w:hAnsi="Arial" w:cs="Arial"/>
          <w:sz w:val="22"/>
          <w:szCs w:val="22"/>
        </w:rPr>
        <w:t>.</w:t>
      </w:r>
    </w:p>
    <w:p w14:paraId="2B61CAC7" w14:textId="5F9A354B" w:rsidR="00C13C56" w:rsidRPr="00D410AB" w:rsidRDefault="00C13C56" w:rsidP="005E66B6">
      <w:pPr>
        <w:pStyle w:val="Paragraph"/>
        <w:tabs>
          <w:tab w:val="clear" w:pos="2736"/>
        </w:tabs>
        <w:ind w:left="720" w:hanging="720"/>
        <w:rPr>
          <w:rFonts w:ascii="Arial" w:hAnsi="Arial" w:cs="Arial"/>
          <w:sz w:val="22"/>
          <w:szCs w:val="22"/>
        </w:rPr>
      </w:pPr>
      <w:r>
        <w:rPr>
          <w:rFonts w:ascii="Arial" w:hAnsi="Arial" w:cs="Arial"/>
          <w:b/>
          <w:sz w:val="22"/>
          <w:szCs w:val="22"/>
        </w:rPr>
        <w:t>Mantenimiento de razones regulatorias</w:t>
      </w:r>
      <w:r>
        <w:rPr>
          <w:rFonts w:ascii="Arial" w:hAnsi="Arial" w:cs="Arial"/>
          <w:sz w:val="22"/>
          <w:szCs w:val="22"/>
        </w:rPr>
        <w:t xml:space="preserve">. El BFA se compromete a mantener las razones de solvencia y liquidez </w:t>
      </w:r>
      <w:r w:rsidR="0004115B">
        <w:rPr>
          <w:rFonts w:ascii="Arial" w:hAnsi="Arial" w:cs="Arial"/>
          <w:sz w:val="22"/>
          <w:szCs w:val="22"/>
        </w:rPr>
        <w:t>por encima de los mínimos regulatorios establecidos</w:t>
      </w:r>
      <w:r w:rsidR="00BA5DF9">
        <w:rPr>
          <w:rFonts w:ascii="Arial" w:hAnsi="Arial" w:cs="Arial"/>
          <w:sz w:val="22"/>
          <w:szCs w:val="22"/>
        </w:rPr>
        <w:t xml:space="preserve"> en todo momento</w:t>
      </w:r>
      <w:r w:rsidR="0004115B">
        <w:rPr>
          <w:rFonts w:ascii="Arial" w:hAnsi="Arial" w:cs="Arial"/>
          <w:sz w:val="22"/>
          <w:szCs w:val="22"/>
        </w:rPr>
        <w:t xml:space="preserve">. Para tal fin, deberá remitir, junto con los Estados Financieros, un apartado en donde se muestre </w:t>
      </w:r>
      <w:r w:rsidR="00BA5DF9">
        <w:rPr>
          <w:rFonts w:ascii="Arial" w:hAnsi="Arial" w:cs="Arial"/>
          <w:sz w:val="22"/>
          <w:szCs w:val="22"/>
        </w:rPr>
        <w:t xml:space="preserve">la evolución mensual de los mismos. </w:t>
      </w:r>
    </w:p>
    <w:p w14:paraId="75CDAA50" w14:textId="2CC45C5C" w:rsidR="0000066C" w:rsidRDefault="00EA1FA0" w:rsidP="0000066C">
      <w:pPr>
        <w:pStyle w:val="Paragraph"/>
        <w:tabs>
          <w:tab w:val="clear" w:pos="2736"/>
        </w:tabs>
        <w:ind w:left="720" w:hanging="720"/>
        <w:rPr>
          <w:rFonts w:ascii="Arial" w:hAnsi="Arial" w:cs="Arial"/>
          <w:sz w:val="22"/>
          <w:szCs w:val="22"/>
        </w:rPr>
      </w:pPr>
      <w:r w:rsidRPr="00D410AB">
        <w:rPr>
          <w:rFonts w:ascii="Arial" w:hAnsi="Arial" w:cs="Arial"/>
          <w:b/>
          <w:sz w:val="22"/>
          <w:szCs w:val="22"/>
        </w:rPr>
        <w:t xml:space="preserve">Informe Auditoría Externa. </w:t>
      </w:r>
      <w:r w:rsidRPr="00D410AB">
        <w:rPr>
          <w:rFonts w:ascii="Arial" w:hAnsi="Arial" w:cs="Arial"/>
          <w:sz w:val="22"/>
          <w:szCs w:val="22"/>
        </w:rPr>
        <w:t xml:space="preserve">El auditor externo presentará un informe sobre la elegibilidad de los </w:t>
      </w:r>
      <w:r w:rsidR="00E2105E">
        <w:rPr>
          <w:rFonts w:ascii="Arial" w:hAnsi="Arial" w:cs="Arial"/>
          <w:sz w:val="22"/>
          <w:szCs w:val="22"/>
        </w:rPr>
        <w:t xml:space="preserve">desembolsos </w:t>
      </w:r>
      <w:r w:rsidRPr="00D410AB">
        <w:rPr>
          <w:rFonts w:ascii="Arial" w:hAnsi="Arial" w:cs="Arial"/>
          <w:sz w:val="22"/>
          <w:szCs w:val="22"/>
        </w:rPr>
        <w:t xml:space="preserve">del </w:t>
      </w:r>
      <w:r w:rsidR="00E2105E">
        <w:rPr>
          <w:rFonts w:ascii="Arial" w:hAnsi="Arial" w:cs="Arial"/>
          <w:sz w:val="22"/>
          <w:szCs w:val="22"/>
        </w:rPr>
        <w:t>p</w:t>
      </w:r>
      <w:r w:rsidRPr="00D410AB">
        <w:rPr>
          <w:rFonts w:ascii="Arial" w:hAnsi="Arial" w:cs="Arial"/>
          <w:sz w:val="22"/>
          <w:szCs w:val="22"/>
        </w:rPr>
        <w:t xml:space="preserve">rograma, verificará que los recursos se </w:t>
      </w:r>
      <w:r w:rsidRPr="00D410AB">
        <w:rPr>
          <w:rFonts w:ascii="Arial" w:hAnsi="Arial" w:cs="Arial"/>
          <w:sz w:val="22"/>
          <w:szCs w:val="22"/>
        </w:rPr>
        <w:lastRenderedPageBreak/>
        <w:t xml:space="preserve">canalicen a los beneficiarios finales, según las condiciones estipuladas en este Reglamento </w:t>
      </w:r>
      <w:r w:rsidR="00B85C19">
        <w:rPr>
          <w:rFonts w:ascii="Arial" w:hAnsi="Arial" w:cs="Arial"/>
          <w:sz w:val="22"/>
          <w:szCs w:val="22"/>
        </w:rPr>
        <w:t>Operativo. A</w:t>
      </w:r>
      <w:r w:rsidRPr="00D410AB">
        <w:rPr>
          <w:rFonts w:ascii="Arial" w:hAnsi="Arial" w:cs="Arial"/>
          <w:sz w:val="22"/>
          <w:szCs w:val="22"/>
        </w:rPr>
        <w:t>demás, realizará visitas de inspección a los beneficiarios finales. Los estados financieros auditados del proyecto serán enviados al BID a más tardar cuatro (4) meses después de finalizado el ejercicio fiscal correspondiente.</w:t>
      </w:r>
      <w:r w:rsidR="0065028A" w:rsidRPr="00D410AB">
        <w:rPr>
          <w:rFonts w:ascii="Arial" w:hAnsi="Arial" w:cs="Arial"/>
          <w:sz w:val="22"/>
          <w:szCs w:val="22"/>
        </w:rPr>
        <w:t xml:space="preserve"> </w:t>
      </w:r>
      <w:r w:rsidR="0000066C" w:rsidRPr="0000066C">
        <w:rPr>
          <w:rFonts w:ascii="Arial" w:hAnsi="Arial" w:cs="Arial"/>
          <w:sz w:val="22"/>
          <w:szCs w:val="22"/>
        </w:rPr>
        <w:t xml:space="preserve"> </w:t>
      </w:r>
      <w:r w:rsidR="0000066C">
        <w:rPr>
          <w:rFonts w:ascii="Arial" w:hAnsi="Arial" w:cs="Arial"/>
          <w:sz w:val="22"/>
          <w:szCs w:val="22"/>
        </w:rPr>
        <w:t>B</w:t>
      </w:r>
      <w:r w:rsidR="00B85C19">
        <w:rPr>
          <w:rFonts w:ascii="Arial" w:hAnsi="Arial" w:cs="Arial"/>
          <w:sz w:val="22"/>
          <w:szCs w:val="22"/>
        </w:rPr>
        <w:t>FA</w:t>
      </w:r>
      <w:r w:rsidR="0000066C">
        <w:rPr>
          <w:rFonts w:ascii="Arial" w:hAnsi="Arial" w:cs="Arial"/>
          <w:sz w:val="22"/>
          <w:szCs w:val="22"/>
        </w:rPr>
        <w:t xml:space="preserve"> </w:t>
      </w:r>
      <w:r w:rsidR="0000066C" w:rsidRPr="006E2428">
        <w:rPr>
          <w:rFonts w:ascii="Arial" w:hAnsi="Arial" w:cs="Arial"/>
          <w:sz w:val="22"/>
          <w:szCs w:val="22"/>
        </w:rPr>
        <w:t>deberá asegurarse que los fondos correspondientes a los servicios de auditoría están disponibles y han sido retenidos y guardados hasta la fecha de cierre del proyecto.</w:t>
      </w:r>
    </w:p>
    <w:p w14:paraId="5F8AE6B4" w14:textId="77777777" w:rsidR="00111DC4" w:rsidRPr="00D410AB" w:rsidRDefault="00111DC4" w:rsidP="00111DC4">
      <w:pPr>
        <w:pStyle w:val="Chapter"/>
        <w:tabs>
          <w:tab w:val="clear" w:pos="1440"/>
        </w:tabs>
        <w:spacing w:before="120" w:after="120"/>
        <w:ind w:left="720" w:hanging="634"/>
        <w:jc w:val="both"/>
        <w:rPr>
          <w:rFonts w:ascii="Arial" w:hAnsi="Arial" w:cs="Arial"/>
          <w:sz w:val="22"/>
          <w:szCs w:val="22"/>
        </w:rPr>
      </w:pPr>
      <w:bookmarkStart w:id="102" w:name="_Toc21711867"/>
      <w:r w:rsidRPr="00D410AB">
        <w:rPr>
          <w:rFonts w:ascii="Arial" w:hAnsi="Arial" w:cs="Arial"/>
          <w:sz w:val="22"/>
          <w:szCs w:val="22"/>
        </w:rPr>
        <w:t>Modificación de Disposiciones Legales y de Este reglamento</w:t>
      </w:r>
      <w:r>
        <w:rPr>
          <w:rFonts w:ascii="Arial" w:hAnsi="Arial" w:cs="Arial"/>
          <w:sz w:val="22"/>
          <w:szCs w:val="22"/>
        </w:rPr>
        <w:t xml:space="preserve"> Operativo</w:t>
      </w:r>
      <w:bookmarkEnd w:id="102"/>
      <w:r w:rsidRPr="00D410AB">
        <w:rPr>
          <w:rFonts w:ascii="Arial" w:hAnsi="Arial" w:cs="Arial"/>
          <w:sz w:val="22"/>
          <w:szCs w:val="22"/>
        </w:rPr>
        <w:t xml:space="preserve"> </w:t>
      </w:r>
    </w:p>
    <w:p w14:paraId="3835D1DE" w14:textId="183223A9" w:rsidR="00F931EB" w:rsidRPr="00D410AB" w:rsidRDefault="00111DC4" w:rsidP="00111DC4">
      <w:pPr>
        <w:pStyle w:val="Paragraph"/>
        <w:numPr>
          <w:ilvl w:val="0"/>
          <w:numId w:val="0"/>
        </w:numPr>
        <w:rPr>
          <w:rFonts w:ascii="Arial" w:hAnsi="Arial" w:cs="Arial"/>
          <w:sz w:val="22"/>
          <w:szCs w:val="22"/>
        </w:rPr>
      </w:pPr>
      <w:r w:rsidRPr="00111DC4">
        <w:rPr>
          <w:rFonts w:ascii="Arial" w:hAnsi="Arial" w:cs="Arial"/>
          <w:sz w:val="22"/>
          <w:szCs w:val="22"/>
        </w:rPr>
        <w:t>1</w:t>
      </w:r>
      <w:r>
        <w:rPr>
          <w:rFonts w:ascii="Arial" w:hAnsi="Arial" w:cs="Arial"/>
          <w:sz w:val="22"/>
          <w:szCs w:val="22"/>
        </w:rPr>
        <w:t>2</w:t>
      </w:r>
      <w:r w:rsidRPr="00111DC4">
        <w:rPr>
          <w:rFonts w:ascii="Arial" w:hAnsi="Arial" w:cs="Arial"/>
          <w:sz w:val="22"/>
          <w:szCs w:val="22"/>
        </w:rPr>
        <w:t>.1</w:t>
      </w:r>
      <w:r w:rsidRPr="00111DC4">
        <w:rPr>
          <w:rFonts w:ascii="Arial" w:hAnsi="Arial" w:cs="Arial"/>
          <w:sz w:val="22"/>
          <w:szCs w:val="22"/>
        </w:rPr>
        <w:tab/>
      </w:r>
      <w:bookmarkStart w:id="103" w:name="cap9_2"/>
      <w:bookmarkStart w:id="104" w:name="ESSectionPages"/>
      <w:bookmarkEnd w:id="103"/>
      <w:bookmarkEnd w:id="104"/>
      <w:r>
        <w:rPr>
          <w:rFonts w:ascii="Arial" w:hAnsi="Arial" w:cs="Arial"/>
          <w:sz w:val="22"/>
          <w:szCs w:val="22"/>
        </w:rPr>
        <w:t xml:space="preserve">BFA </w:t>
      </w:r>
      <w:r w:rsidRPr="00803DEC">
        <w:rPr>
          <w:rFonts w:ascii="Arial" w:hAnsi="Arial" w:cs="Arial"/>
          <w:sz w:val="22"/>
          <w:szCs w:val="22"/>
        </w:rPr>
        <w:t>puede sugerir a la modificación del presente ROP que la adapte a las nuevas circunstancias o condiciones que puedan estar presentes en el curso de su aplicación</w:t>
      </w:r>
      <w:r>
        <w:rPr>
          <w:rFonts w:ascii="Arial" w:hAnsi="Arial" w:cs="Arial"/>
          <w:sz w:val="22"/>
          <w:szCs w:val="22"/>
        </w:rPr>
        <w:t>.</w:t>
      </w:r>
      <w:r w:rsidRPr="00D410AB">
        <w:rPr>
          <w:rFonts w:ascii="Arial" w:hAnsi="Arial" w:cs="Arial"/>
          <w:sz w:val="22"/>
          <w:szCs w:val="22"/>
        </w:rPr>
        <w:t xml:space="preserve"> Cualquier cambio material en el Reglamento </w:t>
      </w:r>
      <w:r>
        <w:rPr>
          <w:rFonts w:ascii="Arial" w:hAnsi="Arial" w:cs="Arial"/>
          <w:sz w:val="22"/>
          <w:szCs w:val="22"/>
        </w:rPr>
        <w:t>Operativo</w:t>
      </w:r>
      <w:r w:rsidRPr="00D410AB">
        <w:rPr>
          <w:rFonts w:ascii="Arial" w:hAnsi="Arial" w:cs="Arial"/>
          <w:sz w:val="22"/>
          <w:szCs w:val="22"/>
        </w:rPr>
        <w:t xml:space="preserve"> que se aplique al </w:t>
      </w:r>
      <w:r w:rsidR="00F153F9">
        <w:rPr>
          <w:rFonts w:ascii="Arial" w:hAnsi="Arial" w:cs="Arial"/>
          <w:sz w:val="22"/>
          <w:szCs w:val="22"/>
        </w:rPr>
        <w:t>programa</w:t>
      </w:r>
      <w:r w:rsidRPr="00D410AB">
        <w:rPr>
          <w:rFonts w:ascii="Arial" w:hAnsi="Arial" w:cs="Arial"/>
          <w:sz w:val="22"/>
          <w:szCs w:val="22"/>
        </w:rPr>
        <w:t xml:space="preserve"> deberá contar con el consentimiento por escrito del BID.</w:t>
      </w:r>
      <w:r>
        <w:rPr>
          <w:rFonts w:ascii="Arial" w:hAnsi="Arial" w:cs="Arial"/>
          <w:sz w:val="22"/>
          <w:szCs w:val="22"/>
        </w:rPr>
        <w:t xml:space="preserve"> </w:t>
      </w:r>
      <w:r w:rsidRPr="00803DEC">
        <w:rPr>
          <w:rFonts w:ascii="Arial" w:hAnsi="Arial" w:cs="Arial"/>
          <w:sz w:val="22"/>
          <w:szCs w:val="22"/>
        </w:rPr>
        <w:t>Si alguna disposición de e</w:t>
      </w:r>
      <w:r>
        <w:rPr>
          <w:rFonts w:ascii="Arial" w:hAnsi="Arial" w:cs="Arial"/>
          <w:sz w:val="22"/>
          <w:szCs w:val="22"/>
        </w:rPr>
        <w:t>ste Reglamento</w:t>
      </w:r>
      <w:r w:rsidRPr="00803DEC">
        <w:rPr>
          <w:rFonts w:ascii="Arial" w:hAnsi="Arial" w:cs="Arial"/>
          <w:sz w:val="22"/>
          <w:szCs w:val="22"/>
        </w:rPr>
        <w:t xml:space="preserve"> no mantiene consonancia o está en contradicción con las provisiones del contrato de préstamo con el BID, las provisiones del contrato de préstamo del BID prevalecerán</w:t>
      </w:r>
      <w:r>
        <w:rPr>
          <w:rFonts w:ascii="Arial" w:hAnsi="Arial" w:cs="Arial"/>
          <w:sz w:val="22"/>
          <w:szCs w:val="22"/>
        </w:rPr>
        <w:t>.</w:t>
      </w:r>
    </w:p>
    <w:p w14:paraId="03C1062C" w14:textId="77777777" w:rsidR="00F931EB" w:rsidRPr="00D410AB" w:rsidRDefault="00F931EB" w:rsidP="00431EEA">
      <w:pPr>
        <w:rPr>
          <w:rFonts w:ascii="Arial" w:hAnsi="Arial" w:cs="Arial"/>
          <w:sz w:val="22"/>
          <w:szCs w:val="22"/>
        </w:rPr>
        <w:sectPr w:rsidR="00F931EB" w:rsidRPr="00D410AB" w:rsidSect="00D410AB">
          <w:type w:val="continuous"/>
          <w:pgSz w:w="12240" w:h="15840"/>
          <w:pgMar w:top="1440" w:right="1800" w:bottom="1440" w:left="1800" w:header="720" w:footer="720" w:gutter="0"/>
          <w:cols w:space="720"/>
          <w:titlePg/>
          <w:docGrid w:linePitch="272"/>
        </w:sectPr>
      </w:pPr>
    </w:p>
    <w:p w14:paraId="3A58FF29" w14:textId="20974158" w:rsidR="008070F0" w:rsidRPr="009C75F7" w:rsidRDefault="0000066C" w:rsidP="009C75F7">
      <w:pPr>
        <w:pStyle w:val="Chapter"/>
        <w:numPr>
          <w:ilvl w:val="0"/>
          <w:numId w:val="0"/>
        </w:numPr>
        <w:jc w:val="left"/>
        <w:rPr>
          <w:rFonts w:ascii="Arial" w:hAnsi="Arial" w:cs="Arial"/>
          <w:sz w:val="22"/>
          <w:szCs w:val="22"/>
        </w:rPr>
      </w:pPr>
      <w:bookmarkStart w:id="105" w:name="_Toc21711868"/>
      <w:bookmarkStart w:id="106" w:name="_Toc217379138"/>
      <w:r w:rsidRPr="00B85C19">
        <w:rPr>
          <w:rFonts w:ascii="Arial" w:hAnsi="Arial" w:cs="Arial"/>
          <w:sz w:val="22"/>
          <w:szCs w:val="22"/>
          <w:highlight w:val="red"/>
        </w:rPr>
        <w:lastRenderedPageBreak/>
        <w:t xml:space="preserve">Anexo </w:t>
      </w:r>
      <w:r w:rsidR="00B85C19" w:rsidRPr="00B85C19">
        <w:rPr>
          <w:rFonts w:ascii="Arial" w:hAnsi="Arial" w:cs="Arial"/>
          <w:sz w:val="22"/>
          <w:szCs w:val="22"/>
          <w:highlight w:val="red"/>
        </w:rPr>
        <w:t>1</w:t>
      </w:r>
      <w:r w:rsidRPr="00B85C19">
        <w:rPr>
          <w:rFonts w:ascii="Arial" w:hAnsi="Arial" w:cs="Arial"/>
          <w:sz w:val="22"/>
          <w:szCs w:val="22"/>
          <w:highlight w:val="red"/>
        </w:rPr>
        <w:t xml:space="preserve">: </w:t>
      </w:r>
      <w:r w:rsidR="004263BB">
        <w:rPr>
          <w:rFonts w:ascii="Arial" w:hAnsi="Arial" w:cs="Arial"/>
          <w:sz w:val="22"/>
          <w:szCs w:val="22"/>
        </w:rPr>
        <w:t>Lista de exclusión</w:t>
      </w:r>
      <w:bookmarkEnd w:id="105"/>
    </w:p>
    <w:p w14:paraId="448DF419" w14:textId="77777777" w:rsidR="004263BB" w:rsidRPr="000A498A" w:rsidRDefault="004263BB" w:rsidP="004263BB">
      <w:pPr>
        <w:widowControl w:val="0"/>
        <w:autoSpaceDE w:val="0"/>
        <w:autoSpaceDN w:val="0"/>
        <w:adjustRightInd w:val="0"/>
        <w:ind w:right="-720"/>
        <w:rPr>
          <w:rFonts w:ascii="Arial" w:hAnsi="Arial" w:cs="Arial"/>
          <w:bCs/>
          <w:lang w:val="es-ES_tradnl"/>
        </w:rPr>
      </w:pPr>
    </w:p>
    <w:p w14:paraId="14DA294B" w14:textId="77777777" w:rsidR="004263BB" w:rsidRPr="000A498A" w:rsidRDefault="004263BB" w:rsidP="004263BB">
      <w:pPr>
        <w:widowControl w:val="0"/>
        <w:autoSpaceDE w:val="0"/>
        <w:autoSpaceDN w:val="0"/>
        <w:adjustRightInd w:val="0"/>
        <w:ind w:right="-720"/>
        <w:rPr>
          <w:rFonts w:ascii="Arial" w:hAnsi="Arial" w:cs="Arial"/>
          <w:bCs/>
          <w:lang w:val="es-ES_tradnl"/>
        </w:rPr>
      </w:pPr>
    </w:p>
    <w:p w14:paraId="106EDD4B" w14:textId="77777777" w:rsidR="004263BB" w:rsidRPr="000A498A" w:rsidRDefault="004263BB" w:rsidP="004263BB">
      <w:pPr>
        <w:widowControl w:val="0"/>
        <w:autoSpaceDE w:val="0"/>
        <w:autoSpaceDN w:val="0"/>
        <w:adjustRightInd w:val="0"/>
        <w:ind w:right="-720"/>
        <w:rPr>
          <w:rFonts w:ascii="Arial" w:hAnsi="Arial" w:cs="Arial"/>
          <w:bCs/>
          <w:lang w:val="es-ES_tradnl"/>
        </w:rPr>
      </w:pPr>
      <w:r w:rsidRPr="000A498A">
        <w:rPr>
          <w:rFonts w:ascii="Arial" w:hAnsi="Arial" w:cs="Arial"/>
          <w:bCs/>
          <w:lang w:val="es-ES_tradnl"/>
        </w:rPr>
        <w:t>Los Prestatarios no podrán adquirir créditos que: (i) incluyan financiamiento para la producción directa, el comercio o el uso final (incluido en proyectos) de productos, sustancias o actividades enumeradas a continuación; o (</w:t>
      </w:r>
      <w:proofErr w:type="spellStart"/>
      <w:r w:rsidRPr="000A498A">
        <w:rPr>
          <w:rFonts w:ascii="Arial" w:hAnsi="Arial" w:cs="Arial"/>
          <w:bCs/>
          <w:lang w:val="es-ES_tradnl"/>
        </w:rPr>
        <w:t>ii</w:t>
      </w:r>
      <w:proofErr w:type="spellEnd"/>
      <w:r w:rsidRPr="000A498A">
        <w:rPr>
          <w:rFonts w:ascii="Arial" w:hAnsi="Arial" w:cs="Arial"/>
          <w:bCs/>
          <w:lang w:val="es-ES_tradnl"/>
        </w:rPr>
        <w:t>) cuyos sujetos sean personas naturales o jurídicas cuyas actividades que tengan que ver con los productos, las sustancias o las actividades enumeradas a continuación:</w:t>
      </w:r>
    </w:p>
    <w:p w14:paraId="082C3ED2" w14:textId="77777777" w:rsidR="004263BB" w:rsidRPr="000A498A" w:rsidRDefault="004263BB" w:rsidP="004263BB">
      <w:pPr>
        <w:widowControl w:val="0"/>
        <w:autoSpaceDE w:val="0"/>
        <w:autoSpaceDN w:val="0"/>
        <w:adjustRightInd w:val="0"/>
        <w:ind w:right="-720"/>
        <w:rPr>
          <w:rFonts w:ascii="Arial" w:hAnsi="Arial" w:cs="Arial"/>
          <w:bCs/>
          <w:lang w:val="es-ES_tradnl"/>
        </w:rPr>
      </w:pPr>
    </w:p>
    <w:p w14:paraId="2472B716" w14:textId="77777777" w:rsidR="004263BB" w:rsidRPr="000A498A" w:rsidRDefault="004263BB" w:rsidP="004263BB">
      <w:pPr>
        <w:pStyle w:val="ListParagraph"/>
        <w:widowControl w:val="0"/>
        <w:numPr>
          <w:ilvl w:val="0"/>
          <w:numId w:val="23"/>
        </w:numPr>
        <w:autoSpaceDE w:val="0"/>
        <w:autoSpaceDN w:val="0"/>
        <w:adjustRightInd w:val="0"/>
        <w:ind w:right="-720"/>
        <w:rPr>
          <w:rFonts w:ascii="Arial" w:hAnsi="Arial" w:cs="Arial"/>
          <w:bCs/>
          <w:lang w:val="es-ES_tradnl"/>
        </w:rPr>
      </w:pPr>
      <w:r w:rsidRPr="000A498A">
        <w:rPr>
          <w:rFonts w:ascii="Arial" w:hAnsi="Arial" w:cs="Arial"/>
          <w:bCs/>
          <w:lang w:val="es-ES_tradnl"/>
        </w:rPr>
        <w:t>Aquellos que son ilegales según las leyes o reglamentos del país o de convenios y acuerdos internacionales firmados y ratificados o adoptados por el país, lo cual incluye, sin limitarse a ello, los requisitos del país relacionados con los aspectos ambientales, de salud y seguridad y laborales.</w:t>
      </w:r>
    </w:p>
    <w:p w14:paraId="5FE694B1" w14:textId="77777777" w:rsidR="004263BB" w:rsidRPr="000A498A" w:rsidRDefault="004263BB" w:rsidP="004263BB">
      <w:pPr>
        <w:pStyle w:val="ListParagraph"/>
        <w:widowControl w:val="0"/>
        <w:numPr>
          <w:ilvl w:val="0"/>
          <w:numId w:val="23"/>
        </w:numPr>
        <w:autoSpaceDE w:val="0"/>
        <w:autoSpaceDN w:val="0"/>
        <w:adjustRightInd w:val="0"/>
        <w:ind w:right="-720"/>
        <w:rPr>
          <w:rFonts w:ascii="Arial" w:hAnsi="Arial" w:cs="Arial"/>
          <w:bCs/>
          <w:lang w:val="es-ES_tradnl"/>
        </w:rPr>
      </w:pPr>
      <w:r w:rsidRPr="000A498A">
        <w:rPr>
          <w:rFonts w:ascii="Arial" w:hAnsi="Arial" w:cs="Arial"/>
          <w:bCs/>
          <w:lang w:val="es-ES_tradnl"/>
        </w:rPr>
        <w:t>Utilización de formas peligrosas o de explotación de trabajo forzado o trabajo infantil.</w:t>
      </w:r>
      <w:r w:rsidRPr="000A498A">
        <w:rPr>
          <w:rStyle w:val="FootnoteReference"/>
          <w:rFonts w:cs="Arial"/>
          <w:bCs/>
          <w:lang w:val="es-ES_tradnl"/>
        </w:rPr>
        <w:footnoteReference w:id="4"/>
      </w:r>
    </w:p>
    <w:p w14:paraId="2BE33201" w14:textId="77777777" w:rsidR="004263BB" w:rsidRPr="000A498A" w:rsidRDefault="004263BB" w:rsidP="004263BB">
      <w:pPr>
        <w:pStyle w:val="ListParagraph"/>
        <w:widowControl w:val="0"/>
        <w:numPr>
          <w:ilvl w:val="0"/>
          <w:numId w:val="23"/>
        </w:numPr>
        <w:autoSpaceDE w:val="0"/>
        <w:autoSpaceDN w:val="0"/>
        <w:adjustRightInd w:val="0"/>
        <w:ind w:right="-720"/>
        <w:rPr>
          <w:rFonts w:ascii="Arial" w:hAnsi="Arial" w:cs="Arial"/>
          <w:bCs/>
          <w:lang w:val="es-ES_tradnl"/>
        </w:rPr>
      </w:pPr>
      <w:r w:rsidRPr="000A498A">
        <w:rPr>
          <w:rFonts w:ascii="Arial" w:hAnsi="Arial" w:cs="Arial"/>
          <w:bCs/>
          <w:lang w:val="es-ES_tradnl"/>
        </w:rPr>
        <w:t>Armas y municiones.</w:t>
      </w:r>
    </w:p>
    <w:p w14:paraId="460212D3" w14:textId="77777777" w:rsidR="004263BB" w:rsidRPr="000A498A" w:rsidRDefault="004263BB" w:rsidP="004263BB">
      <w:pPr>
        <w:pStyle w:val="ListParagraph"/>
        <w:widowControl w:val="0"/>
        <w:numPr>
          <w:ilvl w:val="0"/>
          <w:numId w:val="23"/>
        </w:numPr>
        <w:autoSpaceDE w:val="0"/>
        <w:autoSpaceDN w:val="0"/>
        <w:adjustRightInd w:val="0"/>
        <w:ind w:right="-720"/>
        <w:rPr>
          <w:rFonts w:ascii="Arial" w:hAnsi="Arial" w:cs="Arial"/>
          <w:bCs/>
          <w:lang w:val="es-ES_tradnl"/>
        </w:rPr>
      </w:pPr>
      <w:r w:rsidRPr="000A498A">
        <w:rPr>
          <w:rFonts w:ascii="Arial" w:hAnsi="Arial" w:cs="Arial"/>
          <w:bCs/>
          <w:lang w:val="es-ES_tradnl"/>
        </w:rPr>
        <w:t>Tabaco</w:t>
      </w:r>
      <w:r w:rsidRPr="000A498A">
        <w:rPr>
          <w:rFonts w:ascii="Arial" w:hAnsi="Arial" w:cs="Arial"/>
          <w:bCs/>
          <w:vertAlign w:val="superscript"/>
          <w:lang w:val="es-ES_tradnl"/>
        </w:rPr>
        <w:t>12</w:t>
      </w:r>
      <w:r w:rsidRPr="000A498A">
        <w:rPr>
          <w:rFonts w:ascii="Arial" w:hAnsi="Arial" w:cs="Arial"/>
          <w:bCs/>
          <w:lang w:val="es-ES_tradnl"/>
        </w:rPr>
        <w:t>.</w:t>
      </w:r>
    </w:p>
    <w:p w14:paraId="589906E9" w14:textId="77777777" w:rsidR="004263BB" w:rsidRPr="000A498A" w:rsidRDefault="004263BB" w:rsidP="004263BB">
      <w:pPr>
        <w:pStyle w:val="ListParagraph"/>
        <w:widowControl w:val="0"/>
        <w:numPr>
          <w:ilvl w:val="0"/>
          <w:numId w:val="23"/>
        </w:numPr>
        <w:autoSpaceDE w:val="0"/>
        <w:autoSpaceDN w:val="0"/>
        <w:adjustRightInd w:val="0"/>
        <w:ind w:right="-720"/>
        <w:rPr>
          <w:rFonts w:ascii="Arial" w:hAnsi="Arial" w:cs="Arial"/>
          <w:bCs/>
          <w:lang w:val="es-ES_tradnl"/>
        </w:rPr>
      </w:pPr>
      <w:r w:rsidRPr="000A498A">
        <w:rPr>
          <w:rFonts w:ascii="Arial" w:hAnsi="Arial" w:cs="Arial"/>
          <w:bCs/>
          <w:lang w:val="es-ES_tradnl"/>
        </w:rPr>
        <w:t>Apuestas, casinos y empresas equivalentes</w:t>
      </w:r>
      <w:r w:rsidRPr="000A498A">
        <w:rPr>
          <w:rFonts w:ascii="Arial" w:hAnsi="Arial" w:cs="Arial"/>
          <w:bCs/>
          <w:vertAlign w:val="superscript"/>
          <w:lang w:val="es-ES_tradnl"/>
        </w:rPr>
        <w:t>12</w:t>
      </w:r>
      <w:r w:rsidRPr="000A498A">
        <w:rPr>
          <w:rFonts w:ascii="Arial" w:hAnsi="Arial" w:cs="Arial"/>
          <w:bCs/>
          <w:lang w:val="es-ES_tradnl"/>
        </w:rPr>
        <w:t>.</w:t>
      </w:r>
    </w:p>
    <w:p w14:paraId="01AB05D2" w14:textId="77777777" w:rsidR="004263BB" w:rsidRPr="000A498A" w:rsidRDefault="004263BB" w:rsidP="004263BB">
      <w:pPr>
        <w:pStyle w:val="ListParagraph"/>
        <w:widowControl w:val="0"/>
        <w:numPr>
          <w:ilvl w:val="0"/>
          <w:numId w:val="23"/>
        </w:numPr>
        <w:autoSpaceDE w:val="0"/>
        <w:autoSpaceDN w:val="0"/>
        <w:adjustRightInd w:val="0"/>
        <w:ind w:right="-720"/>
        <w:rPr>
          <w:rFonts w:ascii="Arial" w:hAnsi="Arial" w:cs="Arial"/>
          <w:bCs/>
          <w:lang w:val="es-ES_tradnl"/>
        </w:rPr>
      </w:pPr>
      <w:r w:rsidRPr="000A498A">
        <w:rPr>
          <w:rFonts w:ascii="Arial" w:hAnsi="Arial" w:cs="Arial"/>
          <w:bCs/>
          <w:lang w:val="es-ES_tradnl"/>
        </w:rPr>
        <w:t>Animales o plantas silvestres o productos de animales o plantas silvestres protegidos por la CITES</w:t>
      </w:r>
      <w:r w:rsidRPr="000A498A">
        <w:rPr>
          <w:rStyle w:val="FootnoteReference"/>
          <w:rFonts w:cs="Arial"/>
          <w:bCs/>
          <w:lang w:val="es-ES_tradnl"/>
        </w:rPr>
        <w:footnoteReference w:id="5"/>
      </w:r>
      <w:r w:rsidRPr="000A498A">
        <w:rPr>
          <w:rFonts w:ascii="Arial" w:hAnsi="Arial" w:cs="Arial"/>
          <w:bCs/>
          <w:lang w:val="es-ES_tradnl"/>
        </w:rPr>
        <w:t>.</w:t>
      </w:r>
    </w:p>
    <w:p w14:paraId="190AEF5B" w14:textId="77777777" w:rsidR="004263BB" w:rsidRPr="000A498A" w:rsidRDefault="004263BB" w:rsidP="004263BB">
      <w:pPr>
        <w:pStyle w:val="ListParagraph"/>
        <w:widowControl w:val="0"/>
        <w:numPr>
          <w:ilvl w:val="0"/>
          <w:numId w:val="23"/>
        </w:numPr>
        <w:autoSpaceDE w:val="0"/>
        <w:autoSpaceDN w:val="0"/>
        <w:adjustRightInd w:val="0"/>
        <w:ind w:right="-720"/>
        <w:rPr>
          <w:rFonts w:ascii="Arial" w:hAnsi="Arial" w:cs="Arial"/>
          <w:bCs/>
          <w:lang w:val="es-ES_tradnl"/>
        </w:rPr>
      </w:pPr>
      <w:r w:rsidRPr="000A498A">
        <w:rPr>
          <w:rFonts w:ascii="Arial" w:hAnsi="Arial" w:cs="Arial"/>
          <w:bCs/>
          <w:lang w:val="es-ES_tradnl"/>
        </w:rPr>
        <w:t>Materiales radioactivos.</w:t>
      </w:r>
    </w:p>
    <w:p w14:paraId="538D3407" w14:textId="77777777" w:rsidR="004263BB" w:rsidRPr="000A498A" w:rsidRDefault="004263BB" w:rsidP="004263BB">
      <w:pPr>
        <w:pStyle w:val="ListParagraph"/>
        <w:widowControl w:val="0"/>
        <w:numPr>
          <w:ilvl w:val="0"/>
          <w:numId w:val="23"/>
        </w:numPr>
        <w:autoSpaceDE w:val="0"/>
        <w:autoSpaceDN w:val="0"/>
        <w:adjustRightInd w:val="0"/>
        <w:ind w:right="-720"/>
        <w:rPr>
          <w:rFonts w:ascii="Arial" w:hAnsi="Arial" w:cs="Arial"/>
          <w:bCs/>
          <w:lang w:val="es-ES_tradnl"/>
        </w:rPr>
      </w:pPr>
      <w:r w:rsidRPr="000A498A">
        <w:rPr>
          <w:rFonts w:ascii="Arial" w:hAnsi="Arial" w:cs="Arial"/>
          <w:bCs/>
          <w:lang w:val="es-ES_tradnl"/>
        </w:rPr>
        <w:t xml:space="preserve">Fibras de amianto (asbesto) sin </w:t>
      </w:r>
      <w:proofErr w:type="spellStart"/>
      <w:r w:rsidRPr="000A498A">
        <w:rPr>
          <w:rFonts w:ascii="Arial" w:hAnsi="Arial" w:cs="Arial"/>
          <w:bCs/>
          <w:lang w:val="es-ES_tradnl"/>
        </w:rPr>
        <w:t>aglutinatura</w:t>
      </w:r>
      <w:proofErr w:type="spellEnd"/>
      <w:r w:rsidRPr="000A498A">
        <w:rPr>
          <w:rFonts w:ascii="Arial" w:hAnsi="Arial" w:cs="Arial"/>
          <w:bCs/>
          <w:lang w:val="es-ES_tradnl"/>
        </w:rPr>
        <w:t>. Esto no aplica a la compra y uso de láminas de cemento con amianto (asbesto) en donde el contenido de amianto (asbesto) sea menor del 20%.</w:t>
      </w:r>
    </w:p>
    <w:p w14:paraId="6B11C356" w14:textId="77777777" w:rsidR="004263BB" w:rsidRPr="000A498A" w:rsidRDefault="004263BB" w:rsidP="004263BB">
      <w:pPr>
        <w:pStyle w:val="ListParagraph"/>
        <w:widowControl w:val="0"/>
        <w:numPr>
          <w:ilvl w:val="0"/>
          <w:numId w:val="23"/>
        </w:numPr>
        <w:autoSpaceDE w:val="0"/>
        <w:autoSpaceDN w:val="0"/>
        <w:adjustRightInd w:val="0"/>
        <w:ind w:right="-720"/>
        <w:rPr>
          <w:rFonts w:ascii="Arial" w:hAnsi="Arial" w:cs="Arial"/>
          <w:bCs/>
          <w:lang w:val="es-ES_tradnl"/>
        </w:rPr>
      </w:pPr>
      <w:r w:rsidRPr="000A498A">
        <w:rPr>
          <w:rFonts w:ascii="Arial" w:hAnsi="Arial" w:cs="Arial"/>
          <w:bCs/>
          <w:lang w:val="es-ES_tradnl"/>
        </w:rPr>
        <w:t>Operaciones madereras comerciales o la compra de equipos de explotación forestal para uso en bosques tropicales húmedos y bosques primarios</w:t>
      </w:r>
      <w:r w:rsidRPr="000A498A">
        <w:rPr>
          <w:rStyle w:val="FootnoteReference"/>
          <w:rFonts w:cs="Arial"/>
          <w:bCs/>
          <w:lang w:val="es-ES_tradnl"/>
        </w:rPr>
        <w:footnoteReference w:id="6"/>
      </w:r>
      <w:r w:rsidRPr="000A498A">
        <w:rPr>
          <w:rFonts w:ascii="Arial" w:hAnsi="Arial" w:cs="Arial"/>
          <w:bCs/>
          <w:lang w:val="es-ES_tradnl"/>
        </w:rPr>
        <w:t xml:space="preserve">. </w:t>
      </w:r>
    </w:p>
    <w:p w14:paraId="237FAF6F" w14:textId="77777777" w:rsidR="004263BB" w:rsidRPr="000A498A" w:rsidRDefault="004263BB" w:rsidP="004263BB">
      <w:pPr>
        <w:pStyle w:val="ListParagraph"/>
        <w:widowControl w:val="0"/>
        <w:numPr>
          <w:ilvl w:val="0"/>
          <w:numId w:val="23"/>
        </w:numPr>
        <w:autoSpaceDE w:val="0"/>
        <w:autoSpaceDN w:val="0"/>
        <w:adjustRightInd w:val="0"/>
        <w:ind w:right="-720"/>
        <w:rPr>
          <w:rFonts w:ascii="Arial" w:hAnsi="Arial" w:cs="Arial"/>
          <w:bCs/>
          <w:lang w:val="es-ES_tradnl"/>
        </w:rPr>
      </w:pPr>
      <w:r w:rsidRPr="000A498A">
        <w:rPr>
          <w:rFonts w:ascii="Arial" w:hAnsi="Arial" w:cs="Arial"/>
          <w:bCs/>
          <w:lang w:val="es-ES_tradnl"/>
        </w:rPr>
        <w:t>Proyectos u operaciones forestales que no cuentan con una gestión sostenible, proyectos forestales en áreas de alto valor ecológico con la excepción de la preservación y el uso moderado y no extractivo de los recursos forestales.</w:t>
      </w:r>
    </w:p>
    <w:p w14:paraId="7479EC18" w14:textId="77777777" w:rsidR="004263BB" w:rsidRPr="000A498A" w:rsidRDefault="004263BB" w:rsidP="004263BB">
      <w:pPr>
        <w:pStyle w:val="ListParagraph"/>
        <w:widowControl w:val="0"/>
        <w:numPr>
          <w:ilvl w:val="0"/>
          <w:numId w:val="23"/>
        </w:numPr>
        <w:autoSpaceDE w:val="0"/>
        <w:autoSpaceDN w:val="0"/>
        <w:adjustRightInd w:val="0"/>
        <w:ind w:right="-720"/>
        <w:rPr>
          <w:rFonts w:ascii="Arial" w:hAnsi="Arial" w:cs="Arial"/>
          <w:bCs/>
          <w:lang w:val="es-ES_tradnl"/>
        </w:rPr>
      </w:pPr>
      <w:r w:rsidRPr="000A498A">
        <w:rPr>
          <w:rFonts w:ascii="Arial" w:hAnsi="Arial" w:cs="Arial"/>
          <w:bCs/>
          <w:lang w:val="es-ES_tradnl"/>
        </w:rPr>
        <w:t xml:space="preserve">Proyectos que requerirían la eliminación de bosques naturales existentes no degradados, o actividades dentro de, aledañas a, o aguas arriba de </w:t>
      </w:r>
      <w:r w:rsidRPr="000A498A">
        <w:rPr>
          <w:rFonts w:ascii="Arial" w:hAnsi="Arial" w:cs="Arial"/>
          <w:bCs/>
          <w:lang w:val="es-ES_tradnl"/>
        </w:rPr>
        <w:lastRenderedPageBreak/>
        <w:t>hábitats naturales críticos</w:t>
      </w:r>
      <w:r w:rsidRPr="000A498A">
        <w:rPr>
          <w:rStyle w:val="FootnoteReference"/>
          <w:rFonts w:cs="Arial"/>
          <w:bCs/>
          <w:lang w:val="es-ES_tradnl"/>
        </w:rPr>
        <w:footnoteReference w:id="7"/>
      </w:r>
      <w:r w:rsidRPr="000A498A">
        <w:rPr>
          <w:rFonts w:ascii="Arial" w:hAnsi="Arial" w:cs="Arial"/>
          <w:bCs/>
          <w:lang w:val="es-ES_tradnl"/>
        </w:rPr>
        <w:t xml:space="preserve">. </w:t>
      </w:r>
    </w:p>
    <w:p w14:paraId="04634C75" w14:textId="77777777" w:rsidR="004263BB" w:rsidRPr="000A498A" w:rsidRDefault="004263BB" w:rsidP="004263BB">
      <w:pPr>
        <w:pStyle w:val="ListParagraph"/>
        <w:widowControl w:val="0"/>
        <w:numPr>
          <w:ilvl w:val="0"/>
          <w:numId w:val="23"/>
        </w:numPr>
        <w:autoSpaceDE w:val="0"/>
        <w:autoSpaceDN w:val="0"/>
        <w:adjustRightInd w:val="0"/>
        <w:ind w:right="-720"/>
        <w:rPr>
          <w:rFonts w:ascii="Arial" w:hAnsi="Arial" w:cs="Arial"/>
          <w:bCs/>
          <w:lang w:val="es-ES_tradnl"/>
        </w:rPr>
      </w:pPr>
      <w:r w:rsidRPr="000A498A">
        <w:rPr>
          <w:rFonts w:ascii="Arial" w:hAnsi="Arial" w:cs="Arial"/>
          <w:bCs/>
          <w:lang w:val="es-ES_tradnl"/>
        </w:rPr>
        <w:t>Introducción de especies invasivas</w:t>
      </w:r>
      <w:r w:rsidRPr="000A498A">
        <w:rPr>
          <w:rStyle w:val="FootnoteReference"/>
          <w:rFonts w:cs="Arial"/>
          <w:bCs/>
          <w:lang w:val="es-ES_tradnl"/>
        </w:rPr>
        <w:footnoteReference w:id="8"/>
      </w:r>
      <w:r w:rsidRPr="000A498A">
        <w:rPr>
          <w:rFonts w:ascii="Arial" w:hAnsi="Arial" w:cs="Arial"/>
          <w:bCs/>
          <w:lang w:val="es-ES_tradnl"/>
        </w:rPr>
        <w:t>.</w:t>
      </w:r>
    </w:p>
    <w:p w14:paraId="7078E22B" w14:textId="77777777" w:rsidR="004263BB" w:rsidRPr="000A498A" w:rsidRDefault="004263BB" w:rsidP="004263BB">
      <w:pPr>
        <w:pStyle w:val="ListParagraph"/>
        <w:widowControl w:val="0"/>
        <w:numPr>
          <w:ilvl w:val="0"/>
          <w:numId w:val="23"/>
        </w:numPr>
        <w:autoSpaceDE w:val="0"/>
        <w:autoSpaceDN w:val="0"/>
        <w:adjustRightInd w:val="0"/>
        <w:ind w:right="-720"/>
        <w:rPr>
          <w:rFonts w:ascii="Arial" w:hAnsi="Arial" w:cs="Arial"/>
          <w:bCs/>
          <w:lang w:val="es-ES_tradnl"/>
        </w:rPr>
      </w:pPr>
      <w:r w:rsidRPr="000A498A">
        <w:rPr>
          <w:rFonts w:ascii="Arial" w:hAnsi="Arial" w:cs="Arial"/>
          <w:bCs/>
          <w:lang w:val="es-ES_tradnl"/>
        </w:rPr>
        <w:t xml:space="preserve">Compuestos que contengan </w:t>
      </w:r>
      <w:proofErr w:type="spellStart"/>
      <w:r w:rsidRPr="000A498A">
        <w:rPr>
          <w:rFonts w:ascii="Arial" w:hAnsi="Arial" w:cs="Arial"/>
          <w:bCs/>
          <w:lang w:val="es-ES_tradnl"/>
        </w:rPr>
        <w:t>policlorinato</w:t>
      </w:r>
      <w:proofErr w:type="spellEnd"/>
      <w:r w:rsidRPr="000A498A">
        <w:rPr>
          <w:rFonts w:ascii="Arial" w:hAnsi="Arial" w:cs="Arial"/>
          <w:bCs/>
          <w:lang w:val="es-ES_tradnl"/>
        </w:rPr>
        <w:t xml:space="preserve"> de bifenilo (PCB)</w:t>
      </w:r>
      <w:r w:rsidRPr="000A498A">
        <w:rPr>
          <w:rStyle w:val="FootnoteReference"/>
          <w:rFonts w:cs="Arial"/>
          <w:bCs/>
          <w:lang w:val="es-ES_tradnl"/>
        </w:rPr>
        <w:footnoteReference w:id="9"/>
      </w:r>
      <w:r w:rsidRPr="000A498A">
        <w:rPr>
          <w:rFonts w:ascii="Arial" w:hAnsi="Arial" w:cs="Arial"/>
          <w:bCs/>
          <w:lang w:val="es-ES_tradnl"/>
        </w:rPr>
        <w:t>.</w:t>
      </w:r>
    </w:p>
    <w:p w14:paraId="68897844" w14:textId="77777777" w:rsidR="004263BB" w:rsidRPr="000A498A" w:rsidRDefault="004263BB" w:rsidP="004263BB">
      <w:pPr>
        <w:pStyle w:val="ListParagraph"/>
        <w:widowControl w:val="0"/>
        <w:numPr>
          <w:ilvl w:val="0"/>
          <w:numId w:val="23"/>
        </w:numPr>
        <w:autoSpaceDE w:val="0"/>
        <w:autoSpaceDN w:val="0"/>
        <w:adjustRightInd w:val="0"/>
        <w:ind w:right="-720"/>
        <w:rPr>
          <w:rFonts w:ascii="Arial" w:hAnsi="Arial" w:cs="Arial"/>
          <w:bCs/>
          <w:lang w:val="es-ES_tradnl"/>
        </w:rPr>
      </w:pPr>
      <w:r w:rsidRPr="000A498A">
        <w:rPr>
          <w:rFonts w:ascii="Arial" w:hAnsi="Arial" w:cs="Arial"/>
          <w:bCs/>
          <w:lang w:val="es-ES_tradnl"/>
        </w:rPr>
        <w:t>Fármacos sujetos a eliminación gradual o cese obligatorio de producción o prohibición de venta a nivel internacional</w:t>
      </w:r>
      <w:r w:rsidRPr="000A498A">
        <w:rPr>
          <w:rStyle w:val="FootnoteReference"/>
          <w:rFonts w:cs="Arial"/>
          <w:bCs/>
          <w:lang w:val="es-ES_tradnl"/>
        </w:rPr>
        <w:footnoteReference w:id="10"/>
      </w:r>
      <w:r w:rsidRPr="000A498A">
        <w:rPr>
          <w:rFonts w:ascii="Arial" w:hAnsi="Arial" w:cs="Arial"/>
          <w:bCs/>
          <w:lang w:val="es-ES_tradnl"/>
        </w:rPr>
        <w:t>.</w:t>
      </w:r>
    </w:p>
    <w:p w14:paraId="7CD7B13A" w14:textId="77777777" w:rsidR="004263BB" w:rsidRPr="000A498A" w:rsidRDefault="004263BB" w:rsidP="004263BB">
      <w:pPr>
        <w:pStyle w:val="ListParagraph"/>
        <w:widowControl w:val="0"/>
        <w:numPr>
          <w:ilvl w:val="0"/>
          <w:numId w:val="23"/>
        </w:numPr>
        <w:autoSpaceDE w:val="0"/>
        <w:autoSpaceDN w:val="0"/>
        <w:adjustRightInd w:val="0"/>
        <w:ind w:right="-720"/>
        <w:rPr>
          <w:rFonts w:ascii="Arial" w:hAnsi="Arial" w:cs="Arial"/>
          <w:bCs/>
          <w:lang w:val="es-ES_tradnl"/>
        </w:rPr>
      </w:pPr>
      <w:r w:rsidRPr="000A498A">
        <w:rPr>
          <w:rFonts w:ascii="Arial" w:hAnsi="Arial" w:cs="Arial"/>
          <w:bCs/>
          <w:lang w:val="es-ES_tradnl"/>
        </w:rPr>
        <w:t>Pesticidas o herbicidas sujetos a eliminación gradual o cese obligatorio de producción o prohibición de venta a nivel internacional</w:t>
      </w:r>
      <w:r w:rsidRPr="000A498A">
        <w:rPr>
          <w:rStyle w:val="FootnoteReference"/>
          <w:rFonts w:cs="Arial"/>
          <w:bCs/>
          <w:lang w:val="es-ES_tradnl"/>
        </w:rPr>
        <w:footnoteReference w:id="11"/>
      </w:r>
      <w:r w:rsidRPr="000A498A">
        <w:rPr>
          <w:rFonts w:ascii="Arial" w:hAnsi="Arial" w:cs="Arial"/>
          <w:bCs/>
          <w:lang w:val="es-ES_tradnl"/>
        </w:rPr>
        <w:t>.</w:t>
      </w:r>
    </w:p>
    <w:p w14:paraId="79B6E6D1" w14:textId="77777777" w:rsidR="004263BB" w:rsidRPr="000A498A" w:rsidRDefault="004263BB" w:rsidP="004263BB">
      <w:pPr>
        <w:pStyle w:val="ListParagraph"/>
        <w:widowControl w:val="0"/>
        <w:numPr>
          <w:ilvl w:val="0"/>
          <w:numId w:val="23"/>
        </w:numPr>
        <w:autoSpaceDE w:val="0"/>
        <w:autoSpaceDN w:val="0"/>
        <w:adjustRightInd w:val="0"/>
        <w:ind w:right="-720"/>
        <w:rPr>
          <w:rFonts w:ascii="Arial" w:hAnsi="Arial" w:cs="Arial"/>
          <w:bCs/>
          <w:lang w:val="es-ES_tradnl"/>
        </w:rPr>
      </w:pPr>
      <w:r w:rsidRPr="000A498A">
        <w:rPr>
          <w:rFonts w:ascii="Arial" w:hAnsi="Arial" w:cs="Arial"/>
          <w:bCs/>
          <w:lang w:val="es-ES_tradnl"/>
        </w:rPr>
        <w:t xml:space="preserve">Pesticidas tóxicos según la definición de la Organización Mundial de la Salud (OMS), clases </w:t>
      </w:r>
      <w:proofErr w:type="spellStart"/>
      <w:r w:rsidRPr="000A498A">
        <w:rPr>
          <w:rFonts w:ascii="Arial" w:hAnsi="Arial" w:cs="Arial"/>
          <w:bCs/>
          <w:lang w:val="es-ES_tradnl"/>
        </w:rPr>
        <w:t>Ia</w:t>
      </w:r>
      <w:proofErr w:type="spellEnd"/>
      <w:r w:rsidRPr="000A498A">
        <w:rPr>
          <w:rFonts w:ascii="Arial" w:hAnsi="Arial" w:cs="Arial"/>
          <w:bCs/>
          <w:lang w:val="es-ES_tradnl"/>
        </w:rPr>
        <w:t xml:space="preserve">, </w:t>
      </w:r>
      <w:proofErr w:type="spellStart"/>
      <w:r w:rsidRPr="000A498A">
        <w:rPr>
          <w:rFonts w:ascii="Arial" w:hAnsi="Arial" w:cs="Arial"/>
          <w:bCs/>
          <w:lang w:val="es-ES_tradnl"/>
        </w:rPr>
        <w:t>Ib</w:t>
      </w:r>
      <w:proofErr w:type="spellEnd"/>
      <w:r w:rsidRPr="000A498A">
        <w:rPr>
          <w:rFonts w:ascii="Arial" w:hAnsi="Arial" w:cs="Arial"/>
          <w:bCs/>
          <w:lang w:val="es-ES_tradnl"/>
        </w:rPr>
        <w:t xml:space="preserve"> y II.</w:t>
      </w:r>
    </w:p>
    <w:p w14:paraId="78C1DDBA" w14:textId="77777777" w:rsidR="004263BB" w:rsidRPr="000A498A" w:rsidRDefault="004263BB" w:rsidP="004263BB">
      <w:pPr>
        <w:pStyle w:val="ListParagraph"/>
        <w:widowControl w:val="0"/>
        <w:numPr>
          <w:ilvl w:val="0"/>
          <w:numId w:val="23"/>
        </w:numPr>
        <w:autoSpaceDE w:val="0"/>
        <w:autoSpaceDN w:val="0"/>
        <w:adjustRightInd w:val="0"/>
        <w:ind w:right="-720"/>
        <w:rPr>
          <w:rFonts w:ascii="Arial" w:hAnsi="Arial" w:cs="Arial"/>
          <w:bCs/>
          <w:lang w:val="es-ES_tradnl"/>
        </w:rPr>
      </w:pPr>
      <w:r w:rsidRPr="000A498A">
        <w:rPr>
          <w:rFonts w:ascii="Arial" w:hAnsi="Arial" w:cs="Arial"/>
          <w:bCs/>
          <w:lang w:val="es-ES_tradnl"/>
        </w:rPr>
        <w:t>Contaminantes orgánicos persistentes (COP)</w:t>
      </w:r>
      <w:r w:rsidRPr="000A498A">
        <w:rPr>
          <w:rStyle w:val="FootnoteReference"/>
          <w:rFonts w:cs="Arial"/>
          <w:bCs/>
          <w:lang w:val="es-ES_tradnl"/>
        </w:rPr>
        <w:footnoteReference w:id="12"/>
      </w:r>
      <w:r w:rsidRPr="000A498A">
        <w:rPr>
          <w:rFonts w:ascii="Arial" w:hAnsi="Arial" w:cs="Arial"/>
          <w:bCs/>
          <w:lang w:val="es-ES_tradnl"/>
        </w:rPr>
        <w:t xml:space="preserve">. </w:t>
      </w:r>
    </w:p>
    <w:p w14:paraId="406427E0" w14:textId="77777777" w:rsidR="004263BB" w:rsidRPr="000A498A" w:rsidRDefault="004263BB" w:rsidP="004263BB">
      <w:pPr>
        <w:pStyle w:val="ListParagraph"/>
        <w:widowControl w:val="0"/>
        <w:numPr>
          <w:ilvl w:val="0"/>
          <w:numId w:val="23"/>
        </w:numPr>
        <w:autoSpaceDE w:val="0"/>
        <w:autoSpaceDN w:val="0"/>
        <w:adjustRightInd w:val="0"/>
        <w:ind w:right="-720"/>
        <w:rPr>
          <w:rFonts w:ascii="Arial" w:hAnsi="Arial" w:cs="Arial"/>
          <w:bCs/>
          <w:lang w:val="es-ES_tradnl"/>
        </w:rPr>
      </w:pPr>
      <w:r w:rsidRPr="000A498A">
        <w:rPr>
          <w:rFonts w:ascii="Arial" w:hAnsi="Arial" w:cs="Arial"/>
          <w:bCs/>
          <w:lang w:val="es-ES_tradnl"/>
        </w:rPr>
        <w:t>ODS sujetos a cese obligatorio de producción o prohibición de venta a nivel internacional</w:t>
      </w:r>
      <w:r w:rsidRPr="000A498A">
        <w:rPr>
          <w:rStyle w:val="FootnoteReference"/>
          <w:rFonts w:cs="Arial"/>
          <w:bCs/>
          <w:lang w:val="es-ES_tradnl"/>
        </w:rPr>
        <w:footnoteReference w:id="13"/>
      </w:r>
      <w:r w:rsidRPr="000A498A">
        <w:rPr>
          <w:rFonts w:ascii="Arial" w:hAnsi="Arial" w:cs="Arial"/>
          <w:bCs/>
          <w:lang w:val="es-ES_tradnl"/>
        </w:rPr>
        <w:t xml:space="preserve">. </w:t>
      </w:r>
    </w:p>
    <w:p w14:paraId="5D5A873A" w14:textId="77777777" w:rsidR="004263BB" w:rsidRPr="000A498A" w:rsidRDefault="004263BB" w:rsidP="004263BB">
      <w:pPr>
        <w:pStyle w:val="ListParagraph"/>
        <w:widowControl w:val="0"/>
        <w:numPr>
          <w:ilvl w:val="0"/>
          <w:numId w:val="23"/>
        </w:numPr>
        <w:autoSpaceDE w:val="0"/>
        <w:autoSpaceDN w:val="0"/>
        <w:adjustRightInd w:val="0"/>
        <w:ind w:right="-720"/>
        <w:rPr>
          <w:rFonts w:ascii="Arial" w:hAnsi="Arial" w:cs="Arial"/>
          <w:bCs/>
          <w:lang w:val="es-ES_tradnl"/>
        </w:rPr>
      </w:pPr>
      <w:r w:rsidRPr="000A498A">
        <w:rPr>
          <w:rFonts w:ascii="Arial" w:hAnsi="Arial" w:cs="Arial"/>
          <w:bCs/>
          <w:lang w:val="es-ES_tradnl"/>
        </w:rPr>
        <w:t>Comercio transfronterizo (internacional) de desechos o productos de desechos</w:t>
      </w:r>
      <w:r w:rsidRPr="000A498A">
        <w:rPr>
          <w:rStyle w:val="FootnoteReference"/>
          <w:rFonts w:cs="Arial"/>
          <w:bCs/>
          <w:lang w:val="es-ES_tradnl"/>
        </w:rPr>
        <w:footnoteReference w:id="14"/>
      </w:r>
      <w:r w:rsidRPr="000A498A">
        <w:rPr>
          <w:rFonts w:ascii="Arial" w:hAnsi="Arial" w:cs="Arial"/>
          <w:bCs/>
          <w:lang w:val="es-ES_tradnl"/>
        </w:rPr>
        <w:t>, exceptuando desechos no peligrosos destinados al reciclaje.</w:t>
      </w:r>
    </w:p>
    <w:p w14:paraId="7502A784" w14:textId="77777777" w:rsidR="004263BB" w:rsidRPr="000A498A" w:rsidRDefault="004263BB" w:rsidP="004263BB">
      <w:pPr>
        <w:pStyle w:val="ListParagraph"/>
        <w:widowControl w:val="0"/>
        <w:numPr>
          <w:ilvl w:val="0"/>
          <w:numId w:val="23"/>
        </w:numPr>
        <w:autoSpaceDE w:val="0"/>
        <w:autoSpaceDN w:val="0"/>
        <w:adjustRightInd w:val="0"/>
        <w:ind w:right="-720"/>
        <w:rPr>
          <w:rFonts w:ascii="Arial" w:hAnsi="Arial" w:cs="Arial"/>
          <w:bCs/>
          <w:lang w:val="es-ES_tradnl"/>
        </w:rPr>
      </w:pPr>
      <w:r w:rsidRPr="000A498A">
        <w:rPr>
          <w:rFonts w:ascii="Arial" w:hAnsi="Arial" w:cs="Arial"/>
          <w:bCs/>
          <w:lang w:val="es-ES_tradnl"/>
        </w:rPr>
        <w:t>Incumplimiento de los principios fundamentales de los trabajadores y de los derechos en el trabajo</w:t>
      </w:r>
      <w:r w:rsidRPr="000A498A">
        <w:rPr>
          <w:rStyle w:val="FootnoteReference"/>
          <w:rFonts w:cs="Arial"/>
          <w:bCs/>
          <w:lang w:val="es-ES_tradnl"/>
        </w:rPr>
        <w:footnoteReference w:id="15"/>
      </w:r>
    </w:p>
    <w:p w14:paraId="01E15EEE" w14:textId="77777777" w:rsidR="004263BB" w:rsidRPr="000A498A" w:rsidRDefault="004263BB" w:rsidP="004263BB">
      <w:pPr>
        <w:pStyle w:val="ListParagraph"/>
        <w:widowControl w:val="0"/>
        <w:numPr>
          <w:ilvl w:val="0"/>
          <w:numId w:val="23"/>
        </w:numPr>
        <w:autoSpaceDE w:val="0"/>
        <w:autoSpaceDN w:val="0"/>
        <w:adjustRightInd w:val="0"/>
        <w:ind w:right="-720"/>
        <w:rPr>
          <w:rFonts w:ascii="Arial" w:hAnsi="Arial" w:cs="Arial"/>
          <w:bCs/>
          <w:lang w:val="es-ES_tradnl"/>
        </w:rPr>
      </w:pPr>
      <w:r w:rsidRPr="000A498A">
        <w:rPr>
          <w:rFonts w:ascii="Arial" w:hAnsi="Arial" w:cs="Arial"/>
          <w:bCs/>
          <w:lang w:val="es-ES_tradnl"/>
        </w:rPr>
        <w:lastRenderedPageBreak/>
        <w:t>Actividades que impliquen reasentamiento involuntario físico o económico.</w:t>
      </w:r>
    </w:p>
    <w:p w14:paraId="3E037A32" w14:textId="77777777" w:rsidR="004263BB" w:rsidRPr="000A498A" w:rsidRDefault="004263BB" w:rsidP="004263BB">
      <w:pPr>
        <w:pStyle w:val="ListParagraph"/>
        <w:widowControl w:val="0"/>
        <w:numPr>
          <w:ilvl w:val="0"/>
          <w:numId w:val="23"/>
        </w:numPr>
        <w:autoSpaceDE w:val="0"/>
        <w:autoSpaceDN w:val="0"/>
        <w:adjustRightInd w:val="0"/>
        <w:ind w:right="-720"/>
        <w:rPr>
          <w:rFonts w:ascii="Arial" w:hAnsi="Arial" w:cs="Arial"/>
          <w:bCs/>
          <w:lang w:val="es-ES_tradnl"/>
        </w:rPr>
      </w:pPr>
      <w:r w:rsidRPr="000A498A">
        <w:rPr>
          <w:rFonts w:ascii="Arial" w:hAnsi="Arial" w:cs="Arial"/>
          <w:bCs/>
          <w:lang w:val="es-ES_tradnl"/>
        </w:rPr>
        <w:t xml:space="preserve">Actividades </w:t>
      </w:r>
      <w:r>
        <w:rPr>
          <w:rFonts w:ascii="Arial" w:hAnsi="Arial" w:cs="Arial"/>
          <w:bCs/>
          <w:lang w:val="es-ES_tradnl"/>
        </w:rPr>
        <w:t xml:space="preserve">que tengan impacto negativo sobre </w:t>
      </w:r>
      <w:r w:rsidRPr="000A498A">
        <w:rPr>
          <w:rFonts w:ascii="Arial" w:hAnsi="Arial" w:cs="Arial"/>
          <w:bCs/>
          <w:lang w:val="es-ES_tradnl"/>
        </w:rPr>
        <w:t>grupos indígenas.</w:t>
      </w:r>
    </w:p>
    <w:p w14:paraId="2A0DB24A" w14:textId="77777777" w:rsidR="004263BB" w:rsidRDefault="004263BB" w:rsidP="004263BB">
      <w:pPr>
        <w:pStyle w:val="ListParagraph"/>
        <w:widowControl w:val="0"/>
        <w:numPr>
          <w:ilvl w:val="0"/>
          <w:numId w:val="23"/>
        </w:numPr>
        <w:autoSpaceDE w:val="0"/>
        <w:autoSpaceDN w:val="0"/>
        <w:adjustRightInd w:val="0"/>
        <w:ind w:right="-720"/>
        <w:rPr>
          <w:rFonts w:ascii="Arial" w:hAnsi="Arial" w:cs="Arial"/>
          <w:bCs/>
          <w:lang w:val="es-ES_tradnl"/>
        </w:rPr>
      </w:pPr>
      <w:r w:rsidRPr="000A498A">
        <w:rPr>
          <w:rFonts w:ascii="Arial" w:hAnsi="Arial" w:cs="Arial"/>
          <w:bCs/>
          <w:lang w:val="es-ES_tradnl"/>
        </w:rPr>
        <w:t xml:space="preserve">Actividades que puedan dañar sitios culturales o sitios culturales críticos. </w:t>
      </w:r>
    </w:p>
    <w:p w14:paraId="428E15D9" w14:textId="3A4CA975" w:rsidR="004263BB" w:rsidRPr="00111DC4" w:rsidRDefault="004263BB" w:rsidP="00111DC4">
      <w:pPr>
        <w:pStyle w:val="ListParagraph"/>
        <w:widowControl w:val="0"/>
        <w:numPr>
          <w:ilvl w:val="0"/>
          <w:numId w:val="23"/>
        </w:numPr>
        <w:autoSpaceDE w:val="0"/>
        <w:autoSpaceDN w:val="0"/>
        <w:adjustRightInd w:val="0"/>
        <w:ind w:right="-720"/>
        <w:rPr>
          <w:rFonts w:ascii="Arial" w:hAnsi="Arial" w:cs="Arial"/>
          <w:bCs/>
          <w:lang w:val="es-ES_tradnl"/>
        </w:rPr>
      </w:pPr>
      <w:r w:rsidRPr="00111DC4">
        <w:rPr>
          <w:rFonts w:ascii="Arial" w:hAnsi="Arial" w:cs="Arial"/>
          <w:bCs/>
          <w:lang w:val="es-ES_tradnl"/>
        </w:rPr>
        <w:t>Compañías que tengan demandas ambientales (tales como multas, sanciones, costos de limpieza, costos de respuesta gubernamental, pagos por daños y perjuicios, encarcelación de los principales directivos de la compañía, disminución en el valor de las garantías debido a los daños o pasivos ambientales, etc.) que tienen un efecto adverso importante sobre la capacidad de las compañías para cumplir con sus obligaciones en el marco del acuerdo de financiamiento.</w:t>
      </w:r>
    </w:p>
    <w:p w14:paraId="080059CF" w14:textId="77777777" w:rsidR="008070F0" w:rsidRPr="00D410AB" w:rsidRDefault="008070F0" w:rsidP="008070F0">
      <w:pPr>
        <w:jc w:val="both"/>
        <w:rPr>
          <w:rFonts w:ascii="Arial" w:hAnsi="Arial" w:cs="Arial"/>
          <w:sz w:val="22"/>
          <w:szCs w:val="22"/>
          <w:lang w:val="es-ES_tradnl"/>
        </w:rPr>
      </w:pPr>
    </w:p>
    <w:p w14:paraId="762DC12B" w14:textId="77777777" w:rsidR="008070F0" w:rsidRPr="00E21865" w:rsidRDefault="008070F0" w:rsidP="008070F0">
      <w:pPr>
        <w:jc w:val="center"/>
        <w:rPr>
          <w:rFonts w:ascii="Arial" w:hAnsi="Arial" w:cs="Arial"/>
          <w:b/>
          <w:sz w:val="22"/>
          <w:szCs w:val="22"/>
          <w:lang w:val="es-ES"/>
        </w:rPr>
      </w:pPr>
    </w:p>
    <w:p w14:paraId="54589065" w14:textId="77777777" w:rsidR="008070F0" w:rsidRPr="00D410AB" w:rsidRDefault="008070F0" w:rsidP="008070F0">
      <w:pPr>
        <w:jc w:val="center"/>
        <w:rPr>
          <w:rFonts w:ascii="Arial" w:hAnsi="Arial" w:cs="Arial"/>
          <w:b/>
          <w:sz w:val="22"/>
          <w:szCs w:val="22"/>
          <w:lang w:val="es-ES_tradnl"/>
        </w:rPr>
      </w:pPr>
    </w:p>
    <w:p w14:paraId="64A8639B" w14:textId="77777777" w:rsidR="008070F0" w:rsidRPr="00D410AB" w:rsidRDefault="008070F0" w:rsidP="008070F0">
      <w:pPr>
        <w:jc w:val="center"/>
        <w:rPr>
          <w:rFonts w:ascii="Arial" w:hAnsi="Arial" w:cs="Arial"/>
          <w:b/>
          <w:sz w:val="22"/>
          <w:szCs w:val="22"/>
          <w:lang w:val="es-ES_tradnl"/>
        </w:rPr>
      </w:pPr>
    </w:p>
    <w:p w14:paraId="2B02273F" w14:textId="77777777" w:rsidR="008070F0" w:rsidRPr="00D410AB" w:rsidRDefault="008070F0" w:rsidP="008070F0">
      <w:pPr>
        <w:jc w:val="center"/>
        <w:rPr>
          <w:rFonts w:ascii="Arial" w:hAnsi="Arial" w:cs="Arial"/>
          <w:b/>
          <w:sz w:val="22"/>
          <w:szCs w:val="22"/>
          <w:lang w:val="es-ES_tradnl"/>
        </w:rPr>
      </w:pPr>
    </w:p>
    <w:p w14:paraId="0CA871FC" w14:textId="77777777" w:rsidR="008070F0" w:rsidRPr="00D410AB" w:rsidRDefault="008070F0" w:rsidP="008070F0">
      <w:pPr>
        <w:jc w:val="center"/>
        <w:rPr>
          <w:rFonts w:ascii="Arial" w:hAnsi="Arial" w:cs="Arial"/>
          <w:b/>
          <w:sz w:val="22"/>
          <w:szCs w:val="22"/>
          <w:lang w:val="es-ES_tradnl"/>
        </w:rPr>
      </w:pPr>
    </w:p>
    <w:p w14:paraId="352978B6" w14:textId="77777777" w:rsidR="008070F0" w:rsidRPr="00D410AB" w:rsidRDefault="008070F0" w:rsidP="008070F0">
      <w:pPr>
        <w:jc w:val="center"/>
        <w:rPr>
          <w:rFonts w:ascii="Arial" w:hAnsi="Arial" w:cs="Arial"/>
          <w:b/>
          <w:sz w:val="22"/>
          <w:szCs w:val="22"/>
          <w:lang w:val="es-ES_tradnl"/>
        </w:rPr>
      </w:pPr>
    </w:p>
    <w:p w14:paraId="13089F62" w14:textId="77777777" w:rsidR="008070F0" w:rsidRPr="00D410AB" w:rsidRDefault="008070F0" w:rsidP="008070F0">
      <w:pPr>
        <w:jc w:val="center"/>
        <w:rPr>
          <w:rFonts w:ascii="Arial" w:hAnsi="Arial" w:cs="Arial"/>
          <w:b/>
          <w:sz w:val="22"/>
          <w:szCs w:val="22"/>
          <w:lang w:val="es-ES_tradnl"/>
        </w:rPr>
      </w:pPr>
    </w:p>
    <w:p w14:paraId="4CD72E18" w14:textId="77777777" w:rsidR="008070F0" w:rsidRPr="00D410AB" w:rsidRDefault="008070F0" w:rsidP="008070F0">
      <w:pPr>
        <w:jc w:val="center"/>
        <w:rPr>
          <w:rFonts w:ascii="Arial" w:hAnsi="Arial" w:cs="Arial"/>
          <w:b/>
          <w:sz w:val="22"/>
          <w:szCs w:val="22"/>
          <w:lang w:val="es-ES_tradnl"/>
        </w:rPr>
      </w:pPr>
    </w:p>
    <w:p w14:paraId="76103119" w14:textId="77777777" w:rsidR="008070F0" w:rsidRPr="00D410AB" w:rsidRDefault="008070F0" w:rsidP="008070F0">
      <w:pPr>
        <w:jc w:val="center"/>
        <w:rPr>
          <w:rFonts w:ascii="Arial" w:hAnsi="Arial" w:cs="Arial"/>
          <w:b/>
          <w:sz w:val="22"/>
          <w:szCs w:val="22"/>
          <w:lang w:val="es-ES_tradnl"/>
        </w:rPr>
      </w:pPr>
    </w:p>
    <w:p w14:paraId="663878E0" w14:textId="77777777" w:rsidR="008070F0" w:rsidRPr="00D410AB" w:rsidRDefault="008070F0" w:rsidP="008070F0">
      <w:pPr>
        <w:jc w:val="center"/>
        <w:rPr>
          <w:rFonts w:ascii="Arial" w:hAnsi="Arial" w:cs="Arial"/>
          <w:b/>
          <w:sz w:val="22"/>
          <w:szCs w:val="22"/>
          <w:lang w:val="es-ES_tradnl"/>
        </w:rPr>
      </w:pPr>
    </w:p>
    <w:p w14:paraId="1F821FB0" w14:textId="77777777" w:rsidR="008070F0" w:rsidRPr="00D410AB" w:rsidRDefault="008070F0" w:rsidP="008070F0">
      <w:pPr>
        <w:jc w:val="center"/>
        <w:rPr>
          <w:rFonts w:ascii="Arial" w:hAnsi="Arial" w:cs="Arial"/>
          <w:b/>
          <w:sz w:val="22"/>
          <w:szCs w:val="22"/>
          <w:lang w:val="es-ES_tradnl"/>
        </w:rPr>
      </w:pPr>
    </w:p>
    <w:p w14:paraId="5E067582" w14:textId="77777777" w:rsidR="008070F0" w:rsidRPr="00D410AB" w:rsidRDefault="008070F0" w:rsidP="008070F0">
      <w:pPr>
        <w:jc w:val="center"/>
        <w:rPr>
          <w:rFonts w:ascii="Arial" w:hAnsi="Arial" w:cs="Arial"/>
          <w:b/>
          <w:sz w:val="22"/>
          <w:szCs w:val="22"/>
          <w:lang w:val="es-ES_tradnl"/>
        </w:rPr>
      </w:pPr>
    </w:p>
    <w:p w14:paraId="38D6DC83" w14:textId="77777777" w:rsidR="008070F0" w:rsidRPr="00D410AB" w:rsidRDefault="008070F0" w:rsidP="008070F0">
      <w:pPr>
        <w:jc w:val="center"/>
        <w:rPr>
          <w:rFonts w:ascii="Arial" w:hAnsi="Arial" w:cs="Arial"/>
          <w:b/>
          <w:sz w:val="22"/>
          <w:szCs w:val="22"/>
          <w:lang w:val="es-ES_tradnl"/>
        </w:rPr>
      </w:pPr>
    </w:p>
    <w:p w14:paraId="25D650BA" w14:textId="77777777" w:rsidR="008070F0" w:rsidRPr="00D410AB" w:rsidRDefault="008070F0" w:rsidP="008070F0">
      <w:pPr>
        <w:jc w:val="center"/>
        <w:rPr>
          <w:rFonts w:ascii="Arial" w:hAnsi="Arial" w:cs="Arial"/>
          <w:b/>
          <w:sz w:val="22"/>
          <w:szCs w:val="22"/>
          <w:lang w:val="es-ES_tradnl"/>
        </w:rPr>
      </w:pPr>
    </w:p>
    <w:p w14:paraId="29E3BFD2" w14:textId="77777777" w:rsidR="008070F0" w:rsidRPr="00D410AB" w:rsidRDefault="008070F0" w:rsidP="008070F0">
      <w:pPr>
        <w:jc w:val="center"/>
        <w:rPr>
          <w:rFonts w:ascii="Arial" w:hAnsi="Arial" w:cs="Arial"/>
          <w:b/>
          <w:sz w:val="22"/>
          <w:szCs w:val="22"/>
          <w:lang w:val="es-ES_tradnl"/>
        </w:rPr>
      </w:pPr>
    </w:p>
    <w:p w14:paraId="2142A35F" w14:textId="77777777" w:rsidR="008070F0" w:rsidRPr="00D410AB" w:rsidRDefault="008070F0" w:rsidP="008070F0">
      <w:pPr>
        <w:jc w:val="center"/>
        <w:rPr>
          <w:rFonts w:ascii="Arial" w:hAnsi="Arial" w:cs="Arial"/>
          <w:b/>
          <w:sz w:val="22"/>
          <w:szCs w:val="22"/>
          <w:lang w:val="es-ES_tradnl"/>
        </w:rPr>
      </w:pPr>
    </w:p>
    <w:p w14:paraId="14824350" w14:textId="77777777" w:rsidR="008070F0" w:rsidRPr="00D410AB" w:rsidRDefault="008070F0" w:rsidP="008070F0">
      <w:pPr>
        <w:jc w:val="center"/>
        <w:rPr>
          <w:rFonts w:ascii="Arial" w:hAnsi="Arial" w:cs="Arial"/>
          <w:b/>
          <w:sz w:val="22"/>
          <w:szCs w:val="22"/>
          <w:lang w:val="es-ES_tradnl"/>
        </w:rPr>
      </w:pPr>
    </w:p>
    <w:p w14:paraId="645D18B2" w14:textId="77777777" w:rsidR="008070F0" w:rsidRPr="00D410AB" w:rsidRDefault="008070F0" w:rsidP="008070F0">
      <w:pPr>
        <w:jc w:val="center"/>
        <w:rPr>
          <w:rFonts w:ascii="Arial" w:hAnsi="Arial" w:cs="Arial"/>
          <w:b/>
          <w:sz w:val="22"/>
          <w:szCs w:val="22"/>
          <w:lang w:val="es-ES_tradnl"/>
        </w:rPr>
      </w:pPr>
    </w:p>
    <w:p w14:paraId="62894D30" w14:textId="77777777" w:rsidR="008070F0" w:rsidRPr="00D410AB" w:rsidRDefault="008070F0" w:rsidP="008070F0">
      <w:pPr>
        <w:jc w:val="center"/>
        <w:rPr>
          <w:rFonts w:ascii="Arial" w:hAnsi="Arial" w:cs="Arial"/>
          <w:b/>
          <w:sz w:val="22"/>
          <w:szCs w:val="22"/>
          <w:lang w:val="es-ES_tradnl"/>
        </w:rPr>
      </w:pPr>
    </w:p>
    <w:p w14:paraId="48631330" w14:textId="77777777" w:rsidR="008070F0" w:rsidRPr="00D410AB" w:rsidRDefault="008070F0" w:rsidP="008070F0">
      <w:pPr>
        <w:jc w:val="center"/>
        <w:rPr>
          <w:rFonts w:ascii="Arial" w:hAnsi="Arial" w:cs="Arial"/>
          <w:b/>
          <w:sz w:val="22"/>
          <w:szCs w:val="22"/>
          <w:lang w:val="es-ES_tradnl"/>
        </w:rPr>
      </w:pPr>
    </w:p>
    <w:p w14:paraId="1BE3EFBB" w14:textId="77777777" w:rsidR="008070F0" w:rsidRPr="00D410AB" w:rsidRDefault="008070F0" w:rsidP="008070F0">
      <w:pPr>
        <w:jc w:val="center"/>
        <w:rPr>
          <w:rFonts w:ascii="Arial" w:hAnsi="Arial" w:cs="Arial"/>
          <w:b/>
          <w:sz w:val="22"/>
          <w:szCs w:val="22"/>
          <w:lang w:val="es-ES_tradnl"/>
        </w:rPr>
      </w:pPr>
    </w:p>
    <w:p w14:paraId="1270A3DD" w14:textId="77777777" w:rsidR="008070F0" w:rsidRPr="00D410AB" w:rsidRDefault="008070F0" w:rsidP="008070F0">
      <w:pPr>
        <w:jc w:val="center"/>
        <w:rPr>
          <w:rFonts w:ascii="Arial" w:hAnsi="Arial" w:cs="Arial"/>
          <w:b/>
          <w:sz w:val="22"/>
          <w:szCs w:val="22"/>
          <w:lang w:val="es-ES_tradnl"/>
        </w:rPr>
      </w:pPr>
    </w:p>
    <w:p w14:paraId="064B2157" w14:textId="77777777" w:rsidR="008070F0" w:rsidRPr="00D410AB" w:rsidRDefault="008070F0" w:rsidP="008070F0">
      <w:pPr>
        <w:jc w:val="center"/>
        <w:rPr>
          <w:rFonts w:ascii="Arial" w:hAnsi="Arial" w:cs="Arial"/>
          <w:b/>
          <w:sz w:val="22"/>
          <w:szCs w:val="22"/>
          <w:lang w:val="es-ES_tradnl"/>
        </w:rPr>
      </w:pPr>
    </w:p>
    <w:p w14:paraId="0B4AC819" w14:textId="77777777" w:rsidR="008070F0" w:rsidRPr="00D410AB" w:rsidRDefault="008070F0" w:rsidP="008070F0">
      <w:pPr>
        <w:jc w:val="center"/>
        <w:rPr>
          <w:rFonts w:ascii="Arial" w:hAnsi="Arial" w:cs="Arial"/>
          <w:b/>
          <w:sz w:val="22"/>
          <w:szCs w:val="22"/>
          <w:lang w:val="es-ES_tradnl"/>
        </w:rPr>
      </w:pPr>
    </w:p>
    <w:p w14:paraId="4EEB111E" w14:textId="77777777" w:rsidR="008070F0" w:rsidRPr="00D410AB" w:rsidRDefault="008070F0" w:rsidP="008070F0">
      <w:pPr>
        <w:jc w:val="center"/>
        <w:rPr>
          <w:rFonts w:ascii="Arial" w:hAnsi="Arial" w:cs="Arial"/>
          <w:b/>
          <w:sz w:val="22"/>
          <w:szCs w:val="22"/>
          <w:lang w:val="es-ES_tradnl"/>
        </w:rPr>
      </w:pPr>
    </w:p>
    <w:p w14:paraId="2AFC81EB" w14:textId="77777777" w:rsidR="008070F0" w:rsidRPr="00D410AB" w:rsidRDefault="008070F0" w:rsidP="008070F0">
      <w:pPr>
        <w:jc w:val="center"/>
        <w:rPr>
          <w:rFonts w:ascii="Arial" w:hAnsi="Arial" w:cs="Arial"/>
          <w:b/>
          <w:sz w:val="22"/>
          <w:szCs w:val="22"/>
          <w:lang w:val="es-ES_tradnl"/>
        </w:rPr>
      </w:pPr>
    </w:p>
    <w:bookmarkEnd w:id="106"/>
    <w:p w14:paraId="64EF5CE1" w14:textId="77777777" w:rsidR="00C00205" w:rsidRPr="00D410AB" w:rsidRDefault="00C00205" w:rsidP="00C00205">
      <w:pPr>
        <w:jc w:val="center"/>
        <w:rPr>
          <w:rFonts w:ascii="Arial" w:hAnsi="Arial" w:cs="Arial"/>
          <w:b/>
          <w:sz w:val="22"/>
          <w:szCs w:val="22"/>
          <w:lang w:val="es-ES"/>
        </w:rPr>
      </w:pPr>
      <w:r w:rsidRPr="00D410AB">
        <w:rPr>
          <w:rFonts w:ascii="Arial" w:hAnsi="Arial" w:cs="Arial"/>
          <w:b/>
          <w:sz w:val="22"/>
          <w:szCs w:val="22"/>
          <w:lang w:val="es-ES_tradnl"/>
        </w:rPr>
        <w:lastRenderedPageBreak/>
        <w:t>A</w:t>
      </w:r>
      <w:r>
        <w:rPr>
          <w:rFonts w:ascii="Arial" w:hAnsi="Arial" w:cs="Arial"/>
          <w:b/>
          <w:sz w:val="22"/>
          <w:szCs w:val="22"/>
          <w:lang w:val="es-ES_tradnl"/>
        </w:rPr>
        <w:t xml:space="preserve">nexo 2: </w:t>
      </w:r>
      <w:r w:rsidRPr="00D410AB">
        <w:rPr>
          <w:rFonts w:ascii="Arial" w:hAnsi="Arial" w:cs="Arial"/>
          <w:b/>
          <w:sz w:val="22"/>
          <w:szCs w:val="22"/>
          <w:lang w:val="es-ES_tradnl"/>
        </w:rPr>
        <w:t>Lista de Países Miembros</w:t>
      </w:r>
    </w:p>
    <w:p w14:paraId="4DCB200B" w14:textId="77777777" w:rsidR="00C00205" w:rsidRPr="00D410AB" w:rsidRDefault="00C00205" w:rsidP="00C00205">
      <w:pPr>
        <w:jc w:val="center"/>
        <w:rPr>
          <w:rFonts w:ascii="Arial" w:hAnsi="Arial" w:cs="Arial"/>
          <w:sz w:val="22"/>
          <w:szCs w:val="22"/>
          <w:lang w:val="es-ES_tradnl"/>
        </w:rPr>
      </w:pPr>
    </w:p>
    <w:p w14:paraId="04992CF4" w14:textId="77777777" w:rsidR="00C00205" w:rsidRPr="00D410AB" w:rsidRDefault="00C00205" w:rsidP="00C00205">
      <w:pPr>
        <w:pStyle w:val="NormalWeb"/>
        <w:spacing w:before="120" w:line="240" w:lineRule="auto"/>
        <w:jc w:val="both"/>
        <w:rPr>
          <w:rFonts w:ascii="Arial" w:hAnsi="Arial" w:cs="Arial"/>
          <w:sz w:val="22"/>
          <w:szCs w:val="22"/>
        </w:rPr>
      </w:pPr>
      <w:r w:rsidRPr="00D410AB">
        <w:rPr>
          <w:rFonts w:ascii="Arial" w:hAnsi="Arial" w:cs="Arial"/>
          <w:sz w:val="22"/>
          <w:szCs w:val="22"/>
        </w:rPr>
        <w:t xml:space="preserve">El BID se creó en 1959 como una asociación entre 19 países latinoamericanos y Estados Unidos. Los países miembros originales del BID son Argentina, Bolivia, Brasil, Chile, Colombia, Costa Rica, Ecuador, El Salvador, Guatemala, Haití, Honduras, México, Nicaragua, Panamá, Paraguay, Perú, República Dominicana, Uruguay, Venezuela y Estados Unidos. </w:t>
      </w:r>
    </w:p>
    <w:p w14:paraId="035E2FC9" w14:textId="65AF1268" w:rsidR="00C00205" w:rsidRPr="00D410AB" w:rsidRDefault="00C00205" w:rsidP="00C00205">
      <w:pPr>
        <w:pStyle w:val="NormalWeb"/>
        <w:spacing w:before="120" w:line="240" w:lineRule="auto"/>
        <w:jc w:val="both"/>
        <w:rPr>
          <w:rFonts w:ascii="Arial" w:hAnsi="Arial" w:cs="Arial"/>
          <w:sz w:val="22"/>
          <w:szCs w:val="22"/>
        </w:rPr>
      </w:pPr>
      <w:r w:rsidRPr="00D410AB">
        <w:rPr>
          <w:rFonts w:ascii="Arial" w:hAnsi="Arial" w:cs="Arial"/>
          <w:sz w:val="22"/>
          <w:szCs w:val="22"/>
        </w:rPr>
        <w:t>El Banco actualmente tiene 4</w:t>
      </w:r>
      <w:r>
        <w:rPr>
          <w:rFonts w:ascii="Arial" w:hAnsi="Arial" w:cs="Arial"/>
          <w:sz w:val="22"/>
          <w:szCs w:val="22"/>
        </w:rPr>
        <w:t>8</w:t>
      </w:r>
      <w:r w:rsidRPr="00D410AB">
        <w:rPr>
          <w:rFonts w:ascii="Arial" w:hAnsi="Arial" w:cs="Arial"/>
          <w:sz w:val="22"/>
          <w:szCs w:val="22"/>
        </w:rPr>
        <w:t xml:space="preserve"> países miembros, de los cuales 26 son </w:t>
      </w:r>
      <w:hyperlink r:id="rId17" w:history="1">
        <w:r w:rsidRPr="00D410AB">
          <w:rPr>
            <w:rStyle w:val="Hyperlink"/>
            <w:rFonts w:ascii="Arial" w:hAnsi="Arial" w:cs="Arial"/>
            <w:sz w:val="22"/>
            <w:szCs w:val="22"/>
          </w:rPr>
          <w:t>miembros prestatarios</w:t>
        </w:r>
      </w:hyperlink>
      <w:r w:rsidRPr="00D410AB">
        <w:rPr>
          <w:rFonts w:ascii="Arial" w:hAnsi="Arial" w:cs="Arial"/>
          <w:sz w:val="22"/>
          <w:szCs w:val="22"/>
        </w:rPr>
        <w:t xml:space="preserve"> en la región. </w:t>
      </w:r>
    </w:p>
    <w:tbl>
      <w:tblPr>
        <w:tblW w:w="8280" w:type="dxa"/>
        <w:jc w:val="center"/>
        <w:tblCellMar>
          <w:top w:w="15" w:type="dxa"/>
          <w:left w:w="15" w:type="dxa"/>
          <w:bottom w:w="15" w:type="dxa"/>
          <w:right w:w="15" w:type="dxa"/>
        </w:tblCellMar>
        <w:tblLook w:val="0000" w:firstRow="0" w:lastRow="0" w:firstColumn="0" w:lastColumn="0" w:noHBand="0" w:noVBand="0"/>
      </w:tblPr>
      <w:tblGrid>
        <w:gridCol w:w="8280"/>
      </w:tblGrid>
      <w:tr w:rsidR="00C00205" w:rsidRPr="00B54D6B" w14:paraId="0B3C9E1C" w14:textId="77777777" w:rsidTr="00C83E45">
        <w:trPr>
          <w:jc w:val="center"/>
        </w:trPr>
        <w:tc>
          <w:tcPr>
            <w:tcW w:w="0" w:type="auto"/>
            <w:tcMar>
              <w:top w:w="60" w:type="dxa"/>
              <w:left w:w="60" w:type="dxa"/>
              <w:bottom w:w="60" w:type="dxa"/>
              <w:right w:w="60" w:type="dxa"/>
            </w:tcMar>
            <w:vAlign w:val="center"/>
          </w:tcPr>
          <w:p w14:paraId="4F5BECC3" w14:textId="77777777" w:rsidR="00C00205" w:rsidRPr="00D410AB" w:rsidRDefault="00C00205" w:rsidP="00C83E45">
            <w:pPr>
              <w:spacing w:before="120"/>
              <w:jc w:val="both"/>
              <w:rPr>
                <w:rFonts w:ascii="Arial" w:hAnsi="Arial" w:cs="Arial"/>
                <w:b/>
                <w:bCs/>
                <w:sz w:val="22"/>
                <w:szCs w:val="22"/>
              </w:rPr>
            </w:pPr>
            <w:r w:rsidRPr="00D410AB">
              <w:rPr>
                <w:rFonts w:ascii="Arial" w:hAnsi="Arial" w:cs="Arial"/>
                <w:b/>
                <w:bCs/>
                <w:sz w:val="22"/>
                <w:szCs w:val="22"/>
              </w:rPr>
              <w:t xml:space="preserve">Países miembros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70"/>
              <w:gridCol w:w="2312"/>
              <w:gridCol w:w="1952"/>
            </w:tblGrid>
            <w:tr w:rsidR="00C00205" w:rsidRPr="00D410AB" w14:paraId="3E025F40" w14:textId="77777777" w:rsidTr="00C83E45">
              <w:trPr>
                <w:trHeight w:val="380"/>
              </w:trPr>
              <w:tc>
                <w:tcPr>
                  <w:tcW w:w="2670" w:type="dxa"/>
                  <w:tcMar>
                    <w:top w:w="60" w:type="dxa"/>
                    <w:left w:w="60" w:type="dxa"/>
                    <w:bottom w:w="60" w:type="dxa"/>
                    <w:right w:w="60" w:type="dxa"/>
                  </w:tcMar>
                  <w:vAlign w:val="center"/>
                  <w:hideMark/>
                </w:tcPr>
                <w:p w14:paraId="1496DE44" w14:textId="77777777" w:rsidR="00C00205" w:rsidRPr="00D410AB" w:rsidRDefault="00FF76E5" w:rsidP="00C83E45">
                  <w:pPr>
                    <w:contextualSpacing/>
                    <w:rPr>
                      <w:rFonts w:ascii="Arial" w:hAnsi="Arial" w:cs="Arial"/>
                      <w:color w:val="333333"/>
                      <w:sz w:val="18"/>
                      <w:szCs w:val="18"/>
                    </w:rPr>
                  </w:pPr>
                  <w:hyperlink r:id="rId18" w:history="1">
                    <w:r w:rsidR="00C00205" w:rsidRPr="00D410AB">
                      <w:rPr>
                        <w:rFonts w:ascii="Arial" w:hAnsi="Arial" w:cs="Arial"/>
                        <w:color w:val="0066CC"/>
                        <w:sz w:val="18"/>
                        <w:szCs w:val="18"/>
                        <w:u w:val="single"/>
                      </w:rPr>
                      <w:t>Argentina</w:t>
                    </w:r>
                  </w:hyperlink>
                  <w:r w:rsidR="00C00205" w:rsidRPr="00D410AB">
                    <w:rPr>
                      <w:rFonts w:ascii="Arial" w:hAnsi="Arial" w:cs="Arial"/>
                      <w:color w:val="333333"/>
                      <w:sz w:val="18"/>
                      <w:szCs w:val="18"/>
                    </w:rPr>
                    <w:t>* </w:t>
                  </w:r>
                </w:p>
              </w:tc>
              <w:tc>
                <w:tcPr>
                  <w:tcW w:w="2312" w:type="dxa"/>
                  <w:tcMar>
                    <w:top w:w="60" w:type="dxa"/>
                    <w:left w:w="60" w:type="dxa"/>
                    <w:bottom w:w="60" w:type="dxa"/>
                    <w:right w:w="60" w:type="dxa"/>
                  </w:tcMar>
                  <w:vAlign w:val="center"/>
                  <w:hideMark/>
                </w:tcPr>
                <w:p w14:paraId="7AD99FFB" w14:textId="77777777" w:rsidR="00C00205" w:rsidRPr="00D410AB" w:rsidRDefault="00FF76E5" w:rsidP="00C83E45">
                  <w:pPr>
                    <w:contextualSpacing/>
                    <w:rPr>
                      <w:rFonts w:ascii="Arial" w:hAnsi="Arial" w:cs="Arial"/>
                      <w:color w:val="333333"/>
                      <w:sz w:val="18"/>
                      <w:szCs w:val="18"/>
                    </w:rPr>
                  </w:pPr>
                  <w:hyperlink r:id="rId19" w:history="1">
                    <w:r w:rsidR="00C00205" w:rsidRPr="00D410AB">
                      <w:rPr>
                        <w:rFonts w:ascii="Arial" w:hAnsi="Arial" w:cs="Arial"/>
                        <w:color w:val="0066CC"/>
                        <w:sz w:val="18"/>
                        <w:szCs w:val="18"/>
                        <w:u w:val="single"/>
                      </w:rPr>
                      <w:t>Ecuador</w:t>
                    </w:r>
                  </w:hyperlink>
                  <w:r w:rsidR="00C00205" w:rsidRPr="00D410AB">
                    <w:rPr>
                      <w:rFonts w:ascii="Arial" w:hAnsi="Arial" w:cs="Arial"/>
                      <w:color w:val="333333"/>
                      <w:sz w:val="18"/>
                      <w:szCs w:val="18"/>
                    </w:rPr>
                    <w:t>* </w:t>
                  </w:r>
                </w:p>
              </w:tc>
              <w:tc>
                <w:tcPr>
                  <w:tcW w:w="0" w:type="auto"/>
                  <w:tcMar>
                    <w:top w:w="60" w:type="dxa"/>
                    <w:left w:w="60" w:type="dxa"/>
                    <w:bottom w:w="60" w:type="dxa"/>
                    <w:right w:w="60" w:type="dxa"/>
                  </w:tcMar>
                  <w:vAlign w:val="center"/>
                  <w:hideMark/>
                </w:tcPr>
                <w:p w14:paraId="09DB52C1" w14:textId="77777777" w:rsidR="00C00205" w:rsidRPr="00D410AB" w:rsidRDefault="00FF76E5" w:rsidP="00C83E45">
                  <w:pPr>
                    <w:contextualSpacing/>
                    <w:rPr>
                      <w:rFonts w:ascii="Arial" w:hAnsi="Arial" w:cs="Arial"/>
                      <w:color w:val="333333"/>
                      <w:sz w:val="18"/>
                      <w:szCs w:val="18"/>
                    </w:rPr>
                  </w:pPr>
                  <w:hyperlink r:id="rId20" w:history="1">
                    <w:r w:rsidR="00C00205" w:rsidRPr="00D410AB">
                      <w:rPr>
                        <w:rFonts w:ascii="Arial" w:hAnsi="Arial" w:cs="Arial"/>
                        <w:color w:val="0066CC"/>
                        <w:sz w:val="18"/>
                        <w:szCs w:val="18"/>
                        <w:u w:val="single"/>
                      </w:rPr>
                      <w:t>Nicaragua</w:t>
                    </w:r>
                  </w:hyperlink>
                  <w:r w:rsidR="00C00205" w:rsidRPr="00D410AB">
                    <w:rPr>
                      <w:rFonts w:ascii="Arial" w:hAnsi="Arial" w:cs="Arial"/>
                      <w:color w:val="333333"/>
                      <w:sz w:val="18"/>
                      <w:szCs w:val="18"/>
                    </w:rPr>
                    <w:t>* </w:t>
                  </w:r>
                </w:p>
              </w:tc>
            </w:tr>
            <w:tr w:rsidR="00C00205" w:rsidRPr="00D410AB" w14:paraId="4C770AED" w14:textId="77777777" w:rsidTr="00C83E45">
              <w:trPr>
                <w:trHeight w:val="326"/>
              </w:trPr>
              <w:tc>
                <w:tcPr>
                  <w:tcW w:w="2670" w:type="dxa"/>
                  <w:tcMar>
                    <w:top w:w="60" w:type="dxa"/>
                    <w:left w:w="60" w:type="dxa"/>
                    <w:bottom w:w="60" w:type="dxa"/>
                    <w:right w:w="60" w:type="dxa"/>
                  </w:tcMar>
                  <w:vAlign w:val="center"/>
                  <w:hideMark/>
                </w:tcPr>
                <w:p w14:paraId="7C0CE95F" w14:textId="77777777" w:rsidR="00C00205" w:rsidRPr="00D410AB" w:rsidRDefault="00C00205" w:rsidP="00C83E45">
                  <w:pPr>
                    <w:contextualSpacing/>
                    <w:rPr>
                      <w:rFonts w:ascii="Arial" w:hAnsi="Arial" w:cs="Arial"/>
                      <w:color w:val="333333"/>
                      <w:sz w:val="18"/>
                      <w:szCs w:val="18"/>
                    </w:rPr>
                  </w:pPr>
                  <w:r w:rsidRPr="00D410AB">
                    <w:rPr>
                      <w:rFonts w:ascii="Arial" w:hAnsi="Arial" w:cs="Arial"/>
                      <w:color w:val="333333"/>
                      <w:sz w:val="18"/>
                      <w:szCs w:val="18"/>
                    </w:rPr>
                    <w:t>Austria* </w:t>
                  </w:r>
                </w:p>
              </w:tc>
              <w:tc>
                <w:tcPr>
                  <w:tcW w:w="2312" w:type="dxa"/>
                  <w:tcMar>
                    <w:top w:w="60" w:type="dxa"/>
                    <w:left w:w="60" w:type="dxa"/>
                    <w:bottom w:w="60" w:type="dxa"/>
                    <w:right w:w="60" w:type="dxa"/>
                  </w:tcMar>
                  <w:vAlign w:val="center"/>
                  <w:hideMark/>
                </w:tcPr>
                <w:p w14:paraId="1661DA86" w14:textId="77777777" w:rsidR="00C00205" w:rsidRPr="00D410AB" w:rsidRDefault="00FF76E5" w:rsidP="00C83E45">
                  <w:pPr>
                    <w:contextualSpacing/>
                    <w:rPr>
                      <w:rFonts w:ascii="Arial" w:hAnsi="Arial" w:cs="Arial"/>
                      <w:color w:val="333333"/>
                      <w:sz w:val="18"/>
                      <w:szCs w:val="18"/>
                    </w:rPr>
                  </w:pPr>
                  <w:hyperlink r:id="rId21" w:history="1">
                    <w:r w:rsidR="00C00205" w:rsidRPr="00D410AB">
                      <w:rPr>
                        <w:rFonts w:ascii="Arial" w:hAnsi="Arial" w:cs="Arial"/>
                        <w:color w:val="0066CC"/>
                        <w:sz w:val="18"/>
                        <w:szCs w:val="18"/>
                        <w:u w:val="single"/>
                      </w:rPr>
                      <w:t>El Salvador</w:t>
                    </w:r>
                  </w:hyperlink>
                  <w:r w:rsidR="00C00205" w:rsidRPr="00D410AB">
                    <w:rPr>
                      <w:rFonts w:ascii="Arial" w:hAnsi="Arial" w:cs="Arial"/>
                      <w:color w:val="333333"/>
                      <w:sz w:val="18"/>
                      <w:szCs w:val="18"/>
                    </w:rPr>
                    <w:t>* </w:t>
                  </w:r>
                </w:p>
              </w:tc>
              <w:tc>
                <w:tcPr>
                  <w:tcW w:w="0" w:type="auto"/>
                  <w:tcMar>
                    <w:top w:w="60" w:type="dxa"/>
                    <w:left w:w="60" w:type="dxa"/>
                    <w:bottom w:w="60" w:type="dxa"/>
                    <w:right w:w="60" w:type="dxa"/>
                  </w:tcMar>
                  <w:vAlign w:val="center"/>
                  <w:hideMark/>
                </w:tcPr>
                <w:p w14:paraId="430907A5" w14:textId="77777777" w:rsidR="00C00205" w:rsidRPr="00D410AB" w:rsidRDefault="00C00205" w:rsidP="00C83E45">
                  <w:pPr>
                    <w:contextualSpacing/>
                    <w:rPr>
                      <w:rFonts w:ascii="Arial" w:hAnsi="Arial" w:cs="Arial"/>
                      <w:color w:val="333333"/>
                      <w:sz w:val="18"/>
                      <w:szCs w:val="18"/>
                    </w:rPr>
                  </w:pPr>
                  <w:proofErr w:type="spellStart"/>
                  <w:r w:rsidRPr="00D410AB">
                    <w:rPr>
                      <w:rFonts w:ascii="Arial" w:hAnsi="Arial" w:cs="Arial"/>
                      <w:color w:val="333333"/>
                      <w:sz w:val="18"/>
                      <w:szCs w:val="18"/>
                    </w:rPr>
                    <w:t>Norway</w:t>
                  </w:r>
                  <w:proofErr w:type="spellEnd"/>
                  <w:r w:rsidRPr="00D410AB">
                    <w:rPr>
                      <w:rFonts w:ascii="Arial" w:hAnsi="Arial" w:cs="Arial"/>
                      <w:color w:val="333333"/>
                      <w:sz w:val="18"/>
                      <w:szCs w:val="18"/>
                    </w:rPr>
                    <w:t>*</w:t>
                  </w:r>
                </w:p>
              </w:tc>
            </w:tr>
            <w:tr w:rsidR="00C00205" w:rsidRPr="00D410AB" w14:paraId="1B77F733" w14:textId="77777777" w:rsidTr="00C83E45">
              <w:trPr>
                <w:trHeight w:val="407"/>
              </w:trPr>
              <w:tc>
                <w:tcPr>
                  <w:tcW w:w="2670" w:type="dxa"/>
                  <w:tcMar>
                    <w:top w:w="60" w:type="dxa"/>
                    <w:left w:w="60" w:type="dxa"/>
                    <w:bottom w:w="60" w:type="dxa"/>
                    <w:right w:w="60" w:type="dxa"/>
                  </w:tcMar>
                  <w:vAlign w:val="center"/>
                  <w:hideMark/>
                </w:tcPr>
                <w:p w14:paraId="0DEAF29A" w14:textId="77777777" w:rsidR="00C00205" w:rsidRPr="00D410AB" w:rsidRDefault="00FF76E5" w:rsidP="00C83E45">
                  <w:pPr>
                    <w:contextualSpacing/>
                    <w:rPr>
                      <w:rFonts w:ascii="Arial" w:hAnsi="Arial" w:cs="Arial"/>
                      <w:color w:val="333333"/>
                      <w:sz w:val="18"/>
                      <w:szCs w:val="18"/>
                    </w:rPr>
                  </w:pPr>
                  <w:hyperlink r:id="rId22" w:history="1">
                    <w:r w:rsidR="00C00205" w:rsidRPr="00D410AB">
                      <w:rPr>
                        <w:rFonts w:ascii="Arial" w:hAnsi="Arial" w:cs="Arial"/>
                        <w:color w:val="0066CC"/>
                        <w:sz w:val="18"/>
                        <w:szCs w:val="18"/>
                        <w:u w:val="single"/>
                      </w:rPr>
                      <w:t>Bahamas</w:t>
                    </w:r>
                  </w:hyperlink>
                  <w:r w:rsidR="00C00205" w:rsidRPr="00D410AB">
                    <w:rPr>
                      <w:rFonts w:ascii="Arial" w:hAnsi="Arial" w:cs="Arial"/>
                      <w:color w:val="333333"/>
                      <w:sz w:val="18"/>
                      <w:szCs w:val="18"/>
                    </w:rPr>
                    <w:t>* </w:t>
                  </w:r>
                </w:p>
              </w:tc>
              <w:tc>
                <w:tcPr>
                  <w:tcW w:w="2312" w:type="dxa"/>
                  <w:tcMar>
                    <w:top w:w="60" w:type="dxa"/>
                    <w:left w:w="60" w:type="dxa"/>
                    <w:bottom w:w="60" w:type="dxa"/>
                    <w:right w:w="60" w:type="dxa"/>
                  </w:tcMar>
                  <w:vAlign w:val="center"/>
                  <w:hideMark/>
                </w:tcPr>
                <w:p w14:paraId="0969C2E2" w14:textId="77777777" w:rsidR="00C00205" w:rsidRPr="00D410AB" w:rsidRDefault="00C00205" w:rsidP="00C83E45">
                  <w:pPr>
                    <w:contextualSpacing/>
                    <w:rPr>
                      <w:rFonts w:ascii="Arial" w:hAnsi="Arial" w:cs="Arial"/>
                      <w:color w:val="333333"/>
                      <w:sz w:val="18"/>
                      <w:szCs w:val="18"/>
                    </w:rPr>
                  </w:pPr>
                  <w:proofErr w:type="spellStart"/>
                  <w:r w:rsidRPr="00D410AB">
                    <w:rPr>
                      <w:rFonts w:ascii="Arial" w:hAnsi="Arial" w:cs="Arial"/>
                      <w:color w:val="333333"/>
                      <w:sz w:val="18"/>
                      <w:szCs w:val="18"/>
                    </w:rPr>
                    <w:t>Finland</w:t>
                  </w:r>
                  <w:proofErr w:type="spellEnd"/>
                  <w:r w:rsidRPr="00D410AB">
                    <w:rPr>
                      <w:rFonts w:ascii="Arial" w:hAnsi="Arial" w:cs="Arial"/>
                      <w:color w:val="333333"/>
                      <w:sz w:val="18"/>
                      <w:szCs w:val="18"/>
                    </w:rPr>
                    <w:t>*</w:t>
                  </w:r>
                </w:p>
              </w:tc>
              <w:tc>
                <w:tcPr>
                  <w:tcW w:w="0" w:type="auto"/>
                  <w:tcMar>
                    <w:top w:w="60" w:type="dxa"/>
                    <w:left w:w="60" w:type="dxa"/>
                    <w:bottom w:w="60" w:type="dxa"/>
                    <w:right w:w="60" w:type="dxa"/>
                  </w:tcMar>
                  <w:vAlign w:val="center"/>
                  <w:hideMark/>
                </w:tcPr>
                <w:p w14:paraId="39660FC6" w14:textId="77777777" w:rsidR="00C00205" w:rsidRPr="00D410AB" w:rsidRDefault="00FF76E5" w:rsidP="00C83E45">
                  <w:pPr>
                    <w:contextualSpacing/>
                    <w:rPr>
                      <w:rFonts w:ascii="Arial" w:hAnsi="Arial" w:cs="Arial"/>
                      <w:color w:val="333333"/>
                      <w:sz w:val="18"/>
                      <w:szCs w:val="18"/>
                    </w:rPr>
                  </w:pPr>
                  <w:hyperlink r:id="rId23" w:history="1">
                    <w:proofErr w:type="spellStart"/>
                    <w:r w:rsidR="00C00205" w:rsidRPr="00D410AB">
                      <w:rPr>
                        <w:rFonts w:ascii="Arial" w:hAnsi="Arial" w:cs="Arial"/>
                        <w:color w:val="0066CC"/>
                        <w:sz w:val="18"/>
                        <w:szCs w:val="18"/>
                        <w:u w:val="single"/>
                      </w:rPr>
                      <w:t>Panama</w:t>
                    </w:r>
                    <w:proofErr w:type="spellEnd"/>
                  </w:hyperlink>
                  <w:r w:rsidR="00C00205" w:rsidRPr="00D410AB">
                    <w:rPr>
                      <w:rFonts w:ascii="Arial" w:hAnsi="Arial" w:cs="Arial"/>
                      <w:color w:val="333333"/>
                      <w:sz w:val="18"/>
                      <w:szCs w:val="18"/>
                    </w:rPr>
                    <w:t>* </w:t>
                  </w:r>
                </w:p>
              </w:tc>
            </w:tr>
            <w:tr w:rsidR="00C00205" w:rsidRPr="00D410AB" w14:paraId="3A4BFFC8" w14:textId="77777777" w:rsidTr="00C83E45">
              <w:trPr>
                <w:trHeight w:val="236"/>
              </w:trPr>
              <w:tc>
                <w:tcPr>
                  <w:tcW w:w="2670" w:type="dxa"/>
                  <w:tcMar>
                    <w:top w:w="60" w:type="dxa"/>
                    <w:left w:w="60" w:type="dxa"/>
                    <w:bottom w:w="60" w:type="dxa"/>
                    <w:right w:w="60" w:type="dxa"/>
                  </w:tcMar>
                  <w:vAlign w:val="center"/>
                  <w:hideMark/>
                </w:tcPr>
                <w:p w14:paraId="645311F4" w14:textId="77777777" w:rsidR="00C00205" w:rsidRPr="00D410AB" w:rsidRDefault="00FF76E5" w:rsidP="00C83E45">
                  <w:pPr>
                    <w:contextualSpacing/>
                    <w:rPr>
                      <w:rFonts w:ascii="Arial" w:hAnsi="Arial" w:cs="Arial"/>
                      <w:color w:val="333333"/>
                      <w:sz w:val="18"/>
                      <w:szCs w:val="18"/>
                    </w:rPr>
                  </w:pPr>
                  <w:hyperlink r:id="rId24" w:history="1">
                    <w:r w:rsidR="00C00205" w:rsidRPr="00D410AB">
                      <w:rPr>
                        <w:rFonts w:ascii="Arial" w:hAnsi="Arial" w:cs="Arial"/>
                        <w:color w:val="0066CC"/>
                        <w:sz w:val="18"/>
                        <w:szCs w:val="18"/>
                        <w:u w:val="single"/>
                      </w:rPr>
                      <w:t>Barbados</w:t>
                    </w:r>
                  </w:hyperlink>
                  <w:r w:rsidR="00C00205" w:rsidRPr="00D410AB">
                    <w:rPr>
                      <w:rFonts w:ascii="Arial" w:hAnsi="Arial" w:cs="Arial"/>
                      <w:color w:val="333333"/>
                      <w:sz w:val="18"/>
                      <w:szCs w:val="18"/>
                    </w:rPr>
                    <w:t>*  </w:t>
                  </w:r>
                </w:p>
              </w:tc>
              <w:tc>
                <w:tcPr>
                  <w:tcW w:w="2312" w:type="dxa"/>
                  <w:tcMar>
                    <w:top w:w="60" w:type="dxa"/>
                    <w:left w:w="60" w:type="dxa"/>
                    <w:bottom w:w="60" w:type="dxa"/>
                    <w:right w:w="60" w:type="dxa"/>
                  </w:tcMar>
                  <w:vAlign w:val="center"/>
                  <w:hideMark/>
                </w:tcPr>
                <w:p w14:paraId="61E4A0D8" w14:textId="77777777" w:rsidR="00C00205" w:rsidRPr="00D410AB" w:rsidRDefault="00C00205" w:rsidP="00C83E45">
                  <w:pPr>
                    <w:contextualSpacing/>
                    <w:rPr>
                      <w:rFonts w:ascii="Arial" w:hAnsi="Arial" w:cs="Arial"/>
                      <w:color w:val="333333"/>
                      <w:sz w:val="18"/>
                      <w:szCs w:val="18"/>
                    </w:rPr>
                  </w:pPr>
                  <w:r w:rsidRPr="00D410AB">
                    <w:rPr>
                      <w:rFonts w:ascii="Arial" w:hAnsi="Arial" w:cs="Arial"/>
                      <w:color w:val="333333"/>
                      <w:sz w:val="18"/>
                      <w:szCs w:val="18"/>
                    </w:rPr>
                    <w:t>France*</w:t>
                  </w:r>
                </w:p>
              </w:tc>
              <w:tc>
                <w:tcPr>
                  <w:tcW w:w="0" w:type="auto"/>
                  <w:tcMar>
                    <w:top w:w="60" w:type="dxa"/>
                    <w:left w:w="60" w:type="dxa"/>
                    <w:bottom w:w="60" w:type="dxa"/>
                    <w:right w:w="60" w:type="dxa"/>
                  </w:tcMar>
                  <w:vAlign w:val="center"/>
                  <w:hideMark/>
                </w:tcPr>
                <w:p w14:paraId="1AFB6B31" w14:textId="77777777" w:rsidR="00C00205" w:rsidRPr="00D410AB" w:rsidRDefault="00FF76E5" w:rsidP="00C83E45">
                  <w:pPr>
                    <w:contextualSpacing/>
                    <w:rPr>
                      <w:rFonts w:ascii="Arial" w:hAnsi="Arial" w:cs="Arial"/>
                      <w:color w:val="333333"/>
                      <w:sz w:val="18"/>
                      <w:szCs w:val="18"/>
                    </w:rPr>
                  </w:pPr>
                  <w:hyperlink r:id="rId25" w:history="1">
                    <w:r w:rsidR="00C00205" w:rsidRPr="00D410AB">
                      <w:rPr>
                        <w:rFonts w:ascii="Arial" w:hAnsi="Arial" w:cs="Arial"/>
                        <w:color w:val="0066CC"/>
                        <w:sz w:val="18"/>
                        <w:szCs w:val="18"/>
                        <w:u w:val="single"/>
                      </w:rPr>
                      <w:t>Paraguay</w:t>
                    </w:r>
                  </w:hyperlink>
                  <w:r w:rsidR="00C00205" w:rsidRPr="00D410AB">
                    <w:rPr>
                      <w:rFonts w:ascii="Arial" w:hAnsi="Arial" w:cs="Arial"/>
                      <w:color w:val="333333"/>
                      <w:sz w:val="18"/>
                      <w:szCs w:val="18"/>
                    </w:rPr>
                    <w:t>* </w:t>
                  </w:r>
                </w:p>
              </w:tc>
            </w:tr>
            <w:tr w:rsidR="00C00205" w:rsidRPr="00D410AB" w14:paraId="464296A4" w14:textId="77777777" w:rsidTr="00C83E45">
              <w:trPr>
                <w:trHeight w:val="317"/>
              </w:trPr>
              <w:tc>
                <w:tcPr>
                  <w:tcW w:w="2670" w:type="dxa"/>
                  <w:tcMar>
                    <w:top w:w="60" w:type="dxa"/>
                    <w:left w:w="60" w:type="dxa"/>
                    <w:bottom w:w="60" w:type="dxa"/>
                    <w:right w:w="60" w:type="dxa"/>
                  </w:tcMar>
                  <w:vAlign w:val="center"/>
                  <w:hideMark/>
                </w:tcPr>
                <w:p w14:paraId="10A0725A" w14:textId="77777777" w:rsidR="00C00205" w:rsidRPr="00D410AB" w:rsidRDefault="00C00205" w:rsidP="00C83E45">
                  <w:pPr>
                    <w:contextualSpacing/>
                    <w:rPr>
                      <w:rFonts w:ascii="Arial" w:hAnsi="Arial" w:cs="Arial"/>
                      <w:color w:val="333333"/>
                      <w:sz w:val="18"/>
                      <w:szCs w:val="18"/>
                    </w:rPr>
                  </w:pPr>
                  <w:proofErr w:type="spellStart"/>
                  <w:r w:rsidRPr="00D410AB">
                    <w:rPr>
                      <w:rFonts w:ascii="Arial" w:hAnsi="Arial" w:cs="Arial"/>
                      <w:color w:val="333333"/>
                      <w:sz w:val="18"/>
                      <w:szCs w:val="18"/>
                    </w:rPr>
                    <w:t>Belgium</w:t>
                  </w:r>
                  <w:proofErr w:type="spellEnd"/>
                  <w:r w:rsidRPr="00D410AB">
                    <w:rPr>
                      <w:rFonts w:ascii="Arial" w:hAnsi="Arial" w:cs="Arial"/>
                      <w:color w:val="333333"/>
                      <w:sz w:val="18"/>
                      <w:szCs w:val="18"/>
                    </w:rPr>
                    <w:t>*</w:t>
                  </w:r>
                </w:p>
              </w:tc>
              <w:tc>
                <w:tcPr>
                  <w:tcW w:w="2312" w:type="dxa"/>
                  <w:tcMar>
                    <w:top w:w="60" w:type="dxa"/>
                    <w:left w:w="60" w:type="dxa"/>
                    <w:bottom w:w="60" w:type="dxa"/>
                    <w:right w:w="60" w:type="dxa"/>
                  </w:tcMar>
                  <w:vAlign w:val="center"/>
                  <w:hideMark/>
                </w:tcPr>
                <w:p w14:paraId="764FA03D" w14:textId="77777777" w:rsidR="00C00205" w:rsidRPr="00D410AB" w:rsidRDefault="00C00205" w:rsidP="00C83E45">
                  <w:pPr>
                    <w:contextualSpacing/>
                    <w:rPr>
                      <w:rFonts w:ascii="Arial" w:hAnsi="Arial" w:cs="Arial"/>
                      <w:color w:val="333333"/>
                      <w:sz w:val="18"/>
                      <w:szCs w:val="18"/>
                    </w:rPr>
                  </w:pPr>
                  <w:proofErr w:type="spellStart"/>
                  <w:r w:rsidRPr="00D410AB">
                    <w:rPr>
                      <w:rFonts w:ascii="Arial" w:hAnsi="Arial" w:cs="Arial"/>
                      <w:color w:val="333333"/>
                      <w:sz w:val="18"/>
                      <w:szCs w:val="18"/>
                    </w:rPr>
                    <w:t>Germany</w:t>
                  </w:r>
                  <w:proofErr w:type="spellEnd"/>
                  <w:r w:rsidRPr="00D410AB">
                    <w:rPr>
                      <w:rFonts w:ascii="Arial" w:hAnsi="Arial" w:cs="Arial"/>
                      <w:color w:val="333333"/>
                      <w:sz w:val="18"/>
                      <w:szCs w:val="18"/>
                    </w:rPr>
                    <w:t>* </w:t>
                  </w:r>
                </w:p>
              </w:tc>
              <w:tc>
                <w:tcPr>
                  <w:tcW w:w="0" w:type="auto"/>
                  <w:tcMar>
                    <w:top w:w="60" w:type="dxa"/>
                    <w:left w:w="60" w:type="dxa"/>
                    <w:bottom w:w="60" w:type="dxa"/>
                    <w:right w:w="60" w:type="dxa"/>
                  </w:tcMar>
                  <w:vAlign w:val="center"/>
                  <w:hideMark/>
                </w:tcPr>
                <w:p w14:paraId="67C3312E" w14:textId="77777777" w:rsidR="00C00205" w:rsidRPr="00D410AB" w:rsidRDefault="00FF76E5" w:rsidP="00C83E45">
                  <w:pPr>
                    <w:contextualSpacing/>
                    <w:rPr>
                      <w:rFonts w:ascii="Arial" w:hAnsi="Arial" w:cs="Arial"/>
                      <w:color w:val="333333"/>
                      <w:sz w:val="18"/>
                      <w:szCs w:val="18"/>
                    </w:rPr>
                  </w:pPr>
                  <w:hyperlink r:id="rId26" w:history="1">
                    <w:proofErr w:type="spellStart"/>
                    <w:r w:rsidR="00C00205" w:rsidRPr="00D410AB">
                      <w:rPr>
                        <w:rFonts w:ascii="Arial" w:hAnsi="Arial" w:cs="Arial"/>
                        <w:color w:val="0066CC"/>
                        <w:sz w:val="18"/>
                        <w:szCs w:val="18"/>
                        <w:u w:val="single"/>
                      </w:rPr>
                      <w:t>Peru</w:t>
                    </w:r>
                    <w:proofErr w:type="spellEnd"/>
                  </w:hyperlink>
                  <w:r w:rsidR="00C00205" w:rsidRPr="00D410AB">
                    <w:rPr>
                      <w:rFonts w:ascii="Arial" w:hAnsi="Arial" w:cs="Arial"/>
                      <w:color w:val="333333"/>
                      <w:sz w:val="18"/>
                      <w:szCs w:val="18"/>
                    </w:rPr>
                    <w:t>* </w:t>
                  </w:r>
                </w:p>
              </w:tc>
            </w:tr>
            <w:tr w:rsidR="00C00205" w:rsidRPr="00D410AB" w14:paraId="07EA7A6D" w14:textId="77777777" w:rsidTr="00C83E45">
              <w:trPr>
                <w:trHeight w:val="317"/>
              </w:trPr>
              <w:tc>
                <w:tcPr>
                  <w:tcW w:w="2670" w:type="dxa"/>
                  <w:tcMar>
                    <w:top w:w="60" w:type="dxa"/>
                    <w:left w:w="60" w:type="dxa"/>
                    <w:bottom w:w="60" w:type="dxa"/>
                    <w:right w:w="60" w:type="dxa"/>
                  </w:tcMar>
                  <w:vAlign w:val="center"/>
                  <w:hideMark/>
                </w:tcPr>
                <w:p w14:paraId="0399DEC2" w14:textId="77777777" w:rsidR="00C00205" w:rsidRPr="00D410AB" w:rsidRDefault="00FF76E5" w:rsidP="00C83E45">
                  <w:pPr>
                    <w:contextualSpacing/>
                    <w:rPr>
                      <w:rFonts w:ascii="Arial" w:hAnsi="Arial" w:cs="Arial"/>
                      <w:color w:val="333333"/>
                      <w:sz w:val="18"/>
                      <w:szCs w:val="18"/>
                    </w:rPr>
                  </w:pPr>
                  <w:hyperlink r:id="rId27" w:history="1">
                    <w:proofErr w:type="spellStart"/>
                    <w:r w:rsidR="00C00205" w:rsidRPr="00D410AB">
                      <w:rPr>
                        <w:rFonts w:ascii="Arial" w:hAnsi="Arial" w:cs="Arial"/>
                        <w:color w:val="0066CC"/>
                        <w:sz w:val="18"/>
                        <w:szCs w:val="18"/>
                        <w:u w:val="single"/>
                      </w:rPr>
                      <w:t>Belize</w:t>
                    </w:r>
                    <w:proofErr w:type="spellEnd"/>
                  </w:hyperlink>
                  <w:r w:rsidR="00C00205" w:rsidRPr="00D410AB">
                    <w:rPr>
                      <w:rFonts w:ascii="Arial" w:hAnsi="Arial" w:cs="Arial"/>
                      <w:color w:val="333333"/>
                      <w:sz w:val="18"/>
                      <w:szCs w:val="18"/>
                    </w:rPr>
                    <w:t>* </w:t>
                  </w:r>
                </w:p>
              </w:tc>
              <w:tc>
                <w:tcPr>
                  <w:tcW w:w="2312" w:type="dxa"/>
                  <w:tcMar>
                    <w:top w:w="60" w:type="dxa"/>
                    <w:left w:w="60" w:type="dxa"/>
                    <w:bottom w:w="60" w:type="dxa"/>
                    <w:right w:w="60" w:type="dxa"/>
                  </w:tcMar>
                  <w:vAlign w:val="center"/>
                  <w:hideMark/>
                </w:tcPr>
                <w:p w14:paraId="41036F66" w14:textId="77777777" w:rsidR="00C00205" w:rsidRPr="00D410AB" w:rsidRDefault="00FF76E5" w:rsidP="00C83E45">
                  <w:pPr>
                    <w:contextualSpacing/>
                    <w:rPr>
                      <w:rFonts w:ascii="Arial" w:hAnsi="Arial" w:cs="Arial"/>
                      <w:color w:val="333333"/>
                      <w:sz w:val="18"/>
                      <w:szCs w:val="18"/>
                    </w:rPr>
                  </w:pPr>
                  <w:hyperlink r:id="rId28" w:history="1">
                    <w:r w:rsidR="00C00205" w:rsidRPr="00D410AB">
                      <w:rPr>
                        <w:rFonts w:ascii="Arial" w:hAnsi="Arial" w:cs="Arial"/>
                        <w:color w:val="0066CC"/>
                        <w:sz w:val="18"/>
                        <w:szCs w:val="18"/>
                        <w:u w:val="single"/>
                      </w:rPr>
                      <w:t>Guatemala</w:t>
                    </w:r>
                  </w:hyperlink>
                  <w:r w:rsidR="00C00205" w:rsidRPr="00D410AB">
                    <w:rPr>
                      <w:rFonts w:ascii="Arial" w:hAnsi="Arial" w:cs="Arial"/>
                      <w:color w:val="333333"/>
                      <w:sz w:val="18"/>
                      <w:szCs w:val="18"/>
                    </w:rPr>
                    <w:t>* </w:t>
                  </w:r>
                </w:p>
              </w:tc>
              <w:tc>
                <w:tcPr>
                  <w:tcW w:w="0" w:type="auto"/>
                  <w:tcMar>
                    <w:top w:w="60" w:type="dxa"/>
                    <w:left w:w="60" w:type="dxa"/>
                    <w:bottom w:w="60" w:type="dxa"/>
                    <w:right w:w="60" w:type="dxa"/>
                  </w:tcMar>
                  <w:vAlign w:val="center"/>
                  <w:hideMark/>
                </w:tcPr>
                <w:p w14:paraId="3BD57B5D" w14:textId="77777777" w:rsidR="00C00205" w:rsidRPr="00D410AB" w:rsidRDefault="00C00205" w:rsidP="00C83E45">
                  <w:pPr>
                    <w:contextualSpacing/>
                    <w:rPr>
                      <w:rFonts w:ascii="Arial" w:hAnsi="Arial" w:cs="Arial"/>
                      <w:color w:val="333333"/>
                      <w:sz w:val="18"/>
                      <w:szCs w:val="18"/>
                    </w:rPr>
                  </w:pPr>
                  <w:r w:rsidRPr="00D410AB">
                    <w:rPr>
                      <w:rFonts w:ascii="Arial" w:hAnsi="Arial" w:cs="Arial"/>
                      <w:color w:val="333333"/>
                      <w:sz w:val="18"/>
                      <w:szCs w:val="18"/>
                    </w:rPr>
                    <w:t>Portugal*</w:t>
                  </w:r>
                </w:p>
              </w:tc>
            </w:tr>
            <w:tr w:rsidR="00C00205" w:rsidRPr="00D410AB" w14:paraId="705D5A2D" w14:textId="77777777" w:rsidTr="00C83E45">
              <w:trPr>
                <w:trHeight w:val="317"/>
              </w:trPr>
              <w:tc>
                <w:tcPr>
                  <w:tcW w:w="2670" w:type="dxa"/>
                  <w:tcMar>
                    <w:top w:w="60" w:type="dxa"/>
                    <w:left w:w="60" w:type="dxa"/>
                    <w:bottom w:w="60" w:type="dxa"/>
                    <w:right w:w="60" w:type="dxa"/>
                  </w:tcMar>
                  <w:vAlign w:val="center"/>
                  <w:hideMark/>
                </w:tcPr>
                <w:p w14:paraId="496760B1" w14:textId="77777777" w:rsidR="00C00205" w:rsidRPr="00D410AB" w:rsidRDefault="00FF76E5" w:rsidP="00C83E45">
                  <w:pPr>
                    <w:contextualSpacing/>
                    <w:rPr>
                      <w:rFonts w:ascii="Arial" w:hAnsi="Arial" w:cs="Arial"/>
                      <w:color w:val="333333"/>
                      <w:sz w:val="18"/>
                      <w:szCs w:val="18"/>
                    </w:rPr>
                  </w:pPr>
                  <w:hyperlink r:id="rId29" w:history="1">
                    <w:r w:rsidR="00C00205" w:rsidRPr="00D410AB">
                      <w:rPr>
                        <w:rFonts w:ascii="Arial" w:hAnsi="Arial" w:cs="Arial"/>
                        <w:color w:val="0066CC"/>
                        <w:sz w:val="18"/>
                        <w:szCs w:val="18"/>
                        <w:u w:val="single"/>
                      </w:rPr>
                      <w:t>Bolivia</w:t>
                    </w:r>
                  </w:hyperlink>
                  <w:r w:rsidR="00C00205" w:rsidRPr="00D410AB">
                    <w:rPr>
                      <w:rFonts w:ascii="Arial" w:hAnsi="Arial" w:cs="Arial"/>
                      <w:color w:val="333333"/>
                      <w:sz w:val="18"/>
                      <w:szCs w:val="18"/>
                    </w:rPr>
                    <w:t>* </w:t>
                  </w:r>
                </w:p>
              </w:tc>
              <w:tc>
                <w:tcPr>
                  <w:tcW w:w="2312" w:type="dxa"/>
                  <w:tcMar>
                    <w:top w:w="60" w:type="dxa"/>
                    <w:left w:w="60" w:type="dxa"/>
                    <w:bottom w:w="60" w:type="dxa"/>
                    <w:right w:w="60" w:type="dxa"/>
                  </w:tcMar>
                  <w:vAlign w:val="center"/>
                  <w:hideMark/>
                </w:tcPr>
                <w:p w14:paraId="1DF54FE1" w14:textId="77777777" w:rsidR="00C00205" w:rsidRPr="00D410AB" w:rsidRDefault="00FF76E5" w:rsidP="00C83E45">
                  <w:pPr>
                    <w:contextualSpacing/>
                    <w:rPr>
                      <w:rFonts w:ascii="Arial" w:hAnsi="Arial" w:cs="Arial"/>
                      <w:color w:val="333333"/>
                      <w:sz w:val="18"/>
                      <w:szCs w:val="18"/>
                    </w:rPr>
                  </w:pPr>
                  <w:hyperlink r:id="rId30" w:history="1">
                    <w:r w:rsidR="00C00205" w:rsidRPr="00D410AB">
                      <w:rPr>
                        <w:rFonts w:ascii="Arial" w:hAnsi="Arial" w:cs="Arial"/>
                        <w:color w:val="0066CC"/>
                        <w:sz w:val="18"/>
                        <w:szCs w:val="18"/>
                        <w:u w:val="single"/>
                      </w:rPr>
                      <w:t>Guyana</w:t>
                    </w:r>
                  </w:hyperlink>
                  <w:r w:rsidR="00C00205" w:rsidRPr="00D410AB">
                    <w:rPr>
                      <w:rFonts w:ascii="Arial" w:hAnsi="Arial" w:cs="Arial"/>
                      <w:color w:val="333333"/>
                      <w:sz w:val="18"/>
                      <w:szCs w:val="18"/>
                    </w:rPr>
                    <w:t>* </w:t>
                  </w:r>
                </w:p>
              </w:tc>
              <w:tc>
                <w:tcPr>
                  <w:tcW w:w="0" w:type="auto"/>
                  <w:tcMar>
                    <w:top w:w="60" w:type="dxa"/>
                    <w:left w:w="60" w:type="dxa"/>
                    <w:bottom w:w="60" w:type="dxa"/>
                    <w:right w:w="60" w:type="dxa"/>
                  </w:tcMar>
                  <w:vAlign w:val="center"/>
                  <w:hideMark/>
                </w:tcPr>
                <w:p w14:paraId="67061B97" w14:textId="77777777" w:rsidR="00C00205" w:rsidRPr="00D410AB" w:rsidRDefault="00C00205" w:rsidP="00C83E45">
                  <w:pPr>
                    <w:contextualSpacing/>
                    <w:rPr>
                      <w:rFonts w:ascii="Arial" w:hAnsi="Arial" w:cs="Arial"/>
                      <w:color w:val="333333"/>
                      <w:sz w:val="18"/>
                      <w:szCs w:val="18"/>
                    </w:rPr>
                  </w:pPr>
                  <w:proofErr w:type="spellStart"/>
                  <w:r w:rsidRPr="00D410AB">
                    <w:rPr>
                      <w:rFonts w:ascii="Arial" w:hAnsi="Arial" w:cs="Arial"/>
                      <w:color w:val="333333"/>
                      <w:sz w:val="18"/>
                      <w:szCs w:val="18"/>
                    </w:rPr>
                    <w:t>Slovenia</w:t>
                  </w:r>
                  <w:proofErr w:type="spellEnd"/>
                </w:p>
              </w:tc>
            </w:tr>
            <w:tr w:rsidR="00C00205" w:rsidRPr="009F2F68" w14:paraId="3329FFFB" w14:textId="77777777" w:rsidTr="00C83E45">
              <w:trPr>
                <w:trHeight w:val="317"/>
              </w:trPr>
              <w:tc>
                <w:tcPr>
                  <w:tcW w:w="2670" w:type="dxa"/>
                  <w:tcMar>
                    <w:top w:w="60" w:type="dxa"/>
                    <w:left w:w="60" w:type="dxa"/>
                    <w:bottom w:w="60" w:type="dxa"/>
                    <w:right w:w="60" w:type="dxa"/>
                  </w:tcMar>
                  <w:vAlign w:val="center"/>
                  <w:hideMark/>
                </w:tcPr>
                <w:p w14:paraId="485966E2" w14:textId="77777777" w:rsidR="00C00205" w:rsidRPr="00B54D6B" w:rsidRDefault="00FF76E5" w:rsidP="00C83E45">
                  <w:pPr>
                    <w:contextualSpacing/>
                    <w:rPr>
                      <w:rFonts w:ascii="Arial" w:hAnsi="Arial" w:cs="Arial"/>
                      <w:color w:val="333333"/>
                      <w:sz w:val="18"/>
                      <w:szCs w:val="18"/>
                      <w:lang w:val="es-ES"/>
                    </w:rPr>
                  </w:pPr>
                  <w:hyperlink r:id="rId31" w:history="1">
                    <w:r w:rsidR="00C00205" w:rsidRPr="00B54D6B">
                      <w:rPr>
                        <w:rFonts w:ascii="Arial" w:hAnsi="Arial" w:cs="Arial"/>
                        <w:color w:val="0066CC"/>
                        <w:sz w:val="18"/>
                        <w:szCs w:val="18"/>
                        <w:u w:val="single"/>
                        <w:lang w:val="es-ES"/>
                      </w:rPr>
                      <w:t>Brazil</w:t>
                    </w:r>
                  </w:hyperlink>
                  <w:r w:rsidR="00C00205" w:rsidRPr="00B54D6B">
                    <w:rPr>
                      <w:rFonts w:ascii="Arial" w:hAnsi="Arial" w:cs="Arial"/>
                      <w:color w:val="333333"/>
                      <w:sz w:val="18"/>
                      <w:szCs w:val="18"/>
                      <w:lang w:val="es-ES"/>
                    </w:rPr>
                    <w:t>* </w:t>
                  </w:r>
                </w:p>
              </w:tc>
              <w:tc>
                <w:tcPr>
                  <w:tcW w:w="2312" w:type="dxa"/>
                  <w:tcMar>
                    <w:top w:w="60" w:type="dxa"/>
                    <w:left w:w="60" w:type="dxa"/>
                    <w:bottom w:w="60" w:type="dxa"/>
                    <w:right w:w="60" w:type="dxa"/>
                  </w:tcMar>
                  <w:vAlign w:val="center"/>
                  <w:hideMark/>
                </w:tcPr>
                <w:p w14:paraId="28CCD3BB" w14:textId="77777777" w:rsidR="00C00205" w:rsidRPr="00B54D6B" w:rsidRDefault="00FF76E5" w:rsidP="00C83E45">
                  <w:pPr>
                    <w:contextualSpacing/>
                    <w:rPr>
                      <w:rFonts w:ascii="Arial" w:hAnsi="Arial" w:cs="Arial"/>
                      <w:color w:val="333333"/>
                      <w:sz w:val="18"/>
                      <w:szCs w:val="18"/>
                      <w:lang w:val="es-ES"/>
                    </w:rPr>
                  </w:pPr>
                  <w:hyperlink r:id="rId32" w:history="1">
                    <w:proofErr w:type="spellStart"/>
                    <w:r w:rsidR="00C00205" w:rsidRPr="00B54D6B">
                      <w:rPr>
                        <w:rFonts w:ascii="Arial" w:hAnsi="Arial" w:cs="Arial"/>
                        <w:color w:val="0066CC"/>
                        <w:sz w:val="18"/>
                        <w:szCs w:val="18"/>
                        <w:u w:val="single"/>
                        <w:lang w:val="es-ES"/>
                      </w:rPr>
                      <w:t>Haiti</w:t>
                    </w:r>
                    <w:proofErr w:type="spellEnd"/>
                  </w:hyperlink>
                  <w:r w:rsidR="00C00205" w:rsidRPr="00B54D6B">
                    <w:rPr>
                      <w:rFonts w:ascii="Arial" w:hAnsi="Arial" w:cs="Arial"/>
                      <w:color w:val="333333"/>
                      <w:sz w:val="18"/>
                      <w:szCs w:val="18"/>
                      <w:lang w:val="es-ES"/>
                    </w:rPr>
                    <w:t>*</w:t>
                  </w:r>
                </w:p>
              </w:tc>
              <w:tc>
                <w:tcPr>
                  <w:tcW w:w="0" w:type="auto"/>
                  <w:tcMar>
                    <w:top w:w="60" w:type="dxa"/>
                    <w:left w:w="60" w:type="dxa"/>
                    <w:bottom w:w="60" w:type="dxa"/>
                    <w:right w:w="60" w:type="dxa"/>
                  </w:tcMar>
                  <w:vAlign w:val="center"/>
                  <w:hideMark/>
                </w:tcPr>
                <w:p w14:paraId="54E3686D" w14:textId="77777777" w:rsidR="00C00205" w:rsidRPr="00B54D6B" w:rsidRDefault="00C00205" w:rsidP="00C83E45">
                  <w:pPr>
                    <w:contextualSpacing/>
                    <w:rPr>
                      <w:rFonts w:ascii="Arial" w:hAnsi="Arial" w:cs="Arial"/>
                      <w:color w:val="333333"/>
                      <w:sz w:val="18"/>
                      <w:szCs w:val="18"/>
                      <w:lang w:val="es-ES"/>
                    </w:rPr>
                  </w:pPr>
                  <w:proofErr w:type="spellStart"/>
                  <w:r w:rsidRPr="00B54D6B">
                    <w:rPr>
                      <w:rFonts w:ascii="Arial" w:hAnsi="Arial" w:cs="Arial"/>
                      <w:color w:val="333333"/>
                      <w:sz w:val="18"/>
                      <w:szCs w:val="18"/>
                      <w:lang w:val="es-ES"/>
                    </w:rPr>
                    <w:t>Spain</w:t>
                  </w:r>
                  <w:proofErr w:type="spellEnd"/>
                  <w:r w:rsidRPr="00B54D6B">
                    <w:rPr>
                      <w:rFonts w:ascii="Arial" w:hAnsi="Arial" w:cs="Arial"/>
                      <w:color w:val="333333"/>
                      <w:sz w:val="18"/>
                      <w:szCs w:val="18"/>
                      <w:lang w:val="es-ES"/>
                    </w:rPr>
                    <w:t>* </w:t>
                  </w:r>
                </w:p>
              </w:tc>
            </w:tr>
            <w:tr w:rsidR="00C00205" w:rsidRPr="009F2F68" w14:paraId="61C82912" w14:textId="77777777" w:rsidTr="00C83E45">
              <w:trPr>
                <w:trHeight w:val="326"/>
              </w:trPr>
              <w:tc>
                <w:tcPr>
                  <w:tcW w:w="2670" w:type="dxa"/>
                  <w:tcMar>
                    <w:top w:w="60" w:type="dxa"/>
                    <w:left w:w="60" w:type="dxa"/>
                    <w:bottom w:w="60" w:type="dxa"/>
                    <w:right w:w="60" w:type="dxa"/>
                  </w:tcMar>
                  <w:vAlign w:val="center"/>
                  <w:hideMark/>
                </w:tcPr>
                <w:p w14:paraId="6D4E069D" w14:textId="77777777" w:rsidR="00C00205" w:rsidRPr="00B54D6B" w:rsidRDefault="00C00205" w:rsidP="00C83E45">
                  <w:pPr>
                    <w:contextualSpacing/>
                    <w:rPr>
                      <w:rFonts w:ascii="Arial" w:hAnsi="Arial" w:cs="Arial"/>
                      <w:color w:val="333333"/>
                      <w:sz w:val="18"/>
                      <w:szCs w:val="18"/>
                      <w:lang w:val="es-ES"/>
                    </w:rPr>
                  </w:pPr>
                  <w:proofErr w:type="spellStart"/>
                  <w:r w:rsidRPr="00B54D6B">
                    <w:rPr>
                      <w:rFonts w:ascii="Arial" w:hAnsi="Arial" w:cs="Arial"/>
                      <w:color w:val="333333"/>
                      <w:sz w:val="18"/>
                      <w:szCs w:val="18"/>
                      <w:lang w:val="es-ES"/>
                    </w:rPr>
                    <w:t>Canada</w:t>
                  </w:r>
                  <w:proofErr w:type="spellEnd"/>
                  <w:r>
                    <w:rPr>
                      <w:rFonts w:ascii="Arial" w:hAnsi="Arial" w:cs="Arial"/>
                      <w:color w:val="333333"/>
                      <w:sz w:val="18"/>
                      <w:szCs w:val="18"/>
                      <w:lang w:val="es-ES"/>
                    </w:rPr>
                    <w:t>*</w:t>
                  </w:r>
                </w:p>
              </w:tc>
              <w:tc>
                <w:tcPr>
                  <w:tcW w:w="2312" w:type="dxa"/>
                  <w:tcMar>
                    <w:top w:w="60" w:type="dxa"/>
                    <w:left w:w="60" w:type="dxa"/>
                    <w:bottom w:w="60" w:type="dxa"/>
                    <w:right w:w="60" w:type="dxa"/>
                  </w:tcMar>
                  <w:vAlign w:val="center"/>
                  <w:hideMark/>
                </w:tcPr>
                <w:p w14:paraId="6560AB58" w14:textId="77777777" w:rsidR="00C00205" w:rsidRPr="00B54D6B" w:rsidRDefault="00FF76E5" w:rsidP="00C83E45">
                  <w:pPr>
                    <w:contextualSpacing/>
                    <w:rPr>
                      <w:rFonts w:ascii="Arial" w:hAnsi="Arial" w:cs="Arial"/>
                      <w:color w:val="333333"/>
                      <w:sz w:val="18"/>
                      <w:szCs w:val="18"/>
                      <w:lang w:val="es-ES"/>
                    </w:rPr>
                  </w:pPr>
                  <w:hyperlink r:id="rId33" w:history="1">
                    <w:r w:rsidR="00C00205" w:rsidRPr="00B54D6B">
                      <w:rPr>
                        <w:rFonts w:ascii="Arial" w:hAnsi="Arial" w:cs="Arial"/>
                        <w:color w:val="0066CC"/>
                        <w:sz w:val="18"/>
                        <w:szCs w:val="18"/>
                        <w:u w:val="single"/>
                        <w:lang w:val="es-ES"/>
                      </w:rPr>
                      <w:t>Honduras</w:t>
                    </w:r>
                  </w:hyperlink>
                  <w:r w:rsidR="00C00205" w:rsidRPr="00B54D6B">
                    <w:rPr>
                      <w:rFonts w:ascii="Arial" w:hAnsi="Arial" w:cs="Arial"/>
                      <w:color w:val="333333"/>
                      <w:sz w:val="18"/>
                      <w:szCs w:val="18"/>
                      <w:lang w:val="es-ES"/>
                    </w:rPr>
                    <w:t>*  </w:t>
                  </w:r>
                </w:p>
              </w:tc>
              <w:tc>
                <w:tcPr>
                  <w:tcW w:w="0" w:type="auto"/>
                  <w:tcMar>
                    <w:top w:w="60" w:type="dxa"/>
                    <w:left w:w="60" w:type="dxa"/>
                    <w:bottom w:w="60" w:type="dxa"/>
                    <w:right w:w="60" w:type="dxa"/>
                  </w:tcMar>
                  <w:vAlign w:val="center"/>
                  <w:hideMark/>
                </w:tcPr>
                <w:p w14:paraId="489A47FA" w14:textId="77777777" w:rsidR="00C00205" w:rsidRPr="00B54D6B" w:rsidRDefault="00FF76E5" w:rsidP="00C83E45">
                  <w:pPr>
                    <w:contextualSpacing/>
                    <w:rPr>
                      <w:rFonts w:ascii="Arial" w:hAnsi="Arial" w:cs="Arial"/>
                      <w:color w:val="333333"/>
                      <w:sz w:val="18"/>
                      <w:szCs w:val="18"/>
                      <w:lang w:val="es-ES"/>
                    </w:rPr>
                  </w:pPr>
                  <w:hyperlink r:id="rId34" w:history="1">
                    <w:proofErr w:type="spellStart"/>
                    <w:r w:rsidR="00C00205" w:rsidRPr="00B54D6B">
                      <w:rPr>
                        <w:rFonts w:ascii="Arial" w:hAnsi="Arial" w:cs="Arial"/>
                        <w:color w:val="0066CC"/>
                        <w:sz w:val="18"/>
                        <w:szCs w:val="18"/>
                        <w:u w:val="single"/>
                        <w:lang w:val="es-ES"/>
                      </w:rPr>
                      <w:t>Suriname</w:t>
                    </w:r>
                    <w:proofErr w:type="spellEnd"/>
                  </w:hyperlink>
                  <w:r w:rsidR="00C00205" w:rsidRPr="00B54D6B">
                    <w:rPr>
                      <w:rFonts w:ascii="Arial" w:hAnsi="Arial" w:cs="Arial"/>
                      <w:color w:val="333333"/>
                      <w:sz w:val="18"/>
                      <w:szCs w:val="18"/>
                      <w:lang w:val="es-ES"/>
                    </w:rPr>
                    <w:t>* </w:t>
                  </w:r>
                </w:p>
              </w:tc>
            </w:tr>
            <w:tr w:rsidR="00C00205" w:rsidRPr="009F2F68" w14:paraId="3BEA79B9" w14:textId="77777777" w:rsidTr="00C83E45">
              <w:trPr>
                <w:trHeight w:val="317"/>
              </w:trPr>
              <w:tc>
                <w:tcPr>
                  <w:tcW w:w="2670" w:type="dxa"/>
                  <w:tcMar>
                    <w:top w:w="60" w:type="dxa"/>
                    <w:left w:w="60" w:type="dxa"/>
                    <w:bottom w:w="60" w:type="dxa"/>
                    <w:right w:w="60" w:type="dxa"/>
                  </w:tcMar>
                  <w:vAlign w:val="center"/>
                  <w:hideMark/>
                </w:tcPr>
                <w:p w14:paraId="56DC7CEA" w14:textId="77777777" w:rsidR="00C00205" w:rsidRPr="00B54D6B" w:rsidRDefault="00FF76E5" w:rsidP="00C83E45">
                  <w:pPr>
                    <w:contextualSpacing/>
                    <w:rPr>
                      <w:rFonts w:ascii="Arial" w:hAnsi="Arial" w:cs="Arial"/>
                      <w:color w:val="333333"/>
                      <w:sz w:val="18"/>
                      <w:szCs w:val="18"/>
                      <w:lang w:val="es-ES"/>
                    </w:rPr>
                  </w:pPr>
                  <w:hyperlink r:id="rId35" w:history="1">
                    <w:r w:rsidR="00C00205" w:rsidRPr="00B54D6B">
                      <w:rPr>
                        <w:rFonts w:ascii="Arial" w:hAnsi="Arial" w:cs="Arial"/>
                        <w:color w:val="0066CC"/>
                        <w:sz w:val="18"/>
                        <w:szCs w:val="18"/>
                        <w:u w:val="single"/>
                        <w:lang w:val="es-ES"/>
                      </w:rPr>
                      <w:t>Chile</w:t>
                    </w:r>
                  </w:hyperlink>
                  <w:r w:rsidR="00C00205" w:rsidRPr="00B54D6B">
                    <w:rPr>
                      <w:rFonts w:ascii="Arial" w:hAnsi="Arial" w:cs="Arial"/>
                      <w:color w:val="333333"/>
                      <w:sz w:val="18"/>
                      <w:szCs w:val="18"/>
                      <w:lang w:val="es-ES"/>
                    </w:rPr>
                    <w:t>* </w:t>
                  </w:r>
                </w:p>
              </w:tc>
              <w:tc>
                <w:tcPr>
                  <w:tcW w:w="2312" w:type="dxa"/>
                  <w:tcMar>
                    <w:top w:w="60" w:type="dxa"/>
                    <w:left w:w="60" w:type="dxa"/>
                    <w:bottom w:w="60" w:type="dxa"/>
                    <w:right w:w="60" w:type="dxa"/>
                  </w:tcMar>
                  <w:vAlign w:val="center"/>
                  <w:hideMark/>
                </w:tcPr>
                <w:p w14:paraId="63B113FE" w14:textId="77777777" w:rsidR="00C00205" w:rsidRPr="00B54D6B" w:rsidRDefault="00C00205" w:rsidP="00C83E45">
                  <w:pPr>
                    <w:contextualSpacing/>
                    <w:rPr>
                      <w:rFonts w:ascii="Arial" w:hAnsi="Arial" w:cs="Arial"/>
                      <w:color w:val="333333"/>
                      <w:sz w:val="18"/>
                      <w:szCs w:val="18"/>
                      <w:lang w:val="es-ES"/>
                    </w:rPr>
                  </w:pPr>
                  <w:r w:rsidRPr="00B54D6B">
                    <w:rPr>
                      <w:rFonts w:ascii="Arial" w:hAnsi="Arial" w:cs="Arial"/>
                      <w:color w:val="333333"/>
                      <w:sz w:val="18"/>
                      <w:szCs w:val="18"/>
                      <w:lang w:val="es-ES"/>
                    </w:rPr>
                    <w:t>Israel* </w:t>
                  </w:r>
                </w:p>
              </w:tc>
              <w:tc>
                <w:tcPr>
                  <w:tcW w:w="0" w:type="auto"/>
                  <w:tcMar>
                    <w:top w:w="60" w:type="dxa"/>
                    <w:left w:w="60" w:type="dxa"/>
                    <w:bottom w:w="60" w:type="dxa"/>
                    <w:right w:w="60" w:type="dxa"/>
                  </w:tcMar>
                  <w:vAlign w:val="center"/>
                  <w:hideMark/>
                </w:tcPr>
                <w:p w14:paraId="1B58E233" w14:textId="77777777" w:rsidR="00C00205" w:rsidRPr="00B54D6B" w:rsidRDefault="00C00205" w:rsidP="00C83E45">
                  <w:pPr>
                    <w:contextualSpacing/>
                    <w:rPr>
                      <w:rFonts w:ascii="Arial" w:hAnsi="Arial" w:cs="Arial"/>
                      <w:color w:val="333333"/>
                      <w:sz w:val="18"/>
                      <w:szCs w:val="18"/>
                      <w:lang w:val="es-ES"/>
                    </w:rPr>
                  </w:pPr>
                  <w:proofErr w:type="spellStart"/>
                  <w:r w:rsidRPr="00B54D6B">
                    <w:rPr>
                      <w:rFonts w:ascii="Arial" w:hAnsi="Arial" w:cs="Arial"/>
                      <w:color w:val="333333"/>
                      <w:sz w:val="18"/>
                      <w:szCs w:val="18"/>
                      <w:lang w:val="es-ES"/>
                    </w:rPr>
                    <w:t>Sweden</w:t>
                  </w:r>
                  <w:proofErr w:type="spellEnd"/>
                  <w:r w:rsidRPr="00B54D6B">
                    <w:rPr>
                      <w:rFonts w:ascii="Arial" w:hAnsi="Arial" w:cs="Arial"/>
                      <w:color w:val="333333"/>
                      <w:sz w:val="18"/>
                      <w:szCs w:val="18"/>
                      <w:lang w:val="es-ES"/>
                    </w:rPr>
                    <w:t>*</w:t>
                  </w:r>
                </w:p>
              </w:tc>
            </w:tr>
            <w:tr w:rsidR="00C00205" w:rsidRPr="009F2F68" w14:paraId="61F06F85" w14:textId="77777777" w:rsidTr="00C83E45">
              <w:trPr>
                <w:trHeight w:val="407"/>
              </w:trPr>
              <w:tc>
                <w:tcPr>
                  <w:tcW w:w="2670" w:type="dxa"/>
                  <w:tcMar>
                    <w:top w:w="60" w:type="dxa"/>
                    <w:left w:w="60" w:type="dxa"/>
                    <w:bottom w:w="60" w:type="dxa"/>
                    <w:right w:w="60" w:type="dxa"/>
                  </w:tcMar>
                  <w:vAlign w:val="center"/>
                  <w:hideMark/>
                </w:tcPr>
                <w:p w14:paraId="2D4C74B7" w14:textId="77777777" w:rsidR="00C00205" w:rsidRPr="00B54D6B" w:rsidRDefault="00C00205" w:rsidP="00C83E45">
                  <w:pPr>
                    <w:contextualSpacing/>
                    <w:rPr>
                      <w:rFonts w:ascii="Arial" w:hAnsi="Arial" w:cs="Arial"/>
                      <w:color w:val="333333"/>
                      <w:sz w:val="18"/>
                      <w:szCs w:val="18"/>
                      <w:lang w:val="es-ES"/>
                    </w:rPr>
                  </w:pPr>
                  <w:r w:rsidRPr="00B54D6B">
                    <w:rPr>
                      <w:rFonts w:ascii="Arial" w:hAnsi="Arial" w:cs="Arial"/>
                      <w:color w:val="333333"/>
                      <w:sz w:val="18"/>
                      <w:szCs w:val="18"/>
                      <w:lang w:val="es-ES"/>
                    </w:rPr>
                    <w:t xml:space="preserve">China, </w:t>
                  </w:r>
                  <w:proofErr w:type="spellStart"/>
                  <w:r w:rsidRPr="00B54D6B">
                    <w:rPr>
                      <w:rFonts w:ascii="Arial" w:hAnsi="Arial" w:cs="Arial"/>
                      <w:color w:val="333333"/>
                      <w:sz w:val="18"/>
                      <w:szCs w:val="18"/>
                      <w:lang w:val="es-ES"/>
                    </w:rPr>
                    <w:t>People's</w:t>
                  </w:r>
                  <w:proofErr w:type="spellEnd"/>
                  <w:r w:rsidRPr="00B54D6B">
                    <w:rPr>
                      <w:rFonts w:ascii="Arial" w:hAnsi="Arial" w:cs="Arial"/>
                      <w:color w:val="333333"/>
                      <w:sz w:val="18"/>
                      <w:szCs w:val="18"/>
                      <w:lang w:val="es-ES"/>
                    </w:rPr>
                    <w:t xml:space="preserve"> </w:t>
                  </w:r>
                  <w:proofErr w:type="spellStart"/>
                  <w:r w:rsidRPr="00B54D6B">
                    <w:rPr>
                      <w:rFonts w:ascii="Arial" w:hAnsi="Arial" w:cs="Arial"/>
                      <w:color w:val="333333"/>
                      <w:sz w:val="18"/>
                      <w:szCs w:val="18"/>
                      <w:lang w:val="es-ES"/>
                    </w:rPr>
                    <w:t>Republic</w:t>
                  </w:r>
                  <w:proofErr w:type="spellEnd"/>
                  <w:r w:rsidRPr="00B54D6B">
                    <w:rPr>
                      <w:rFonts w:ascii="Arial" w:hAnsi="Arial" w:cs="Arial"/>
                      <w:color w:val="333333"/>
                      <w:sz w:val="18"/>
                      <w:szCs w:val="18"/>
                      <w:lang w:val="es-ES"/>
                    </w:rPr>
                    <w:t xml:space="preserve"> of* </w:t>
                  </w:r>
                </w:p>
              </w:tc>
              <w:tc>
                <w:tcPr>
                  <w:tcW w:w="2312" w:type="dxa"/>
                  <w:tcMar>
                    <w:top w:w="60" w:type="dxa"/>
                    <w:left w:w="60" w:type="dxa"/>
                    <w:bottom w:w="60" w:type="dxa"/>
                    <w:right w:w="60" w:type="dxa"/>
                  </w:tcMar>
                  <w:vAlign w:val="center"/>
                  <w:hideMark/>
                </w:tcPr>
                <w:p w14:paraId="69266765" w14:textId="77777777" w:rsidR="00C00205" w:rsidRPr="00B54D6B" w:rsidRDefault="00C00205" w:rsidP="00C83E45">
                  <w:pPr>
                    <w:contextualSpacing/>
                    <w:rPr>
                      <w:rFonts w:ascii="Arial" w:hAnsi="Arial" w:cs="Arial"/>
                      <w:color w:val="333333"/>
                      <w:sz w:val="18"/>
                      <w:szCs w:val="18"/>
                      <w:lang w:val="es-ES"/>
                    </w:rPr>
                  </w:pPr>
                  <w:proofErr w:type="spellStart"/>
                  <w:r w:rsidRPr="00B54D6B">
                    <w:rPr>
                      <w:rFonts w:ascii="Arial" w:hAnsi="Arial" w:cs="Arial"/>
                      <w:color w:val="333333"/>
                      <w:sz w:val="18"/>
                      <w:szCs w:val="18"/>
                      <w:lang w:val="es-ES"/>
                    </w:rPr>
                    <w:t>Italy</w:t>
                  </w:r>
                  <w:proofErr w:type="spellEnd"/>
                  <w:r w:rsidRPr="00B54D6B">
                    <w:rPr>
                      <w:rFonts w:ascii="Arial" w:hAnsi="Arial" w:cs="Arial"/>
                      <w:color w:val="333333"/>
                      <w:sz w:val="18"/>
                      <w:szCs w:val="18"/>
                      <w:lang w:val="es-ES"/>
                    </w:rPr>
                    <w:t>* </w:t>
                  </w:r>
                </w:p>
              </w:tc>
              <w:tc>
                <w:tcPr>
                  <w:tcW w:w="0" w:type="auto"/>
                  <w:tcMar>
                    <w:top w:w="60" w:type="dxa"/>
                    <w:left w:w="60" w:type="dxa"/>
                    <w:bottom w:w="60" w:type="dxa"/>
                    <w:right w:w="60" w:type="dxa"/>
                  </w:tcMar>
                  <w:vAlign w:val="center"/>
                  <w:hideMark/>
                </w:tcPr>
                <w:p w14:paraId="01598282" w14:textId="77777777" w:rsidR="00C00205" w:rsidRPr="00B54D6B" w:rsidRDefault="00C00205" w:rsidP="00C83E45">
                  <w:pPr>
                    <w:contextualSpacing/>
                    <w:rPr>
                      <w:rFonts w:ascii="Arial" w:hAnsi="Arial" w:cs="Arial"/>
                      <w:color w:val="333333"/>
                      <w:sz w:val="18"/>
                      <w:szCs w:val="18"/>
                      <w:lang w:val="es-ES"/>
                    </w:rPr>
                  </w:pPr>
                  <w:proofErr w:type="spellStart"/>
                  <w:r w:rsidRPr="00B54D6B">
                    <w:rPr>
                      <w:rFonts w:ascii="Arial" w:hAnsi="Arial" w:cs="Arial"/>
                      <w:color w:val="333333"/>
                      <w:sz w:val="18"/>
                      <w:szCs w:val="18"/>
                      <w:lang w:val="es-ES"/>
                    </w:rPr>
                    <w:t>Switzerland</w:t>
                  </w:r>
                  <w:proofErr w:type="spellEnd"/>
                  <w:r w:rsidRPr="00B54D6B">
                    <w:rPr>
                      <w:rFonts w:ascii="Arial" w:hAnsi="Arial" w:cs="Arial"/>
                      <w:color w:val="333333"/>
                      <w:sz w:val="18"/>
                      <w:szCs w:val="18"/>
                      <w:lang w:val="es-ES"/>
                    </w:rPr>
                    <w:t>*</w:t>
                  </w:r>
                </w:p>
              </w:tc>
            </w:tr>
            <w:tr w:rsidR="00C00205" w:rsidRPr="009F2F68" w14:paraId="637C0D80" w14:textId="77777777" w:rsidTr="00C83E45">
              <w:trPr>
                <w:trHeight w:val="326"/>
              </w:trPr>
              <w:tc>
                <w:tcPr>
                  <w:tcW w:w="2670" w:type="dxa"/>
                  <w:tcMar>
                    <w:top w:w="60" w:type="dxa"/>
                    <w:left w:w="60" w:type="dxa"/>
                    <w:bottom w:w="60" w:type="dxa"/>
                    <w:right w:w="60" w:type="dxa"/>
                  </w:tcMar>
                  <w:vAlign w:val="center"/>
                  <w:hideMark/>
                </w:tcPr>
                <w:p w14:paraId="5FF3274B" w14:textId="77777777" w:rsidR="00C00205" w:rsidRPr="00B54D6B" w:rsidRDefault="00FF76E5" w:rsidP="00C83E45">
                  <w:pPr>
                    <w:contextualSpacing/>
                    <w:rPr>
                      <w:rFonts w:ascii="Arial" w:hAnsi="Arial" w:cs="Arial"/>
                      <w:color w:val="333333"/>
                      <w:sz w:val="18"/>
                      <w:szCs w:val="18"/>
                      <w:lang w:val="es-ES"/>
                    </w:rPr>
                  </w:pPr>
                  <w:hyperlink r:id="rId36" w:history="1">
                    <w:r w:rsidR="00C00205" w:rsidRPr="00B54D6B">
                      <w:rPr>
                        <w:rFonts w:ascii="Arial" w:hAnsi="Arial" w:cs="Arial"/>
                        <w:color w:val="0066CC"/>
                        <w:sz w:val="18"/>
                        <w:szCs w:val="18"/>
                        <w:u w:val="single"/>
                        <w:lang w:val="es-ES"/>
                      </w:rPr>
                      <w:t>Colombia</w:t>
                    </w:r>
                  </w:hyperlink>
                  <w:r w:rsidR="00C00205" w:rsidRPr="00B54D6B">
                    <w:rPr>
                      <w:rFonts w:ascii="Arial" w:hAnsi="Arial" w:cs="Arial"/>
                      <w:color w:val="333333"/>
                      <w:sz w:val="18"/>
                      <w:szCs w:val="18"/>
                      <w:lang w:val="es-ES"/>
                    </w:rPr>
                    <w:t>* </w:t>
                  </w:r>
                </w:p>
              </w:tc>
              <w:tc>
                <w:tcPr>
                  <w:tcW w:w="2312" w:type="dxa"/>
                  <w:tcMar>
                    <w:top w:w="60" w:type="dxa"/>
                    <w:left w:w="60" w:type="dxa"/>
                    <w:bottom w:w="60" w:type="dxa"/>
                    <w:right w:w="60" w:type="dxa"/>
                  </w:tcMar>
                  <w:vAlign w:val="center"/>
                  <w:hideMark/>
                </w:tcPr>
                <w:p w14:paraId="0E3755B8" w14:textId="77777777" w:rsidR="00C00205" w:rsidRPr="00B54D6B" w:rsidRDefault="00FF76E5" w:rsidP="00C83E45">
                  <w:pPr>
                    <w:contextualSpacing/>
                    <w:rPr>
                      <w:rFonts w:ascii="Arial" w:hAnsi="Arial" w:cs="Arial"/>
                      <w:color w:val="333333"/>
                      <w:sz w:val="18"/>
                      <w:szCs w:val="18"/>
                      <w:lang w:val="es-ES"/>
                    </w:rPr>
                  </w:pPr>
                  <w:hyperlink r:id="rId37" w:history="1">
                    <w:r w:rsidR="00C00205" w:rsidRPr="00B54D6B">
                      <w:rPr>
                        <w:rFonts w:ascii="Arial" w:hAnsi="Arial" w:cs="Arial"/>
                        <w:color w:val="0066CC"/>
                        <w:sz w:val="18"/>
                        <w:szCs w:val="18"/>
                        <w:u w:val="single"/>
                        <w:lang w:val="es-ES"/>
                      </w:rPr>
                      <w:t>Jamaica</w:t>
                    </w:r>
                  </w:hyperlink>
                  <w:r w:rsidR="00C00205" w:rsidRPr="00B54D6B">
                    <w:rPr>
                      <w:rFonts w:ascii="Arial" w:hAnsi="Arial" w:cs="Arial"/>
                      <w:color w:val="333333"/>
                      <w:sz w:val="18"/>
                      <w:szCs w:val="18"/>
                      <w:lang w:val="es-ES"/>
                    </w:rPr>
                    <w:t>* </w:t>
                  </w:r>
                </w:p>
              </w:tc>
              <w:tc>
                <w:tcPr>
                  <w:tcW w:w="0" w:type="auto"/>
                  <w:tcMar>
                    <w:top w:w="60" w:type="dxa"/>
                    <w:left w:w="60" w:type="dxa"/>
                    <w:bottom w:w="60" w:type="dxa"/>
                    <w:right w:w="60" w:type="dxa"/>
                  </w:tcMar>
                  <w:vAlign w:val="center"/>
                  <w:hideMark/>
                </w:tcPr>
                <w:p w14:paraId="7BE035C7" w14:textId="77777777" w:rsidR="00C00205" w:rsidRPr="00B54D6B" w:rsidRDefault="00FF76E5" w:rsidP="00C83E45">
                  <w:pPr>
                    <w:contextualSpacing/>
                    <w:rPr>
                      <w:rFonts w:ascii="Arial" w:hAnsi="Arial" w:cs="Arial"/>
                      <w:color w:val="333333"/>
                      <w:sz w:val="18"/>
                      <w:szCs w:val="18"/>
                      <w:lang w:val="es-ES"/>
                    </w:rPr>
                  </w:pPr>
                  <w:hyperlink r:id="rId38" w:history="1">
                    <w:r w:rsidR="00C00205" w:rsidRPr="00B54D6B">
                      <w:rPr>
                        <w:rFonts w:ascii="Arial" w:hAnsi="Arial" w:cs="Arial"/>
                        <w:color w:val="0066CC"/>
                        <w:sz w:val="18"/>
                        <w:szCs w:val="18"/>
                        <w:u w:val="single"/>
                        <w:lang w:val="es-ES"/>
                      </w:rPr>
                      <w:t>Trinidad and Tobago</w:t>
                    </w:r>
                  </w:hyperlink>
                  <w:r w:rsidR="00C00205" w:rsidRPr="00B54D6B">
                    <w:rPr>
                      <w:rFonts w:ascii="Arial" w:hAnsi="Arial" w:cs="Arial"/>
                      <w:color w:val="333333"/>
                      <w:sz w:val="18"/>
                      <w:szCs w:val="18"/>
                      <w:lang w:val="es-ES"/>
                    </w:rPr>
                    <w:t>*  </w:t>
                  </w:r>
                </w:p>
              </w:tc>
            </w:tr>
            <w:tr w:rsidR="00C00205" w:rsidRPr="009F2F68" w14:paraId="4CE15510" w14:textId="77777777" w:rsidTr="00C83E45">
              <w:trPr>
                <w:trHeight w:val="317"/>
              </w:trPr>
              <w:tc>
                <w:tcPr>
                  <w:tcW w:w="2670" w:type="dxa"/>
                  <w:tcMar>
                    <w:top w:w="60" w:type="dxa"/>
                    <w:left w:w="60" w:type="dxa"/>
                    <w:bottom w:w="60" w:type="dxa"/>
                    <w:right w:w="60" w:type="dxa"/>
                  </w:tcMar>
                  <w:vAlign w:val="center"/>
                  <w:hideMark/>
                </w:tcPr>
                <w:p w14:paraId="291ECB3B" w14:textId="77777777" w:rsidR="00C00205" w:rsidRPr="00B54D6B" w:rsidRDefault="00FF76E5" w:rsidP="00C83E45">
                  <w:pPr>
                    <w:contextualSpacing/>
                    <w:rPr>
                      <w:rFonts w:ascii="Arial" w:hAnsi="Arial" w:cs="Arial"/>
                      <w:color w:val="333333"/>
                      <w:sz w:val="18"/>
                      <w:szCs w:val="18"/>
                      <w:lang w:val="es-ES"/>
                    </w:rPr>
                  </w:pPr>
                  <w:hyperlink r:id="rId39" w:history="1">
                    <w:r w:rsidR="00C00205" w:rsidRPr="00B54D6B">
                      <w:rPr>
                        <w:rFonts w:ascii="Arial" w:hAnsi="Arial" w:cs="Arial"/>
                        <w:color w:val="0066CC"/>
                        <w:sz w:val="18"/>
                        <w:szCs w:val="18"/>
                        <w:u w:val="single"/>
                        <w:lang w:val="es-ES"/>
                      </w:rPr>
                      <w:t>Costa Rica</w:t>
                    </w:r>
                  </w:hyperlink>
                  <w:r w:rsidR="00C00205" w:rsidRPr="00B54D6B">
                    <w:rPr>
                      <w:rFonts w:ascii="Arial" w:hAnsi="Arial" w:cs="Arial"/>
                      <w:color w:val="333333"/>
                      <w:sz w:val="18"/>
                      <w:szCs w:val="18"/>
                      <w:lang w:val="es-ES"/>
                    </w:rPr>
                    <w:t>* </w:t>
                  </w:r>
                </w:p>
              </w:tc>
              <w:tc>
                <w:tcPr>
                  <w:tcW w:w="2312" w:type="dxa"/>
                  <w:tcMar>
                    <w:top w:w="60" w:type="dxa"/>
                    <w:left w:w="60" w:type="dxa"/>
                    <w:bottom w:w="60" w:type="dxa"/>
                    <w:right w:w="60" w:type="dxa"/>
                  </w:tcMar>
                  <w:vAlign w:val="center"/>
                  <w:hideMark/>
                </w:tcPr>
                <w:p w14:paraId="1D676735" w14:textId="77777777" w:rsidR="00C00205" w:rsidRPr="00B54D6B" w:rsidRDefault="00C00205" w:rsidP="00C83E45">
                  <w:pPr>
                    <w:contextualSpacing/>
                    <w:rPr>
                      <w:rFonts w:ascii="Arial" w:hAnsi="Arial" w:cs="Arial"/>
                      <w:color w:val="333333"/>
                      <w:sz w:val="18"/>
                      <w:szCs w:val="18"/>
                      <w:lang w:val="es-ES"/>
                    </w:rPr>
                  </w:pPr>
                  <w:proofErr w:type="spellStart"/>
                  <w:r w:rsidRPr="00B54D6B">
                    <w:rPr>
                      <w:rFonts w:ascii="Arial" w:hAnsi="Arial" w:cs="Arial"/>
                      <w:color w:val="333333"/>
                      <w:sz w:val="18"/>
                      <w:szCs w:val="18"/>
                      <w:lang w:val="es-ES"/>
                    </w:rPr>
                    <w:t>Japan</w:t>
                  </w:r>
                  <w:proofErr w:type="spellEnd"/>
                  <w:r w:rsidRPr="00B54D6B">
                    <w:rPr>
                      <w:rFonts w:ascii="Arial" w:hAnsi="Arial" w:cs="Arial"/>
                      <w:color w:val="333333"/>
                      <w:sz w:val="18"/>
                      <w:szCs w:val="18"/>
                      <w:lang w:val="es-ES"/>
                    </w:rPr>
                    <w:t>* </w:t>
                  </w:r>
                </w:p>
              </w:tc>
              <w:tc>
                <w:tcPr>
                  <w:tcW w:w="0" w:type="auto"/>
                  <w:tcMar>
                    <w:top w:w="60" w:type="dxa"/>
                    <w:left w:w="60" w:type="dxa"/>
                    <w:bottom w:w="60" w:type="dxa"/>
                    <w:right w:w="60" w:type="dxa"/>
                  </w:tcMar>
                  <w:vAlign w:val="center"/>
                  <w:hideMark/>
                </w:tcPr>
                <w:p w14:paraId="22EF2EC1" w14:textId="77777777" w:rsidR="00C00205" w:rsidRPr="00B54D6B" w:rsidRDefault="00C00205" w:rsidP="00C83E45">
                  <w:pPr>
                    <w:contextualSpacing/>
                    <w:rPr>
                      <w:rFonts w:ascii="Arial" w:hAnsi="Arial" w:cs="Arial"/>
                      <w:color w:val="333333"/>
                      <w:sz w:val="18"/>
                      <w:szCs w:val="18"/>
                      <w:lang w:val="es-ES"/>
                    </w:rPr>
                  </w:pPr>
                  <w:proofErr w:type="spellStart"/>
                  <w:r w:rsidRPr="00B54D6B">
                    <w:rPr>
                      <w:rFonts w:ascii="Arial" w:hAnsi="Arial" w:cs="Arial"/>
                      <w:color w:val="333333"/>
                      <w:sz w:val="18"/>
                      <w:szCs w:val="18"/>
                      <w:lang w:val="es-ES"/>
                    </w:rPr>
                    <w:t>United</w:t>
                  </w:r>
                  <w:proofErr w:type="spellEnd"/>
                  <w:r w:rsidRPr="00B54D6B">
                    <w:rPr>
                      <w:rFonts w:ascii="Arial" w:hAnsi="Arial" w:cs="Arial"/>
                      <w:color w:val="333333"/>
                      <w:sz w:val="18"/>
                      <w:szCs w:val="18"/>
                      <w:lang w:val="es-ES"/>
                    </w:rPr>
                    <w:t xml:space="preserve"> </w:t>
                  </w:r>
                  <w:proofErr w:type="spellStart"/>
                  <w:r w:rsidRPr="00B54D6B">
                    <w:rPr>
                      <w:rFonts w:ascii="Arial" w:hAnsi="Arial" w:cs="Arial"/>
                      <w:color w:val="333333"/>
                      <w:sz w:val="18"/>
                      <w:szCs w:val="18"/>
                      <w:lang w:val="es-ES"/>
                    </w:rPr>
                    <w:t>Kingdom</w:t>
                  </w:r>
                  <w:proofErr w:type="spellEnd"/>
                  <w:r w:rsidRPr="00B54D6B">
                    <w:rPr>
                      <w:rFonts w:ascii="Arial" w:hAnsi="Arial" w:cs="Arial"/>
                      <w:color w:val="333333"/>
                      <w:sz w:val="18"/>
                      <w:szCs w:val="18"/>
                      <w:lang w:val="es-ES"/>
                    </w:rPr>
                    <w:t xml:space="preserve"> </w:t>
                  </w:r>
                </w:p>
              </w:tc>
            </w:tr>
            <w:tr w:rsidR="00C00205" w:rsidRPr="009F2F68" w14:paraId="05BACC23" w14:textId="77777777" w:rsidTr="00C83E45">
              <w:trPr>
                <w:trHeight w:val="407"/>
              </w:trPr>
              <w:tc>
                <w:tcPr>
                  <w:tcW w:w="2670" w:type="dxa"/>
                  <w:tcMar>
                    <w:top w:w="60" w:type="dxa"/>
                    <w:left w:w="60" w:type="dxa"/>
                    <w:bottom w:w="60" w:type="dxa"/>
                    <w:right w:w="60" w:type="dxa"/>
                  </w:tcMar>
                  <w:vAlign w:val="center"/>
                  <w:hideMark/>
                </w:tcPr>
                <w:p w14:paraId="7B89346E" w14:textId="77777777" w:rsidR="00C00205" w:rsidRPr="00B54D6B" w:rsidRDefault="00C00205" w:rsidP="00C83E45">
                  <w:pPr>
                    <w:contextualSpacing/>
                    <w:rPr>
                      <w:rFonts w:ascii="Arial" w:hAnsi="Arial" w:cs="Arial"/>
                      <w:color w:val="333333"/>
                      <w:sz w:val="18"/>
                      <w:szCs w:val="18"/>
                      <w:lang w:val="es-ES"/>
                    </w:rPr>
                  </w:pPr>
                  <w:proofErr w:type="spellStart"/>
                  <w:r w:rsidRPr="00B54D6B">
                    <w:rPr>
                      <w:rFonts w:ascii="Arial" w:hAnsi="Arial" w:cs="Arial"/>
                      <w:color w:val="333333"/>
                      <w:sz w:val="18"/>
                      <w:szCs w:val="18"/>
                      <w:lang w:val="es-ES"/>
                    </w:rPr>
                    <w:lastRenderedPageBreak/>
                    <w:t>Croatia</w:t>
                  </w:r>
                  <w:proofErr w:type="spellEnd"/>
                </w:p>
              </w:tc>
              <w:tc>
                <w:tcPr>
                  <w:tcW w:w="2312" w:type="dxa"/>
                  <w:tcMar>
                    <w:top w:w="60" w:type="dxa"/>
                    <w:left w:w="60" w:type="dxa"/>
                    <w:bottom w:w="60" w:type="dxa"/>
                    <w:right w:w="60" w:type="dxa"/>
                  </w:tcMar>
                  <w:vAlign w:val="center"/>
                  <w:hideMark/>
                </w:tcPr>
                <w:p w14:paraId="59AD5632" w14:textId="77777777" w:rsidR="00C00205" w:rsidRPr="00B54D6B" w:rsidRDefault="00C00205" w:rsidP="00C83E45">
                  <w:pPr>
                    <w:contextualSpacing/>
                    <w:rPr>
                      <w:rFonts w:ascii="Arial" w:hAnsi="Arial" w:cs="Arial"/>
                      <w:color w:val="333333"/>
                      <w:sz w:val="18"/>
                      <w:szCs w:val="18"/>
                      <w:lang w:val="es-ES"/>
                    </w:rPr>
                  </w:pPr>
                  <w:proofErr w:type="spellStart"/>
                  <w:r w:rsidRPr="00B54D6B">
                    <w:rPr>
                      <w:rFonts w:ascii="Arial" w:hAnsi="Arial" w:cs="Arial"/>
                      <w:color w:val="333333"/>
                      <w:sz w:val="18"/>
                      <w:szCs w:val="18"/>
                      <w:lang w:val="es-ES"/>
                    </w:rPr>
                    <w:t>Korea</w:t>
                  </w:r>
                  <w:proofErr w:type="spellEnd"/>
                  <w:r w:rsidRPr="00B54D6B">
                    <w:rPr>
                      <w:rFonts w:ascii="Arial" w:hAnsi="Arial" w:cs="Arial"/>
                      <w:color w:val="333333"/>
                      <w:sz w:val="18"/>
                      <w:szCs w:val="18"/>
                      <w:lang w:val="es-ES"/>
                    </w:rPr>
                    <w:t xml:space="preserve">, </w:t>
                  </w:r>
                  <w:proofErr w:type="spellStart"/>
                  <w:r w:rsidRPr="00B54D6B">
                    <w:rPr>
                      <w:rFonts w:ascii="Arial" w:hAnsi="Arial" w:cs="Arial"/>
                      <w:color w:val="333333"/>
                      <w:sz w:val="18"/>
                      <w:szCs w:val="18"/>
                      <w:lang w:val="es-ES"/>
                    </w:rPr>
                    <w:t>Republic</w:t>
                  </w:r>
                  <w:proofErr w:type="spellEnd"/>
                  <w:r w:rsidRPr="00B54D6B">
                    <w:rPr>
                      <w:rFonts w:ascii="Arial" w:hAnsi="Arial" w:cs="Arial"/>
                      <w:color w:val="333333"/>
                      <w:sz w:val="18"/>
                      <w:szCs w:val="18"/>
                      <w:lang w:val="es-ES"/>
                    </w:rPr>
                    <w:t xml:space="preserve"> of* </w:t>
                  </w:r>
                </w:p>
              </w:tc>
              <w:tc>
                <w:tcPr>
                  <w:tcW w:w="0" w:type="auto"/>
                  <w:tcMar>
                    <w:top w:w="60" w:type="dxa"/>
                    <w:left w:w="60" w:type="dxa"/>
                    <w:bottom w:w="60" w:type="dxa"/>
                    <w:right w:w="60" w:type="dxa"/>
                  </w:tcMar>
                  <w:vAlign w:val="center"/>
                  <w:hideMark/>
                </w:tcPr>
                <w:p w14:paraId="69D0AE47" w14:textId="77777777" w:rsidR="00C00205" w:rsidRPr="00B54D6B" w:rsidRDefault="00C00205" w:rsidP="00C83E45">
                  <w:pPr>
                    <w:contextualSpacing/>
                    <w:rPr>
                      <w:rFonts w:ascii="Arial" w:hAnsi="Arial" w:cs="Arial"/>
                      <w:color w:val="333333"/>
                      <w:sz w:val="18"/>
                      <w:szCs w:val="18"/>
                      <w:lang w:val="es-ES"/>
                    </w:rPr>
                  </w:pPr>
                  <w:proofErr w:type="spellStart"/>
                  <w:r w:rsidRPr="00B54D6B">
                    <w:rPr>
                      <w:rFonts w:ascii="Arial" w:hAnsi="Arial" w:cs="Arial"/>
                      <w:color w:val="333333"/>
                      <w:sz w:val="18"/>
                      <w:szCs w:val="18"/>
                      <w:lang w:val="es-ES"/>
                    </w:rPr>
                    <w:t>United</w:t>
                  </w:r>
                  <w:proofErr w:type="spellEnd"/>
                  <w:r w:rsidRPr="00B54D6B">
                    <w:rPr>
                      <w:rFonts w:ascii="Arial" w:hAnsi="Arial" w:cs="Arial"/>
                      <w:color w:val="333333"/>
                      <w:sz w:val="18"/>
                      <w:szCs w:val="18"/>
                      <w:lang w:val="es-ES"/>
                    </w:rPr>
                    <w:t xml:space="preserve"> </w:t>
                  </w:r>
                  <w:proofErr w:type="spellStart"/>
                  <w:r w:rsidRPr="00B54D6B">
                    <w:rPr>
                      <w:rFonts w:ascii="Arial" w:hAnsi="Arial" w:cs="Arial"/>
                      <w:color w:val="333333"/>
                      <w:sz w:val="18"/>
                      <w:szCs w:val="18"/>
                      <w:lang w:val="es-ES"/>
                    </w:rPr>
                    <w:t>States</w:t>
                  </w:r>
                  <w:proofErr w:type="spellEnd"/>
                  <w:r w:rsidRPr="00B54D6B">
                    <w:rPr>
                      <w:rFonts w:ascii="Arial" w:hAnsi="Arial" w:cs="Arial"/>
                      <w:color w:val="333333"/>
                      <w:sz w:val="18"/>
                      <w:szCs w:val="18"/>
                      <w:lang w:val="es-ES"/>
                    </w:rPr>
                    <w:t>* </w:t>
                  </w:r>
                </w:p>
              </w:tc>
            </w:tr>
            <w:tr w:rsidR="00C00205" w:rsidRPr="009F2F68" w14:paraId="58BA3D9E" w14:textId="77777777" w:rsidTr="00C83E45">
              <w:trPr>
                <w:trHeight w:val="326"/>
              </w:trPr>
              <w:tc>
                <w:tcPr>
                  <w:tcW w:w="2670" w:type="dxa"/>
                  <w:tcMar>
                    <w:top w:w="60" w:type="dxa"/>
                    <w:left w:w="60" w:type="dxa"/>
                    <w:bottom w:w="60" w:type="dxa"/>
                    <w:right w:w="60" w:type="dxa"/>
                  </w:tcMar>
                  <w:vAlign w:val="center"/>
                  <w:hideMark/>
                </w:tcPr>
                <w:p w14:paraId="6A36153B" w14:textId="77777777" w:rsidR="00C00205" w:rsidRPr="00B54D6B" w:rsidRDefault="00C00205" w:rsidP="00C83E45">
                  <w:pPr>
                    <w:contextualSpacing/>
                    <w:rPr>
                      <w:rFonts w:ascii="Arial" w:hAnsi="Arial" w:cs="Arial"/>
                      <w:color w:val="333333"/>
                      <w:sz w:val="18"/>
                      <w:szCs w:val="18"/>
                      <w:lang w:val="es-ES"/>
                    </w:rPr>
                  </w:pPr>
                  <w:proofErr w:type="spellStart"/>
                  <w:r w:rsidRPr="00B54D6B">
                    <w:rPr>
                      <w:rFonts w:ascii="Arial" w:hAnsi="Arial" w:cs="Arial"/>
                      <w:color w:val="333333"/>
                      <w:sz w:val="18"/>
                      <w:szCs w:val="18"/>
                      <w:lang w:val="es-ES"/>
                    </w:rPr>
                    <w:t>Denmark</w:t>
                  </w:r>
                  <w:proofErr w:type="spellEnd"/>
                  <w:r w:rsidRPr="00B54D6B">
                    <w:rPr>
                      <w:rFonts w:ascii="Arial" w:hAnsi="Arial" w:cs="Arial"/>
                      <w:color w:val="333333"/>
                      <w:sz w:val="18"/>
                      <w:szCs w:val="18"/>
                      <w:lang w:val="es-ES"/>
                    </w:rPr>
                    <w:t>* </w:t>
                  </w:r>
                </w:p>
              </w:tc>
              <w:tc>
                <w:tcPr>
                  <w:tcW w:w="2312" w:type="dxa"/>
                  <w:tcMar>
                    <w:top w:w="60" w:type="dxa"/>
                    <w:left w:w="60" w:type="dxa"/>
                    <w:bottom w:w="60" w:type="dxa"/>
                    <w:right w:w="60" w:type="dxa"/>
                  </w:tcMar>
                  <w:vAlign w:val="center"/>
                  <w:hideMark/>
                </w:tcPr>
                <w:p w14:paraId="37D97351" w14:textId="77777777" w:rsidR="00C00205" w:rsidRPr="00B54D6B" w:rsidRDefault="00FF76E5" w:rsidP="00C83E45">
                  <w:pPr>
                    <w:contextualSpacing/>
                    <w:rPr>
                      <w:rFonts w:ascii="Arial" w:hAnsi="Arial" w:cs="Arial"/>
                      <w:color w:val="333333"/>
                      <w:sz w:val="18"/>
                      <w:szCs w:val="18"/>
                      <w:lang w:val="es-ES"/>
                    </w:rPr>
                  </w:pPr>
                  <w:hyperlink r:id="rId40" w:history="1">
                    <w:proofErr w:type="spellStart"/>
                    <w:r w:rsidR="00C00205" w:rsidRPr="00B54D6B">
                      <w:rPr>
                        <w:rFonts w:ascii="Arial" w:hAnsi="Arial" w:cs="Arial"/>
                        <w:color w:val="0066CC"/>
                        <w:sz w:val="18"/>
                        <w:szCs w:val="18"/>
                        <w:u w:val="single"/>
                        <w:lang w:val="es-ES"/>
                      </w:rPr>
                      <w:t>Mexico</w:t>
                    </w:r>
                    <w:proofErr w:type="spellEnd"/>
                  </w:hyperlink>
                  <w:r w:rsidR="00C00205" w:rsidRPr="00B54D6B">
                    <w:rPr>
                      <w:rFonts w:ascii="Arial" w:hAnsi="Arial" w:cs="Arial"/>
                      <w:color w:val="333333"/>
                      <w:sz w:val="18"/>
                      <w:szCs w:val="18"/>
                      <w:lang w:val="es-ES"/>
                    </w:rPr>
                    <w:t>* </w:t>
                  </w:r>
                </w:p>
              </w:tc>
              <w:tc>
                <w:tcPr>
                  <w:tcW w:w="0" w:type="auto"/>
                  <w:tcMar>
                    <w:top w:w="60" w:type="dxa"/>
                    <w:left w:w="60" w:type="dxa"/>
                    <w:bottom w:w="60" w:type="dxa"/>
                    <w:right w:w="60" w:type="dxa"/>
                  </w:tcMar>
                  <w:vAlign w:val="center"/>
                  <w:hideMark/>
                </w:tcPr>
                <w:p w14:paraId="2C29C012" w14:textId="77777777" w:rsidR="00C00205" w:rsidRPr="00B54D6B" w:rsidRDefault="00FF76E5" w:rsidP="00C83E45">
                  <w:pPr>
                    <w:contextualSpacing/>
                    <w:rPr>
                      <w:rFonts w:ascii="Arial" w:hAnsi="Arial" w:cs="Arial"/>
                      <w:color w:val="333333"/>
                      <w:sz w:val="18"/>
                      <w:szCs w:val="18"/>
                      <w:lang w:val="es-ES"/>
                    </w:rPr>
                  </w:pPr>
                  <w:hyperlink r:id="rId41" w:history="1">
                    <w:r w:rsidR="00C00205" w:rsidRPr="00B54D6B">
                      <w:rPr>
                        <w:rFonts w:ascii="Arial" w:hAnsi="Arial" w:cs="Arial"/>
                        <w:color w:val="0066CC"/>
                        <w:sz w:val="18"/>
                        <w:szCs w:val="18"/>
                        <w:u w:val="single"/>
                        <w:lang w:val="es-ES"/>
                      </w:rPr>
                      <w:t>Uruguay</w:t>
                    </w:r>
                  </w:hyperlink>
                  <w:r w:rsidR="00C00205" w:rsidRPr="00B54D6B">
                    <w:rPr>
                      <w:rFonts w:ascii="Arial" w:hAnsi="Arial" w:cs="Arial"/>
                      <w:color w:val="333333"/>
                      <w:sz w:val="18"/>
                      <w:szCs w:val="18"/>
                      <w:lang w:val="es-ES"/>
                    </w:rPr>
                    <w:t>* ^  </w:t>
                  </w:r>
                </w:p>
              </w:tc>
            </w:tr>
            <w:tr w:rsidR="00C00205" w:rsidRPr="009F2F68" w14:paraId="4001F533" w14:textId="77777777" w:rsidTr="00C83E45">
              <w:trPr>
                <w:trHeight w:val="317"/>
              </w:trPr>
              <w:tc>
                <w:tcPr>
                  <w:tcW w:w="2670" w:type="dxa"/>
                  <w:tcMar>
                    <w:top w:w="60" w:type="dxa"/>
                    <w:left w:w="60" w:type="dxa"/>
                    <w:bottom w:w="60" w:type="dxa"/>
                    <w:right w:w="60" w:type="dxa"/>
                  </w:tcMar>
                  <w:vAlign w:val="center"/>
                  <w:hideMark/>
                </w:tcPr>
                <w:p w14:paraId="7BDAB062" w14:textId="77777777" w:rsidR="00C00205" w:rsidRPr="00B54D6B" w:rsidRDefault="00FF76E5" w:rsidP="00C83E45">
                  <w:pPr>
                    <w:contextualSpacing/>
                    <w:rPr>
                      <w:rFonts w:ascii="Arial" w:hAnsi="Arial" w:cs="Arial"/>
                      <w:color w:val="333333"/>
                      <w:sz w:val="18"/>
                      <w:szCs w:val="18"/>
                      <w:lang w:val="es-ES"/>
                    </w:rPr>
                  </w:pPr>
                  <w:hyperlink r:id="rId42" w:history="1">
                    <w:proofErr w:type="spellStart"/>
                    <w:r w:rsidR="00C00205" w:rsidRPr="00B54D6B">
                      <w:rPr>
                        <w:rFonts w:ascii="Arial" w:hAnsi="Arial" w:cs="Arial"/>
                        <w:color w:val="0066CC"/>
                        <w:sz w:val="18"/>
                        <w:szCs w:val="18"/>
                        <w:u w:val="single"/>
                        <w:lang w:val="es-ES"/>
                      </w:rPr>
                      <w:t>Dominican</w:t>
                    </w:r>
                    <w:proofErr w:type="spellEnd"/>
                    <w:r w:rsidR="00C00205" w:rsidRPr="00B54D6B">
                      <w:rPr>
                        <w:rFonts w:ascii="Arial" w:hAnsi="Arial" w:cs="Arial"/>
                        <w:color w:val="0066CC"/>
                        <w:sz w:val="18"/>
                        <w:szCs w:val="18"/>
                        <w:u w:val="single"/>
                        <w:lang w:val="es-ES"/>
                      </w:rPr>
                      <w:t xml:space="preserve"> </w:t>
                    </w:r>
                    <w:proofErr w:type="spellStart"/>
                    <w:r w:rsidR="00C00205" w:rsidRPr="00B54D6B">
                      <w:rPr>
                        <w:rFonts w:ascii="Arial" w:hAnsi="Arial" w:cs="Arial"/>
                        <w:color w:val="0066CC"/>
                        <w:sz w:val="18"/>
                        <w:szCs w:val="18"/>
                        <w:u w:val="single"/>
                        <w:lang w:val="es-ES"/>
                      </w:rPr>
                      <w:t>Republic</w:t>
                    </w:r>
                    <w:proofErr w:type="spellEnd"/>
                  </w:hyperlink>
                  <w:r w:rsidR="00C00205" w:rsidRPr="00B54D6B">
                    <w:rPr>
                      <w:rFonts w:ascii="Arial" w:hAnsi="Arial" w:cs="Arial"/>
                      <w:color w:val="333333"/>
                      <w:sz w:val="18"/>
                      <w:szCs w:val="18"/>
                      <w:lang w:val="es-ES"/>
                    </w:rPr>
                    <w:t>* </w:t>
                  </w:r>
                </w:p>
              </w:tc>
              <w:tc>
                <w:tcPr>
                  <w:tcW w:w="2312" w:type="dxa"/>
                  <w:tcMar>
                    <w:top w:w="60" w:type="dxa"/>
                    <w:left w:w="60" w:type="dxa"/>
                    <w:bottom w:w="60" w:type="dxa"/>
                    <w:right w:w="60" w:type="dxa"/>
                  </w:tcMar>
                  <w:vAlign w:val="center"/>
                  <w:hideMark/>
                </w:tcPr>
                <w:p w14:paraId="0FADA594" w14:textId="77777777" w:rsidR="00C00205" w:rsidRPr="00B54D6B" w:rsidRDefault="00C00205" w:rsidP="00C83E45">
                  <w:pPr>
                    <w:contextualSpacing/>
                    <w:rPr>
                      <w:rFonts w:ascii="Arial" w:hAnsi="Arial" w:cs="Arial"/>
                      <w:color w:val="333333"/>
                      <w:sz w:val="18"/>
                      <w:szCs w:val="18"/>
                      <w:lang w:val="es-ES"/>
                    </w:rPr>
                  </w:pPr>
                  <w:proofErr w:type="spellStart"/>
                  <w:r w:rsidRPr="00B54D6B">
                    <w:rPr>
                      <w:rFonts w:ascii="Arial" w:hAnsi="Arial" w:cs="Arial"/>
                      <w:color w:val="333333"/>
                      <w:sz w:val="18"/>
                      <w:szCs w:val="18"/>
                      <w:lang w:val="es-ES"/>
                    </w:rPr>
                    <w:t>Netherlands</w:t>
                  </w:r>
                  <w:proofErr w:type="spellEnd"/>
                  <w:r w:rsidRPr="00B54D6B">
                    <w:rPr>
                      <w:rFonts w:ascii="Arial" w:hAnsi="Arial" w:cs="Arial"/>
                      <w:color w:val="333333"/>
                      <w:sz w:val="18"/>
                      <w:szCs w:val="18"/>
                      <w:lang w:val="es-ES"/>
                    </w:rPr>
                    <w:t>* </w:t>
                  </w:r>
                </w:p>
              </w:tc>
              <w:tc>
                <w:tcPr>
                  <w:tcW w:w="0" w:type="auto"/>
                  <w:tcMar>
                    <w:top w:w="60" w:type="dxa"/>
                    <w:left w:w="60" w:type="dxa"/>
                    <w:bottom w:w="60" w:type="dxa"/>
                    <w:right w:w="60" w:type="dxa"/>
                  </w:tcMar>
                  <w:vAlign w:val="center"/>
                  <w:hideMark/>
                </w:tcPr>
                <w:p w14:paraId="13B5C98D" w14:textId="77777777" w:rsidR="00C00205" w:rsidRPr="00B54D6B" w:rsidRDefault="00FF76E5" w:rsidP="00C83E45">
                  <w:pPr>
                    <w:contextualSpacing/>
                    <w:rPr>
                      <w:rFonts w:ascii="Arial" w:hAnsi="Arial" w:cs="Arial"/>
                      <w:color w:val="333333"/>
                      <w:sz w:val="18"/>
                      <w:szCs w:val="18"/>
                      <w:lang w:val="es-ES"/>
                    </w:rPr>
                  </w:pPr>
                  <w:hyperlink r:id="rId43" w:history="1">
                    <w:r w:rsidR="00C00205" w:rsidRPr="00B54D6B">
                      <w:rPr>
                        <w:rFonts w:ascii="Arial" w:hAnsi="Arial" w:cs="Arial"/>
                        <w:color w:val="0066CC"/>
                        <w:sz w:val="18"/>
                        <w:szCs w:val="18"/>
                        <w:u w:val="single"/>
                        <w:lang w:val="es-ES"/>
                      </w:rPr>
                      <w:t>Venezuela</w:t>
                    </w:r>
                  </w:hyperlink>
                  <w:r w:rsidR="00C00205" w:rsidRPr="00B54D6B">
                    <w:rPr>
                      <w:rFonts w:ascii="Arial" w:hAnsi="Arial" w:cs="Arial"/>
                      <w:color w:val="333333"/>
                      <w:sz w:val="18"/>
                      <w:szCs w:val="18"/>
                      <w:lang w:val="es-ES"/>
                    </w:rPr>
                    <w:t>* </w:t>
                  </w:r>
                </w:p>
              </w:tc>
            </w:tr>
          </w:tbl>
          <w:p w14:paraId="26286A3D" w14:textId="77777777" w:rsidR="00C00205" w:rsidRPr="005A570E" w:rsidRDefault="00C00205" w:rsidP="00C83E45">
            <w:pPr>
              <w:rPr>
                <w:rFonts w:ascii="Arial" w:hAnsi="Arial" w:cs="Arial"/>
                <w:sz w:val="18"/>
                <w:szCs w:val="18"/>
                <w:lang w:val="es-ES"/>
              </w:rPr>
            </w:pPr>
          </w:p>
          <w:p w14:paraId="77806F49" w14:textId="77777777" w:rsidR="00C00205" w:rsidRPr="005A570E" w:rsidRDefault="00C00205" w:rsidP="00C83E45">
            <w:pPr>
              <w:rPr>
                <w:rFonts w:ascii="Arial" w:hAnsi="Arial" w:cs="Arial"/>
                <w:sz w:val="18"/>
                <w:szCs w:val="18"/>
                <w:lang w:val="es-ES"/>
              </w:rPr>
            </w:pPr>
            <w:r w:rsidRPr="005A570E">
              <w:rPr>
                <w:rFonts w:ascii="Arial" w:hAnsi="Arial" w:cs="Arial"/>
                <w:sz w:val="18"/>
                <w:szCs w:val="18"/>
                <w:lang w:val="es-ES"/>
              </w:rPr>
              <w:t>*  Banco Interamericano de Desarrollo</w:t>
            </w:r>
          </w:p>
          <w:p w14:paraId="153A4E84" w14:textId="77777777" w:rsidR="00C00205" w:rsidRPr="005A570E" w:rsidRDefault="00C00205" w:rsidP="00C83E45">
            <w:pPr>
              <w:rPr>
                <w:rFonts w:ascii="Arial" w:hAnsi="Arial" w:cs="Arial"/>
                <w:sz w:val="18"/>
                <w:szCs w:val="18"/>
                <w:lang w:val="es-ES"/>
              </w:rPr>
            </w:pPr>
          </w:p>
          <w:p w14:paraId="78E2CF54" w14:textId="77777777" w:rsidR="00C00205" w:rsidRPr="005A570E" w:rsidRDefault="00C00205" w:rsidP="00C83E45">
            <w:pPr>
              <w:rPr>
                <w:rFonts w:ascii="Arial" w:hAnsi="Arial" w:cs="Arial"/>
                <w:sz w:val="18"/>
                <w:szCs w:val="18"/>
                <w:lang w:val="es-ES"/>
              </w:rPr>
            </w:pPr>
          </w:p>
          <w:p w14:paraId="3038BE41" w14:textId="77777777" w:rsidR="00C00205" w:rsidRPr="00E2105E" w:rsidRDefault="00C00205" w:rsidP="00C83E45">
            <w:pPr>
              <w:spacing w:before="120" w:after="120"/>
              <w:rPr>
                <w:rFonts w:ascii="Arial" w:hAnsi="Arial" w:cs="Arial"/>
                <w:u w:val="single"/>
                <w:lang w:val="es-CO"/>
              </w:rPr>
            </w:pPr>
            <w:r w:rsidRPr="00E2105E">
              <w:rPr>
                <w:rFonts w:ascii="Arial" w:hAnsi="Arial" w:cs="Arial"/>
                <w:u w:val="single"/>
                <w:lang w:val="es-CO"/>
              </w:rPr>
              <w:t>Nacionalidad y origen de Bienes y Criterios para los Servicios</w:t>
            </w:r>
          </w:p>
          <w:p w14:paraId="0BE79D75" w14:textId="77777777" w:rsidR="00C00205" w:rsidRPr="00E2105E" w:rsidRDefault="00C00205" w:rsidP="00C83E45">
            <w:pPr>
              <w:spacing w:before="120" w:after="120"/>
              <w:jc w:val="both"/>
              <w:rPr>
                <w:rFonts w:ascii="Arial" w:hAnsi="Arial" w:cs="Arial"/>
                <w:lang w:val="es-CO"/>
              </w:rPr>
            </w:pPr>
            <w:r w:rsidRPr="00E2105E">
              <w:rPr>
                <w:rFonts w:ascii="Arial" w:hAnsi="Arial" w:cs="Arial"/>
                <w:lang w:val="es-CO"/>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14:paraId="4F903CD0" w14:textId="77777777" w:rsidR="00C00205" w:rsidRPr="00E2105E" w:rsidRDefault="00C00205" w:rsidP="00C83E45">
            <w:pPr>
              <w:keepNext/>
              <w:spacing w:before="120" w:after="120"/>
              <w:ind w:left="360"/>
              <w:jc w:val="both"/>
              <w:rPr>
                <w:rFonts w:ascii="Arial" w:hAnsi="Arial" w:cs="Arial"/>
                <w:lang w:val="es-CO"/>
              </w:rPr>
            </w:pPr>
            <w:r w:rsidRPr="00E2105E">
              <w:rPr>
                <w:rFonts w:ascii="Arial" w:hAnsi="Arial" w:cs="Arial"/>
                <w:u w:val="single"/>
                <w:lang w:val="es-CO"/>
              </w:rPr>
              <w:t>(A) Nacionalidad</w:t>
            </w:r>
            <w:r w:rsidRPr="00E2105E">
              <w:rPr>
                <w:rFonts w:ascii="Arial" w:hAnsi="Arial" w:cs="Arial"/>
                <w:lang w:val="es-CO"/>
              </w:rPr>
              <w:t>.</w:t>
            </w:r>
          </w:p>
          <w:p w14:paraId="6B79D0F3" w14:textId="77777777" w:rsidR="00C00205" w:rsidRPr="00E2105E" w:rsidRDefault="00C00205" w:rsidP="00C83E45">
            <w:pPr>
              <w:keepNext/>
              <w:spacing w:before="120" w:after="120"/>
              <w:ind w:left="720"/>
              <w:jc w:val="both"/>
              <w:rPr>
                <w:rFonts w:ascii="Arial" w:hAnsi="Arial" w:cs="Arial"/>
                <w:lang w:val="es-CO"/>
              </w:rPr>
            </w:pPr>
            <w:r w:rsidRPr="00E2105E">
              <w:rPr>
                <w:rFonts w:ascii="Arial" w:hAnsi="Arial" w:cs="Arial"/>
                <w:lang w:val="es-CO"/>
              </w:rPr>
              <w:t xml:space="preserve">a) </w:t>
            </w:r>
            <w:r w:rsidRPr="00E2105E">
              <w:rPr>
                <w:rFonts w:ascii="Arial" w:hAnsi="Arial" w:cs="Arial"/>
                <w:b/>
                <w:bCs/>
                <w:lang w:val="es-CO"/>
              </w:rPr>
              <w:t>Un individuo</w:t>
            </w:r>
            <w:r w:rsidRPr="00E2105E">
              <w:rPr>
                <w:rFonts w:ascii="Arial" w:hAnsi="Arial" w:cs="Arial"/>
                <w:lang w:val="es-CO"/>
              </w:rPr>
              <w:t xml:space="preserve"> es considerado un nacional de un país miembro del Banco si cumple con los siguientes requisitos:</w:t>
            </w:r>
          </w:p>
          <w:p w14:paraId="3B51EEDE" w14:textId="77777777" w:rsidR="00C00205" w:rsidRPr="00E2105E" w:rsidRDefault="00C00205" w:rsidP="00C00205">
            <w:pPr>
              <w:numPr>
                <w:ilvl w:val="0"/>
                <w:numId w:val="42"/>
              </w:numPr>
              <w:tabs>
                <w:tab w:val="num" w:pos="1440"/>
              </w:tabs>
              <w:spacing w:before="120" w:after="120"/>
              <w:ind w:left="1440" w:hanging="216"/>
              <w:jc w:val="both"/>
              <w:rPr>
                <w:rFonts w:ascii="Arial" w:hAnsi="Arial" w:cs="Arial"/>
                <w:lang w:val="es-CO"/>
              </w:rPr>
            </w:pPr>
            <w:r w:rsidRPr="00E2105E">
              <w:rPr>
                <w:rFonts w:ascii="Arial" w:hAnsi="Arial" w:cs="Arial"/>
                <w:lang w:val="es-CO"/>
              </w:rPr>
              <w:t xml:space="preserve">es ciudadano de un país miembro; o </w:t>
            </w:r>
          </w:p>
          <w:p w14:paraId="51458666" w14:textId="77777777" w:rsidR="00C00205" w:rsidRPr="00E2105E" w:rsidRDefault="00C00205" w:rsidP="00C83E45">
            <w:pPr>
              <w:spacing w:before="120" w:after="120"/>
              <w:ind w:left="1440" w:hanging="360"/>
              <w:jc w:val="both"/>
              <w:rPr>
                <w:rFonts w:ascii="Arial" w:hAnsi="Arial" w:cs="Arial"/>
                <w:lang w:val="es-CO"/>
              </w:rPr>
            </w:pPr>
            <w:proofErr w:type="spellStart"/>
            <w:r w:rsidRPr="00E2105E">
              <w:rPr>
                <w:rFonts w:ascii="Arial" w:hAnsi="Arial" w:cs="Arial"/>
                <w:lang w:val="es-CO"/>
              </w:rPr>
              <w:t>ii</w:t>
            </w:r>
            <w:proofErr w:type="spellEnd"/>
            <w:r w:rsidRPr="00E2105E">
              <w:rPr>
                <w:rFonts w:ascii="Arial" w:hAnsi="Arial" w:cs="Arial"/>
                <w:lang w:val="es-CO"/>
              </w:rPr>
              <w:tab/>
              <w:t>ha establecido su domicilio en un país miembro como residente “bona fide” y está legalmente habilitado para trabajar en el país del domicilio.</w:t>
            </w:r>
          </w:p>
          <w:p w14:paraId="7341E964" w14:textId="77777777" w:rsidR="00C00205" w:rsidRPr="00E2105E" w:rsidRDefault="00C00205" w:rsidP="00C83E45">
            <w:pPr>
              <w:tabs>
                <w:tab w:val="left" w:pos="-720"/>
              </w:tabs>
              <w:suppressAutoHyphens/>
              <w:spacing w:before="120" w:after="120"/>
              <w:ind w:left="720"/>
              <w:jc w:val="both"/>
              <w:rPr>
                <w:rFonts w:ascii="Arial" w:hAnsi="Arial" w:cs="Arial"/>
                <w:spacing w:val="-2"/>
                <w:lang w:val="es-CO" w:eastAsia="it-IT"/>
              </w:rPr>
            </w:pPr>
            <w:r w:rsidRPr="00E2105E">
              <w:rPr>
                <w:rFonts w:ascii="Arial" w:hAnsi="Arial" w:cs="Arial"/>
                <w:spacing w:val="-2"/>
                <w:lang w:val="es-CO" w:eastAsia="it-IT"/>
              </w:rPr>
              <w:t xml:space="preserve">b) </w:t>
            </w:r>
            <w:r w:rsidRPr="00E2105E">
              <w:rPr>
                <w:rFonts w:ascii="Arial" w:hAnsi="Arial" w:cs="Arial"/>
                <w:b/>
                <w:bCs/>
                <w:spacing w:val="-2"/>
                <w:lang w:val="es-CO" w:eastAsia="it-IT"/>
              </w:rPr>
              <w:t xml:space="preserve">Una firma </w:t>
            </w:r>
            <w:r w:rsidRPr="00E2105E">
              <w:rPr>
                <w:rFonts w:ascii="Arial" w:hAnsi="Arial" w:cs="Arial"/>
                <w:spacing w:val="-2"/>
                <w:lang w:val="es-CO" w:eastAsia="it-IT"/>
              </w:rPr>
              <w:t>es considerada que tiene la nacionalidad de un país miembro si cumple los siguientes dos requisitos:</w:t>
            </w:r>
          </w:p>
          <w:p w14:paraId="42A3A893" w14:textId="77777777" w:rsidR="00C00205" w:rsidRPr="00E2105E" w:rsidRDefault="00C00205" w:rsidP="00C00205">
            <w:pPr>
              <w:numPr>
                <w:ilvl w:val="0"/>
                <w:numId w:val="43"/>
              </w:numPr>
              <w:tabs>
                <w:tab w:val="num" w:pos="1440"/>
              </w:tabs>
              <w:spacing w:before="120" w:after="120"/>
              <w:ind w:left="1440" w:hanging="288"/>
              <w:jc w:val="both"/>
              <w:rPr>
                <w:rFonts w:ascii="Arial" w:hAnsi="Arial" w:cs="Arial"/>
                <w:lang w:val="es-CO"/>
              </w:rPr>
            </w:pPr>
            <w:r w:rsidRPr="00E2105E">
              <w:rPr>
                <w:rFonts w:ascii="Arial" w:hAnsi="Arial" w:cs="Arial"/>
                <w:lang w:val="es-CO"/>
              </w:rPr>
              <w:t xml:space="preserve">está legalmente constituida o incorporada bajo las leyes de un país miembro del Banco; y </w:t>
            </w:r>
          </w:p>
          <w:p w14:paraId="1B86E400" w14:textId="77777777" w:rsidR="00C00205" w:rsidRPr="00E2105E" w:rsidRDefault="00C00205" w:rsidP="00C00205">
            <w:pPr>
              <w:numPr>
                <w:ilvl w:val="0"/>
                <w:numId w:val="43"/>
              </w:numPr>
              <w:tabs>
                <w:tab w:val="num" w:pos="1440"/>
              </w:tabs>
              <w:spacing w:before="120" w:after="120"/>
              <w:ind w:left="1440" w:hanging="288"/>
              <w:jc w:val="both"/>
              <w:rPr>
                <w:rFonts w:ascii="Arial" w:hAnsi="Arial" w:cs="Arial"/>
                <w:lang w:val="es-CO"/>
              </w:rPr>
            </w:pPr>
            <w:r w:rsidRPr="00E2105E">
              <w:rPr>
                <w:rFonts w:ascii="Arial" w:hAnsi="Arial" w:cs="Arial"/>
                <w:lang w:val="es-CO"/>
              </w:rPr>
              <w:t>más del cincuenta por ciento (50%) del capital de la firma es de propiedad de individuos o firmas de países miembros del Banco.</w:t>
            </w:r>
          </w:p>
          <w:p w14:paraId="20E58A40" w14:textId="77777777" w:rsidR="00C00205" w:rsidRPr="00E2105E" w:rsidRDefault="00C00205" w:rsidP="00C83E45">
            <w:pPr>
              <w:spacing w:before="120" w:after="120"/>
              <w:jc w:val="both"/>
              <w:rPr>
                <w:rFonts w:ascii="Arial" w:hAnsi="Arial" w:cs="Arial"/>
                <w:lang w:val="es-CO"/>
              </w:rPr>
            </w:pPr>
            <w:r w:rsidRPr="00E2105E">
              <w:rPr>
                <w:rFonts w:ascii="Arial" w:hAnsi="Arial" w:cs="Arial"/>
                <w:lang w:val="es-CO"/>
              </w:rPr>
              <w:lastRenderedPageBreak/>
              <w:t xml:space="preserve">Todos los integrantes de una </w:t>
            </w:r>
            <w:r w:rsidRPr="00E2105E">
              <w:rPr>
                <w:rFonts w:ascii="Arial" w:hAnsi="Arial" w:cs="Arial"/>
                <w:i/>
                <w:iCs/>
                <w:lang w:val="es-CO"/>
              </w:rPr>
              <w:t>APCA</w:t>
            </w:r>
            <w:r w:rsidRPr="00E2105E">
              <w:rPr>
                <w:rFonts w:ascii="Arial" w:hAnsi="Arial" w:cs="Arial"/>
                <w:lang w:val="es-CO"/>
              </w:rPr>
              <w:t xml:space="preserve"> y todos los subcontratistas deben cumplir con los criterios de nacionalidad que se indican arriba.</w:t>
            </w:r>
          </w:p>
          <w:p w14:paraId="20F58036" w14:textId="77777777" w:rsidR="00C00205" w:rsidRPr="00E2105E" w:rsidRDefault="00C00205" w:rsidP="00C83E45">
            <w:pPr>
              <w:spacing w:before="120" w:after="120"/>
              <w:ind w:left="360"/>
              <w:jc w:val="both"/>
              <w:rPr>
                <w:rFonts w:ascii="Arial" w:hAnsi="Arial" w:cs="Arial"/>
                <w:u w:val="single"/>
                <w:lang w:val="es-CO"/>
              </w:rPr>
            </w:pPr>
            <w:r w:rsidRPr="00E2105E">
              <w:rPr>
                <w:rFonts w:ascii="Arial" w:hAnsi="Arial" w:cs="Arial"/>
                <w:u w:val="single"/>
                <w:lang w:val="es-CO"/>
              </w:rPr>
              <w:t>(B) Origen de los Bienes.</w:t>
            </w:r>
          </w:p>
          <w:p w14:paraId="05444B9F" w14:textId="77777777" w:rsidR="00C00205" w:rsidRPr="00E2105E" w:rsidRDefault="00C00205" w:rsidP="00C83E45">
            <w:pPr>
              <w:spacing w:before="120" w:after="120"/>
              <w:ind w:left="720"/>
              <w:jc w:val="both"/>
              <w:rPr>
                <w:rFonts w:ascii="Arial" w:hAnsi="Arial" w:cs="Arial"/>
                <w:lang w:val="es-CO"/>
              </w:rPr>
            </w:pPr>
            <w:r w:rsidRPr="00E2105E">
              <w:rPr>
                <w:rFonts w:ascii="Arial" w:hAnsi="Arial" w:cs="Arial"/>
                <w:lang w:val="es-CO"/>
              </w:rPr>
              <w:t>Los bienes que tengan su origen en un país miembro del Banco, si han sido explotados, cultivados o producidos en un país miembro del Banco. Se considera que un producto ha sido producido cuando mediante manufactura, procesamiento o ensamble, resulte otro artículo comercialmente reconocido que se diferencie sustancialmente en sus características básicas, función o propósito de la utilidad de sus partes o componentes.</w:t>
            </w:r>
          </w:p>
          <w:p w14:paraId="2815C87D" w14:textId="77777777" w:rsidR="00C00205" w:rsidRPr="00E2105E" w:rsidRDefault="00C00205" w:rsidP="00C83E45">
            <w:pPr>
              <w:tabs>
                <w:tab w:val="left" w:pos="-720"/>
              </w:tabs>
              <w:suppressAutoHyphens/>
              <w:spacing w:before="120" w:after="120"/>
              <w:ind w:left="720"/>
              <w:jc w:val="both"/>
              <w:rPr>
                <w:rFonts w:ascii="Arial" w:hAnsi="Arial" w:cs="Arial"/>
                <w:spacing w:val="-2"/>
                <w:lang w:val="es-CO" w:eastAsia="it-IT"/>
              </w:rPr>
            </w:pPr>
            <w:r w:rsidRPr="00E2105E">
              <w:rPr>
                <w:rFonts w:ascii="Arial" w:hAnsi="Arial" w:cs="Arial"/>
                <w:spacing w:val="-2"/>
                <w:lang w:val="es-CO" w:eastAsia="it-IT"/>
              </w:rPr>
              <w:t>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14:paraId="66B91FF3" w14:textId="77777777" w:rsidR="00C00205" w:rsidRPr="00E2105E" w:rsidRDefault="00C00205" w:rsidP="00C83E45">
            <w:pPr>
              <w:spacing w:before="120" w:after="120"/>
              <w:ind w:left="720"/>
              <w:jc w:val="both"/>
              <w:rPr>
                <w:rFonts w:ascii="Arial" w:hAnsi="Arial" w:cs="Arial"/>
                <w:lang w:val="es-CO"/>
              </w:rPr>
            </w:pPr>
            <w:r w:rsidRPr="00E2105E">
              <w:rPr>
                <w:rFonts w:ascii="Arial" w:hAnsi="Arial" w:cs="Arial"/>
                <w:lang w:val="es-CO"/>
              </w:rPr>
              <w:t xml:space="preserve">Para propósitos de origen, los productos rotulados “hechos en la Unión Europea” serán elegibles sin necesidad de identificar el correspondiente país específico de la Unión Europea.  </w:t>
            </w:r>
          </w:p>
          <w:p w14:paraId="670BA47C" w14:textId="77777777" w:rsidR="00C00205" w:rsidRPr="00E2105E" w:rsidRDefault="00C00205" w:rsidP="00C83E45">
            <w:pPr>
              <w:spacing w:before="120" w:after="120"/>
              <w:ind w:left="720"/>
              <w:jc w:val="both"/>
              <w:rPr>
                <w:rFonts w:ascii="Arial" w:hAnsi="Arial" w:cs="Arial"/>
                <w:lang w:val="es-CO"/>
              </w:rPr>
            </w:pPr>
            <w:r w:rsidRPr="00E2105E">
              <w:rPr>
                <w:rFonts w:ascii="Arial" w:hAnsi="Arial" w:cs="Arial"/>
                <w:lang w:val="es-CO"/>
              </w:rPr>
              <w:t xml:space="preserve">El origen de los materiales, partes o componentes de los productos o la nacionalidad de la firma que produce, ensambla, distribuye o vende los productos no determina el origen de </w:t>
            </w:r>
            <w:proofErr w:type="gramStart"/>
            <w:r w:rsidRPr="00E2105E">
              <w:rPr>
                <w:rFonts w:ascii="Arial" w:hAnsi="Arial" w:cs="Arial"/>
                <w:lang w:val="es-CO"/>
              </w:rPr>
              <w:t>los mismos</w:t>
            </w:r>
            <w:proofErr w:type="gramEnd"/>
            <w:r w:rsidRPr="00E2105E">
              <w:rPr>
                <w:rFonts w:ascii="Arial" w:hAnsi="Arial" w:cs="Arial"/>
                <w:lang w:val="es-CO"/>
              </w:rPr>
              <w:t>.</w:t>
            </w:r>
          </w:p>
          <w:p w14:paraId="44B228E0" w14:textId="77777777" w:rsidR="00C00205" w:rsidRPr="00E2105E" w:rsidRDefault="00C00205" w:rsidP="00C83E45">
            <w:pPr>
              <w:tabs>
                <w:tab w:val="left" w:pos="180"/>
              </w:tabs>
              <w:spacing w:before="120" w:after="120"/>
              <w:ind w:left="360"/>
              <w:rPr>
                <w:rFonts w:ascii="Arial" w:hAnsi="Arial" w:cs="Arial"/>
                <w:u w:val="single"/>
                <w:lang w:val="es-CO"/>
              </w:rPr>
            </w:pPr>
            <w:r w:rsidRPr="00E2105E">
              <w:rPr>
                <w:rFonts w:ascii="Arial" w:hAnsi="Arial" w:cs="Arial"/>
                <w:u w:val="single"/>
                <w:lang w:val="es-CO"/>
              </w:rPr>
              <w:t>(C) Origen de Servicios.</w:t>
            </w:r>
          </w:p>
          <w:p w14:paraId="01D6EE93" w14:textId="77777777" w:rsidR="00C00205" w:rsidRPr="00E2105E" w:rsidRDefault="00C00205" w:rsidP="00C83E45">
            <w:pPr>
              <w:tabs>
                <w:tab w:val="left" w:pos="720"/>
                <w:tab w:val="right" w:leader="dot" w:pos="8640"/>
              </w:tabs>
              <w:spacing w:before="120" w:after="120"/>
              <w:ind w:left="720"/>
              <w:jc w:val="both"/>
              <w:rPr>
                <w:rFonts w:ascii="Arial" w:hAnsi="Arial" w:cs="Arial"/>
                <w:lang w:val="es-CO"/>
              </w:rPr>
            </w:pPr>
            <w:r w:rsidRPr="00E2105E">
              <w:rPr>
                <w:rFonts w:ascii="Arial" w:hAnsi="Arial" w:cs="Arial"/>
                <w:lang w:val="es-CO"/>
              </w:rPr>
              <w:t xml:space="preserve">El país del origen de servicios es el del individuo o firma que suministre los servicios según se determine en los criterios de nacionalidad que se indican arriba. Estos </w:t>
            </w:r>
            <w:r w:rsidRPr="00E2105E">
              <w:rPr>
                <w:rFonts w:ascii="Arial" w:hAnsi="Arial" w:cs="Arial"/>
                <w:lang w:val="es-CO"/>
              </w:rPr>
              <w:lastRenderedPageBreak/>
              <w:t>criterios son aplicables a servicios secundarios para el suministro de bienes (tales como transporte, seguro, construcción, ensamble, etc.).</w:t>
            </w:r>
          </w:p>
          <w:p w14:paraId="4D2478D7" w14:textId="77777777" w:rsidR="00C00205" w:rsidRPr="00B54D6B" w:rsidRDefault="00C00205" w:rsidP="00C83E45">
            <w:pPr>
              <w:rPr>
                <w:rFonts w:ascii="Arial" w:hAnsi="Arial" w:cs="Arial"/>
                <w:sz w:val="22"/>
                <w:szCs w:val="22"/>
                <w:lang w:val="es-CO"/>
              </w:rPr>
            </w:pPr>
          </w:p>
        </w:tc>
      </w:tr>
    </w:tbl>
    <w:p w14:paraId="2F8A4F05" w14:textId="77777777" w:rsidR="00C00205" w:rsidRPr="00B54D6B" w:rsidRDefault="00C00205" w:rsidP="00C00205">
      <w:pPr>
        <w:rPr>
          <w:rFonts w:ascii="Arial" w:eastAsia="Batang" w:hAnsi="Arial" w:cs="Arial"/>
          <w:sz w:val="22"/>
          <w:szCs w:val="22"/>
          <w:lang w:val="es-ES_tradnl" w:eastAsia="es-ES_tradnl"/>
        </w:rPr>
      </w:pPr>
    </w:p>
    <w:p w14:paraId="394C22C6" w14:textId="7527107D" w:rsidR="00146AA8" w:rsidRPr="00C00205" w:rsidRDefault="00146AA8" w:rsidP="00C00205">
      <w:pPr>
        <w:jc w:val="center"/>
        <w:rPr>
          <w:rFonts w:ascii="Arial" w:eastAsia="Batang" w:hAnsi="Arial" w:cs="Arial"/>
          <w:sz w:val="22"/>
          <w:szCs w:val="22"/>
          <w:lang w:val="es-ES_tradnl" w:eastAsia="es-ES_tradnl"/>
        </w:rPr>
      </w:pPr>
    </w:p>
    <w:sectPr w:rsidR="00146AA8" w:rsidRPr="00C00205" w:rsidSect="00B6129E">
      <w:headerReference w:type="first" r:id="rId44"/>
      <w:pgSz w:w="15840" w:h="12240" w:orient="landscape"/>
      <w:pgMar w:top="1800" w:right="1440" w:bottom="180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DDFB0" w14:textId="77777777" w:rsidR="00FF76E5" w:rsidRDefault="00FF76E5" w:rsidP="00FA548F">
      <w:r>
        <w:separator/>
      </w:r>
    </w:p>
  </w:endnote>
  <w:endnote w:type="continuationSeparator" w:id="0">
    <w:p w14:paraId="79954EAF" w14:textId="77777777" w:rsidR="00FF76E5" w:rsidRDefault="00FF76E5" w:rsidP="00FA548F">
      <w:r>
        <w:continuationSeparator/>
      </w:r>
    </w:p>
  </w:endnote>
  <w:endnote w:type="continuationNotice" w:id="1">
    <w:p w14:paraId="2E34D118" w14:textId="77777777" w:rsidR="00FF76E5" w:rsidRDefault="00FF76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24E61" w14:textId="77777777" w:rsidR="000237DF" w:rsidRDefault="000237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25A7C6" w14:textId="77777777" w:rsidR="000237DF" w:rsidRDefault="000237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209510"/>
      <w:docPartObj>
        <w:docPartGallery w:val="Page Numbers (Bottom of Page)"/>
        <w:docPartUnique/>
      </w:docPartObj>
    </w:sdtPr>
    <w:sdtEndPr>
      <w:rPr>
        <w:rFonts w:ascii="Arial" w:hAnsi="Arial" w:cs="Arial"/>
        <w:noProof/>
        <w:sz w:val="18"/>
        <w:szCs w:val="18"/>
      </w:rPr>
    </w:sdtEndPr>
    <w:sdtContent>
      <w:p w14:paraId="2F7914D6" w14:textId="77777777" w:rsidR="000237DF" w:rsidRPr="00D410AB" w:rsidRDefault="000237DF">
        <w:pPr>
          <w:pStyle w:val="Footer"/>
          <w:jc w:val="center"/>
          <w:rPr>
            <w:rFonts w:ascii="Arial" w:hAnsi="Arial" w:cs="Arial"/>
            <w:sz w:val="18"/>
            <w:szCs w:val="18"/>
          </w:rPr>
        </w:pPr>
        <w:r w:rsidRPr="00D410AB">
          <w:rPr>
            <w:rFonts w:ascii="Arial" w:hAnsi="Arial" w:cs="Arial"/>
            <w:sz w:val="18"/>
            <w:szCs w:val="18"/>
          </w:rPr>
          <w:fldChar w:fldCharType="begin"/>
        </w:r>
        <w:r w:rsidRPr="00D410AB">
          <w:rPr>
            <w:rFonts w:ascii="Arial" w:hAnsi="Arial" w:cs="Arial"/>
            <w:sz w:val="18"/>
            <w:szCs w:val="18"/>
          </w:rPr>
          <w:instrText xml:space="preserve"> PAGE   \* MERGEFORMAT </w:instrText>
        </w:r>
        <w:r w:rsidRPr="00D410AB">
          <w:rPr>
            <w:rFonts w:ascii="Arial" w:hAnsi="Arial" w:cs="Arial"/>
            <w:sz w:val="18"/>
            <w:szCs w:val="18"/>
          </w:rPr>
          <w:fldChar w:fldCharType="separate"/>
        </w:r>
        <w:r>
          <w:rPr>
            <w:rFonts w:ascii="Arial" w:hAnsi="Arial" w:cs="Arial"/>
            <w:noProof/>
            <w:sz w:val="18"/>
            <w:szCs w:val="18"/>
          </w:rPr>
          <w:t>17</w:t>
        </w:r>
        <w:r w:rsidRPr="00D410AB">
          <w:rPr>
            <w:rFonts w:ascii="Arial" w:hAnsi="Arial" w:cs="Arial"/>
            <w:noProof/>
            <w:sz w:val="18"/>
            <w:szCs w:val="18"/>
          </w:rPr>
          <w:fldChar w:fldCharType="end"/>
        </w:r>
      </w:p>
    </w:sdtContent>
  </w:sdt>
  <w:p w14:paraId="53211A27" w14:textId="77777777" w:rsidR="000237DF" w:rsidRDefault="000237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5D544" w14:textId="77777777" w:rsidR="00FF76E5" w:rsidRDefault="00FF76E5" w:rsidP="00FA548F">
      <w:r>
        <w:separator/>
      </w:r>
    </w:p>
  </w:footnote>
  <w:footnote w:type="continuationSeparator" w:id="0">
    <w:p w14:paraId="4875BAF8" w14:textId="77777777" w:rsidR="00FF76E5" w:rsidRDefault="00FF76E5" w:rsidP="00FA548F">
      <w:r>
        <w:continuationSeparator/>
      </w:r>
    </w:p>
  </w:footnote>
  <w:footnote w:type="continuationNotice" w:id="1">
    <w:p w14:paraId="7BB198F6" w14:textId="77777777" w:rsidR="00FF76E5" w:rsidRDefault="00FF76E5"/>
  </w:footnote>
  <w:footnote w:id="2">
    <w:p w14:paraId="3886E830" w14:textId="3C678D93" w:rsidR="000237DF" w:rsidRPr="00B6129E" w:rsidRDefault="000237DF" w:rsidP="005D6BCD">
      <w:pPr>
        <w:pStyle w:val="FootnoteText"/>
        <w:spacing w:after="0"/>
        <w:ind w:left="274" w:hanging="274"/>
        <w:rPr>
          <w:rFonts w:ascii="Arial" w:hAnsi="Arial" w:cs="Arial"/>
          <w:sz w:val="16"/>
          <w:szCs w:val="16"/>
        </w:rPr>
      </w:pPr>
      <w:r w:rsidRPr="005D6BCD">
        <w:rPr>
          <w:rStyle w:val="FootnoteReference"/>
          <w:rFonts w:ascii="Arial" w:hAnsi="Arial" w:cs="Arial"/>
          <w:sz w:val="18"/>
          <w:szCs w:val="18"/>
        </w:rPr>
        <w:footnoteRef/>
      </w:r>
      <w:r w:rsidRPr="005D6BCD">
        <w:rPr>
          <w:rFonts w:ascii="Arial" w:hAnsi="Arial" w:cs="Arial"/>
          <w:sz w:val="18"/>
          <w:szCs w:val="18"/>
        </w:rPr>
        <w:t xml:space="preserve"> </w:t>
      </w:r>
      <w:r w:rsidRPr="005D6BCD">
        <w:rPr>
          <w:rFonts w:ascii="Arial" w:hAnsi="Arial" w:cs="Arial"/>
          <w:sz w:val="18"/>
          <w:szCs w:val="18"/>
        </w:rPr>
        <w:tab/>
      </w:r>
      <w:r w:rsidR="00D35F91" w:rsidRPr="00D35F91">
        <w:rPr>
          <w:rFonts w:ascii="Arial" w:hAnsi="Arial" w:cs="Arial"/>
          <w:sz w:val="18"/>
          <w:szCs w:val="18"/>
          <w:lang w:val="es-ES_tradnl"/>
        </w:rPr>
        <w:t xml:space="preserve">Las </w:t>
      </w:r>
      <w:proofErr w:type="spellStart"/>
      <w:r w:rsidR="00D35F91" w:rsidRPr="00D35F91">
        <w:rPr>
          <w:rFonts w:ascii="Arial" w:hAnsi="Arial" w:cs="Arial"/>
          <w:sz w:val="18"/>
          <w:szCs w:val="18"/>
          <w:lang w:val="es-ES_tradnl"/>
        </w:rPr>
        <w:t>MyPE</w:t>
      </w:r>
      <w:proofErr w:type="spellEnd"/>
      <w:r w:rsidR="00D35F91" w:rsidRPr="00D35F91">
        <w:rPr>
          <w:rFonts w:ascii="Arial" w:hAnsi="Arial" w:cs="Arial"/>
          <w:sz w:val="18"/>
          <w:szCs w:val="18"/>
          <w:lang w:val="es-ES_tradnl"/>
        </w:rPr>
        <w:t xml:space="preserve"> en El Salvador están definidas en la Ley </w:t>
      </w:r>
      <w:bookmarkStart w:id="6" w:name="_Hlk27404563"/>
      <w:r w:rsidR="00D35F91" w:rsidRPr="00D35F91">
        <w:rPr>
          <w:rFonts w:ascii="Arial" w:hAnsi="Arial" w:cs="Arial"/>
          <w:sz w:val="18"/>
          <w:szCs w:val="18"/>
          <w:lang w:val="es-ES_tradnl"/>
        </w:rPr>
        <w:t xml:space="preserve">de Fomento, Protección y Desarrollo para la </w:t>
      </w:r>
      <w:proofErr w:type="spellStart"/>
      <w:r w:rsidR="00D35F91" w:rsidRPr="00D35F91">
        <w:rPr>
          <w:rFonts w:ascii="Arial" w:hAnsi="Arial" w:cs="Arial"/>
          <w:sz w:val="18"/>
          <w:szCs w:val="18"/>
          <w:lang w:val="es-ES_tradnl"/>
        </w:rPr>
        <w:t>MyPE</w:t>
      </w:r>
      <w:bookmarkEnd w:id="6"/>
      <w:proofErr w:type="spellEnd"/>
      <w:r w:rsidR="00D35F91" w:rsidRPr="00D35F91">
        <w:rPr>
          <w:rFonts w:ascii="Arial" w:hAnsi="Arial" w:cs="Arial"/>
          <w:sz w:val="18"/>
          <w:szCs w:val="18"/>
          <w:lang w:val="es-ES_tradnl"/>
        </w:rPr>
        <w:t xml:space="preserve"> de 2014. Según la Ley microempresa es toda persona natural o jurídica que opera con un nivel de ventas brutas anuales hasta 482 salarios mínimos mensuales y hasta 10 trabajadores. La pequeña empresa es la unidad económica con ventas anuales entre 482 y hasta 4.817 salarios mínimos mensuales y un máximo de 50 trabajadores. Los emprendimientos, por su parte, son empresas no remuneradas, con ventas brutas anuales por debajo del monto estimado para la microempresa. El programa utilizará las definiciones previstas en la citada Ley o cualquier de sus modificaciones. </w:t>
      </w:r>
      <w:bookmarkStart w:id="7" w:name="_Hlk27404580"/>
      <w:r w:rsidR="00D35F91" w:rsidRPr="00D35F91">
        <w:rPr>
          <w:rFonts w:ascii="Arial" w:hAnsi="Arial" w:cs="Arial"/>
          <w:sz w:val="18"/>
          <w:szCs w:val="18"/>
          <w:lang w:val="es-ES_tradnl"/>
        </w:rPr>
        <w:t xml:space="preserve">  </w:t>
      </w:r>
      <w:bookmarkEnd w:id="7"/>
    </w:p>
  </w:footnote>
  <w:footnote w:id="3">
    <w:p w14:paraId="604CBD8D" w14:textId="6A0D91CE" w:rsidR="000237DF" w:rsidRPr="00624D0D" w:rsidRDefault="000237DF" w:rsidP="00464C51">
      <w:pPr>
        <w:pStyle w:val="FootnoteText"/>
        <w:spacing w:after="0"/>
        <w:ind w:left="274" w:hanging="274"/>
        <w:rPr>
          <w:rFonts w:ascii="Arial" w:hAnsi="Arial" w:cs="Arial"/>
        </w:rPr>
      </w:pPr>
      <w:r w:rsidRPr="00624D0D">
        <w:rPr>
          <w:rStyle w:val="FootnoteReference"/>
          <w:rFonts w:ascii="Arial" w:hAnsi="Arial" w:cs="Arial"/>
          <w:sz w:val="18"/>
          <w:szCs w:val="18"/>
        </w:rPr>
        <w:footnoteRef/>
      </w:r>
      <w:r w:rsidRPr="00624D0D">
        <w:rPr>
          <w:rFonts w:ascii="Arial" w:hAnsi="Arial" w:cs="Arial"/>
          <w:sz w:val="18"/>
          <w:szCs w:val="18"/>
        </w:rPr>
        <w:t xml:space="preserve"> </w:t>
      </w:r>
      <w:r>
        <w:rPr>
          <w:rFonts w:ascii="Arial" w:hAnsi="Arial" w:cs="Arial"/>
          <w:sz w:val="18"/>
          <w:szCs w:val="18"/>
        </w:rPr>
        <w:tab/>
      </w:r>
      <w:r w:rsidRPr="00624D0D">
        <w:rPr>
          <w:rFonts w:ascii="Arial" w:hAnsi="Arial" w:cs="Arial"/>
          <w:sz w:val="18"/>
          <w:szCs w:val="18"/>
        </w:rPr>
        <w:t xml:space="preserve">De acuerdo con los criterios establecidos por la Ley de Fomento, Protección y Desarrollo para la </w:t>
      </w:r>
      <w:proofErr w:type="spellStart"/>
      <w:r>
        <w:rPr>
          <w:rFonts w:ascii="Arial" w:hAnsi="Arial" w:cs="Arial"/>
          <w:sz w:val="18"/>
          <w:szCs w:val="18"/>
        </w:rPr>
        <w:t>MyPE</w:t>
      </w:r>
      <w:proofErr w:type="spellEnd"/>
      <w:r w:rsidRPr="00624D0D">
        <w:rPr>
          <w:rFonts w:ascii="Arial" w:hAnsi="Arial" w:cs="Arial"/>
          <w:sz w:val="18"/>
          <w:szCs w:val="18"/>
        </w:rPr>
        <w:t xml:space="preserve"> de El</w:t>
      </w:r>
      <w:r>
        <w:rPr>
          <w:rFonts w:ascii="Arial" w:hAnsi="Arial" w:cs="Arial"/>
          <w:sz w:val="18"/>
          <w:szCs w:val="18"/>
        </w:rPr>
        <w:t> </w:t>
      </w:r>
      <w:r w:rsidRPr="00624D0D">
        <w:rPr>
          <w:rFonts w:ascii="Arial" w:hAnsi="Arial" w:cs="Arial"/>
          <w:sz w:val="18"/>
          <w:szCs w:val="18"/>
        </w:rPr>
        <w:t>Salvador</w:t>
      </w:r>
      <w:r w:rsidR="00AC3B6E">
        <w:rPr>
          <w:rFonts w:ascii="Arial" w:hAnsi="Arial" w:cs="Arial"/>
          <w:sz w:val="18"/>
          <w:szCs w:val="18"/>
        </w:rPr>
        <w:t xml:space="preserve"> o cualquiera que la sustituya, modifique o adicione</w:t>
      </w:r>
      <w:r w:rsidRPr="00624D0D">
        <w:rPr>
          <w:rFonts w:ascii="Arial" w:hAnsi="Arial" w:cs="Arial"/>
          <w:sz w:val="18"/>
          <w:szCs w:val="18"/>
        </w:rPr>
        <w:t xml:space="preserve">. </w:t>
      </w:r>
    </w:p>
  </w:footnote>
  <w:footnote w:id="4">
    <w:p w14:paraId="20D40D3A" w14:textId="77777777" w:rsidR="000237DF" w:rsidRPr="00307787" w:rsidRDefault="000237DF" w:rsidP="004263BB">
      <w:pPr>
        <w:pStyle w:val="FootnoteText"/>
        <w:rPr>
          <w:rFonts w:ascii="Arial" w:hAnsi="Arial" w:cs="Arial"/>
          <w:sz w:val="16"/>
          <w:szCs w:val="16"/>
          <w:lang w:val="es-ES_tradnl"/>
        </w:rPr>
      </w:pPr>
      <w:r w:rsidRPr="00307787">
        <w:rPr>
          <w:rStyle w:val="FootnoteReference"/>
          <w:rFonts w:cs="Arial"/>
          <w:sz w:val="16"/>
          <w:szCs w:val="16"/>
        </w:rPr>
        <w:footnoteRef/>
      </w:r>
      <w:r w:rsidRPr="00307787">
        <w:rPr>
          <w:rFonts w:ascii="Arial" w:hAnsi="Arial" w:cs="Arial"/>
          <w:sz w:val="16"/>
          <w:szCs w:val="16"/>
          <w:lang w:val="es-ES_tradnl"/>
        </w:rPr>
        <w:t xml:space="preserve"> Trabajo forzado significa todo trabajo o servicio no realizado voluntariamente, que es impuesto sobre una persona bajo amenaza de fuerza o penalidad. Trabajo infantil dañino significa el empleo de niños en condiciones de explotación económica, o en situaciones de alto peligro o interferencia con su educación, o que sea dañino a la salud o atente contra su desarrollo físico, mental, espiritual, moral o social.</w:t>
      </w:r>
    </w:p>
  </w:footnote>
  <w:footnote w:id="5">
    <w:p w14:paraId="020C341B" w14:textId="77777777" w:rsidR="000237DF" w:rsidRPr="00307787" w:rsidRDefault="000237DF" w:rsidP="004263BB">
      <w:pPr>
        <w:pStyle w:val="FootnoteText"/>
        <w:rPr>
          <w:rFonts w:ascii="Arial" w:hAnsi="Arial" w:cs="Arial"/>
          <w:sz w:val="16"/>
          <w:szCs w:val="16"/>
          <w:lang w:val="es-ES_tradnl"/>
        </w:rPr>
      </w:pPr>
      <w:r w:rsidRPr="00307787">
        <w:rPr>
          <w:rStyle w:val="FootnoteReference"/>
          <w:rFonts w:cs="Arial"/>
          <w:sz w:val="16"/>
          <w:szCs w:val="16"/>
        </w:rPr>
        <w:footnoteRef/>
      </w:r>
      <w:r w:rsidRPr="00307787">
        <w:rPr>
          <w:rFonts w:ascii="Arial" w:hAnsi="Arial" w:cs="Arial"/>
          <w:sz w:val="16"/>
          <w:szCs w:val="16"/>
          <w:lang w:val="es-ES_tradnl"/>
        </w:rPr>
        <w:t xml:space="preserve"> Convención sobre el Comercio Internacional de Especies Amenazadas de Fauna y Flora Silvestres (www.</w:t>
      </w:r>
      <w:r>
        <w:rPr>
          <w:rFonts w:ascii="Arial" w:hAnsi="Arial" w:cs="Arial"/>
          <w:sz w:val="16"/>
          <w:szCs w:val="16"/>
          <w:lang w:val="es-ES_tradnl"/>
        </w:rPr>
        <w:t>c</w:t>
      </w:r>
      <w:r w:rsidRPr="00307787">
        <w:rPr>
          <w:rFonts w:ascii="Arial" w:hAnsi="Arial" w:cs="Arial"/>
          <w:sz w:val="16"/>
          <w:szCs w:val="16"/>
          <w:lang w:val="es-ES_tradnl"/>
        </w:rPr>
        <w:t>ites.org).</w:t>
      </w:r>
    </w:p>
  </w:footnote>
  <w:footnote w:id="6">
    <w:p w14:paraId="29378E9B" w14:textId="77777777" w:rsidR="000237DF" w:rsidRPr="00307787" w:rsidRDefault="000237DF" w:rsidP="004263BB">
      <w:pPr>
        <w:pStyle w:val="FootnoteText"/>
        <w:rPr>
          <w:rFonts w:ascii="Arial" w:hAnsi="Arial" w:cs="Arial"/>
          <w:sz w:val="16"/>
          <w:szCs w:val="16"/>
          <w:lang w:val="es-ES_tradnl"/>
        </w:rPr>
      </w:pPr>
      <w:r w:rsidRPr="00307787">
        <w:rPr>
          <w:rStyle w:val="FootnoteReference"/>
          <w:rFonts w:cs="Arial"/>
          <w:sz w:val="16"/>
          <w:szCs w:val="16"/>
        </w:rPr>
        <w:footnoteRef/>
      </w:r>
      <w:r w:rsidRPr="00307787">
        <w:rPr>
          <w:rFonts w:ascii="Arial" w:hAnsi="Arial" w:cs="Arial"/>
          <w:sz w:val="16"/>
          <w:szCs w:val="16"/>
          <w:lang w:val="es-ES_tradnl"/>
        </w:rPr>
        <w:t xml:space="preserve"> Se entiende por bosque primario un bosque relativamente intacto que esencialmente no ha sido modificado por la actividad humana durante los últimos 60 a 80 años; mientras que generalmente se entiende por bosque tropical húmedo un bioma forestal situado en áreas que reciben no menos de 100 </w:t>
      </w:r>
      <w:proofErr w:type="spellStart"/>
      <w:r w:rsidRPr="00307787">
        <w:rPr>
          <w:rFonts w:ascii="Arial" w:hAnsi="Arial" w:cs="Arial"/>
          <w:sz w:val="16"/>
          <w:szCs w:val="16"/>
          <w:lang w:val="es-ES_tradnl"/>
        </w:rPr>
        <w:t>Mm.</w:t>
      </w:r>
      <w:proofErr w:type="spellEnd"/>
      <w:r w:rsidRPr="00307787">
        <w:rPr>
          <w:rFonts w:ascii="Arial" w:hAnsi="Arial" w:cs="Arial"/>
          <w:sz w:val="16"/>
          <w:szCs w:val="16"/>
          <w:lang w:val="es-ES_tradnl"/>
        </w:rPr>
        <w:t xml:space="preserve"> de lluvia por mes durante dos de cada tres años con una temperatura media anual de 240 C o más.</w:t>
      </w:r>
    </w:p>
  </w:footnote>
  <w:footnote w:id="7">
    <w:p w14:paraId="53669CE3" w14:textId="77777777" w:rsidR="000237DF" w:rsidRPr="00307787" w:rsidRDefault="000237DF" w:rsidP="004263BB">
      <w:pPr>
        <w:pStyle w:val="FootnoteText"/>
        <w:rPr>
          <w:rFonts w:ascii="Arial" w:hAnsi="Arial" w:cs="Arial"/>
          <w:sz w:val="16"/>
          <w:szCs w:val="16"/>
          <w:lang w:val="es-ES_tradnl"/>
        </w:rPr>
      </w:pPr>
      <w:r w:rsidRPr="00307787">
        <w:rPr>
          <w:rStyle w:val="FootnoteReference"/>
          <w:rFonts w:cs="Arial"/>
          <w:sz w:val="16"/>
          <w:szCs w:val="16"/>
        </w:rPr>
        <w:footnoteRef/>
      </w:r>
      <w:r w:rsidRPr="00307787">
        <w:rPr>
          <w:rFonts w:ascii="Arial" w:hAnsi="Arial" w:cs="Arial"/>
          <w:sz w:val="16"/>
          <w:szCs w:val="16"/>
          <w:lang w:val="es-ES_tradnl"/>
        </w:rPr>
        <w:t xml:space="preserve"> Hábitats naturales críticos son áreas designadas corno protegidas bajo legislación nacional o convenios internacionales, sitios de conocido interés científico, hábitats de especies raras o amenazadas, áreas de pesca económicamente importantes, bosques primarios de importancia ecológica. Además de las áreas designadas en el </w:t>
      </w:r>
      <w:proofErr w:type="spellStart"/>
      <w:r w:rsidRPr="00307787">
        <w:rPr>
          <w:rFonts w:ascii="Arial" w:hAnsi="Arial" w:cs="Arial"/>
          <w:sz w:val="16"/>
          <w:szCs w:val="16"/>
          <w:lang w:val="es-ES_tradnl"/>
        </w:rPr>
        <w:t>pais</w:t>
      </w:r>
      <w:proofErr w:type="spellEnd"/>
      <w:r w:rsidRPr="00307787">
        <w:rPr>
          <w:rFonts w:ascii="Arial" w:hAnsi="Arial" w:cs="Arial"/>
          <w:sz w:val="16"/>
          <w:szCs w:val="16"/>
          <w:lang w:val="es-ES_tradnl"/>
        </w:rPr>
        <w:t xml:space="preserve">, otras áreas incluyen sitios de patrimonio mundial natural (definidos por la Convención sobre la Protección del Patrimonio Mundial </w:t>
      </w:r>
      <w:r w:rsidRPr="00534EA6">
        <w:rPr>
          <w:rFonts w:ascii="Arial" w:hAnsi="Arial" w:cs="Arial"/>
          <w:sz w:val="16"/>
          <w:szCs w:val="16"/>
          <w:lang w:val="es-ES_tradnl"/>
        </w:rPr>
        <w:t>http://whc.unesco.org</w:t>
      </w:r>
      <w:r w:rsidRPr="00307787">
        <w:rPr>
          <w:rFonts w:ascii="Arial" w:hAnsi="Arial" w:cs="Arial"/>
          <w:sz w:val="16"/>
          <w:szCs w:val="16"/>
          <w:lang w:val="es-ES_tradnl"/>
        </w:rPr>
        <w:t>), Lista de Parques Nacionales y Áreas Protegidas, de las Naciones Unidas, humedales designados de importancia internacional (definidos por la Convención de RAMSAR. www.ra</w:t>
      </w:r>
      <w:r>
        <w:rPr>
          <w:rFonts w:ascii="Arial" w:hAnsi="Arial" w:cs="Arial"/>
          <w:sz w:val="16"/>
          <w:szCs w:val="16"/>
          <w:lang w:val="es-ES_tradnl"/>
        </w:rPr>
        <w:t>m</w:t>
      </w:r>
      <w:r w:rsidRPr="00307787">
        <w:rPr>
          <w:rFonts w:ascii="Arial" w:hAnsi="Arial" w:cs="Arial"/>
          <w:sz w:val="16"/>
          <w:szCs w:val="16"/>
          <w:lang w:val="es-ES_tradnl"/>
        </w:rPr>
        <w:t>sar.</w:t>
      </w:r>
      <w:r>
        <w:rPr>
          <w:rFonts w:ascii="Arial" w:hAnsi="Arial" w:cs="Arial"/>
          <w:sz w:val="16"/>
          <w:szCs w:val="16"/>
          <w:lang w:val="es-ES_tradnl"/>
        </w:rPr>
        <w:t>o</w:t>
      </w:r>
      <w:r w:rsidRPr="00307787">
        <w:rPr>
          <w:rFonts w:ascii="Arial" w:hAnsi="Arial" w:cs="Arial"/>
          <w:sz w:val="16"/>
          <w:szCs w:val="16"/>
          <w:lang w:val="es-ES_tradnl"/>
        </w:rPr>
        <w:t>rg), o áreas seleccionadas (por ejemplo, reservas naturales estrictas o áreas naturales silvestres, parques naturales, monumentos naturales o áreas de manejo de hábitats o especies) definidas por la Unión Internacional para la Conservación de la Naturaleza.</w:t>
      </w:r>
    </w:p>
  </w:footnote>
  <w:footnote w:id="8">
    <w:p w14:paraId="229D935F" w14:textId="77777777" w:rsidR="000237DF" w:rsidRPr="00307787" w:rsidRDefault="000237DF" w:rsidP="004263BB">
      <w:pPr>
        <w:pStyle w:val="FootnoteText"/>
        <w:rPr>
          <w:rFonts w:ascii="Arial" w:hAnsi="Arial" w:cs="Arial"/>
          <w:sz w:val="16"/>
          <w:szCs w:val="16"/>
          <w:lang w:val="es-ES_tradnl"/>
        </w:rPr>
      </w:pPr>
      <w:r w:rsidRPr="00307787">
        <w:rPr>
          <w:rStyle w:val="FootnoteReference"/>
          <w:rFonts w:cs="Arial"/>
          <w:sz w:val="16"/>
          <w:szCs w:val="16"/>
        </w:rPr>
        <w:footnoteRef/>
      </w:r>
      <w:r w:rsidRPr="00307787">
        <w:rPr>
          <w:rFonts w:ascii="Arial" w:hAnsi="Arial" w:cs="Arial"/>
          <w:sz w:val="16"/>
          <w:szCs w:val="16"/>
          <w:lang w:val="es-ES_tradnl"/>
        </w:rPr>
        <w:t xml:space="preserve"> Especies invasivas se definen como especies que: (i) no son nativas del ecosistema bajo consideración: (</w:t>
      </w:r>
      <w:proofErr w:type="spellStart"/>
      <w:r w:rsidRPr="00307787">
        <w:rPr>
          <w:rFonts w:ascii="Arial" w:hAnsi="Arial" w:cs="Arial"/>
          <w:sz w:val="16"/>
          <w:szCs w:val="16"/>
          <w:lang w:val="es-ES_tradnl"/>
        </w:rPr>
        <w:t>ii</w:t>
      </w:r>
      <w:proofErr w:type="spellEnd"/>
      <w:r w:rsidRPr="00307787">
        <w:rPr>
          <w:rFonts w:ascii="Arial" w:hAnsi="Arial" w:cs="Arial"/>
          <w:sz w:val="16"/>
          <w:szCs w:val="16"/>
          <w:lang w:val="es-ES_tradnl"/>
        </w:rPr>
        <w:t>) cuya introducción causa o tiene el potencial de causar daños económicos o ambientales, o daños a la salud humana.</w:t>
      </w:r>
    </w:p>
  </w:footnote>
  <w:footnote w:id="9">
    <w:p w14:paraId="122B745D" w14:textId="77777777" w:rsidR="000237DF" w:rsidRPr="00534EA6" w:rsidRDefault="000237DF" w:rsidP="004263BB">
      <w:pPr>
        <w:pStyle w:val="FootnoteText"/>
        <w:rPr>
          <w:rFonts w:ascii="Arial" w:hAnsi="Arial" w:cs="Arial"/>
          <w:sz w:val="16"/>
          <w:szCs w:val="16"/>
          <w:lang w:val="es-ES_tradnl"/>
        </w:rPr>
      </w:pPr>
      <w:r w:rsidRPr="00307787">
        <w:rPr>
          <w:rStyle w:val="FootnoteReference"/>
          <w:rFonts w:cs="Arial"/>
          <w:sz w:val="16"/>
          <w:szCs w:val="16"/>
        </w:rPr>
        <w:footnoteRef/>
      </w:r>
      <w:r w:rsidRPr="00307787">
        <w:rPr>
          <w:rFonts w:ascii="Arial" w:hAnsi="Arial" w:cs="Arial"/>
          <w:sz w:val="16"/>
          <w:szCs w:val="16"/>
          <w:lang w:val="es-ES_tradnl"/>
        </w:rPr>
        <w:t xml:space="preserve"> </w:t>
      </w:r>
      <w:proofErr w:type="spellStart"/>
      <w:r w:rsidRPr="00534EA6">
        <w:rPr>
          <w:rFonts w:ascii="Arial" w:hAnsi="Arial" w:cs="Arial"/>
          <w:sz w:val="16"/>
          <w:szCs w:val="16"/>
          <w:lang w:val="es-ES_tradnl"/>
        </w:rPr>
        <w:t>PCBs</w:t>
      </w:r>
      <w:proofErr w:type="spellEnd"/>
      <w:r w:rsidRPr="00534EA6">
        <w:rPr>
          <w:rFonts w:ascii="Arial" w:hAnsi="Arial" w:cs="Arial"/>
          <w:sz w:val="16"/>
          <w:szCs w:val="16"/>
          <w:lang w:val="es-ES_tradnl"/>
        </w:rPr>
        <w:t xml:space="preserve"> son </w:t>
      </w:r>
      <w:proofErr w:type="spellStart"/>
      <w:r w:rsidRPr="00534EA6">
        <w:rPr>
          <w:rFonts w:ascii="Arial" w:hAnsi="Arial" w:cs="Arial"/>
          <w:sz w:val="16"/>
          <w:szCs w:val="16"/>
          <w:lang w:val="es-ES_tradnl"/>
        </w:rPr>
        <w:t>bifeniles</w:t>
      </w:r>
      <w:proofErr w:type="spellEnd"/>
      <w:r w:rsidRPr="00534EA6">
        <w:rPr>
          <w:rFonts w:ascii="Arial" w:hAnsi="Arial" w:cs="Arial"/>
          <w:sz w:val="16"/>
          <w:szCs w:val="16"/>
          <w:lang w:val="es-ES_tradnl"/>
        </w:rPr>
        <w:t xml:space="preserve"> </w:t>
      </w:r>
      <w:proofErr w:type="spellStart"/>
      <w:r w:rsidRPr="00534EA6">
        <w:rPr>
          <w:rFonts w:ascii="Arial" w:hAnsi="Arial" w:cs="Arial"/>
          <w:sz w:val="16"/>
          <w:szCs w:val="16"/>
          <w:lang w:val="es-ES_tradnl"/>
        </w:rPr>
        <w:t>polielorinados</w:t>
      </w:r>
      <w:proofErr w:type="spellEnd"/>
      <w:r w:rsidRPr="00534EA6">
        <w:rPr>
          <w:rFonts w:ascii="Arial" w:hAnsi="Arial" w:cs="Arial"/>
          <w:sz w:val="16"/>
          <w:szCs w:val="16"/>
          <w:lang w:val="es-ES_tradnl"/>
        </w:rPr>
        <w:t xml:space="preserve"> -un grupo de químicos altamente tóxicos. Los </w:t>
      </w:r>
      <w:proofErr w:type="spellStart"/>
      <w:r w:rsidRPr="00534EA6">
        <w:rPr>
          <w:rFonts w:ascii="Arial" w:hAnsi="Arial" w:cs="Arial"/>
          <w:sz w:val="16"/>
          <w:szCs w:val="16"/>
          <w:lang w:val="es-ES_tradnl"/>
        </w:rPr>
        <w:t>PCBs</w:t>
      </w:r>
      <w:proofErr w:type="spellEnd"/>
      <w:r w:rsidRPr="00534EA6">
        <w:rPr>
          <w:rFonts w:ascii="Arial" w:hAnsi="Arial" w:cs="Arial"/>
          <w:sz w:val="16"/>
          <w:szCs w:val="16"/>
          <w:lang w:val="es-ES_tradnl"/>
        </w:rPr>
        <w:t xml:space="preserve"> son comúnmente hallados en los transformadores eléctricos que emplean aceite, </w:t>
      </w:r>
      <w:proofErr w:type="spellStart"/>
      <w:r w:rsidRPr="00534EA6">
        <w:rPr>
          <w:rFonts w:ascii="Arial" w:hAnsi="Arial" w:cs="Arial"/>
          <w:sz w:val="16"/>
          <w:szCs w:val="16"/>
          <w:lang w:val="es-ES_tradnl"/>
        </w:rPr>
        <w:t>yen</w:t>
      </w:r>
      <w:proofErr w:type="spellEnd"/>
      <w:r w:rsidRPr="00534EA6">
        <w:rPr>
          <w:rFonts w:ascii="Arial" w:hAnsi="Arial" w:cs="Arial"/>
          <w:sz w:val="16"/>
          <w:szCs w:val="16"/>
          <w:lang w:val="es-ES_tradnl"/>
        </w:rPr>
        <w:t xml:space="preserve"> los capacitadores y aditamentos eléctricos construidos entre 1950 y 1985.</w:t>
      </w:r>
    </w:p>
  </w:footnote>
  <w:footnote w:id="10">
    <w:p w14:paraId="281BC6E3" w14:textId="77777777" w:rsidR="000237DF" w:rsidRPr="00111DC4" w:rsidRDefault="000237DF" w:rsidP="004263BB">
      <w:pPr>
        <w:pStyle w:val="FootnoteText"/>
        <w:rPr>
          <w:rFonts w:ascii="Arial" w:hAnsi="Arial" w:cs="Arial"/>
          <w:sz w:val="16"/>
          <w:szCs w:val="16"/>
          <w:lang w:val="en-US"/>
        </w:rPr>
      </w:pPr>
      <w:r w:rsidRPr="00534EA6">
        <w:rPr>
          <w:rStyle w:val="FootnoteReference"/>
          <w:rFonts w:cs="Arial"/>
          <w:sz w:val="16"/>
          <w:szCs w:val="16"/>
          <w:lang w:val="es-ES_tradnl"/>
        </w:rPr>
        <w:footnoteRef/>
      </w:r>
      <w:r w:rsidRPr="00111DC4">
        <w:rPr>
          <w:rFonts w:ascii="Arial" w:hAnsi="Arial" w:cs="Arial"/>
          <w:sz w:val="16"/>
          <w:szCs w:val="16"/>
          <w:lang w:val="en-US"/>
        </w:rPr>
        <w:t xml:space="preserve"> </w:t>
      </w:r>
      <w:proofErr w:type="spellStart"/>
      <w:r w:rsidRPr="00111DC4">
        <w:rPr>
          <w:rFonts w:ascii="Arial" w:hAnsi="Arial" w:cs="Arial"/>
          <w:sz w:val="16"/>
          <w:szCs w:val="16"/>
          <w:lang w:val="en-US"/>
        </w:rPr>
        <w:t>Productos</w:t>
      </w:r>
      <w:proofErr w:type="spellEnd"/>
      <w:r w:rsidRPr="00111DC4">
        <w:rPr>
          <w:rFonts w:ascii="Arial" w:hAnsi="Arial" w:cs="Arial"/>
          <w:sz w:val="16"/>
          <w:szCs w:val="16"/>
          <w:lang w:val="en-US"/>
        </w:rPr>
        <w:t xml:space="preserve"> </w:t>
      </w:r>
      <w:proofErr w:type="spellStart"/>
      <w:r w:rsidRPr="00111DC4">
        <w:rPr>
          <w:rFonts w:ascii="Arial" w:hAnsi="Arial" w:cs="Arial"/>
          <w:sz w:val="16"/>
          <w:szCs w:val="16"/>
          <w:lang w:val="en-US"/>
        </w:rPr>
        <w:t>farmacéuticos</w:t>
      </w:r>
      <w:proofErr w:type="spellEnd"/>
      <w:r w:rsidRPr="00111DC4">
        <w:rPr>
          <w:rFonts w:ascii="Arial" w:hAnsi="Arial" w:cs="Arial"/>
          <w:sz w:val="16"/>
          <w:szCs w:val="16"/>
          <w:lang w:val="en-US"/>
        </w:rPr>
        <w:t xml:space="preserve"> </w:t>
      </w:r>
      <w:proofErr w:type="spellStart"/>
      <w:r w:rsidRPr="00111DC4">
        <w:rPr>
          <w:rFonts w:ascii="Arial" w:hAnsi="Arial" w:cs="Arial"/>
          <w:sz w:val="16"/>
          <w:szCs w:val="16"/>
          <w:lang w:val="en-US"/>
        </w:rPr>
        <w:t>incluidos</w:t>
      </w:r>
      <w:proofErr w:type="spellEnd"/>
      <w:r w:rsidRPr="00111DC4">
        <w:rPr>
          <w:rFonts w:ascii="Arial" w:hAnsi="Arial" w:cs="Arial"/>
          <w:sz w:val="16"/>
          <w:szCs w:val="16"/>
          <w:lang w:val="en-US"/>
        </w:rPr>
        <w:t xml:space="preserve"> </w:t>
      </w:r>
      <w:proofErr w:type="spellStart"/>
      <w:r w:rsidRPr="00111DC4">
        <w:rPr>
          <w:rFonts w:ascii="Arial" w:hAnsi="Arial" w:cs="Arial"/>
          <w:sz w:val="16"/>
          <w:szCs w:val="16"/>
          <w:lang w:val="en-US"/>
        </w:rPr>
        <w:t>en</w:t>
      </w:r>
      <w:proofErr w:type="spellEnd"/>
      <w:r w:rsidRPr="00111DC4">
        <w:rPr>
          <w:rFonts w:ascii="Arial" w:hAnsi="Arial" w:cs="Arial"/>
          <w:sz w:val="16"/>
          <w:szCs w:val="16"/>
          <w:lang w:val="en-US"/>
        </w:rPr>
        <w:t xml:space="preserve"> el </w:t>
      </w:r>
      <w:proofErr w:type="spellStart"/>
      <w:r w:rsidRPr="00111DC4">
        <w:rPr>
          <w:rFonts w:ascii="Arial" w:hAnsi="Arial" w:cs="Arial"/>
          <w:sz w:val="16"/>
          <w:szCs w:val="16"/>
          <w:lang w:val="en-US"/>
        </w:rPr>
        <w:t>libro</w:t>
      </w:r>
      <w:proofErr w:type="spellEnd"/>
      <w:r w:rsidRPr="00111DC4">
        <w:rPr>
          <w:rFonts w:ascii="Arial" w:hAnsi="Arial" w:cs="Arial"/>
          <w:sz w:val="16"/>
          <w:szCs w:val="16"/>
          <w:lang w:val="en-US"/>
        </w:rPr>
        <w:t xml:space="preserve"> </w:t>
      </w:r>
      <w:proofErr w:type="spellStart"/>
      <w:r w:rsidRPr="00111DC4">
        <w:rPr>
          <w:rFonts w:ascii="Arial" w:hAnsi="Arial" w:cs="Arial"/>
          <w:sz w:val="16"/>
          <w:szCs w:val="16"/>
          <w:lang w:val="en-US"/>
        </w:rPr>
        <w:t>titulado</w:t>
      </w:r>
      <w:proofErr w:type="spellEnd"/>
      <w:r w:rsidRPr="00111DC4">
        <w:rPr>
          <w:rFonts w:ascii="Arial" w:hAnsi="Arial" w:cs="Arial"/>
          <w:sz w:val="16"/>
          <w:szCs w:val="16"/>
          <w:lang w:val="en-US"/>
        </w:rPr>
        <w:t xml:space="preserve"> United Nations, Banned Products: Consolidated List of Products Whose Consumption and/or Sale Have Been Banned, Withdrawn, Severely Restricted or no, Approved by Governments) </w:t>
      </w:r>
      <w:proofErr w:type="spellStart"/>
      <w:r w:rsidRPr="00111DC4">
        <w:rPr>
          <w:rFonts w:ascii="Arial" w:hAnsi="Arial" w:cs="Arial"/>
          <w:sz w:val="16"/>
          <w:szCs w:val="16"/>
          <w:lang w:val="en-US"/>
        </w:rPr>
        <w:t>última</w:t>
      </w:r>
      <w:proofErr w:type="spellEnd"/>
      <w:r w:rsidRPr="00111DC4">
        <w:rPr>
          <w:rFonts w:ascii="Arial" w:hAnsi="Arial" w:cs="Arial"/>
          <w:sz w:val="16"/>
          <w:szCs w:val="16"/>
          <w:lang w:val="en-US"/>
        </w:rPr>
        <w:t xml:space="preserve"> </w:t>
      </w:r>
      <w:proofErr w:type="spellStart"/>
      <w:r w:rsidRPr="00111DC4">
        <w:rPr>
          <w:rFonts w:ascii="Arial" w:hAnsi="Arial" w:cs="Arial"/>
          <w:sz w:val="16"/>
          <w:szCs w:val="16"/>
          <w:lang w:val="en-US"/>
        </w:rPr>
        <w:t>versión</w:t>
      </w:r>
      <w:proofErr w:type="spellEnd"/>
      <w:r w:rsidRPr="00111DC4">
        <w:rPr>
          <w:rFonts w:ascii="Arial" w:hAnsi="Arial" w:cs="Arial"/>
          <w:sz w:val="16"/>
          <w:szCs w:val="16"/>
          <w:lang w:val="en-US"/>
        </w:rPr>
        <w:t xml:space="preserve"> 2003</w:t>
      </w:r>
    </w:p>
  </w:footnote>
  <w:footnote w:id="11">
    <w:p w14:paraId="4CA9C7A8" w14:textId="77777777" w:rsidR="000237DF" w:rsidRPr="00307787" w:rsidRDefault="000237DF" w:rsidP="004263BB">
      <w:pPr>
        <w:pStyle w:val="FootnoteText"/>
        <w:rPr>
          <w:rFonts w:ascii="Arial" w:hAnsi="Arial" w:cs="Arial"/>
          <w:sz w:val="16"/>
          <w:szCs w:val="16"/>
          <w:lang w:val="es-ES_tradnl"/>
        </w:rPr>
      </w:pPr>
      <w:r w:rsidRPr="00307787">
        <w:rPr>
          <w:rStyle w:val="FootnoteReference"/>
          <w:rFonts w:cs="Arial"/>
          <w:sz w:val="16"/>
          <w:szCs w:val="16"/>
        </w:rPr>
        <w:footnoteRef/>
      </w:r>
      <w:r w:rsidRPr="00307787">
        <w:rPr>
          <w:rFonts w:ascii="Arial" w:hAnsi="Arial" w:cs="Arial"/>
          <w:sz w:val="16"/>
          <w:szCs w:val="16"/>
          <w:lang w:val="es-ES_tradnl"/>
        </w:rPr>
        <w:t xml:space="preserve"> Pesticidas y Herbicidas incluidos en el Convenio de Rotterdam (</w:t>
      </w:r>
      <w:r w:rsidRPr="00F524E8">
        <w:rPr>
          <w:rFonts w:ascii="Arial" w:hAnsi="Arial" w:cs="Arial"/>
          <w:sz w:val="16"/>
          <w:szCs w:val="16"/>
          <w:lang w:val="es-ES_tradnl"/>
        </w:rPr>
        <w:t>www.wipo.int</w:t>
      </w:r>
      <w:r w:rsidRPr="00307787">
        <w:rPr>
          <w:rFonts w:ascii="Arial" w:hAnsi="Arial" w:cs="Arial"/>
          <w:sz w:val="16"/>
          <w:szCs w:val="16"/>
          <w:lang w:val="es-ES_tradnl"/>
        </w:rPr>
        <w:t>) y el Convenio de Estocolmo (ww</w:t>
      </w:r>
      <w:r>
        <w:rPr>
          <w:rFonts w:ascii="Arial" w:hAnsi="Arial" w:cs="Arial"/>
          <w:sz w:val="16"/>
          <w:szCs w:val="16"/>
          <w:lang w:val="es-ES_tradnl"/>
        </w:rPr>
        <w:t>w.wipo</w:t>
      </w:r>
      <w:r w:rsidRPr="00307787">
        <w:rPr>
          <w:rFonts w:ascii="Arial" w:hAnsi="Arial" w:cs="Arial"/>
          <w:sz w:val="16"/>
          <w:szCs w:val="16"/>
          <w:lang w:val="es-ES_tradnl"/>
        </w:rPr>
        <w:t>.int).</w:t>
      </w:r>
    </w:p>
  </w:footnote>
  <w:footnote w:id="12">
    <w:p w14:paraId="285D6607" w14:textId="77777777" w:rsidR="000237DF" w:rsidRPr="00307787" w:rsidRDefault="000237DF" w:rsidP="004263BB">
      <w:pPr>
        <w:pStyle w:val="FootnoteText"/>
        <w:rPr>
          <w:rFonts w:ascii="Arial" w:hAnsi="Arial" w:cs="Arial"/>
          <w:sz w:val="16"/>
          <w:szCs w:val="16"/>
          <w:lang w:val="es-ES_tradnl"/>
        </w:rPr>
      </w:pPr>
      <w:r w:rsidRPr="00307787">
        <w:rPr>
          <w:rStyle w:val="FootnoteReference"/>
          <w:rFonts w:cs="Arial"/>
          <w:sz w:val="16"/>
          <w:szCs w:val="16"/>
        </w:rPr>
        <w:footnoteRef/>
      </w:r>
      <w:r w:rsidRPr="00307787">
        <w:rPr>
          <w:rFonts w:ascii="Arial" w:hAnsi="Arial" w:cs="Arial"/>
          <w:sz w:val="16"/>
          <w:szCs w:val="16"/>
          <w:lang w:val="es-ES_tradnl"/>
        </w:rPr>
        <w:t xml:space="preserve"> Definidos por el Convenio Internacional sobre la reducción o eliminación de los contaminantes orgánicos persistentes (POP) (septiembre de 1999) e incluyen actualmente los pesticidas </w:t>
      </w:r>
      <w:proofErr w:type="spellStart"/>
      <w:r w:rsidRPr="00307787">
        <w:rPr>
          <w:rFonts w:ascii="Arial" w:hAnsi="Arial" w:cs="Arial"/>
          <w:sz w:val="16"/>
          <w:szCs w:val="16"/>
          <w:lang w:val="es-ES_tradnl"/>
        </w:rPr>
        <w:t>aldrina</w:t>
      </w:r>
      <w:proofErr w:type="spellEnd"/>
      <w:r w:rsidRPr="00307787">
        <w:rPr>
          <w:rFonts w:ascii="Arial" w:hAnsi="Arial" w:cs="Arial"/>
          <w:sz w:val="16"/>
          <w:szCs w:val="16"/>
          <w:lang w:val="es-ES_tradnl"/>
        </w:rPr>
        <w:t xml:space="preserve">, </w:t>
      </w:r>
      <w:proofErr w:type="spellStart"/>
      <w:r w:rsidRPr="00307787">
        <w:rPr>
          <w:rFonts w:ascii="Arial" w:hAnsi="Arial" w:cs="Arial"/>
          <w:sz w:val="16"/>
          <w:szCs w:val="16"/>
          <w:lang w:val="es-ES_tradnl"/>
        </w:rPr>
        <w:t>clordano</w:t>
      </w:r>
      <w:proofErr w:type="spellEnd"/>
      <w:r w:rsidRPr="00307787">
        <w:rPr>
          <w:rFonts w:ascii="Arial" w:hAnsi="Arial" w:cs="Arial"/>
          <w:sz w:val="16"/>
          <w:szCs w:val="16"/>
          <w:lang w:val="es-ES_tradnl"/>
        </w:rPr>
        <w:t xml:space="preserve">, </w:t>
      </w:r>
      <w:proofErr w:type="spellStart"/>
      <w:r w:rsidRPr="00307787">
        <w:rPr>
          <w:rFonts w:ascii="Arial" w:hAnsi="Arial" w:cs="Arial"/>
          <w:sz w:val="16"/>
          <w:szCs w:val="16"/>
          <w:lang w:val="es-ES_tradnl"/>
        </w:rPr>
        <w:t>dieldrina</w:t>
      </w:r>
      <w:proofErr w:type="spellEnd"/>
      <w:r w:rsidRPr="00307787">
        <w:rPr>
          <w:rFonts w:ascii="Arial" w:hAnsi="Arial" w:cs="Arial"/>
          <w:sz w:val="16"/>
          <w:szCs w:val="16"/>
          <w:lang w:val="es-ES_tradnl"/>
        </w:rPr>
        <w:t xml:space="preserve">, endrina, </w:t>
      </w:r>
      <w:proofErr w:type="spellStart"/>
      <w:r w:rsidRPr="00307787">
        <w:rPr>
          <w:rFonts w:ascii="Arial" w:hAnsi="Arial" w:cs="Arial"/>
          <w:sz w:val="16"/>
          <w:szCs w:val="16"/>
          <w:lang w:val="es-ES_tradnl"/>
        </w:rPr>
        <w:t>heptacloro</w:t>
      </w:r>
      <w:proofErr w:type="spellEnd"/>
      <w:r w:rsidRPr="00307787">
        <w:rPr>
          <w:rFonts w:ascii="Arial" w:hAnsi="Arial" w:cs="Arial"/>
          <w:sz w:val="16"/>
          <w:szCs w:val="16"/>
          <w:lang w:val="es-ES_tradnl"/>
        </w:rPr>
        <w:t xml:space="preserve">, </w:t>
      </w:r>
      <w:proofErr w:type="spellStart"/>
      <w:r w:rsidRPr="00307787">
        <w:rPr>
          <w:rFonts w:ascii="Arial" w:hAnsi="Arial" w:cs="Arial"/>
          <w:sz w:val="16"/>
          <w:szCs w:val="16"/>
          <w:lang w:val="es-ES_tradnl"/>
        </w:rPr>
        <w:t>mirex</w:t>
      </w:r>
      <w:proofErr w:type="spellEnd"/>
      <w:r w:rsidRPr="00307787">
        <w:rPr>
          <w:rFonts w:ascii="Arial" w:hAnsi="Arial" w:cs="Arial"/>
          <w:sz w:val="16"/>
          <w:szCs w:val="16"/>
          <w:lang w:val="es-ES_tradnl"/>
        </w:rPr>
        <w:t xml:space="preserve"> y </w:t>
      </w:r>
      <w:proofErr w:type="spellStart"/>
      <w:r w:rsidRPr="00307787">
        <w:rPr>
          <w:rFonts w:ascii="Arial" w:hAnsi="Arial" w:cs="Arial"/>
          <w:sz w:val="16"/>
          <w:szCs w:val="16"/>
          <w:lang w:val="es-ES_tradnl"/>
        </w:rPr>
        <w:t>toxafeno</w:t>
      </w:r>
      <w:proofErr w:type="spellEnd"/>
      <w:r w:rsidRPr="00307787">
        <w:rPr>
          <w:rFonts w:ascii="Arial" w:hAnsi="Arial" w:cs="Arial"/>
          <w:sz w:val="16"/>
          <w:szCs w:val="16"/>
          <w:lang w:val="es-ES_tradnl"/>
        </w:rPr>
        <w:t xml:space="preserve">, así como el compuesto químico industrial </w:t>
      </w:r>
      <w:proofErr w:type="spellStart"/>
      <w:r w:rsidRPr="00307787">
        <w:rPr>
          <w:rFonts w:ascii="Arial" w:hAnsi="Arial" w:cs="Arial"/>
          <w:sz w:val="16"/>
          <w:szCs w:val="16"/>
          <w:lang w:val="es-ES_tradnl"/>
        </w:rPr>
        <w:t>clorobenceno</w:t>
      </w:r>
      <w:proofErr w:type="spellEnd"/>
      <w:r w:rsidRPr="00307787">
        <w:rPr>
          <w:rFonts w:ascii="Arial" w:hAnsi="Arial" w:cs="Arial"/>
          <w:sz w:val="16"/>
          <w:szCs w:val="16"/>
          <w:lang w:val="es-ES_tradnl"/>
        </w:rPr>
        <w:t xml:space="preserve"> </w:t>
      </w:r>
      <w:r w:rsidRPr="00E61F92">
        <w:rPr>
          <w:rFonts w:ascii="Arial" w:hAnsi="Arial" w:cs="Arial"/>
          <w:sz w:val="16"/>
          <w:szCs w:val="16"/>
          <w:lang w:val="es-ES_tradnl"/>
        </w:rPr>
        <w:t>(</w:t>
      </w:r>
      <w:hyperlink r:id="rId1" w:history="1">
        <w:r w:rsidRPr="00F524E8">
          <w:rPr>
            <w:rStyle w:val="Hyperlink"/>
            <w:rFonts w:ascii="Arial" w:hAnsi="Arial" w:cs="Arial"/>
            <w:sz w:val="16"/>
            <w:szCs w:val="16"/>
            <w:lang w:val="es-ES_tradnl"/>
          </w:rPr>
          <w:t>www.pops.int/</w:t>
        </w:r>
      </w:hyperlink>
      <w:r w:rsidRPr="00307787">
        <w:rPr>
          <w:rFonts w:ascii="Arial" w:hAnsi="Arial" w:cs="Arial"/>
          <w:sz w:val="16"/>
          <w:szCs w:val="16"/>
          <w:lang w:val="es-ES_tradnl"/>
        </w:rPr>
        <w:t>)</w:t>
      </w:r>
    </w:p>
  </w:footnote>
  <w:footnote w:id="13">
    <w:p w14:paraId="221FE6E6" w14:textId="77777777" w:rsidR="000237DF" w:rsidRPr="00AF0FDD" w:rsidRDefault="000237DF" w:rsidP="004263BB">
      <w:pPr>
        <w:pStyle w:val="FootnoteText"/>
        <w:rPr>
          <w:rFonts w:ascii="Arial" w:hAnsi="Arial" w:cs="Arial"/>
          <w:sz w:val="16"/>
          <w:szCs w:val="16"/>
          <w:lang w:val="es-ES_tradnl"/>
        </w:rPr>
      </w:pPr>
      <w:r w:rsidRPr="00307787">
        <w:rPr>
          <w:rStyle w:val="FootnoteReference"/>
          <w:rFonts w:cs="Arial"/>
          <w:sz w:val="16"/>
          <w:szCs w:val="16"/>
        </w:rPr>
        <w:footnoteRef/>
      </w:r>
      <w:r w:rsidRPr="00307787">
        <w:rPr>
          <w:rFonts w:ascii="Arial" w:hAnsi="Arial" w:cs="Arial"/>
          <w:sz w:val="16"/>
          <w:szCs w:val="16"/>
          <w:lang w:val="es-ES_tradnl"/>
        </w:rPr>
        <w:t xml:space="preserve"> DS son Substancias que Dañan la capa de Ozono: Compuestos químicos que reaccionan con y dañan la capa de ozono estratosférico, que causan los ampliamente publicitados 'huecos en la capa de ozono'. El Protocolo de Montreal menciona los ODS y su reducción meta y fechas límite para su reducción y eliminación gradual. Entre los ODS reglamentados por el Protocolo de Montreal figuran los aerosoles, refrigerantes, agentes espumantes, solventes y agentes que protegen contra incendios. </w:t>
      </w:r>
      <w:r w:rsidRPr="00AF0FDD">
        <w:rPr>
          <w:rFonts w:ascii="Arial" w:hAnsi="Arial" w:cs="Arial"/>
          <w:sz w:val="16"/>
          <w:szCs w:val="16"/>
          <w:lang w:val="es-ES_tradnl"/>
        </w:rPr>
        <w:t>(</w:t>
      </w:r>
      <w:r w:rsidRPr="00F524E8">
        <w:rPr>
          <w:rFonts w:ascii="Arial" w:hAnsi="Arial" w:cs="Arial"/>
          <w:sz w:val="16"/>
          <w:szCs w:val="16"/>
          <w:lang w:val="es-ES_tradnl"/>
        </w:rPr>
        <w:t>https://www.undp.org/content/undp/en/home/2030-agenda-for-sustainable-development/planet/environment-and-natural-capital/montreal-protocol.html</w:t>
      </w:r>
      <w:r w:rsidRPr="00AF0FDD">
        <w:rPr>
          <w:rFonts w:ascii="Arial" w:hAnsi="Arial" w:cs="Arial"/>
          <w:sz w:val="16"/>
          <w:szCs w:val="16"/>
          <w:lang w:val="es-ES_tradnl"/>
        </w:rPr>
        <w:t>).</w:t>
      </w:r>
    </w:p>
  </w:footnote>
  <w:footnote w:id="14">
    <w:p w14:paraId="3CE9BC8D" w14:textId="77777777" w:rsidR="000237DF" w:rsidRPr="00307787" w:rsidRDefault="000237DF" w:rsidP="004263BB">
      <w:pPr>
        <w:pStyle w:val="FootnoteText"/>
        <w:rPr>
          <w:rFonts w:ascii="Arial" w:hAnsi="Arial" w:cs="Arial"/>
          <w:sz w:val="16"/>
          <w:szCs w:val="16"/>
          <w:lang w:val="es-ES_tradnl"/>
        </w:rPr>
      </w:pPr>
      <w:r w:rsidRPr="00307787">
        <w:rPr>
          <w:rStyle w:val="FootnoteReference"/>
          <w:rFonts w:cs="Arial"/>
          <w:sz w:val="16"/>
          <w:szCs w:val="16"/>
        </w:rPr>
        <w:footnoteRef/>
      </w:r>
      <w:r w:rsidRPr="00307787">
        <w:rPr>
          <w:rFonts w:ascii="Arial" w:hAnsi="Arial" w:cs="Arial"/>
          <w:sz w:val="16"/>
          <w:szCs w:val="16"/>
          <w:lang w:val="es-ES_tradnl"/>
        </w:rPr>
        <w:t xml:space="preserve"> Definido en el Convenio de Basilea (www.basel.int)</w:t>
      </w:r>
    </w:p>
  </w:footnote>
  <w:footnote w:id="15">
    <w:p w14:paraId="6DF3537F" w14:textId="77777777" w:rsidR="000237DF" w:rsidRPr="00307787" w:rsidRDefault="000237DF" w:rsidP="004263BB">
      <w:pPr>
        <w:pStyle w:val="Default"/>
        <w:rPr>
          <w:rFonts w:ascii="Arial" w:hAnsi="Arial" w:cs="Arial"/>
          <w:sz w:val="16"/>
          <w:szCs w:val="16"/>
          <w:lang w:val="es-ES_tradnl"/>
        </w:rPr>
      </w:pPr>
      <w:r w:rsidRPr="00307787">
        <w:rPr>
          <w:rStyle w:val="FootnoteReference"/>
          <w:rFonts w:cs="Arial"/>
          <w:sz w:val="16"/>
          <w:szCs w:val="16"/>
        </w:rPr>
        <w:footnoteRef/>
      </w:r>
      <w:r w:rsidRPr="00307787">
        <w:rPr>
          <w:rFonts w:ascii="Arial" w:hAnsi="Arial" w:cs="Arial"/>
          <w:sz w:val="16"/>
          <w:szCs w:val="16"/>
          <w:lang w:val="es-ES_tradnl"/>
        </w:rPr>
        <w:t xml:space="preserve"> Por principios fundamentales de los trabajadores y de los derechos en el trabajo se entiende (i) libertad de asociación y el reconocimiento efectivo del derecho a la negociación colectiva; (</w:t>
      </w:r>
      <w:proofErr w:type="spellStart"/>
      <w:r w:rsidRPr="00307787">
        <w:rPr>
          <w:rFonts w:ascii="Arial" w:hAnsi="Arial" w:cs="Arial"/>
          <w:sz w:val="16"/>
          <w:szCs w:val="16"/>
          <w:lang w:val="es-ES_tradnl"/>
        </w:rPr>
        <w:t>ii</w:t>
      </w:r>
      <w:proofErr w:type="spellEnd"/>
      <w:r w:rsidRPr="00307787">
        <w:rPr>
          <w:rFonts w:ascii="Arial" w:hAnsi="Arial" w:cs="Arial"/>
          <w:sz w:val="16"/>
          <w:szCs w:val="16"/>
          <w:lang w:val="es-ES_tradnl"/>
        </w:rPr>
        <w:t>) prohibición de todas las formas de trabajo forzoso u obligatorio; (</w:t>
      </w:r>
      <w:proofErr w:type="spellStart"/>
      <w:r w:rsidRPr="00307787">
        <w:rPr>
          <w:rFonts w:ascii="Arial" w:hAnsi="Arial" w:cs="Arial"/>
          <w:sz w:val="16"/>
          <w:szCs w:val="16"/>
          <w:lang w:val="es-ES_tradnl"/>
        </w:rPr>
        <w:t>iii</w:t>
      </w:r>
      <w:proofErr w:type="spellEnd"/>
      <w:r w:rsidRPr="00307787">
        <w:rPr>
          <w:rFonts w:ascii="Arial" w:hAnsi="Arial" w:cs="Arial"/>
          <w:sz w:val="16"/>
          <w:szCs w:val="16"/>
          <w:lang w:val="es-ES_tradnl"/>
        </w:rPr>
        <w:t>) prohibición del trabajo infantil, incluida, sin limitaciones, la prohibición de que los menores de 18 años trabajen en condiciones peligrosas (lo cual contempla las actividades de construcción), la prohibición de trabajar por la noche para los menores de 18 años y que las personas menores de 18 años sean encontradas aptas para trabajar luego de haberse realizado exámenes médicos; (</w:t>
      </w:r>
      <w:proofErr w:type="spellStart"/>
      <w:r w:rsidRPr="00307787">
        <w:rPr>
          <w:rFonts w:ascii="Arial" w:hAnsi="Arial" w:cs="Arial"/>
          <w:sz w:val="16"/>
          <w:szCs w:val="16"/>
          <w:lang w:val="es-ES_tradnl"/>
        </w:rPr>
        <w:t>iv</w:t>
      </w:r>
      <w:proofErr w:type="spellEnd"/>
      <w:r w:rsidRPr="00307787">
        <w:rPr>
          <w:rFonts w:ascii="Arial" w:hAnsi="Arial" w:cs="Arial"/>
          <w:sz w:val="16"/>
          <w:szCs w:val="16"/>
          <w:lang w:val="es-ES_tradnl"/>
        </w:rPr>
        <w:t xml:space="preserve">) eliminación de la discriminación con respecto al empleo y la ocupación, definiéndose discriminación toda distinción, exclusión o preferencia basada en motivos de raza, color, sexo, religión, opinión política, ascendencia nacional u origen social. (Organización Internacional del Trabajo: www.ilo.org. </w:t>
      </w:r>
    </w:p>
    <w:p w14:paraId="2AD72D05" w14:textId="77777777" w:rsidR="000237DF" w:rsidRPr="00307787" w:rsidRDefault="000237DF" w:rsidP="004263BB">
      <w:pPr>
        <w:pStyle w:val="FootnoteText"/>
        <w:rPr>
          <w:lang w:val="es-ES_tradnl"/>
        </w:rPr>
      </w:pPr>
      <w:r w:rsidRPr="00307787">
        <w:rPr>
          <w:rFonts w:ascii="Arial" w:hAnsi="Arial" w:cs="Arial"/>
          <w:color w:val="000000"/>
          <w:sz w:val="16"/>
          <w:szCs w:val="16"/>
          <w:lang w:val="es-ES_tradnl"/>
        </w:rPr>
        <w:t xml:space="preserve">14 </w:t>
      </w:r>
      <w:proofErr w:type="gramStart"/>
      <w:r w:rsidRPr="00307787">
        <w:rPr>
          <w:rFonts w:ascii="Arial" w:hAnsi="Arial" w:cs="Arial"/>
          <w:color w:val="000000"/>
          <w:sz w:val="16"/>
          <w:szCs w:val="16"/>
          <w:lang w:val="es-ES_tradnl"/>
        </w:rPr>
        <w:t>Sitios</w:t>
      </w:r>
      <w:proofErr w:type="gramEnd"/>
      <w:r>
        <w:rPr>
          <w:rFonts w:ascii="Arial" w:hAnsi="Arial" w:cs="Arial"/>
          <w:color w:val="000000"/>
          <w:sz w:val="16"/>
          <w:szCs w:val="16"/>
          <w:lang w:val="es-ES_tradnl"/>
        </w:rPr>
        <w:t xml:space="preserve"> </w:t>
      </w:r>
      <w:r w:rsidRPr="00307787">
        <w:rPr>
          <w:rFonts w:ascii="Arial" w:hAnsi="Arial" w:cs="Arial"/>
          <w:color w:val="000000"/>
          <w:sz w:val="16"/>
          <w:szCs w:val="16"/>
          <w:lang w:val="es-ES_tradnl"/>
        </w:rPr>
        <w:t>culturales críticos incluyen sin limitarse a ello las áreas protegidas (o propuestas oficialmente por el Gobierno para protección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F62DF" w14:textId="77777777" w:rsidR="000237DF" w:rsidRDefault="000237DF">
    <w:pPr>
      <w:pStyle w:val="Header"/>
      <w:jc w:val="center"/>
      <w:rPr>
        <w:rStyle w:val="PageNumber"/>
      </w:rPr>
    </w:pPr>
    <w:r>
      <w:rPr>
        <w:rStyle w:val="PageNumbe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8E1E2" w14:textId="77777777" w:rsidR="000237DF" w:rsidRDefault="00023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 w15:restartNumberingAfterBreak="0">
    <w:nsid w:val="24B43A07"/>
    <w:multiLevelType w:val="multilevel"/>
    <w:tmpl w:val="95100E3E"/>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3" w15:restartNumberingAfterBreak="0">
    <w:nsid w:val="2594635C"/>
    <w:multiLevelType w:val="multilevel"/>
    <w:tmpl w:val="D65C319A"/>
    <w:lvl w:ilvl="0">
      <w:start w:val="1"/>
      <w:numFmt w:val="upperRoman"/>
      <w:lvlRestart w:val="0"/>
      <w:pStyle w:val="Chapter"/>
      <w:lvlText w:val="%1."/>
      <w:lvlJc w:val="center"/>
      <w:pPr>
        <w:tabs>
          <w:tab w:val="num" w:pos="2088"/>
        </w:tabs>
        <w:ind w:left="1440" w:firstLine="288"/>
      </w:pPr>
      <w:rPr>
        <w:b/>
        <w:i w:val="0"/>
      </w:rPr>
    </w:lvl>
    <w:lvl w:ilvl="1">
      <w:start w:val="1"/>
      <w:numFmt w:val="decimal"/>
      <w:pStyle w:val="Paragraph"/>
      <w:isLgl/>
      <w:lvlText w:val="%1.%2"/>
      <w:lvlJc w:val="left"/>
      <w:pPr>
        <w:tabs>
          <w:tab w:val="num" w:pos="2736"/>
        </w:tabs>
        <w:ind w:left="2736" w:hanging="1296"/>
      </w:pPr>
    </w:lvl>
    <w:lvl w:ilvl="2">
      <w:start w:val="1"/>
      <w:numFmt w:val="lowerLetter"/>
      <w:pStyle w:val="subpar"/>
      <w:lvlText w:val="%3."/>
      <w:lvlJc w:val="left"/>
      <w:pPr>
        <w:tabs>
          <w:tab w:val="num" w:pos="2592"/>
        </w:tabs>
        <w:ind w:left="2592" w:hanging="432"/>
      </w:pPr>
    </w:lvl>
    <w:lvl w:ilvl="3">
      <w:start w:val="1"/>
      <w:numFmt w:val="lowerRoman"/>
      <w:pStyle w:val="SubSubPar"/>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4" w15:restartNumberingAfterBreak="0">
    <w:nsid w:val="307F46EE"/>
    <w:multiLevelType w:val="hybridMultilevel"/>
    <w:tmpl w:val="C3367B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B3AF7"/>
    <w:multiLevelType w:val="hybridMultilevel"/>
    <w:tmpl w:val="CB702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C5F53D6"/>
    <w:multiLevelType w:val="multilevel"/>
    <w:tmpl w:val="962488EC"/>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7" w15:restartNumberingAfterBreak="0">
    <w:nsid w:val="41E64EAE"/>
    <w:multiLevelType w:val="multilevel"/>
    <w:tmpl w:val="D31EA94E"/>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8" w15:restartNumberingAfterBreak="0">
    <w:nsid w:val="42C704AC"/>
    <w:multiLevelType w:val="hybridMultilevel"/>
    <w:tmpl w:val="B002C78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0B44303"/>
    <w:multiLevelType w:val="hybridMultilevel"/>
    <w:tmpl w:val="E49A74F0"/>
    <w:lvl w:ilvl="0" w:tplc="50C858EC">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5137A9"/>
    <w:multiLevelType w:val="hybridMultilevel"/>
    <w:tmpl w:val="FF8A1194"/>
    <w:lvl w:ilvl="0" w:tplc="CCA435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36725A"/>
    <w:multiLevelType w:val="hybridMultilevel"/>
    <w:tmpl w:val="3D566F70"/>
    <w:lvl w:ilvl="0" w:tplc="0C0A000B">
      <w:start w:val="1"/>
      <w:numFmt w:val="bullet"/>
      <w:lvlText w:val=""/>
      <w:lvlJc w:val="left"/>
      <w:pPr>
        <w:tabs>
          <w:tab w:val="num" w:pos="720"/>
        </w:tabs>
        <w:ind w:left="720" w:hanging="360"/>
      </w:pPr>
      <w:rPr>
        <w:rFonts w:ascii="Wingdings" w:hAnsi="Wingdings" w:hint="default"/>
      </w:rPr>
    </w:lvl>
    <w:lvl w:ilvl="1" w:tplc="85A48DDC">
      <w:start w:val="1"/>
      <w:numFmt w:val="lowerLetter"/>
      <w:pStyle w:val="Estilo1"/>
      <w:lvlText w:val="%2."/>
      <w:lvlJc w:val="left"/>
      <w:pPr>
        <w:tabs>
          <w:tab w:val="num" w:pos="1440"/>
        </w:tabs>
        <w:ind w:left="1440" w:hanging="360"/>
      </w:pPr>
    </w:lvl>
    <w:lvl w:ilvl="2" w:tplc="0C0A000B">
      <w:start w:val="1"/>
      <w:numFmt w:val="bullet"/>
      <w:lvlText w:val=""/>
      <w:lvlJc w:val="left"/>
      <w:pPr>
        <w:tabs>
          <w:tab w:val="num" w:pos="2340"/>
        </w:tabs>
        <w:ind w:left="2340" w:hanging="360"/>
      </w:pPr>
      <w:rPr>
        <w:rFonts w:ascii="Wingdings" w:hAnsi="Wingding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B9B0220"/>
    <w:multiLevelType w:val="multilevel"/>
    <w:tmpl w:val="575A9762"/>
    <w:lvl w:ilvl="0">
      <w:start w:val="1"/>
      <w:numFmt w:val="upperRoman"/>
      <w:lvlText w:val="%1."/>
      <w:lvlJc w:val="left"/>
      <w:pPr>
        <w:ind w:left="1008" w:hanging="360"/>
      </w:pPr>
      <w:rPr>
        <w:rFonts w:hint="default"/>
      </w:rPr>
    </w:lvl>
    <w:lvl w:ilvl="1">
      <w:start w:val="1"/>
      <w:numFmt w:val="decimal"/>
      <w:lvlText w:val="1.%2"/>
      <w:lvlJc w:val="left"/>
      <w:pPr>
        <w:ind w:left="540" w:hanging="360"/>
      </w:pPr>
      <w:rPr>
        <w:rFonts w:hint="default"/>
        <w:b w:val="0"/>
        <w:color w:val="auto"/>
      </w:rPr>
    </w:lvl>
    <w:lvl w:ilvl="2">
      <w:start w:val="1"/>
      <w:numFmt w:val="lowerLetter"/>
      <w:lvlText w:val="%3)"/>
      <w:lvlJc w:val="left"/>
      <w:pPr>
        <w:ind w:left="1368" w:hanging="720"/>
      </w:pPr>
      <w:rPr>
        <w:rFonts w:hint="default"/>
        <w:b/>
      </w:rPr>
    </w:lvl>
    <w:lvl w:ilvl="3">
      <w:start w:val="1"/>
      <w:numFmt w:val="decimal"/>
      <w:isLgl/>
      <w:lvlText w:val="%1.%2.%3.%4"/>
      <w:lvlJc w:val="left"/>
      <w:pPr>
        <w:ind w:left="1368" w:hanging="720"/>
      </w:pPr>
      <w:rPr>
        <w:rFonts w:hint="default"/>
        <w:b/>
      </w:rPr>
    </w:lvl>
    <w:lvl w:ilvl="4">
      <w:start w:val="1"/>
      <w:numFmt w:val="decimal"/>
      <w:isLgl/>
      <w:lvlText w:val="%1.%2.%3.%4.%5"/>
      <w:lvlJc w:val="left"/>
      <w:pPr>
        <w:ind w:left="1728" w:hanging="1080"/>
      </w:pPr>
      <w:rPr>
        <w:rFonts w:hint="default"/>
        <w:b/>
      </w:rPr>
    </w:lvl>
    <w:lvl w:ilvl="5">
      <w:start w:val="1"/>
      <w:numFmt w:val="decimal"/>
      <w:isLgl/>
      <w:lvlText w:val="%1.%2.%3.%4.%5.%6"/>
      <w:lvlJc w:val="left"/>
      <w:pPr>
        <w:ind w:left="1728" w:hanging="1080"/>
      </w:pPr>
      <w:rPr>
        <w:rFonts w:hint="default"/>
        <w:b/>
      </w:rPr>
    </w:lvl>
    <w:lvl w:ilvl="6">
      <w:start w:val="1"/>
      <w:numFmt w:val="decimal"/>
      <w:isLgl/>
      <w:lvlText w:val="%1.%2.%3.%4.%5.%6.%7"/>
      <w:lvlJc w:val="left"/>
      <w:pPr>
        <w:ind w:left="2088" w:hanging="1440"/>
      </w:pPr>
      <w:rPr>
        <w:rFonts w:hint="default"/>
        <w:b/>
      </w:rPr>
    </w:lvl>
    <w:lvl w:ilvl="7">
      <w:start w:val="1"/>
      <w:numFmt w:val="decimal"/>
      <w:isLgl/>
      <w:lvlText w:val="%1.%2.%3.%4.%5.%6.%7.%8"/>
      <w:lvlJc w:val="left"/>
      <w:pPr>
        <w:ind w:left="2088" w:hanging="1440"/>
      </w:pPr>
      <w:rPr>
        <w:rFonts w:hint="default"/>
        <w:b/>
      </w:rPr>
    </w:lvl>
    <w:lvl w:ilvl="8">
      <w:start w:val="1"/>
      <w:numFmt w:val="decimal"/>
      <w:isLgl/>
      <w:lvlText w:val="%1.%2.%3.%4.%5.%6.%7.%8.%9"/>
      <w:lvlJc w:val="left"/>
      <w:pPr>
        <w:ind w:left="2088" w:hanging="1440"/>
      </w:pPr>
      <w:rPr>
        <w:rFonts w:hint="default"/>
        <w:b/>
      </w:rPr>
    </w:lvl>
  </w:abstractNum>
  <w:abstractNum w:abstractNumId="13" w15:restartNumberingAfterBreak="0">
    <w:nsid w:val="5D7C28D8"/>
    <w:multiLevelType w:val="hybridMultilevel"/>
    <w:tmpl w:val="80582DE4"/>
    <w:lvl w:ilvl="0" w:tplc="4AD65CF6">
      <w:start w:val="1"/>
      <w:numFmt w:val="upperLetter"/>
      <w:lvlText w:val="%1."/>
      <w:lvlJc w:val="left"/>
      <w:pPr>
        <w:ind w:left="1080" w:hanging="360"/>
      </w:pPr>
      <w:rPr>
        <w:rFonts w:hint="default"/>
        <w:b/>
      </w:rPr>
    </w:lvl>
    <w:lvl w:ilvl="1" w:tplc="FD149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C74592"/>
    <w:multiLevelType w:val="multilevel"/>
    <w:tmpl w:val="63923020"/>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 w:numId="2">
    <w:abstractNumId w:val="11"/>
  </w:num>
  <w:num w:numId="3">
    <w:abstractNumId w:val="8"/>
  </w:num>
  <w:num w:numId="4">
    <w:abstractNumId w:val="3"/>
  </w:num>
  <w:num w:numId="5">
    <w:abstractNumId w:val="7"/>
  </w:num>
  <w:num w:numId="6">
    <w:abstractNumId w:val="2"/>
  </w:num>
  <w:num w:numId="7">
    <w:abstractNumId w:val="9"/>
  </w:num>
  <w:num w:numId="8">
    <w:abstractNumId w:val="4"/>
  </w:num>
  <w:num w:numId="9">
    <w:abstractNumId w:val="3"/>
  </w:num>
  <w:num w:numId="10">
    <w:abstractNumId w:val="13"/>
  </w:num>
  <w:num w:numId="11">
    <w:abstractNumId w:val="3"/>
  </w:num>
  <w:num w:numId="12">
    <w:abstractNumId w:val="3"/>
  </w:num>
  <w:num w:numId="13">
    <w:abstractNumId w:val="6"/>
  </w:num>
  <w:num w:numId="14">
    <w:abstractNumId w:val="3"/>
  </w:num>
  <w:num w:numId="15">
    <w:abstractNumId w:val="3"/>
  </w:num>
  <w:num w:numId="16">
    <w:abstractNumId w:val="3"/>
  </w:num>
  <w:num w:numId="17">
    <w:abstractNumId w:val="3"/>
  </w:num>
  <w:num w:numId="18">
    <w:abstractNumId w:val="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3"/>
  </w:num>
  <w:num w:numId="22">
    <w:abstractNumId w:val="3"/>
  </w:num>
  <w:num w:numId="23">
    <w:abstractNumId w:val="10"/>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1"/>
  </w:num>
  <w:num w:numId="43">
    <w:abstractNumId w:val="0"/>
  </w:num>
  <w:num w:numId="4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3tjQyMzI1sjQzsjRR0lEKTi0uzszPAykwNK4FAFPqnustAAAA"/>
  </w:docVars>
  <w:rsids>
    <w:rsidRoot w:val="00FA548F"/>
    <w:rsid w:val="0000066C"/>
    <w:rsid w:val="0000389C"/>
    <w:rsid w:val="00021D87"/>
    <w:rsid w:val="000231E7"/>
    <w:rsid w:val="000237DF"/>
    <w:rsid w:val="00024C08"/>
    <w:rsid w:val="00026642"/>
    <w:rsid w:val="00033AE3"/>
    <w:rsid w:val="000345AC"/>
    <w:rsid w:val="0003616F"/>
    <w:rsid w:val="000367D0"/>
    <w:rsid w:val="0003713B"/>
    <w:rsid w:val="0004115B"/>
    <w:rsid w:val="000467FB"/>
    <w:rsid w:val="00061C71"/>
    <w:rsid w:val="000649C4"/>
    <w:rsid w:val="0008249A"/>
    <w:rsid w:val="00084827"/>
    <w:rsid w:val="00090501"/>
    <w:rsid w:val="00092CBA"/>
    <w:rsid w:val="000A6FF7"/>
    <w:rsid w:val="000B0A47"/>
    <w:rsid w:val="000B0EAB"/>
    <w:rsid w:val="000B331B"/>
    <w:rsid w:val="000B4FA7"/>
    <w:rsid w:val="000C2C48"/>
    <w:rsid w:val="000D413C"/>
    <w:rsid w:val="000E22F3"/>
    <w:rsid w:val="001000FF"/>
    <w:rsid w:val="0011100D"/>
    <w:rsid w:val="00111DC4"/>
    <w:rsid w:val="001239B3"/>
    <w:rsid w:val="00124928"/>
    <w:rsid w:val="00135F95"/>
    <w:rsid w:val="00137F9C"/>
    <w:rsid w:val="001409DC"/>
    <w:rsid w:val="00142BB4"/>
    <w:rsid w:val="00146AA8"/>
    <w:rsid w:val="00147A53"/>
    <w:rsid w:val="00160A39"/>
    <w:rsid w:val="00165AA5"/>
    <w:rsid w:val="00176047"/>
    <w:rsid w:val="00180290"/>
    <w:rsid w:val="001821F8"/>
    <w:rsid w:val="00191610"/>
    <w:rsid w:val="00192789"/>
    <w:rsid w:val="001A02DB"/>
    <w:rsid w:val="001A20C7"/>
    <w:rsid w:val="001A7254"/>
    <w:rsid w:val="001D47B2"/>
    <w:rsid w:val="001E39CE"/>
    <w:rsid w:val="001E41E5"/>
    <w:rsid w:val="001F5C08"/>
    <w:rsid w:val="0020541C"/>
    <w:rsid w:val="002057EE"/>
    <w:rsid w:val="002120CC"/>
    <w:rsid w:val="002163F6"/>
    <w:rsid w:val="002176B0"/>
    <w:rsid w:val="0022565E"/>
    <w:rsid w:val="00235780"/>
    <w:rsid w:val="00236A7B"/>
    <w:rsid w:val="00241789"/>
    <w:rsid w:val="002449C2"/>
    <w:rsid w:val="002509F1"/>
    <w:rsid w:val="002513CC"/>
    <w:rsid w:val="00251577"/>
    <w:rsid w:val="00251DB4"/>
    <w:rsid w:val="00252BF4"/>
    <w:rsid w:val="00265EAF"/>
    <w:rsid w:val="0027375D"/>
    <w:rsid w:val="00280113"/>
    <w:rsid w:val="00292378"/>
    <w:rsid w:val="00296E81"/>
    <w:rsid w:val="002A0B12"/>
    <w:rsid w:val="002A50DB"/>
    <w:rsid w:val="002A6179"/>
    <w:rsid w:val="002B42C1"/>
    <w:rsid w:val="002D1422"/>
    <w:rsid w:val="002D32F9"/>
    <w:rsid w:val="002D6C03"/>
    <w:rsid w:val="002E1272"/>
    <w:rsid w:val="002E3A79"/>
    <w:rsid w:val="002E4D58"/>
    <w:rsid w:val="002E64BF"/>
    <w:rsid w:val="002F52A2"/>
    <w:rsid w:val="00300EF5"/>
    <w:rsid w:val="00300F38"/>
    <w:rsid w:val="0031555F"/>
    <w:rsid w:val="00317E5B"/>
    <w:rsid w:val="00331960"/>
    <w:rsid w:val="003343BF"/>
    <w:rsid w:val="00336863"/>
    <w:rsid w:val="00366FDA"/>
    <w:rsid w:val="00374341"/>
    <w:rsid w:val="0038073E"/>
    <w:rsid w:val="00381360"/>
    <w:rsid w:val="00384BE6"/>
    <w:rsid w:val="00385024"/>
    <w:rsid w:val="00390661"/>
    <w:rsid w:val="003A39B6"/>
    <w:rsid w:val="003A4975"/>
    <w:rsid w:val="003A6D14"/>
    <w:rsid w:val="003A7BB7"/>
    <w:rsid w:val="003B72E2"/>
    <w:rsid w:val="003B7417"/>
    <w:rsid w:val="003C0281"/>
    <w:rsid w:val="003C08B0"/>
    <w:rsid w:val="003C1EDE"/>
    <w:rsid w:val="003E0723"/>
    <w:rsid w:val="003E4302"/>
    <w:rsid w:val="003F18AF"/>
    <w:rsid w:val="00405D37"/>
    <w:rsid w:val="00406F84"/>
    <w:rsid w:val="00410896"/>
    <w:rsid w:val="0042214E"/>
    <w:rsid w:val="0042253A"/>
    <w:rsid w:val="00422C4C"/>
    <w:rsid w:val="00423C54"/>
    <w:rsid w:val="00425239"/>
    <w:rsid w:val="004262EF"/>
    <w:rsid w:val="004263BB"/>
    <w:rsid w:val="00431EEA"/>
    <w:rsid w:val="004364F8"/>
    <w:rsid w:val="004373DD"/>
    <w:rsid w:val="00440BCD"/>
    <w:rsid w:val="00452377"/>
    <w:rsid w:val="0045416D"/>
    <w:rsid w:val="00456851"/>
    <w:rsid w:val="00457172"/>
    <w:rsid w:val="00460F92"/>
    <w:rsid w:val="00461279"/>
    <w:rsid w:val="004625BE"/>
    <w:rsid w:val="00464C51"/>
    <w:rsid w:val="0046558A"/>
    <w:rsid w:val="00466657"/>
    <w:rsid w:val="0047038D"/>
    <w:rsid w:val="0047786D"/>
    <w:rsid w:val="004807BB"/>
    <w:rsid w:val="004827F2"/>
    <w:rsid w:val="00493B03"/>
    <w:rsid w:val="00497CC2"/>
    <w:rsid w:val="004B15F7"/>
    <w:rsid w:val="004C0EBE"/>
    <w:rsid w:val="004C224B"/>
    <w:rsid w:val="004D238D"/>
    <w:rsid w:val="004D54BE"/>
    <w:rsid w:val="004E1224"/>
    <w:rsid w:val="004E1531"/>
    <w:rsid w:val="004E60E5"/>
    <w:rsid w:val="005019E3"/>
    <w:rsid w:val="00502725"/>
    <w:rsid w:val="00520DD5"/>
    <w:rsid w:val="00531232"/>
    <w:rsid w:val="00535BA3"/>
    <w:rsid w:val="00536312"/>
    <w:rsid w:val="00544673"/>
    <w:rsid w:val="005476B1"/>
    <w:rsid w:val="00553299"/>
    <w:rsid w:val="0056624E"/>
    <w:rsid w:val="0056686C"/>
    <w:rsid w:val="00567EB9"/>
    <w:rsid w:val="00572A60"/>
    <w:rsid w:val="00575BE4"/>
    <w:rsid w:val="00581C1C"/>
    <w:rsid w:val="00582472"/>
    <w:rsid w:val="0058287C"/>
    <w:rsid w:val="00585345"/>
    <w:rsid w:val="005869B6"/>
    <w:rsid w:val="00597EA7"/>
    <w:rsid w:val="005A06BF"/>
    <w:rsid w:val="005A6A11"/>
    <w:rsid w:val="005A6F6A"/>
    <w:rsid w:val="005B0FC7"/>
    <w:rsid w:val="005B14C2"/>
    <w:rsid w:val="005B26A4"/>
    <w:rsid w:val="005B4609"/>
    <w:rsid w:val="005B6B79"/>
    <w:rsid w:val="005C1F98"/>
    <w:rsid w:val="005C21E6"/>
    <w:rsid w:val="005C3A3F"/>
    <w:rsid w:val="005C41A4"/>
    <w:rsid w:val="005D09B6"/>
    <w:rsid w:val="005D1A96"/>
    <w:rsid w:val="005D6BCD"/>
    <w:rsid w:val="005D7750"/>
    <w:rsid w:val="005E120E"/>
    <w:rsid w:val="005E66B6"/>
    <w:rsid w:val="005E73D6"/>
    <w:rsid w:val="005E7E64"/>
    <w:rsid w:val="005F74A8"/>
    <w:rsid w:val="006010C6"/>
    <w:rsid w:val="00607300"/>
    <w:rsid w:val="00607400"/>
    <w:rsid w:val="0061131C"/>
    <w:rsid w:val="006148E8"/>
    <w:rsid w:val="00615C79"/>
    <w:rsid w:val="00635BF6"/>
    <w:rsid w:val="006407C4"/>
    <w:rsid w:val="0065028A"/>
    <w:rsid w:val="006511BA"/>
    <w:rsid w:val="00651EC9"/>
    <w:rsid w:val="00656228"/>
    <w:rsid w:val="0065714F"/>
    <w:rsid w:val="006573CC"/>
    <w:rsid w:val="006634C2"/>
    <w:rsid w:val="006668EE"/>
    <w:rsid w:val="006720FF"/>
    <w:rsid w:val="00680065"/>
    <w:rsid w:val="00682AE8"/>
    <w:rsid w:val="006844EE"/>
    <w:rsid w:val="0068535F"/>
    <w:rsid w:val="00694486"/>
    <w:rsid w:val="00696648"/>
    <w:rsid w:val="006A20B7"/>
    <w:rsid w:val="006A28F6"/>
    <w:rsid w:val="006B0C42"/>
    <w:rsid w:val="006B1F51"/>
    <w:rsid w:val="006B2B79"/>
    <w:rsid w:val="006B5750"/>
    <w:rsid w:val="006B664C"/>
    <w:rsid w:val="006B6E76"/>
    <w:rsid w:val="006C0E2D"/>
    <w:rsid w:val="006C0FAC"/>
    <w:rsid w:val="006D5748"/>
    <w:rsid w:val="006E03E9"/>
    <w:rsid w:val="006E49A0"/>
    <w:rsid w:val="00705C71"/>
    <w:rsid w:val="00716E2A"/>
    <w:rsid w:val="00726B8B"/>
    <w:rsid w:val="00743011"/>
    <w:rsid w:val="007440A8"/>
    <w:rsid w:val="007502E1"/>
    <w:rsid w:val="00755512"/>
    <w:rsid w:val="00786E3C"/>
    <w:rsid w:val="007A26BE"/>
    <w:rsid w:val="007A31CC"/>
    <w:rsid w:val="007A3A39"/>
    <w:rsid w:val="007B0060"/>
    <w:rsid w:val="007B1089"/>
    <w:rsid w:val="007C2D6A"/>
    <w:rsid w:val="007C6C61"/>
    <w:rsid w:val="007D2C77"/>
    <w:rsid w:val="007E7614"/>
    <w:rsid w:val="007F3566"/>
    <w:rsid w:val="007F4B6B"/>
    <w:rsid w:val="007F7D3F"/>
    <w:rsid w:val="008038AF"/>
    <w:rsid w:val="00805263"/>
    <w:rsid w:val="008070A9"/>
    <w:rsid w:val="008070F0"/>
    <w:rsid w:val="00807209"/>
    <w:rsid w:val="00810049"/>
    <w:rsid w:val="00815B4A"/>
    <w:rsid w:val="00825B37"/>
    <w:rsid w:val="00831FB6"/>
    <w:rsid w:val="008409EA"/>
    <w:rsid w:val="00842C64"/>
    <w:rsid w:val="00852ECD"/>
    <w:rsid w:val="00863567"/>
    <w:rsid w:val="008653D7"/>
    <w:rsid w:val="00867555"/>
    <w:rsid w:val="00871F8B"/>
    <w:rsid w:val="00872862"/>
    <w:rsid w:val="00875011"/>
    <w:rsid w:val="00882D6C"/>
    <w:rsid w:val="008B02D3"/>
    <w:rsid w:val="008C2A65"/>
    <w:rsid w:val="008C608E"/>
    <w:rsid w:val="008E17C0"/>
    <w:rsid w:val="008E2EC1"/>
    <w:rsid w:val="008E58E5"/>
    <w:rsid w:val="008F695D"/>
    <w:rsid w:val="008F6AEE"/>
    <w:rsid w:val="009056AA"/>
    <w:rsid w:val="0090571E"/>
    <w:rsid w:val="00907949"/>
    <w:rsid w:val="00911A58"/>
    <w:rsid w:val="009156E4"/>
    <w:rsid w:val="00921DE6"/>
    <w:rsid w:val="009231F9"/>
    <w:rsid w:val="0093470C"/>
    <w:rsid w:val="00934C4C"/>
    <w:rsid w:val="00947D9D"/>
    <w:rsid w:val="009506B4"/>
    <w:rsid w:val="00957211"/>
    <w:rsid w:val="009619A5"/>
    <w:rsid w:val="00973CD9"/>
    <w:rsid w:val="00974EC0"/>
    <w:rsid w:val="00975C8E"/>
    <w:rsid w:val="00981717"/>
    <w:rsid w:val="00983E37"/>
    <w:rsid w:val="00992109"/>
    <w:rsid w:val="0099496A"/>
    <w:rsid w:val="00996FC4"/>
    <w:rsid w:val="009977F4"/>
    <w:rsid w:val="009A0AB1"/>
    <w:rsid w:val="009A2029"/>
    <w:rsid w:val="009B1A9E"/>
    <w:rsid w:val="009C2A13"/>
    <w:rsid w:val="009C3121"/>
    <w:rsid w:val="009C35E9"/>
    <w:rsid w:val="009C75F7"/>
    <w:rsid w:val="009C7BA6"/>
    <w:rsid w:val="009D0160"/>
    <w:rsid w:val="009D4E03"/>
    <w:rsid w:val="009E41F2"/>
    <w:rsid w:val="009F1BC0"/>
    <w:rsid w:val="009F2F68"/>
    <w:rsid w:val="009F6623"/>
    <w:rsid w:val="00A006CF"/>
    <w:rsid w:val="00A06B56"/>
    <w:rsid w:val="00A10146"/>
    <w:rsid w:val="00A1094D"/>
    <w:rsid w:val="00A11E83"/>
    <w:rsid w:val="00A3305E"/>
    <w:rsid w:val="00A334E4"/>
    <w:rsid w:val="00A35546"/>
    <w:rsid w:val="00A436AF"/>
    <w:rsid w:val="00A45007"/>
    <w:rsid w:val="00A45F28"/>
    <w:rsid w:val="00A46B46"/>
    <w:rsid w:val="00A54996"/>
    <w:rsid w:val="00A54DFA"/>
    <w:rsid w:val="00A55AD3"/>
    <w:rsid w:val="00A62931"/>
    <w:rsid w:val="00A6360C"/>
    <w:rsid w:val="00A6413F"/>
    <w:rsid w:val="00A65465"/>
    <w:rsid w:val="00A65EB5"/>
    <w:rsid w:val="00A73683"/>
    <w:rsid w:val="00A74433"/>
    <w:rsid w:val="00A7510E"/>
    <w:rsid w:val="00A75820"/>
    <w:rsid w:val="00A77F6B"/>
    <w:rsid w:val="00A806FE"/>
    <w:rsid w:val="00A816E6"/>
    <w:rsid w:val="00A84D6F"/>
    <w:rsid w:val="00A921F1"/>
    <w:rsid w:val="00A94F53"/>
    <w:rsid w:val="00A95EB7"/>
    <w:rsid w:val="00A979A5"/>
    <w:rsid w:val="00AC3B6E"/>
    <w:rsid w:val="00AC5D7B"/>
    <w:rsid w:val="00AD0735"/>
    <w:rsid w:val="00AD34AA"/>
    <w:rsid w:val="00AD4F7A"/>
    <w:rsid w:val="00AD54BA"/>
    <w:rsid w:val="00AE0592"/>
    <w:rsid w:val="00AE145B"/>
    <w:rsid w:val="00AE490C"/>
    <w:rsid w:val="00AF0DFB"/>
    <w:rsid w:val="00AF5012"/>
    <w:rsid w:val="00AF5E75"/>
    <w:rsid w:val="00B05116"/>
    <w:rsid w:val="00B072CE"/>
    <w:rsid w:val="00B105FE"/>
    <w:rsid w:val="00B1360C"/>
    <w:rsid w:val="00B13D1F"/>
    <w:rsid w:val="00B14562"/>
    <w:rsid w:val="00B16402"/>
    <w:rsid w:val="00B30E68"/>
    <w:rsid w:val="00B33C8F"/>
    <w:rsid w:val="00B34AE8"/>
    <w:rsid w:val="00B35E12"/>
    <w:rsid w:val="00B36843"/>
    <w:rsid w:val="00B37170"/>
    <w:rsid w:val="00B4524D"/>
    <w:rsid w:val="00B6129E"/>
    <w:rsid w:val="00B6526E"/>
    <w:rsid w:val="00B71319"/>
    <w:rsid w:val="00B77DE7"/>
    <w:rsid w:val="00B834E4"/>
    <w:rsid w:val="00B83DF3"/>
    <w:rsid w:val="00B848A9"/>
    <w:rsid w:val="00B84BD0"/>
    <w:rsid w:val="00B84F06"/>
    <w:rsid w:val="00B85B86"/>
    <w:rsid w:val="00B85C19"/>
    <w:rsid w:val="00B948F8"/>
    <w:rsid w:val="00B96CA7"/>
    <w:rsid w:val="00BA4083"/>
    <w:rsid w:val="00BA5DF9"/>
    <w:rsid w:val="00BC52BF"/>
    <w:rsid w:val="00BD1094"/>
    <w:rsid w:val="00BD7617"/>
    <w:rsid w:val="00BE4107"/>
    <w:rsid w:val="00BE54C3"/>
    <w:rsid w:val="00BF012A"/>
    <w:rsid w:val="00C00205"/>
    <w:rsid w:val="00C00720"/>
    <w:rsid w:val="00C06A91"/>
    <w:rsid w:val="00C13C56"/>
    <w:rsid w:val="00C14D0B"/>
    <w:rsid w:val="00C15D29"/>
    <w:rsid w:val="00C16B59"/>
    <w:rsid w:val="00C17DF1"/>
    <w:rsid w:val="00C217CD"/>
    <w:rsid w:val="00C40CE8"/>
    <w:rsid w:val="00C43F9A"/>
    <w:rsid w:val="00C45E6D"/>
    <w:rsid w:val="00C50E88"/>
    <w:rsid w:val="00C5566F"/>
    <w:rsid w:val="00C57E98"/>
    <w:rsid w:val="00C64CD0"/>
    <w:rsid w:val="00C70129"/>
    <w:rsid w:val="00C71C30"/>
    <w:rsid w:val="00C83689"/>
    <w:rsid w:val="00C83E45"/>
    <w:rsid w:val="00C9221E"/>
    <w:rsid w:val="00C94AB7"/>
    <w:rsid w:val="00C97723"/>
    <w:rsid w:val="00CA31AE"/>
    <w:rsid w:val="00CA3713"/>
    <w:rsid w:val="00CB10B5"/>
    <w:rsid w:val="00CB3E13"/>
    <w:rsid w:val="00CC1F40"/>
    <w:rsid w:val="00CC397C"/>
    <w:rsid w:val="00CD0FC0"/>
    <w:rsid w:val="00CD2BB8"/>
    <w:rsid w:val="00CE5B26"/>
    <w:rsid w:val="00CE6907"/>
    <w:rsid w:val="00CE7D2F"/>
    <w:rsid w:val="00CF1386"/>
    <w:rsid w:val="00D011D5"/>
    <w:rsid w:val="00D1099C"/>
    <w:rsid w:val="00D22950"/>
    <w:rsid w:val="00D22B9E"/>
    <w:rsid w:val="00D234B1"/>
    <w:rsid w:val="00D25596"/>
    <w:rsid w:val="00D25D01"/>
    <w:rsid w:val="00D27876"/>
    <w:rsid w:val="00D35F91"/>
    <w:rsid w:val="00D410AB"/>
    <w:rsid w:val="00D412AC"/>
    <w:rsid w:val="00D43E34"/>
    <w:rsid w:val="00D43FAE"/>
    <w:rsid w:val="00D45C96"/>
    <w:rsid w:val="00D4706C"/>
    <w:rsid w:val="00D52B62"/>
    <w:rsid w:val="00D56C23"/>
    <w:rsid w:val="00D607D3"/>
    <w:rsid w:val="00D716D4"/>
    <w:rsid w:val="00D71D14"/>
    <w:rsid w:val="00D76D41"/>
    <w:rsid w:val="00D9122A"/>
    <w:rsid w:val="00D961FF"/>
    <w:rsid w:val="00DA700A"/>
    <w:rsid w:val="00DA733C"/>
    <w:rsid w:val="00DB4BC8"/>
    <w:rsid w:val="00DC0D82"/>
    <w:rsid w:val="00DC0F8E"/>
    <w:rsid w:val="00DC2F26"/>
    <w:rsid w:val="00DC62FF"/>
    <w:rsid w:val="00DD4D76"/>
    <w:rsid w:val="00DD6ED1"/>
    <w:rsid w:val="00DE1944"/>
    <w:rsid w:val="00DE3655"/>
    <w:rsid w:val="00E001B8"/>
    <w:rsid w:val="00E0560A"/>
    <w:rsid w:val="00E14A2E"/>
    <w:rsid w:val="00E2105E"/>
    <w:rsid w:val="00E21865"/>
    <w:rsid w:val="00E21AD9"/>
    <w:rsid w:val="00E25885"/>
    <w:rsid w:val="00E324AA"/>
    <w:rsid w:val="00E3433B"/>
    <w:rsid w:val="00E435A8"/>
    <w:rsid w:val="00E44F5D"/>
    <w:rsid w:val="00E453EF"/>
    <w:rsid w:val="00E54CC2"/>
    <w:rsid w:val="00E625AF"/>
    <w:rsid w:val="00E6528B"/>
    <w:rsid w:val="00E71CCE"/>
    <w:rsid w:val="00E81CDD"/>
    <w:rsid w:val="00E82257"/>
    <w:rsid w:val="00E85B4B"/>
    <w:rsid w:val="00E872F2"/>
    <w:rsid w:val="00E8749E"/>
    <w:rsid w:val="00E87874"/>
    <w:rsid w:val="00E9651B"/>
    <w:rsid w:val="00EA1FA0"/>
    <w:rsid w:val="00EA58A8"/>
    <w:rsid w:val="00EB4CDB"/>
    <w:rsid w:val="00EB7F8C"/>
    <w:rsid w:val="00EE4F7D"/>
    <w:rsid w:val="00EF254A"/>
    <w:rsid w:val="00F00A19"/>
    <w:rsid w:val="00F01A37"/>
    <w:rsid w:val="00F035EB"/>
    <w:rsid w:val="00F05754"/>
    <w:rsid w:val="00F0799A"/>
    <w:rsid w:val="00F12590"/>
    <w:rsid w:val="00F12BB9"/>
    <w:rsid w:val="00F12C99"/>
    <w:rsid w:val="00F14864"/>
    <w:rsid w:val="00F153F9"/>
    <w:rsid w:val="00F1689C"/>
    <w:rsid w:val="00F20033"/>
    <w:rsid w:val="00F213BC"/>
    <w:rsid w:val="00F258C5"/>
    <w:rsid w:val="00F259F2"/>
    <w:rsid w:val="00F42BF8"/>
    <w:rsid w:val="00F437B5"/>
    <w:rsid w:val="00F43DB1"/>
    <w:rsid w:val="00F47F4F"/>
    <w:rsid w:val="00F5482A"/>
    <w:rsid w:val="00F56825"/>
    <w:rsid w:val="00F60DB0"/>
    <w:rsid w:val="00F614BA"/>
    <w:rsid w:val="00F61944"/>
    <w:rsid w:val="00F61F7A"/>
    <w:rsid w:val="00F714B0"/>
    <w:rsid w:val="00F721AA"/>
    <w:rsid w:val="00F74FAF"/>
    <w:rsid w:val="00F76720"/>
    <w:rsid w:val="00F77E68"/>
    <w:rsid w:val="00F9249F"/>
    <w:rsid w:val="00F931EB"/>
    <w:rsid w:val="00F952E6"/>
    <w:rsid w:val="00F96081"/>
    <w:rsid w:val="00F9794E"/>
    <w:rsid w:val="00FA45CA"/>
    <w:rsid w:val="00FA548F"/>
    <w:rsid w:val="00FA79C7"/>
    <w:rsid w:val="00FB3E55"/>
    <w:rsid w:val="00FB50E0"/>
    <w:rsid w:val="00FC1592"/>
    <w:rsid w:val="00FC2F79"/>
    <w:rsid w:val="00FC7271"/>
    <w:rsid w:val="00FE4F7E"/>
    <w:rsid w:val="00FE6C60"/>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FBC0A"/>
  <w15:docId w15:val="{FD17CB23-1FD4-4EA4-B375-6CB8E82E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548F"/>
    <w:rPr>
      <w:rFonts w:ascii="Times New Roman" w:eastAsia="Times New Roman" w:hAnsi="Times New Roman"/>
      <w:lang w:val="es-MX" w:eastAsia="es-MX"/>
    </w:rPr>
  </w:style>
  <w:style w:type="paragraph" w:styleId="Heading1">
    <w:name w:val="heading 1"/>
    <w:basedOn w:val="Normal"/>
    <w:next w:val="Normal"/>
    <w:link w:val="Heading1Char"/>
    <w:qFormat/>
    <w:rsid w:val="005B4609"/>
    <w:pPr>
      <w:keepNext/>
      <w:numPr>
        <w:numId w:val="1"/>
      </w:numPr>
      <w:spacing w:before="240" w:after="60"/>
      <w:outlineLvl w:val="0"/>
    </w:pPr>
    <w:rPr>
      <w:rFonts w:ascii="Arial" w:hAnsi="Arial"/>
      <w:b/>
      <w:kern w:val="28"/>
      <w:sz w:val="28"/>
      <w:lang w:val="en-US" w:eastAsia="en-US"/>
    </w:rPr>
  </w:style>
  <w:style w:type="paragraph" w:styleId="Heading2">
    <w:name w:val="heading 2"/>
    <w:basedOn w:val="Normal"/>
    <w:next w:val="Normal"/>
    <w:link w:val="Heading2Char"/>
    <w:qFormat/>
    <w:rsid w:val="005B4609"/>
    <w:pPr>
      <w:keepNext/>
      <w:numPr>
        <w:ilvl w:val="1"/>
        <w:numId w:val="1"/>
      </w:numPr>
      <w:spacing w:before="240" w:after="60"/>
      <w:outlineLvl w:val="1"/>
    </w:pPr>
    <w:rPr>
      <w:rFonts w:ascii="Arial" w:hAnsi="Arial"/>
      <w:b/>
      <w:i/>
      <w:sz w:val="24"/>
      <w:lang w:val="en-US" w:eastAsia="en-US"/>
    </w:rPr>
  </w:style>
  <w:style w:type="paragraph" w:styleId="Heading3">
    <w:name w:val="heading 3"/>
    <w:basedOn w:val="Normal"/>
    <w:next w:val="Normal"/>
    <w:link w:val="Heading3Char"/>
    <w:qFormat/>
    <w:rsid w:val="005B4609"/>
    <w:pPr>
      <w:keepNext/>
      <w:numPr>
        <w:ilvl w:val="2"/>
        <w:numId w:val="1"/>
      </w:numPr>
      <w:spacing w:before="240" w:after="60"/>
      <w:outlineLvl w:val="2"/>
    </w:pPr>
    <w:rPr>
      <w:rFonts w:ascii="Arial" w:hAnsi="Arial"/>
      <w:sz w:val="24"/>
      <w:lang w:val="en-US" w:eastAsia="en-US"/>
    </w:rPr>
  </w:style>
  <w:style w:type="paragraph" w:styleId="Heading4">
    <w:name w:val="heading 4"/>
    <w:basedOn w:val="Normal"/>
    <w:next w:val="Normal"/>
    <w:link w:val="Heading4Char"/>
    <w:qFormat/>
    <w:rsid w:val="005B4609"/>
    <w:pPr>
      <w:keepNext/>
      <w:numPr>
        <w:ilvl w:val="3"/>
        <w:numId w:val="1"/>
      </w:numPr>
      <w:spacing w:before="240" w:after="60"/>
      <w:outlineLvl w:val="3"/>
    </w:pPr>
    <w:rPr>
      <w:rFonts w:ascii="Arial" w:hAnsi="Arial"/>
      <w:b/>
      <w:sz w:val="24"/>
      <w:lang w:val="en-US" w:eastAsia="en-US"/>
    </w:rPr>
  </w:style>
  <w:style w:type="paragraph" w:styleId="Heading5">
    <w:name w:val="heading 5"/>
    <w:basedOn w:val="Normal"/>
    <w:next w:val="Normal"/>
    <w:link w:val="Heading5Char"/>
    <w:uiPriority w:val="9"/>
    <w:semiHidden/>
    <w:unhideWhenUsed/>
    <w:qFormat/>
    <w:rsid w:val="00CA31AE"/>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A31AE"/>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A31AE"/>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A31AE"/>
    <w:pPr>
      <w:keepNext/>
      <w:keepLines/>
      <w:numPr>
        <w:ilvl w:val="7"/>
        <w:numId w:val="5"/>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CA31AE"/>
    <w:pPr>
      <w:keepNext/>
      <w:keepLines/>
      <w:numPr>
        <w:ilvl w:val="8"/>
        <w:numId w:val="5"/>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page">
    <w:name w:val="Newpage"/>
    <w:basedOn w:val="Normal"/>
    <w:link w:val="NewpageChar"/>
    <w:rsid w:val="00FA548F"/>
    <w:pPr>
      <w:tabs>
        <w:tab w:val="left" w:pos="1440"/>
        <w:tab w:val="left" w:pos="3060"/>
      </w:tabs>
      <w:jc w:val="center"/>
    </w:pPr>
    <w:rPr>
      <w:b/>
      <w:smallCaps/>
      <w:lang w:val="es-ES_tradnl"/>
    </w:rPr>
  </w:style>
  <w:style w:type="paragraph" w:customStyle="1" w:styleId="Chapter">
    <w:name w:val="Chapter"/>
    <w:basedOn w:val="Normal"/>
    <w:next w:val="Normal"/>
    <w:link w:val="ChapterChar"/>
    <w:qFormat/>
    <w:rsid w:val="00CA31AE"/>
    <w:pPr>
      <w:keepNext/>
      <w:numPr>
        <w:numId w:val="22"/>
      </w:numPr>
      <w:tabs>
        <w:tab w:val="left" w:pos="1440"/>
      </w:tabs>
      <w:spacing w:before="240" w:after="240"/>
      <w:jc w:val="center"/>
    </w:pPr>
    <w:rPr>
      <w:b/>
      <w:smallCaps/>
      <w:sz w:val="24"/>
      <w:lang w:val="es-ES_tradnl"/>
    </w:rPr>
  </w:style>
  <w:style w:type="paragraph" w:customStyle="1" w:styleId="FirstHeading">
    <w:name w:val="FirstHeading"/>
    <w:basedOn w:val="Normal"/>
    <w:next w:val="Normal"/>
    <w:rsid w:val="00CA31AE"/>
    <w:pPr>
      <w:keepNext/>
      <w:numPr>
        <w:numId w:val="5"/>
      </w:numPr>
      <w:tabs>
        <w:tab w:val="left" w:pos="0"/>
        <w:tab w:val="left" w:pos="86"/>
      </w:tabs>
      <w:spacing w:before="120" w:after="120"/>
      <w:ind w:left="720"/>
    </w:pPr>
    <w:rPr>
      <w:b/>
      <w:sz w:val="24"/>
      <w:lang w:val="es-ES_tradnl"/>
    </w:rPr>
  </w:style>
  <w:style w:type="paragraph" w:styleId="Footer">
    <w:name w:val="footer"/>
    <w:basedOn w:val="Normal"/>
    <w:link w:val="FooterChar"/>
    <w:uiPriority w:val="99"/>
    <w:rsid w:val="00FA548F"/>
    <w:pPr>
      <w:tabs>
        <w:tab w:val="center" w:pos="4320"/>
        <w:tab w:val="right" w:pos="8640"/>
      </w:tabs>
    </w:pPr>
  </w:style>
  <w:style w:type="character" w:customStyle="1" w:styleId="FooterChar">
    <w:name w:val="Footer Char"/>
    <w:link w:val="Footer"/>
    <w:uiPriority w:val="99"/>
    <w:rsid w:val="00FA548F"/>
    <w:rPr>
      <w:rFonts w:ascii="Times New Roman" w:eastAsia="Times New Roman" w:hAnsi="Times New Roman" w:cs="Times New Roman"/>
      <w:sz w:val="20"/>
      <w:szCs w:val="20"/>
      <w:lang w:val="es-MX" w:eastAsia="es-MX"/>
    </w:rPr>
  </w:style>
  <w:style w:type="paragraph" w:styleId="FootnoteText">
    <w:name w:val="footnote text"/>
    <w:aliases w:val="fn,Texto nota pie IIRSA,foottextfra,footnote,F,single space,texto de nota al pie,Texto nota pie Car Car Car Car Car Car Car Car,Texto nota pie Car Car Car,Footnote Text Char Char Char Char Char Char,Texto nota pie Car Car Car Car Car,Texto"/>
    <w:basedOn w:val="Normal"/>
    <w:link w:val="FootnoteTextChar"/>
    <w:uiPriority w:val="99"/>
    <w:qFormat/>
    <w:rsid w:val="00FA548F"/>
    <w:pPr>
      <w:keepNext/>
      <w:keepLines/>
      <w:spacing w:after="120"/>
      <w:ind w:left="288" w:hanging="288"/>
      <w:jc w:val="both"/>
    </w:pPr>
    <w:rPr>
      <w:spacing w:val="-3"/>
    </w:rPr>
  </w:style>
  <w:style w:type="character" w:customStyle="1" w:styleId="FootnoteTextChar">
    <w:name w:val="Footnote Text Char"/>
    <w:aliases w:val="fn Char,Texto nota pie IIRSA Char,foottextfra Char,footnote Char,F Char,single space Char,texto de nota al pie Char,Texto nota pie Car Car Car Car Car Car Car Car Char,Texto nota pie Car Car Car Char,Texto Char"/>
    <w:link w:val="FootnoteText"/>
    <w:uiPriority w:val="99"/>
    <w:rsid w:val="00FA548F"/>
    <w:rPr>
      <w:rFonts w:ascii="Times New Roman" w:eastAsia="Times New Roman" w:hAnsi="Times New Roman"/>
      <w:spacing w:val="-3"/>
      <w:lang w:val="es-MX" w:eastAsia="es-MX"/>
    </w:rPr>
  </w:style>
  <w:style w:type="paragraph" w:styleId="Header">
    <w:name w:val="header"/>
    <w:basedOn w:val="Normal"/>
    <w:link w:val="HeaderChar"/>
    <w:rsid w:val="00FA548F"/>
    <w:pPr>
      <w:tabs>
        <w:tab w:val="center" w:pos="4320"/>
        <w:tab w:val="right" w:pos="8640"/>
      </w:tabs>
    </w:pPr>
  </w:style>
  <w:style w:type="character" w:customStyle="1" w:styleId="HeaderChar">
    <w:name w:val="Header Char"/>
    <w:link w:val="Header"/>
    <w:rsid w:val="00FA548F"/>
    <w:rPr>
      <w:rFonts w:ascii="Times New Roman" w:eastAsia="Times New Roman" w:hAnsi="Times New Roman" w:cs="Times New Roman"/>
      <w:sz w:val="20"/>
      <w:szCs w:val="20"/>
      <w:lang w:val="es-MX" w:eastAsia="es-MX"/>
    </w:rPr>
  </w:style>
  <w:style w:type="character" w:styleId="PageNumber">
    <w:name w:val="page number"/>
    <w:rsid w:val="00FA548F"/>
  </w:style>
  <w:style w:type="paragraph" w:customStyle="1" w:styleId="Paragraph">
    <w:name w:val="Paragraph"/>
    <w:aliases w:val="paragraph,p,PARAGRAPH,PG,pa,at,at Char"/>
    <w:basedOn w:val="BodyTextIndent"/>
    <w:link w:val="ParagraphChar"/>
    <w:qFormat/>
    <w:rsid w:val="00CA31AE"/>
    <w:pPr>
      <w:numPr>
        <w:ilvl w:val="1"/>
        <w:numId w:val="22"/>
      </w:numPr>
      <w:spacing w:before="120"/>
      <w:jc w:val="both"/>
      <w:outlineLvl w:val="1"/>
    </w:pPr>
    <w:rPr>
      <w:lang w:val="es-ES_tradnl"/>
    </w:rPr>
  </w:style>
  <w:style w:type="paragraph" w:customStyle="1" w:styleId="SecHeading">
    <w:name w:val="SecHeading"/>
    <w:basedOn w:val="Normal"/>
    <w:next w:val="Paragraph"/>
    <w:rsid w:val="00CA31AE"/>
    <w:pPr>
      <w:keepNext/>
      <w:numPr>
        <w:ilvl w:val="1"/>
        <w:numId w:val="5"/>
      </w:numPr>
      <w:tabs>
        <w:tab w:val="clear" w:pos="5400"/>
        <w:tab w:val="num" w:pos="1296"/>
      </w:tabs>
      <w:spacing w:before="120" w:after="120"/>
      <w:ind w:left="1296"/>
    </w:pPr>
    <w:rPr>
      <w:b/>
      <w:sz w:val="24"/>
      <w:lang w:val="es-ES_tradnl"/>
    </w:rPr>
  </w:style>
  <w:style w:type="paragraph" w:customStyle="1" w:styleId="SubHeading1">
    <w:name w:val="SubHeading1"/>
    <w:basedOn w:val="SecHeading"/>
    <w:rsid w:val="00CA31AE"/>
    <w:pPr>
      <w:numPr>
        <w:ilvl w:val="2"/>
      </w:numPr>
      <w:tabs>
        <w:tab w:val="clear" w:pos="5976"/>
        <w:tab w:val="num" w:pos="1872"/>
      </w:tabs>
      <w:ind w:left="1872"/>
    </w:pPr>
  </w:style>
  <w:style w:type="paragraph" w:customStyle="1" w:styleId="Subheading2">
    <w:name w:val="Subheading2"/>
    <w:basedOn w:val="SecHeading"/>
    <w:rsid w:val="00CA31AE"/>
    <w:pPr>
      <w:numPr>
        <w:ilvl w:val="3"/>
      </w:numPr>
      <w:tabs>
        <w:tab w:val="clear" w:pos="6480"/>
        <w:tab w:val="num" w:pos="2376"/>
      </w:tabs>
      <w:ind w:left="2376"/>
    </w:pPr>
  </w:style>
  <w:style w:type="paragraph" w:customStyle="1" w:styleId="subpar">
    <w:name w:val="subpar"/>
    <w:basedOn w:val="BodyTextIndent3"/>
    <w:link w:val="subparChar"/>
    <w:rsid w:val="00CA31AE"/>
    <w:pPr>
      <w:numPr>
        <w:ilvl w:val="2"/>
        <w:numId w:val="22"/>
      </w:numPr>
      <w:spacing w:before="120"/>
      <w:jc w:val="both"/>
      <w:outlineLvl w:val="2"/>
    </w:pPr>
    <w:rPr>
      <w:szCs w:val="20"/>
      <w:lang w:val="es-ES_tradnl"/>
    </w:rPr>
  </w:style>
  <w:style w:type="paragraph" w:customStyle="1" w:styleId="SubSubPar">
    <w:name w:val="SubSubPar"/>
    <w:basedOn w:val="subpar"/>
    <w:uiPriority w:val="99"/>
    <w:rsid w:val="00CA31AE"/>
    <w:pPr>
      <w:numPr>
        <w:ilvl w:val="3"/>
      </w:numPr>
      <w:tabs>
        <w:tab w:val="left" w:pos="0"/>
      </w:tabs>
    </w:pPr>
  </w:style>
  <w:style w:type="paragraph" w:styleId="TOC1">
    <w:name w:val="toc 1"/>
    <w:basedOn w:val="Normal"/>
    <w:next w:val="Normal"/>
    <w:autoRedefine/>
    <w:uiPriority w:val="39"/>
    <w:rsid w:val="009231F9"/>
    <w:pPr>
      <w:tabs>
        <w:tab w:val="right" w:leader="dot" w:pos="8741"/>
      </w:tabs>
      <w:spacing w:before="240" w:after="240"/>
      <w:ind w:left="547" w:hanging="547"/>
    </w:pPr>
    <w:rPr>
      <w:smallCaps/>
      <w:noProof/>
      <w:sz w:val="24"/>
    </w:rPr>
  </w:style>
  <w:style w:type="paragraph" w:styleId="TOC2">
    <w:name w:val="toc 2"/>
    <w:basedOn w:val="Normal"/>
    <w:next w:val="Normal"/>
    <w:autoRedefine/>
    <w:uiPriority w:val="39"/>
    <w:rsid w:val="00FA548F"/>
    <w:pPr>
      <w:tabs>
        <w:tab w:val="left" w:pos="1152"/>
        <w:tab w:val="right" w:leader="dot" w:pos="8741"/>
      </w:tabs>
      <w:ind w:left="1166" w:hanging="605"/>
    </w:pPr>
    <w:rPr>
      <w:noProof/>
      <w:sz w:val="24"/>
    </w:rPr>
  </w:style>
  <w:style w:type="paragraph" w:styleId="TOC3">
    <w:name w:val="toc 3"/>
    <w:basedOn w:val="Normal"/>
    <w:next w:val="Normal"/>
    <w:autoRedefine/>
    <w:uiPriority w:val="39"/>
    <w:rsid w:val="00FA548F"/>
    <w:pPr>
      <w:tabs>
        <w:tab w:val="left" w:pos="1728"/>
      </w:tabs>
      <w:ind w:left="1714" w:hanging="562"/>
    </w:pPr>
    <w:rPr>
      <w:noProof/>
      <w:sz w:val="24"/>
    </w:rPr>
  </w:style>
  <w:style w:type="character" w:styleId="FootnoteReference">
    <w:name w:val="footnote reference"/>
    <w:aliases w:val="ftref,Fußnotenzeichen DISS,16 Point,Superscript 6 Point,BVI fnr, BVI fnr,Знак сноски 1,referencia nota al pie,titulo 2,FC,Style 24,Style 2,Sty,Style,Footnote Referencefra,Ref. de nota al pie.,fr,Stinking Styles11,Texto de nota al pie"/>
    <w:uiPriority w:val="99"/>
    <w:qFormat/>
    <w:rsid w:val="00FA548F"/>
    <w:rPr>
      <w:vertAlign w:val="superscript"/>
    </w:rPr>
  </w:style>
  <w:style w:type="character" w:styleId="CommentReference">
    <w:name w:val="annotation reference"/>
    <w:uiPriority w:val="99"/>
    <w:rsid w:val="00FA548F"/>
    <w:rPr>
      <w:sz w:val="16"/>
      <w:szCs w:val="16"/>
    </w:rPr>
  </w:style>
  <w:style w:type="paragraph" w:styleId="CommentText">
    <w:name w:val="annotation text"/>
    <w:basedOn w:val="Normal"/>
    <w:link w:val="CommentTextChar"/>
    <w:uiPriority w:val="99"/>
    <w:rsid w:val="00FA548F"/>
    <w:rPr>
      <w:lang w:val="en-US" w:eastAsia="en-US"/>
    </w:rPr>
  </w:style>
  <w:style w:type="character" w:customStyle="1" w:styleId="CommentTextChar">
    <w:name w:val="Comment Text Char"/>
    <w:link w:val="CommentText"/>
    <w:uiPriority w:val="99"/>
    <w:rsid w:val="00FA548F"/>
    <w:rPr>
      <w:rFonts w:ascii="Times New Roman" w:eastAsia="Times New Roman" w:hAnsi="Times New Roman" w:cs="Times New Roman"/>
      <w:sz w:val="20"/>
      <w:szCs w:val="20"/>
    </w:rPr>
  </w:style>
  <w:style w:type="paragraph" w:styleId="BodyTextIndent">
    <w:name w:val="Body Text Indent"/>
    <w:basedOn w:val="Normal"/>
    <w:link w:val="BodyTextIndentChar"/>
    <w:unhideWhenUsed/>
    <w:rsid w:val="00FA548F"/>
    <w:pPr>
      <w:spacing w:after="120"/>
      <w:ind w:left="360"/>
    </w:pPr>
    <w:rPr>
      <w:sz w:val="24"/>
    </w:rPr>
  </w:style>
  <w:style w:type="character" w:customStyle="1" w:styleId="BodyTextIndentChar">
    <w:name w:val="Body Text Indent Char"/>
    <w:link w:val="BodyTextIndent"/>
    <w:rsid w:val="00FA548F"/>
    <w:rPr>
      <w:rFonts w:ascii="Times New Roman" w:eastAsia="Times New Roman" w:hAnsi="Times New Roman"/>
      <w:sz w:val="24"/>
      <w:lang w:val="es-MX" w:eastAsia="es-MX"/>
    </w:rPr>
  </w:style>
  <w:style w:type="paragraph" w:styleId="BodyTextIndent3">
    <w:name w:val="Body Text Indent 3"/>
    <w:basedOn w:val="Normal"/>
    <w:link w:val="BodyTextIndent3Char"/>
    <w:uiPriority w:val="99"/>
    <w:semiHidden/>
    <w:unhideWhenUsed/>
    <w:rsid w:val="00FA548F"/>
    <w:pPr>
      <w:spacing w:after="120"/>
      <w:ind w:left="360"/>
    </w:pPr>
    <w:rPr>
      <w:sz w:val="24"/>
      <w:szCs w:val="16"/>
    </w:rPr>
  </w:style>
  <w:style w:type="character" w:customStyle="1" w:styleId="BodyTextIndent3Char">
    <w:name w:val="Body Text Indent 3 Char"/>
    <w:link w:val="BodyTextIndent3"/>
    <w:uiPriority w:val="99"/>
    <w:semiHidden/>
    <w:rsid w:val="00FA548F"/>
    <w:rPr>
      <w:rFonts w:ascii="Times New Roman" w:eastAsia="Times New Roman" w:hAnsi="Times New Roman"/>
      <w:sz w:val="24"/>
      <w:szCs w:val="16"/>
      <w:lang w:val="es-MX" w:eastAsia="es-MX"/>
    </w:rPr>
  </w:style>
  <w:style w:type="paragraph" w:styleId="BalloonText">
    <w:name w:val="Balloon Text"/>
    <w:basedOn w:val="Normal"/>
    <w:link w:val="BalloonTextChar"/>
    <w:uiPriority w:val="99"/>
    <w:semiHidden/>
    <w:unhideWhenUsed/>
    <w:rsid w:val="00FA548F"/>
    <w:rPr>
      <w:rFonts w:ascii="Tahoma" w:hAnsi="Tahoma" w:cs="Tahoma"/>
      <w:sz w:val="16"/>
      <w:szCs w:val="16"/>
    </w:rPr>
  </w:style>
  <w:style w:type="character" w:customStyle="1" w:styleId="BalloonTextChar">
    <w:name w:val="Balloon Text Char"/>
    <w:link w:val="BalloonText"/>
    <w:uiPriority w:val="99"/>
    <w:semiHidden/>
    <w:rsid w:val="00FA548F"/>
    <w:rPr>
      <w:rFonts w:ascii="Tahoma" w:eastAsia="Times New Roman" w:hAnsi="Tahoma" w:cs="Tahoma"/>
      <w:sz w:val="16"/>
      <w:szCs w:val="16"/>
      <w:lang w:val="es-MX" w:eastAsia="es-MX"/>
    </w:rPr>
  </w:style>
  <w:style w:type="character" w:customStyle="1" w:styleId="ParagraphChar">
    <w:name w:val="Paragraph Char"/>
    <w:link w:val="Paragraph"/>
    <w:rsid w:val="00CA31AE"/>
    <w:rPr>
      <w:rFonts w:ascii="Times New Roman" w:eastAsia="Times New Roman" w:hAnsi="Times New Roman"/>
      <w:sz w:val="24"/>
      <w:lang w:val="es-ES_tradnl" w:eastAsia="es-MX"/>
    </w:rPr>
  </w:style>
  <w:style w:type="character" w:customStyle="1" w:styleId="Heading1Char">
    <w:name w:val="Heading 1 Char"/>
    <w:link w:val="Heading1"/>
    <w:rsid w:val="005B4609"/>
    <w:rPr>
      <w:rFonts w:ascii="Arial" w:eastAsia="Times New Roman" w:hAnsi="Arial"/>
      <w:b/>
      <w:kern w:val="28"/>
      <w:sz w:val="28"/>
    </w:rPr>
  </w:style>
  <w:style w:type="character" w:customStyle="1" w:styleId="Heading2Char">
    <w:name w:val="Heading 2 Char"/>
    <w:link w:val="Heading2"/>
    <w:rsid w:val="005B4609"/>
    <w:rPr>
      <w:rFonts w:ascii="Arial" w:eastAsia="Times New Roman" w:hAnsi="Arial"/>
      <w:b/>
      <w:i/>
      <w:sz w:val="24"/>
    </w:rPr>
  </w:style>
  <w:style w:type="character" w:customStyle="1" w:styleId="Heading3Char">
    <w:name w:val="Heading 3 Char"/>
    <w:link w:val="Heading3"/>
    <w:rsid w:val="005B4609"/>
    <w:rPr>
      <w:rFonts w:ascii="Arial" w:eastAsia="Times New Roman" w:hAnsi="Arial"/>
      <w:sz w:val="24"/>
    </w:rPr>
  </w:style>
  <w:style w:type="character" w:customStyle="1" w:styleId="Heading4Char">
    <w:name w:val="Heading 4 Char"/>
    <w:link w:val="Heading4"/>
    <w:rsid w:val="005B4609"/>
    <w:rPr>
      <w:rFonts w:ascii="Arial" w:eastAsia="Times New Roman" w:hAnsi="Arial"/>
      <w:b/>
      <w:sz w:val="24"/>
    </w:rPr>
  </w:style>
  <w:style w:type="character" w:customStyle="1" w:styleId="subparChar">
    <w:name w:val="subpar Char"/>
    <w:link w:val="subpar"/>
    <w:rsid w:val="00CA31AE"/>
    <w:rPr>
      <w:rFonts w:ascii="Times New Roman" w:eastAsia="Times New Roman" w:hAnsi="Times New Roman"/>
      <w:sz w:val="24"/>
      <w:lang w:val="es-ES_tradnl" w:eastAsia="es-MX"/>
    </w:rPr>
  </w:style>
  <w:style w:type="paragraph" w:styleId="CommentSubject">
    <w:name w:val="annotation subject"/>
    <w:basedOn w:val="CommentText"/>
    <w:next w:val="CommentText"/>
    <w:link w:val="CommentSubjectChar"/>
    <w:uiPriority w:val="99"/>
    <w:semiHidden/>
    <w:unhideWhenUsed/>
    <w:rsid w:val="00CB3E13"/>
    <w:rPr>
      <w:b/>
      <w:bCs/>
      <w:lang w:val="es-MX" w:eastAsia="es-MX"/>
    </w:rPr>
  </w:style>
  <w:style w:type="character" w:customStyle="1" w:styleId="CommentSubjectChar">
    <w:name w:val="Comment Subject Char"/>
    <w:link w:val="CommentSubject"/>
    <w:uiPriority w:val="99"/>
    <w:semiHidden/>
    <w:rsid w:val="00CB3E13"/>
    <w:rPr>
      <w:rFonts w:ascii="Times New Roman" w:eastAsia="Times New Roman" w:hAnsi="Times New Roman" w:cs="Times New Roman"/>
      <w:b/>
      <w:bCs/>
      <w:sz w:val="20"/>
      <w:szCs w:val="20"/>
      <w:lang w:val="es-MX" w:eastAsia="es-MX"/>
    </w:rPr>
  </w:style>
  <w:style w:type="character" w:styleId="Hyperlink">
    <w:name w:val="Hyperlink"/>
    <w:basedOn w:val="DefaultParagraphFont"/>
    <w:uiPriority w:val="99"/>
    <w:unhideWhenUsed/>
    <w:rsid w:val="00544673"/>
    <w:rPr>
      <w:color w:val="0000FF" w:themeColor="hyperlink"/>
      <w:u w:val="single"/>
    </w:rPr>
  </w:style>
  <w:style w:type="paragraph" w:styleId="NormalWeb">
    <w:name w:val="Normal (Web)"/>
    <w:basedOn w:val="Normal"/>
    <w:rsid w:val="009231F9"/>
    <w:pPr>
      <w:spacing w:before="270" w:after="100" w:afterAutospacing="1" w:line="360" w:lineRule="atLeast"/>
    </w:pPr>
    <w:rPr>
      <w:sz w:val="29"/>
      <w:szCs w:val="29"/>
      <w:lang w:val="es-ES" w:eastAsia="es-ES"/>
    </w:rPr>
  </w:style>
  <w:style w:type="paragraph" w:customStyle="1" w:styleId="Estilo1">
    <w:name w:val="Estilo1"/>
    <w:basedOn w:val="TOC4"/>
    <w:rsid w:val="009231F9"/>
    <w:pPr>
      <w:numPr>
        <w:ilvl w:val="1"/>
        <w:numId w:val="2"/>
      </w:numPr>
      <w:tabs>
        <w:tab w:val="clear" w:pos="1440"/>
        <w:tab w:val="num" w:pos="1080"/>
      </w:tabs>
      <w:autoSpaceDE w:val="0"/>
      <w:autoSpaceDN w:val="0"/>
      <w:adjustRightInd w:val="0"/>
      <w:spacing w:before="120"/>
      <w:ind w:left="720" w:firstLine="0"/>
      <w:jc w:val="both"/>
    </w:pPr>
    <w:rPr>
      <w:rFonts w:ascii="Arial" w:hAnsi="Arial" w:cs="Arial"/>
      <w:b/>
      <w:bCs/>
      <w:sz w:val="24"/>
      <w:szCs w:val="24"/>
      <w:lang w:val="es-ES" w:eastAsia="es-ES"/>
    </w:rPr>
  </w:style>
  <w:style w:type="paragraph" w:styleId="TOC4">
    <w:name w:val="toc 4"/>
    <w:basedOn w:val="Normal"/>
    <w:next w:val="Normal"/>
    <w:autoRedefine/>
    <w:uiPriority w:val="39"/>
    <w:semiHidden/>
    <w:unhideWhenUsed/>
    <w:rsid w:val="009231F9"/>
    <w:pPr>
      <w:ind w:left="600"/>
    </w:pPr>
  </w:style>
  <w:style w:type="paragraph" w:styleId="ListParagraph">
    <w:name w:val="List Paragraph"/>
    <w:aliases w:val="Bullets,References"/>
    <w:basedOn w:val="Normal"/>
    <w:link w:val="ListParagraphChar"/>
    <w:uiPriority w:val="34"/>
    <w:qFormat/>
    <w:rsid w:val="00422C4C"/>
    <w:pPr>
      <w:ind w:left="720"/>
      <w:contextualSpacing/>
    </w:pPr>
  </w:style>
  <w:style w:type="paragraph" w:styleId="BodyText2">
    <w:name w:val="Body Text 2"/>
    <w:basedOn w:val="Normal"/>
    <w:link w:val="BodyText2Char"/>
    <w:rsid w:val="008070F0"/>
    <w:pPr>
      <w:spacing w:after="120" w:line="480" w:lineRule="auto"/>
    </w:pPr>
    <w:rPr>
      <w:sz w:val="24"/>
      <w:szCs w:val="24"/>
      <w:lang w:val="en-US" w:eastAsia="en-US"/>
    </w:rPr>
  </w:style>
  <w:style w:type="character" w:customStyle="1" w:styleId="BodyText2Char">
    <w:name w:val="Body Text 2 Char"/>
    <w:basedOn w:val="DefaultParagraphFont"/>
    <w:link w:val="BodyText2"/>
    <w:rsid w:val="008070F0"/>
    <w:rPr>
      <w:rFonts w:ascii="Times New Roman" w:eastAsia="Times New Roman" w:hAnsi="Times New Roman"/>
      <w:sz w:val="24"/>
      <w:szCs w:val="24"/>
    </w:rPr>
  </w:style>
  <w:style w:type="paragraph" w:styleId="Subtitle">
    <w:name w:val="Subtitle"/>
    <w:basedOn w:val="Normal"/>
    <w:next w:val="Normal"/>
    <w:link w:val="SubtitleChar"/>
    <w:uiPriority w:val="11"/>
    <w:qFormat/>
    <w:rsid w:val="008070F0"/>
    <w:pPr>
      <w:spacing w:after="60"/>
      <w:jc w:val="center"/>
      <w:outlineLvl w:val="1"/>
    </w:pPr>
    <w:rPr>
      <w:rFonts w:ascii="Cambria" w:hAnsi="Cambria"/>
      <w:sz w:val="24"/>
      <w:szCs w:val="24"/>
      <w:lang w:val="en-US" w:eastAsia="en-US" w:bidi="en-US"/>
    </w:rPr>
  </w:style>
  <w:style w:type="character" w:customStyle="1" w:styleId="SubtitleChar">
    <w:name w:val="Subtitle Char"/>
    <w:basedOn w:val="DefaultParagraphFont"/>
    <w:link w:val="Subtitle"/>
    <w:uiPriority w:val="11"/>
    <w:rsid w:val="008070F0"/>
    <w:rPr>
      <w:rFonts w:ascii="Cambria" w:eastAsia="Times New Roman" w:hAnsi="Cambria"/>
      <w:sz w:val="24"/>
      <w:szCs w:val="24"/>
      <w:lang w:bidi="en-US"/>
    </w:rPr>
  </w:style>
  <w:style w:type="paragraph" w:customStyle="1" w:styleId="Regtable">
    <w:name w:val="Regtable"/>
    <w:basedOn w:val="Normal"/>
    <w:link w:val="RegtableChar"/>
    <w:rsid w:val="00CA31AE"/>
    <w:pPr>
      <w:keepLines/>
      <w:framePr w:wrap="around" w:vAnchor="text" w:hAnchor="text" w:y="1"/>
      <w:spacing w:before="20" w:after="20"/>
    </w:pPr>
  </w:style>
  <w:style w:type="character" w:customStyle="1" w:styleId="RegtableChar">
    <w:name w:val="Regtable Char"/>
    <w:basedOn w:val="DefaultParagraphFont"/>
    <w:link w:val="Regtable"/>
    <w:rsid w:val="00CA31AE"/>
    <w:rPr>
      <w:rFonts w:ascii="Times New Roman" w:eastAsia="Times New Roman" w:hAnsi="Times New Roman"/>
      <w:lang w:val="es-MX" w:eastAsia="es-MX"/>
    </w:rPr>
  </w:style>
  <w:style w:type="paragraph" w:customStyle="1" w:styleId="TableTitle">
    <w:name w:val="TableTitle"/>
    <w:basedOn w:val="Normal"/>
    <w:link w:val="TableTitleChar"/>
    <w:rsid w:val="00CA31AE"/>
    <w:pPr>
      <w:keepNext/>
      <w:framePr w:wrap="around" w:vAnchor="text" w:hAnchor="text" w:y="1"/>
      <w:spacing w:before="20" w:after="20"/>
      <w:jc w:val="center"/>
    </w:pPr>
    <w:rPr>
      <w:rFonts w:ascii="Times New Roman Bold" w:hAnsi="Times New Roman Bold"/>
      <w:b/>
      <w:spacing w:val="-3"/>
    </w:rPr>
  </w:style>
  <w:style w:type="character" w:customStyle="1" w:styleId="TableTitleChar">
    <w:name w:val="TableTitle Char"/>
    <w:basedOn w:val="DefaultParagraphFont"/>
    <w:link w:val="TableTitle"/>
    <w:rsid w:val="00CA31AE"/>
    <w:rPr>
      <w:rFonts w:ascii="Times New Roman Bold" w:eastAsia="Times New Roman" w:hAnsi="Times New Roman Bold"/>
      <w:b/>
      <w:spacing w:val="-3"/>
      <w:lang w:val="es-MX" w:eastAsia="es-MX"/>
    </w:rPr>
  </w:style>
  <w:style w:type="character" w:customStyle="1" w:styleId="Heading5Char">
    <w:name w:val="Heading 5 Char"/>
    <w:basedOn w:val="DefaultParagraphFont"/>
    <w:link w:val="Heading5"/>
    <w:uiPriority w:val="9"/>
    <w:semiHidden/>
    <w:rsid w:val="00CA31AE"/>
    <w:rPr>
      <w:rFonts w:asciiTheme="majorHAnsi" w:eastAsiaTheme="majorEastAsia" w:hAnsiTheme="majorHAnsi" w:cstheme="majorBidi"/>
      <w:color w:val="243F60" w:themeColor="accent1" w:themeShade="7F"/>
      <w:lang w:val="es-MX" w:eastAsia="es-MX"/>
    </w:rPr>
  </w:style>
  <w:style w:type="character" w:customStyle="1" w:styleId="Heading6Char">
    <w:name w:val="Heading 6 Char"/>
    <w:basedOn w:val="DefaultParagraphFont"/>
    <w:link w:val="Heading6"/>
    <w:uiPriority w:val="9"/>
    <w:semiHidden/>
    <w:rsid w:val="00CA31AE"/>
    <w:rPr>
      <w:rFonts w:asciiTheme="majorHAnsi" w:eastAsiaTheme="majorEastAsia" w:hAnsiTheme="majorHAnsi" w:cstheme="majorBidi"/>
      <w:i/>
      <w:iCs/>
      <w:color w:val="243F60" w:themeColor="accent1" w:themeShade="7F"/>
      <w:lang w:val="es-MX" w:eastAsia="es-MX"/>
    </w:rPr>
  </w:style>
  <w:style w:type="character" w:customStyle="1" w:styleId="Heading7Char">
    <w:name w:val="Heading 7 Char"/>
    <w:basedOn w:val="DefaultParagraphFont"/>
    <w:link w:val="Heading7"/>
    <w:uiPriority w:val="9"/>
    <w:semiHidden/>
    <w:rsid w:val="00CA31AE"/>
    <w:rPr>
      <w:rFonts w:asciiTheme="majorHAnsi" w:eastAsiaTheme="majorEastAsia" w:hAnsiTheme="majorHAnsi" w:cstheme="majorBidi"/>
      <w:i/>
      <w:iCs/>
      <w:color w:val="404040" w:themeColor="text1" w:themeTint="BF"/>
      <w:lang w:val="es-MX" w:eastAsia="es-MX"/>
    </w:rPr>
  </w:style>
  <w:style w:type="character" w:customStyle="1" w:styleId="Heading8Char">
    <w:name w:val="Heading 8 Char"/>
    <w:basedOn w:val="DefaultParagraphFont"/>
    <w:link w:val="Heading8"/>
    <w:uiPriority w:val="9"/>
    <w:semiHidden/>
    <w:rsid w:val="00CA31AE"/>
    <w:rPr>
      <w:rFonts w:asciiTheme="majorHAnsi" w:eastAsiaTheme="majorEastAsia" w:hAnsiTheme="majorHAnsi" w:cstheme="majorBidi"/>
      <w:color w:val="404040" w:themeColor="text1" w:themeTint="BF"/>
      <w:lang w:val="es-MX" w:eastAsia="es-MX"/>
    </w:rPr>
  </w:style>
  <w:style w:type="character" w:customStyle="1" w:styleId="Heading9Char">
    <w:name w:val="Heading 9 Char"/>
    <w:basedOn w:val="DefaultParagraphFont"/>
    <w:link w:val="Heading9"/>
    <w:uiPriority w:val="9"/>
    <w:semiHidden/>
    <w:rsid w:val="00CA31AE"/>
    <w:rPr>
      <w:rFonts w:asciiTheme="majorHAnsi" w:eastAsiaTheme="majorEastAsia" w:hAnsiTheme="majorHAnsi" w:cstheme="majorBidi"/>
      <w:i/>
      <w:iCs/>
      <w:color w:val="404040" w:themeColor="text1" w:themeTint="BF"/>
      <w:lang w:val="es-MX" w:eastAsia="es-MX"/>
    </w:rPr>
  </w:style>
  <w:style w:type="paragraph" w:styleId="HTMLPreformatted">
    <w:name w:val="HTML Preformatted"/>
    <w:basedOn w:val="Normal"/>
    <w:link w:val="HTMLPreformattedChar"/>
    <w:uiPriority w:val="99"/>
    <w:semiHidden/>
    <w:unhideWhenUsed/>
    <w:rsid w:val="00FA7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eastAsia="es-ES"/>
    </w:rPr>
  </w:style>
  <w:style w:type="character" w:customStyle="1" w:styleId="HTMLPreformattedChar">
    <w:name w:val="HTML Preformatted Char"/>
    <w:basedOn w:val="DefaultParagraphFont"/>
    <w:link w:val="HTMLPreformatted"/>
    <w:uiPriority w:val="99"/>
    <w:semiHidden/>
    <w:rsid w:val="00FA79C7"/>
    <w:rPr>
      <w:rFonts w:ascii="Courier New" w:eastAsia="Times New Roman" w:hAnsi="Courier New" w:cs="Courier New"/>
      <w:lang w:val="es-ES" w:eastAsia="es-ES"/>
    </w:rPr>
  </w:style>
  <w:style w:type="character" w:customStyle="1" w:styleId="ChapterChar">
    <w:name w:val="Chapter Char"/>
    <w:basedOn w:val="DefaultParagraphFont"/>
    <w:link w:val="Chapter"/>
    <w:rsid w:val="00AF0DFB"/>
    <w:rPr>
      <w:rFonts w:ascii="Times New Roman" w:eastAsia="Times New Roman" w:hAnsi="Times New Roman"/>
      <w:b/>
      <w:smallCaps/>
      <w:sz w:val="24"/>
      <w:lang w:val="es-ES_tradnl" w:eastAsia="es-MX"/>
    </w:rPr>
  </w:style>
  <w:style w:type="character" w:customStyle="1" w:styleId="ListParagraphChar">
    <w:name w:val="List Paragraph Char"/>
    <w:aliases w:val="Bullets Char,References Char"/>
    <w:link w:val="ListParagraph"/>
    <w:uiPriority w:val="34"/>
    <w:locked/>
    <w:rsid w:val="00842C64"/>
    <w:rPr>
      <w:rFonts w:ascii="Times New Roman" w:eastAsia="Times New Roman" w:hAnsi="Times New Roman"/>
      <w:lang w:val="es-MX" w:eastAsia="es-MX"/>
    </w:rPr>
  </w:style>
  <w:style w:type="character" w:customStyle="1" w:styleId="NewpageChar">
    <w:name w:val="Newpage Char"/>
    <w:basedOn w:val="DefaultParagraphFont"/>
    <w:link w:val="Newpage"/>
    <w:rsid w:val="00947D9D"/>
    <w:rPr>
      <w:rFonts w:ascii="Times New Roman" w:eastAsia="Times New Roman" w:hAnsi="Times New Roman"/>
      <w:b/>
      <w:smallCaps/>
      <w:lang w:val="es-ES_tradnl" w:eastAsia="es-MX"/>
    </w:rPr>
  </w:style>
  <w:style w:type="paragraph" w:customStyle="1" w:styleId="Default">
    <w:name w:val="Default"/>
    <w:rsid w:val="004263BB"/>
    <w:pPr>
      <w:widowControl w:val="0"/>
      <w:autoSpaceDE w:val="0"/>
      <w:autoSpaceDN w:val="0"/>
      <w:adjustRightInd w:val="0"/>
    </w:pPr>
    <w:rPr>
      <w:rFonts w:ascii="Times New Roman" w:eastAsiaTheme="minorEastAsia" w:hAnsi="Times New Roman"/>
      <w:color w:val="000000"/>
      <w:sz w:val="24"/>
      <w:szCs w:val="24"/>
    </w:rPr>
  </w:style>
  <w:style w:type="character" w:styleId="UnresolvedMention">
    <w:name w:val="Unresolved Mention"/>
    <w:basedOn w:val="DefaultParagraphFont"/>
    <w:uiPriority w:val="99"/>
    <w:semiHidden/>
    <w:unhideWhenUsed/>
    <w:rsid w:val="000D413C"/>
    <w:rPr>
      <w:color w:val="605E5C"/>
      <w:shd w:val="clear" w:color="auto" w:fill="E1DFDD"/>
    </w:rPr>
  </w:style>
  <w:style w:type="character" w:styleId="FollowedHyperlink">
    <w:name w:val="FollowedHyperlink"/>
    <w:basedOn w:val="DefaultParagraphFont"/>
    <w:uiPriority w:val="99"/>
    <w:semiHidden/>
    <w:unhideWhenUsed/>
    <w:rsid w:val="00D607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38495">
      <w:bodyDiv w:val="1"/>
      <w:marLeft w:val="0"/>
      <w:marRight w:val="0"/>
      <w:marTop w:val="0"/>
      <w:marBottom w:val="0"/>
      <w:divBdr>
        <w:top w:val="none" w:sz="0" w:space="0" w:color="auto"/>
        <w:left w:val="none" w:sz="0" w:space="0" w:color="auto"/>
        <w:bottom w:val="none" w:sz="0" w:space="0" w:color="auto"/>
        <w:right w:val="none" w:sz="0" w:space="0" w:color="auto"/>
      </w:divBdr>
    </w:div>
    <w:div w:id="341472589">
      <w:bodyDiv w:val="1"/>
      <w:marLeft w:val="0"/>
      <w:marRight w:val="0"/>
      <w:marTop w:val="0"/>
      <w:marBottom w:val="0"/>
      <w:divBdr>
        <w:top w:val="none" w:sz="0" w:space="0" w:color="auto"/>
        <w:left w:val="none" w:sz="0" w:space="0" w:color="auto"/>
        <w:bottom w:val="none" w:sz="0" w:space="0" w:color="auto"/>
        <w:right w:val="none" w:sz="0" w:space="0" w:color="auto"/>
      </w:divBdr>
    </w:div>
    <w:div w:id="1829595759">
      <w:bodyDiv w:val="1"/>
      <w:marLeft w:val="0"/>
      <w:marRight w:val="0"/>
      <w:marTop w:val="0"/>
      <w:marBottom w:val="0"/>
      <w:divBdr>
        <w:top w:val="none" w:sz="0" w:space="0" w:color="auto"/>
        <w:left w:val="none" w:sz="0" w:space="0" w:color="auto"/>
        <w:bottom w:val="none" w:sz="0" w:space="0" w:color="auto"/>
        <w:right w:val="none" w:sz="0" w:space="0" w:color="auto"/>
      </w:divBdr>
    </w:div>
    <w:div w:id="187704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iadb.org/en/countries/argentina/argentina-and-the-idb,1011.html" TargetMode="External"/><Relationship Id="rId26" Type="http://schemas.openxmlformats.org/officeDocument/2006/relationships/hyperlink" Target="http://www.iadb.org/en/countries/peru/peru-and-the-idb,1037.html" TargetMode="External"/><Relationship Id="rId39" Type="http://schemas.openxmlformats.org/officeDocument/2006/relationships/hyperlink" Target="http://www.iadb.org/en/countries/costa-rica/costa-rica-and-the-idb,1068.html" TargetMode="External"/><Relationship Id="rId21" Type="http://schemas.openxmlformats.org/officeDocument/2006/relationships/hyperlink" Target="http://www.iadb.org/en/countries/el-salvador/el-salvador-and-the-idb,1062.html" TargetMode="External"/><Relationship Id="rId34" Type="http://schemas.openxmlformats.org/officeDocument/2006/relationships/hyperlink" Target="http://www.iadb.org/en/countries/suriname/suriname-and-the-idb,1032.html" TargetMode="External"/><Relationship Id="rId42" Type="http://schemas.openxmlformats.org/officeDocument/2006/relationships/hyperlink" Target="http://www.iadb.org/en/countries/dominican-republic/dominican-republic-and-the-idb,1089.html" TargetMode="External"/><Relationship Id="rId47" Type="http://schemas.openxmlformats.org/officeDocument/2006/relationships/customXml" Target="../customXml/item7.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idbg.sharepoint.com/teams/EZ-ES-LON/ES-L1136/15%20LifeCycle%20Milestones/ES-L1136_EEO%238_POL-ODC-018%20Ver.%202.0%20POLITICA%20DE%20CREDITOS%20(005).pdf" TargetMode="External"/><Relationship Id="rId29" Type="http://schemas.openxmlformats.org/officeDocument/2006/relationships/hyperlink" Target="http://www.iadb.org/en/countries/bolivia/bolivia-and-the-idb,1086.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iadb.org/en/countries/barbados/barbados-and-the-idb,1076.html" TargetMode="External"/><Relationship Id="rId32" Type="http://schemas.openxmlformats.org/officeDocument/2006/relationships/hyperlink" Target="http://www.iadb.org/en/countries/haiti/hope-for-haiti,1001.html" TargetMode="External"/><Relationship Id="rId37" Type="http://schemas.openxmlformats.org/officeDocument/2006/relationships/hyperlink" Target="http://www.iadb.org/en/countries/jamaica/jamaica-and-the-idb,1051.html" TargetMode="External"/><Relationship Id="rId40" Type="http://schemas.openxmlformats.org/officeDocument/2006/relationships/hyperlink" Target="http://www.iadb.org/en/countries/mexico/mexico-and-the-idb,1048.html"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iadb.org/en/countries/panama/panama-and-the-idb,1042.html" TargetMode="External"/><Relationship Id="rId28" Type="http://schemas.openxmlformats.org/officeDocument/2006/relationships/hyperlink" Target="http://www.iadb.org/en/countries/guatemala/guatemala-and-the-idb,1059.html" TargetMode="External"/><Relationship Id="rId36" Type="http://schemas.openxmlformats.org/officeDocument/2006/relationships/hyperlink" Target="http://www.iadb.org/en/countries/colombia/colombia-and-the-idb,1026.html" TargetMode="External"/><Relationship Id="rId10" Type="http://schemas.openxmlformats.org/officeDocument/2006/relationships/webSettings" Target="webSettings.xml"/><Relationship Id="rId19" Type="http://schemas.openxmlformats.org/officeDocument/2006/relationships/hyperlink" Target="http://www.iadb.org/en/countries/ecuador/ecuador-and-the-idb,1065.html" TargetMode="External"/><Relationship Id="rId31" Type="http://schemas.openxmlformats.org/officeDocument/2006/relationships/hyperlink" Target="http://www.iadb.org/en/countries/brazil/brazil-and-the-idb,1002.html"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iadb.org/en/countries/bahamas/bahamas-and-the-idb,1035.html" TargetMode="External"/><Relationship Id="rId27" Type="http://schemas.openxmlformats.org/officeDocument/2006/relationships/hyperlink" Target="http://www.iadb.org/en/countries/belize/belize-and-the-idb,1082.html" TargetMode="External"/><Relationship Id="rId30" Type="http://schemas.openxmlformats.org/officeDocument/2006/relationships/hyperlink" Target="http://www.iadb.org/en/countries/guyana/guyana-and-the-idb,1056.html" TargetMode="External"/><Relationship Id="rId35" Type="http://schemas.openxmlformats.org/officeDocument/2006/relationships/hyperlink" Target="http://www.iadb.org/en/countries/chile/chile-and-the-idb,1090.html" TargetMode="External"/><Relationship Id="rId43" Type="http://schemas.openxmlformats.org/officeDocument/2006/relationships/hyperlink" Target="http://www.iadb.org/en/countries/venezuela/venezuela-and-the-idb,1027.html"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iadb.org/aboutus/VI/borrowing.cfm?lang=es" TargetMode="External"/><Relationship Id="rId25" Type="http://schemas.openxmlformats.org/officeDocument/2006/relationships/hyperlink" Target="http://www.iadb.org/en/countries/paraguay/paraguay-and-the-idb,1039.html" TargetMode="External"/><Relationship Id="rId33" Type="http://schemas.openxmlformats.org/officeDocument/2006/relationships/hyperlink" Target="http://www.iadb.org/en/countries/honduras/honduras-and-the-idb,1053.html" TargetMode="External"/><Relationship Id="rId38" Type="http://schemas.openxmlformats.org/officeDocument/2006/relationships/hyperlink" Target="http://www.iadb.org/en/countries/trinidad-and-tobago/trinidad-and-tobago-and-the-idb,1030.html" TargetMode="External"/><Relationship Id="rId46" Type="http://schemas.openxmlformats.org/officeDocument/2006/relationships/theme" Target="theme/theme1.xml"/><Relationship Id="rId20" Type="http://schemas.openxmlformats.org/officeDocument/2006/relationships/hyperlink" Target="http://www.iadb.org/en/countries/nicaragua/nicaragua-and-the-idb,1045.html" TargetMode="External"/><Relationship Id="rId41" Type="http://schemas.openxmlformats.org/officeDocument/2006/relationships/hyperlink" Target="http://www.iadb.org/en/countries/uruguay/uruguay-and-the-idb,1028.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ops.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352426EED829DA4E972558D69981CCE8" ma:contentTypeVersion="222" ma:contentTypeDescription="A content type to manage public (operations) IDB documents" ma:contentTypeScope="" ma:versionID="d97cc1a24f0b57863b935aa7a12cd1da">
  <xsd:schema xmlns:xsd="http://www.w3.org/2001/XMLSchema" xmlns:xs="http://www.w3.org/2001/XMLSchema" xmlns:p="http://schemas.microsoft.com/office/2006/metadata/properties" xmlns:ns2="cdc7663a-08f0-4737-9e8c-148ce897a09c" targetNamespace="http://schemas.microsoft.com/office/2006/metadata/properties" ma:root="true" ma:fieldsID="9d6c7bf6aa4c0f55b5fc02b7f099a77c"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 xsi:nil="true"/>
    <Key_x0020_Document xmlns="cdc7663a-08f0-4737-9e8c-148ce897a09c" xsi:nil="true"/>
    <Division_x0020_or_x0020_Unit xmlns="cdc7663a-08f0-4737-9e8c-148ce897a09c">IFD/CMF</Division_x0020_or_x0020_Unit>
    <Other_x0020_Author xmlns="cdc7663a-08f0-4737-9e8c-148ce897a09c">Diego Herrera</Other_x0020_Author>
    <IDBDocs_x0020_Number xmlns="cdc7663a-08f0-4737-9e8c-148ce897a09c" xsi:nil="true"/>
    <Document_x0020_Author xmlns="cdc7663a-08f0-4737-9e8c-148ce897a09c">Bernedo, Cecilia</Document_x0020_Author>
    <_dlc_DocId xmlns="cdc7663a-08f0-4737-9e8c-148ce897a09c">EZSHARE-1651183599-11</_dlc_DocId>
    <Operation_x0020_Type xmlns="cdc7663a-08f0-4737-9e8c-148ce897a09c">LON</Operation_x0020_Typ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057b77a9-2761-48a1-b9dc-78a115c002df</TermId>
        </TermInfo>
      </Terms>
    </ic46d7e087fd4a108fb86518ca413cc6>
    <TaxCatchAll xmlns="cdc7663a-08f0-4737-9e8c-148ce897a09c">
      <Value>27</Value>
      <Value>50</Value>
      <Value>24</Value>
      <Value>1</Value>
      <Value>169</Value>
    </TaxCatchAll>
    <Fiscal_x0020_Year_x0020_IDB xmlns="cdc7663a-08f0-4737-9e8c-148ce897a09c">2020</Fiscal_x0020_Year_x0020_IDB>
    <b26cdb1da78c4bb4b1c1bac2f6ac5911 xmlns="cdc7663a-08f0-4737-9e8c-148ce897a09c">
      <Terms xmlns="http://schemas.microsoft.com/office/infopath/2007/PartnerControls"/>
    </b26cdb1da78c4bb4b1c1bac2f6ac5911>
    <Project_x0020_Number xmlns="cdc7663a-08f0-4737-9e8c-148ce897a09c">ES-L1136</Project_x0020_Number>
    <Package_x0020_Code xmlns="cdc7663a-08f0-4737-9e8c-148ce897a09c" xsi:nil="true"/>
    <Migration_x0020_Info xmlns="cdc7663a-08f0-4737-9e8c-148ce897a09c" xsi:nil="true"/>
    <Approval_x0020_Number xmlns="cdc7663a-08f0-4737-9e8c-148ce897a09c" xsi:nil="true"/>
    <Business_x0020_Area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Access_x0020_to_x0020_Information_x00a0_Policy xmlns="cdc7663a-08f0-4737-9e8c-148ce897a09c">Public</Access_x0020_to_x0020_Information_x00a0_Policy>
    <SISCOR_x0020_Number xmlns="cdc7663a-08f0-4737-9e8c-148ce897a09c" xsi:nil="true"/>
    <Identifier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FM</TermName>
          <TermId xmlns="http://schemas.microsoft.com/office/infopath/2007/PartnerControls">75500f29-2419-473a-bcd8-84901ddc2aa7</TermId>
        </TermInfo>
      </Terms>
    </nddeef1749674d76abdbe4b239a70bc6>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FM-INC</TermName>
          <TermId xmlns="http://schemas.microsoft.com/office/infopath/2007/PartnerControls">c2f14676-e4fa-4804-b3fb-fa0bd62b66c7</TermId>
        </TermInfo>
      </Terms>
    </b2ec7cfb18674cb8803df6b262e8b107>
    <Document_x0020_Language_x0020_IDB xmlns="cdc7663a-08f0-4737-9e8c-148ce897a09c">Spanish</Document_x0020_Language_x0020_IDB>
    <_dlc_DocIdUrl xmlns="cdc7663a-08f0-4737-9e8c-148ce897a09c">
      <Url>https://idbg.sharepoint.com/teams/EZ-ES-LON/ES-L1136/_layouts/15/DocIdRedir.aspx?ID=EZSHARE-1651183599-11</Url>
      <Description>EZSHARE-1651183599-11</Description>
    </_dlc_DocIdUrl>
    <Phase xmlns="cdc7663a-08f0-4737-9e8c-148ce897a09c" xsi:nil="true"/>
    <Related_x0020_SisCor_x0020_Number xmlns="cdc7663a-08f0-4737-9e8c-148ce897a09c" xsi:nil="true"/>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Banking and Financial Services;Finance;Financial and Capital Markets;Financial Regulation and Oversight;Financial Risk Management;Financial Sector Development;</Webtopic>
    <Abstract xmlns="cdc7663a-08f0-4737-9e8c-148ce897a09c" xsi:nil="true"/>
    <Publishing_x0020_House xmlns="cdc7663a-08f0-4737-9e8c-148ce897a09c" xsi:nil="true"/>
  </documentManagement>
</p:properties>
</file>

<file path=customXml/item4.xml><?xml version="1.0" encoding="utf-8"?>
<?mso-contentType ?>
<SharedContentType xmlns="Microsoft.SharePoint.Taxonomy.ContentTypeSync" SourceId="ae61f9b1-e23d-4f49-b3d7-56b991556c4b" ContentTypeId="0x0101001A458A224826124E8B45B1D613300CFC"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8F8E7B42-1BE4-4763-9F7A-31970BEBE9D9}">
  <ds:schemaRefs>
    <ds:schemaRef ds:uri="http://schemas.microsoft.com/sharepoint/v3/contenttype/forms"/>
  </ds:schemaRefs>
</ds:datastoreItem>
</file>

<file path=customXml/itemProps2.xml><?xml version="1.0" encoding="utf-8"?>
<ds:datastoreItem xmlns:ds="http://schemas.openxmlformats.org/officeDocument/2006/customXml" ds:itemID="{1A3CE845-5FB7-40A1-A2DF-149A6FE20FC4}"/>
</file>

<file path=customXml/itemProps3.xml><?xml version="1.0" encoding="utf-8"?>
<ds:datastoreItem xmlns:ds="http://schemas.openxmlformats.org/officeDocument/2006/customXml" ds:itemID="{914736AA-EA37-44FD-9BEC-FE73662F6D01}">
  <ds:schemaRefs>
    <ds:schemaRef ds:uri="http://schemas.microsoft.com/office/2006/metadata/properties"/>
    <ds:schemaRef ds:uri="http://schemas.microsoft.com/office/infopath/2007/PartnerControls"/>
    <ds:schemaRef ds:uri="cdc7663a-08f0-4737-9e8c-148ce897a09c"/>
  </ds:schemaRefs>
</ds:datastoreItem>
</file>

<file path=customXml/itemProps4.xml><?xml version="1.0" encoding="utf-8"?>
<ds:datastoreItem xmlns:ds="http://schemas.openxmlformats.org/officeDocument/2006/customXml" ds:itemID="{0AF8B07A-8296-4A3E-9898-3073C29AEC87}"/>
</file>

<file path=customXml/itemProps5.xml><?xml version="1.0" encoding="utf-8"?>
<ds:datastoreItem xmlns:ds="http://schemas.openxmlformats.org/officeDocument/2006/customXml" ds:itemID="{978CE3E0-473E-4737-8A56-5CBB1B8932C6}">
  <ds:schemaRefs>
    <ds:schemaRef ds:uri="http://schemas.microsoft.com/sharepoint/events"/>
  </ds:schemaRefs>
</ds:datastoreItem>
</file>

<file path=customXml/itemProps6.xml><?xml version="1.0" encoding="utf-8"?>
<ds:datastoreItem xmlns:ds="http://schemas.openxmlformats.org/officeDocument/2006/customXml" ds:itemID="{3238201C-250C-450A-ACD2-E051A84A2CB1}">
  <ds:schemaRefs>
    <ds:schemaRef ds:uri="http://schemas.openxmlformats.org/officeDocument/2006/bibliography"/>
  </ds:schemaRefs>
</ds:datastoreItem>
</file>

<file path=customXml/itemProps7.xml><?xml version="1.0" encoding="utf-8"?>
<ds:datastoreItem xmlns:ds="http://schemas.openxmlformats.org/officeDocument/2006/customXml" ds:itemID="{E4F85B70-8F0D-4233-86D5-778811A1A7DA}"/>
</file>

<file path=docProps/app.xml><?xml version="1.0" encoding="utf-8"?>
<Properties xmlns="http://schemas.openxmlformats.org/officeDocument/2006/extended-properties" xmlns:vt="http://schemas.openxmlformats.org/officeDocument/2006/docPropsVTypes">
  <Template>Normal.dotm</Template>
  <TotalTime>0</TotalTime>
  <Pages>22</Pages>
  <Words>6557</Words>
  <Characters>37376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43846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Diego Mauricio Herrera Falla</dc:creator>
  <cp:keywords/>
  <cp:lastModifiedBy>Bernedo, Cecilia</cp:lastModifiedBy>
  <cp:revision>2</cp:revision>
  <cp:lastPrinted>2014-05-20T12:32:00Z</cp:lastPrinted>
  <dcterms:created xsi:type="dcterms:W3CDTF">2019-12-17T21:59:00Z</dcterms:created>
  <dcterms:modified xsi:type="dcterms:W3CDTF">2019-12-17T21:59:00Z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TaxKeywordTaxHTField">
    <vt:lpwstr/>
  </property>
  <property fmtid="{D5CDD505-2E9C-101B-9397-08002B2CF9AE}" pid="4" name="Series Operations IDB">
    <vt:lpwstr/>
  </property>
  <property fmtid="{D5CDD505-2E9C-101B-9397-08002B2CF9AE}" pid="5" name="Sub-Sector">
    <vt:lpwstr>169;#FM-INC|c2f14676-e4fa-4804-b3fb-fa0bd62b66c7</vt:lpwstr>
  </property>
  <property fmtid="{D5CDD505-2E9C-101B-9397-08002B2CF9AE}" pid="6" name="Country">
    <vt:lpwstr>24;#ES|057b77a9-2761-48a1-b9dc-78a115c002df</vt:lpwstr>
  </property>
  <property fmtid="{D5CDD505-2E9C-101B-9397-08002B2CF9AE}" pid="7" name="Fund IDB">
    <vt:lpwstr>27;#ORC|c028a4b2-ad8b-4cf4-9cac-a2ae6a778e23</vt:lpwstr>
  </property>
  <property fmtid="{D5CDD505-2E9C-101B-9397-08002B2CF9AE}" pid="8" name="_dlc_DocIdItemGuid">
    <vt:lpwstr>c788e5b4-0dac-4ec9-bccd-220806e1f1d0</vt:lpwstr>
  </property>
  <property fmtid="{D5CDD505-2E9C-101B-9397-08002B2CF9AE}" pid="9" name="Sector IDB">
    <vt:lpwstr>50;#FM|75500f29-2419-473a-bcd8-84901ddc2aa7</vt:lpwstr>
  </property>
  <property fmtid="{D5CDD505-2E9C-101B-9397-08002B2CF9AE}" pid="10" name="Function Operations IDB">
    <vt:lpwstr>1;#Project Preparation, Planning and Design|29ca0c72-1fc4-435f-a09c-28585cb5eac9</vt:lpwstr>
  </property>
  <property fmtid="{D5CDD505-2E9C-101B-9397-08002B2CF9AE}" pid="11" name="Disclosure Activity">
    <vt:lpwstr>Loan Proposal</vt:lpwstr>
  </property>
  <property fmtid="{D5CDD505-2E9C-101B-9397-08002B2CF9AE}" pid="13" name="Disclosed">
    <vt:bool>false</vt:bool>
  </property>
  <property fmtid="{D5CDD505-2E9C-101B-9397-08002B2CF9AE}" pid="14" name="ContentTypeId">
    <vt:lpwstr>0x0101001A458A224826124E8B45B1D613300CFC00352426EED829DA4E972558D69981CCE8</vt:lpwstr>
  </property>
</Properties>
</file>