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customXml/itemProps1.xml" ContentType="application/vnd.openxmlformats-officedocument.customXmlProperties+xml"/>
  <Override PartName="/docProps/custom.xml" ContentType="application/vnd.openxmlformats-officedocument.custom-properties+xml"/>
  <Override PartName="/docProps/app.xml" ContentType="application/vnd.openxmlformats-officedocument.extended-properties+xml"/>
  <Override PartName="/word/webSettings.xml" ContentType="application/vnd.openxmlformats-officedocument.wordprocessingml.webSettings+xml"/>
  <Override PartName="/customXml/itemProps4.xml" ContentType="application/vnd.openxmlformats-officedocument.customXmlProperties+xml"/>
  <Override PartName="/customXml/itemProps3.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fontTable.xml" ContentType="application/vnd.openxmlformats-officedocument.wordprocessingml.fontTable+xml"/>
  <Override PartName="/customXml/itemProps7.xml" ContentType="application/vnd.openxmlformats-officedocument.customXmlProperties+xml"/>
  <Override PartName="/customXml/itemProps8.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E71CB97" w14:textId="77777777" w:rsidR="00E20BC7" w:rsidRPr="00BF567D" w:rsidRDefault="00E20BC7" w:rsidP="00E20BC7">
      <w:pPr>
        <w:spacing w:after="120"/>
        <w:rPr>
          <w:rFonts w:cs="Arial"/>
        </w:rPr>
      </w:pPr>
      <w:bookmarkStart w:id="0" w:name="_GoBack"/>
      <w:bookmarkEnd w:id="0"/>
    </w:p>
    <w:p w14:paraId="4E9C38DF" w14:textId="77777777" w:rsidR="00E20BC7" w:rsidRPr="00BF567D" w:rsidRDefault="00E20BC7" w:rsidP="00E20BC7">
      <w:pPr>
        <w:spacing w:after="120"/>
        <w:rPr>
          <w:rFonts w:cs="Arial"/>
        </w:rPr>
      </w:pPr>
    </w:p>
    <w:p w14:paraId="5A3E94C2" w14:textId="77777777" w:rsidR="00E20BC7" w:rsidRPr="00BF567D" w:rsidRDefault="00E20BC7" w:rsidP="00E20BC7">
      <w:pPr>
        <w:spacing w:after="120"/>
        <w:rPr>
          <w:rFonts w:cs="Arial"/>
        </w:rPr>
      </w:pPr>
    </w:p>
    <w:p w14:paraId="2DDDB6D6" w14:textId="77777777" w:rsidR="00E20BC7" w:rsidRPr="00BF567D" w:rsidRDefault="00E20BC7" w:rsidP="00E20BC7">
      <w:pPr>
        <w:spacing w:after="120"/>
        <w:rPr>
          <w:rFonts w:cs="Arial"/>
        </w:rPr>
      </w:pPr>
    </w:p>
    <w:p w14:paraId="2DBBF9D9" w14:textId="77777777" w:rsidR="00E20BC7" w:rsidRPr="00BF567D" w:rsidRDefault="00E20BC7" w:rsidP="00E20BC7">
      <w:pPr>
        <w:spacing w:after="120"/>
        <w:rPr>
          <w:rFonts w:cs="Arial"/>
        </w:rPr>
      </w:pPr>
    </w:p>
    <w:p w14:paraId="1F6CC5F6" w14:textId="77777777" w:rsidR="00E20BC7" w:rsidRPr="00BF567D" w:rsidRDefault="00E20BC7" w:rsidP="00E20BC7">
      <w:pPr>
        <w:spacing w:after="120"/>
        <w:rPr>
          <w:rFonts w:cs="Arial"/>
        </w:rPr>
      </w:pPr>
    </w:p>
    <w:p w14:paraId="2AF336D3" w14:textId="77777777" w:rsidR="00E20BC7" w:rsidRPr="00BF567D" w:rsidRDefault="00E20BC7" w:rsidP="00E20BC7">
      <w:pPr>
        <w:spacing w:after="120"/>
        <w:rPr>
          <w:rFonts w:cs="Arial"/>
        </w:rPr>
      </w:pPr>
    </w:p>
    <w:p w14:paraId="4F8B08EE" w14:textId="77777777" w:rsidR="00E20BC7" w:rsidRPr="00BF567D" w:rsidRDefault="00E20BC7" w:rsidP="00E20BC7">
      <w:pPr>
        <w:spacing w:after="120"/>
        <w:rPr>
          <w:rFonts w:cs="Arial"/>
        </w:rPr>
      </w:pPr>
    </w:p>
    <w:p w14:paraId="23E268DB" w14:textId="77777777" w:rsidR="00E20BC7" w:rsidRPr="00BF567D" w:rsidRDefault="00E20BC7" w:rsidP="00E20BC7">
      <w:pPr>
        <w:spacing w:after="120"/>
        <w:rPr>
          <w:rFonts w:cs="Arial"/>
        </w:rPr>
      </w:pPr>
    </w:p>
    <w:p w14:paraId="3FDD5D98" w14:textId="77777777" w:rsidR="00E20BC7" w:rsidRPr="00BF567D" w:rsidRDefault="00E20BC7" w:rsidP="00E20BC7">
      <w:pPr>
        <w:spacing w:after="120"/>
        <w:jc w:val="center"/>
        <w:rPr>
          <w:rFonts w:cs="Arial"/>
          <w:b/>
        </w:rPr>
      </w:pPr>
      <w:r w:rsidRPr="00BF567D">
        <w:rPr>
          <w:rFonts w:cs="Arial"/>
          <w:b/>
        </w:rPr>
        <w:t>NOTA TÉCNICA</w:t>
      </w:r>
    </w:p>
    <w:p w14:paraId="2A5C675D" w14:textId="77777777" w:rsidR="00E20BC7" w:rsidRPr="00BF567D" w:rsidRDefault="00E20BC7" w:rsidP="00E20BC7">
      <w:pPr>
        <w:spacing w:after="120"/>
        <w:jc w:val="center"/>
        <w:rPr>
          <w:rFonts w:cs="Arial"/>
          <w:b/>
        </w:rPr>
      </w:pPr>
    </w:p>
    <w:p w14:paraId="35F617C7" w14:textId="77777777" w:rsidR="00E20BC7" w:rsidRPr="00BF567D" w:rsidRDefault="00E20BC7" w:rsidP="00E20BC7">
      <w:pPr>
        <w:spacing w:after="120"/>
        <w:jc w:val="center"/>
        <w:rPr>
          <w:rFonts w:cs="Arial"/>
          <w:b/>
        </w:rPr>
      </w:pPr>
      <w:r w:rsidRPr="00BF567D">
        <w:rPr>
          <w:rFonts w:cs="Arial"/>
          <w:b/>
        </w:rPr>
        <w:t>HO-L1198 Programa de Reformas del Sector Transporte y Logística de Cargas de Honduras</w:t>
      </w:r>
    </w:p>
    <w:p w14:paraId="3CFB0196" w14:textId="77777777" w:rsidR="00E20BC7" w:rsidRPr="00BF567D" w:rsidRDefault="00E20BC7" w:rsidP="00E20BC7">
      <w:pPr>
        <w:spacing w:after="120"/>
        <w:rPr>
          <w:rFonts w:cs="Arial"/>
        </w:rPr>
      </w:pPr>
    </w:p>
    <w:p w14:paraId="0478BE99" w14:textId="77777777" w:rsidR="00E20BC7" w:rsidRPr="00BF567D" w:rsidRDefault="00E20BC7" w:rsidP="00E20BC7">
      <w:pPr>
        <w:spacing w:after="120"/>
        <w:rPr>
          <w:rFonts w:cs="Arial"/>
        </w:rPr>
      </w:pPr>
    </w:p>
    <w:p w14:paraId="2734A4A9" w14:textId="77777777" w:rsidR="00E20BC7" w:rsidRPr="00BF567D" w:rsidRDefault="00E20BC7" w:rsidP="00E20BC7">
      <w:pPr>
        <w:spacing w:after="120"/>
        <w:rPr>
          <w:rFonts w:cs="Arial"/>
        </w:rPr>
      </w:pPr>
    </w:p>
    <w:p w14:paraId="299DC043" w14:textId="77777777" w:rsidR="00E20BC7" w:rsidRPr="00BF567D" w:rsidRDefault="00E20BC7" w:rsidP="00E20BC7">
      <w:pPr>
        <w:spacing w:after="120"/>
        <w:jc w:val="center"/>
        <w:rPr>
          <w:rFonts w:cs="Arial"/>
        </w:rPr>
      </w:pPr>
      <w:r w:rsidRPr="00BF567D">
        <w:rPr>
          <w:rFonts w:cs="Arial"/>
          <w:b/>
          <w:sz w:val="22"/>
        </w:rPr>
        <w:t>Alcances del Plan Maestro del Conglomerado Logístico del Norte, Honduras (PM-CLN)</w:t>
      </w:r>
    </w:p>
    <w:p w14:paraId="23E58E27" w14:textId="77777777" w:rsidR="00E20BC7" w:rsidRPr="00BF567D" w:rsidRDefault="00E20BC7" w:rsidP="00E20BC7">
      <w:pPr>
        <w:spacing w:after="120"/>
        <w:rPr>
          <w:rFonts w:cs="Arial"/>
        </w:rPr>
      </w:pPr>
    </w:p>
    <w:p w14:paraId="388B3068" w14:textId="77777777" w:rsidR="00E20BC7" w:rsidRPr="00BF567D" w:rsidRDefault="00E20BC7" w:rsidP="00E20BC7">
      <w:pPr>
        <w:spacing w:after="120"/>
        <w:rPr>
          <w:rFonts w:cs="Arial"/>
        </w:rPr>
      </w:pPr>
    </w:p>
    <w:p w14:paraId="4ECCCF23" w14:textId="77777777" w:rsidR="00E20BC7" w:rsidRPr="00BF567D" w:rsidRDefault="00E20BC7" w:rsidP="00E20BC7">
      <w:pPr>
        <w:spacing w:after="120"/>
        <w:jc w:val="center"/>
        <w:rPr>
          <w:rFonts w:cs="Arial"/>
        </w:rPr>
      </w:pPr>
      <w:r w:rsidRPr="00BF567D">
        <w:rPr>
          <w:rFonts w:cs="Arial"/>
        </w:rPr>
        <w:t>Situación Actual e Impacto Potencial del Programa</w:t>
      </w:r>
    </w:p>
    <w:p w14:paraId="223344E3" w14:textId="77777777" w:rsidR="00E20BC7" w:rsidRPr="00BF567D" w:rsidRDefault="00E20BC7" w:rsidP="00E20BC7">
      <w:pPr>
        <w:spacing w:after="120"/>
        <w:rPr>
          <w:rFonts w:cs="Arial"/>
        </w:rPr>
      </w:pPr>
    </w:p>
    <w:p w14:paraId="23E683C5" w14:textId="77777777" w:rsidR="00E20BC7" w:rsidRPr="00BF567D" w:rsidRDefault="00E20BC7" w:rsidP="00E20BC7">
      <w:pPr>
        <w:spacing w:after="120"/>
        <w:rPr>
          <w:rFonts w:cs="Arial"/>
        </w:rPr>
      </w:pPr>
    </w:p>
    <w:p w14:paraId="5D59E518" w14:textId="77777777" w:rsidR="00E20BC7" w:rsidRPr="00BF567D" w:rsidRDefault="00E20BC7" w:rsidP="00E20BC7">
      <w:pPr>
        <w:spacing w:after="120"/>
        <w:rPr>
          <w:rFonts w:cs="Arial"/>
        </w:rPr>
      </w:pPr>
    </w:p>
    <w:p w14:paraId="5CB6C353" w14:textId="77777777" w:rsidR="00E20BC7" w:rsidRPr="00BF567D" w:rsidRDefault="00E20BC7" w:rsidP="00E20BC7">
      <w:pPr>
        <w:spacing w:after="120"/>
        <w:rPr>
          <w:rFonts w:cs="Arial"/>
        </w:rPr>
      </w:pPr>
    </w:p>
    <w:p w14:paraId="6A703FC9" w14:textId="77777777" w:rsidR="00E20BC7" w:rsidRPr="00BF567D" w:rsidRDefault="00E20BC7" w:rsidP="00E20BC7">
      <w:pPr>
        <w:spacing w:after="120"/>
        <w:rPr>
          <w:rFonts w:cs="Arial"/>
        </w:rPr>
      </w:pPr>
    </w:p>
    <w:p w14:paraId="6F4BECCA" w14:textId="77777777" w:rsidR="00E20BC7" w:rsidRPr="00BF567D" w:rsidRDefault="00E20BC7" w:rsidP="00E20BC7">
      <w:pPr>
        <w:spacing w:after="120"/>
        <w:rPr>
          <w:rFonts w:cs="Arial"/>
        </w:rPr>
      </w:pPr>
    </w:p>
    <w:p w14:paraId="4EC7FB5E" w14:textId="77777777" w:rsidR="00E20BC7" w:rsidRPr="00BF567D" w:rsidRDefault="00E20BC7" w:rsidP="00E20BC7">
      <w:pPr>
        <w:spacing w:after="120"/>
        <w:rPr>
          <w:rFonts w:cs="Arial"/>
        </w:rPr>
      </w:pPr>
    </w:p>
    <w:p w14:paraId="690313E5" w14:textId="77777777" w:rsidR="00E20BC7" w:rsidRPr="00BF567D" w:rsidRDefault="00E20BC7" w:rsidP="00E20BC7">
      <w:pPr>
        <w:spacing w:after="120"/>
        <w:rPr>
          <w:rFonts w:cs="Arial"/>
        </w:rPr>
      </w:pPr>
    </w:p>
    <w:p w14:paraId="361F34B9" w14:textId="77777777" w:rsidR="00E20BC7" w:rsidRPr="00BF567D" w:rsidRDefault="00E20BC7" w:rsidP="00E20BC7">
      <w:pPr>
        <w:spacing w:after="120"/>
        <w:rPr>
          <w:rFonts w:cs="Arial"/>
        </w:rPr>
      </w:pPr>
    </w:p>
    <w:p w14:paraId="663672B3" w14:textId="77777777" w:rsidR="00E20BC7" w:rsidRPr="00BF567D" w:rsidRDefault="00E20BC7" w:rsidP="00E20BC7">
      <w:pPr>
        <w:spacing w:after="120"/>
        <w:rPr>
          <w:rFonts w:cs="Arial"/>
        </w:rPr>
      </w:pPr>
    </w:p>
    <w:p w14:paraId="51DB2088" w14:textId="77777777" w:rsidR="00E20BC7" w:rsidRPr="00BF567D" w:rsidRDefault="00E20BC7" w:rsidP="00E20BC7">
      <w:pPr>
        <w:spacing w:after="120"/>
        <w:rPr>
          <w:rFonts w:cs="Arial"/>
          <w:i/>
        </w:rPr>
      </w:pPr>
      <w:r w:rsidRPr="00BF567D">
        <w:rPr>
          <w:rFonts w:cs="Arial"/>
          <w:i/>
        </w:rPr>
        <w:t>Elaborado por Marelia Martínez Rivas</w:t>
      </w:r>
    </w:p>
    <w:p w14:paraId="5E7BE3A3" w14:textId="77777777" w:rsidR="00E20BC7" w:rsidRPr="00BF567D" w:rsidRDefault="00E20BC7" w:rsidP="00E20BC7">
      <w:pPr>
        <w:spacing w:after="120"/>
        <w:rPr>
          <w:rFonts w:cs="Arial"/>
          <w:i/>
        </w:rPr>
      </w:pPr>
      <w:r w:rsidRPr="00BF567D">
        <w:rPr>
          <w:rFonts w:cs="Arial"/>
          <w:i/>
        </w:rPr>
        <w:t>Julio 2018</w:t>
      </w:r>
    </w:p>
    <w:p w14:paraId="51D8C313" w14:textId="77777777" w:rsidR="00E20BC7" w:rsidRPr="00BF567D" w:rsidRDefault="00E20BC7" w:rsidP="00E20BC7">
      <w:pPr>
        <w:jc w:val="center"/>
        <w:rPr>
          <w:rFonts w:cs="Arial"/>
          <w:i/>
        </w:rPr>
      </w:pPr>
    </w:p>
    <w:p w14:paraId="03C08819" w14:textId="77777777" w:rsidR="00E20BC7" w:rsidRPr="00BF567D" w:rsidRDefault="00E20BC7" w:rsidP="00E20BC7">
      <w:pPr>
        <w:jc w:val="center"/>
        <w:rPr>
          <w:rFonts w:cs="Arial"/>
          <w:b/>
        </w:rPr>
      </w:pPr>
    </w:p>
    <w:p w14:paraId="0C31D28B" w14:textId="77777777" w:rsidR="00E20BC7" w:rsidRPr="00BF567D" w:rsidRDefault="00E20BC7">
      <w:pPr>
        <w:rPr>
          <w:rFonts w:cs="Arial"/>
          <w:b/>
        </w:rPr>
      </w:pPr>
      <w:r w:rsidRPr="00BF567D">
        <w:rPr>
          <w:rFonts w:cs="Arial"/>
          <w:b/>
        </w:rPr>
        <w:br w:type="page"/>
      </w:r>
    </w:p>
    <w:p w14:paraId="6E66DF75" w14:textId="77777777" w:rsidR="008A2768" w:rsidRPr="00BF567D" w:rsidRDefault="00E20BC7" w:rsidP="00E20BC7">
      <w:pPr>
        <w:pStyle w:val="Title"/>
        <w:rPr>
          <w:rFonts w:ascii="Arial" w:hAnsi="Arial" w:cs="Arial"/>
        </w:rPr>
      </w:pPr>
      <w:r w:rsidRPr="00BF567D">
        <w:rPr>
          <w:rFonts w:ascii="Arial" w:hAnsi="Arial" w:cs="Arial"/>
        </w:rPr>
        <w:lastRenderedPageBreak/>
        <w:t>CONTENIDO</w:t>
      </w:r>
    </w:p>
    <w:p w14:paraId="7B9777D9" w14:textId="77777777" w:rsidR="00E65626" w:rsidRPr="00BF567D" w:rsidRDefault="00E20BC7">
      <w:pPr>
        <w:pStyle w:val="TOC1"/>
        <w:tabs>
          <w:tab w:val="left" w:pos="420"/>
          <w:tab w:val="right" w:pos="9056"/>
        </w:tabs>
        <w:rPr>
          <w:rFonts w:ascii="Arial" w:hAnsi="Arial" w:cs="Arial"/>
          <w:caps w:val="0"/>
          <w:noProof/>
          <w:sz w:val="24"/>
          <w:szCs w:val="24"/>
          <w:u w:val="none"/>
          <w:lang w:val="es-ES_tradnl" w:eastAsia="ja-JP"/>
        </w:rPr>
      </w:pPr>
      <w:r w:rsidRPr="00BF567D">
        <w:rPr>
          <w:rFonts w:ascii="Arial" w:hAnsi="Arial" w:cs="Arial"/>
          <w:caps w:val="0"/>
        </w:rPr>
        <w:fldChar w:fldCharType="begin"/>
      </w:r>
      <w:r w:rsidRPr="00BF567D">
        <w:rPr>
          <w:rFonts w:ascii="Arial" w:hAnsi="Arial" w:cs="Arial"/>
          <w:caps w:val="0"/>
        </w:rPr>
        <w:instrText xml:space="preserve"> TOC \o "1-3" </w:instrText>
      </w:r>
      <w:r w:rsidRPr="00BF567D">
        <w:rPr>
          <w:rFonts w:ascii="Arial" w:hAnsi="Arial" w:cs="Arial"/>
          <w:caps w:val="0"/>
        </w:rPr>
        <w:fldChar w:fldCharType="separate"/>
      </w:r>
      <w:r w:rsidR="00E65626" w:rsidRPr="00BF567D">
        <w:rPr>
          <w:rFonts w:ascii="Arial" w:hAnsi="Arial" w:cs="Arial"/>
          <w:noProof/>
        </w:rPr>
        <w:t>1.</w:t>
      </w:r>
      <w:r w:rsidR="00E65626" w:rsidRPr="00BF567D">
        <w:rPr>
          <w:rFonts w:ascii="Arial" w:hAnsi="Arial" w:cs="Arial"/>
          <w:caps w:val="0"/>
          <w:noProof/>
          <w:sz w:val="24"/>
          <w:szCs w:val="24"/>
          <w:u w:val="none"/>
          <w:lang w:val="es-ES_tradnl" w:eastAsia="ja-JP"/>
        </w:rPr>
        <w:tab/>
      </w:r>
      <w:r w:rsidR="00E65626" w:rsidRPr="00BF567D">
        <w:rPr>
          <w:rFonts w:ascii="Arial" w:hAnsi="Arial" w:cs="Arial"/>
          <w:noProof/>
        </w:rPr>
        <w:t>ANTECEDENTES</w:t>
      </w:r>
      <w:r w:rsidR="00E65626" w:rsidRPr="00BF567D">
        <w:rPr>
          <w:rFonts w:ascii="Arial" w:hAnsi="Arial" w:cs="Arial"/>
          <w:noProof/>
        </w:rPr>
        <w:tab/>
      </w:r>
      <w:r w:rsidR="00E65626" w:rsidRPr="00BF567D">
        <w:rPr>
          <w:rFonts w:ascii="Arial" w:hAnsi="Arial" w:cs="Arial"/>
          <w:noProof/>
        </w:rPr>
        <w:fldChar w:fldCharType="begin"/>
      </w:r>
      <w:r w:rsidR="00E65626" w:rsidRPr="00BF567D">
        <w:rPr>
          <w:rFonts w:ascii="Arial" w:hAnsi="Arial" w:cs="Arial"/>
          <w:noProof/>
        </w:rPr>
        <w:instrText xml:space="preserve"> PAGEREF _Toc393021508 \h </w:instrText>
      </w:r>
      <w:r w:rsidR="00E65626" w:rsidRPr="00BF567D">
        <w:rPr>
          <w:rFonts w:ascii="Arial" w:hAnsi="Arial" w:cs="Arial"/>
          <w:noProof/>
        </w:rPr>
      </w:r>
      <w:r w:rsidR="00E65626" w:rsidRPr="00BF567D">
        <w:rPr>
          <w:rFonts w:ascii="Arial" w:hAnsi="Arial" w:cs="Arial"/>
          <w:noProof/>
        </w:rPr>
        <w:fldChar w:fldCharType="separate"/>
      </w:r>
      <w:r w:rsidR="00E65626" w:rsidRPr="00BF567D">
        <w:rPr>
          <w:rFonts w:ascii="Arial" w:hAnsi="Arial" w:cs="Arial"/>
          <w:noProof/>
        </w:rPr>
        <w:t>3</w:t>
      </w:r>
      <w:r w:rsidR="00E65626" w:rsidRPr="00BF567D">
        <w:rPr>
          <w:rFonts w:ascii="Arial" w:hAnsi="Arial" w:cs="Arial"/>
          <w:noProof/>
        </w:rPr>
        <w:fldChar w:fldCharType="end"/>
      </w:r>
    </w:p>
    <w:p w14:paraId="7CDDB2D8" w14:textId="77777777" w:rsidR="00E65626" w:rsidRPr="00BF567D" w:rsidRDefault="00E65626">
      <w:pPr>
        <w:pStyle w:val="TOC1"/>
        <w:tabs>
          <w:tab w:val="left" w:pos="420"/>
          <w:tab w:val="right" w:pos="9056"/>
        </w:tabs>
        <w:rPr>
          <w:rFonts w:ascii="Arial" w:hAnsi="Arial" w:cs="Arial"/>
          <w:caps w:val="0"/>
          <w:noProof/>
          <w:sz w:val="24"/>
          <w:szCs w:val="24"/>
          <w:u w:val="none"/>
          <w:lang w:val="es-ES_tradnl" w:eastAsia="ja-JP"/>
        </w:rPr>
      </w:pPr>
      <w:r w:rsidRPr="00BF567D">
        <w:rPr>
          <w:rFonts w:ascii="Arial" w:hAnsi="Arial" w:cs="Arial"/>
          <w:noProof/>
        </w:rPr>
        <w:t>2.</w:t>
      </w:r>
      <w:r w:rsidRPr="00BF567D">
        <w:rPr>
          <w:rFonts w:ascii="Arial" w:hAnsi="Arial" w:cs="Arial"/>
          <w:caps w:val="0"/>
          <w:noProof/>
          <w:sz w:val="24"/>
          <w:szCs w:val="24"/>
          <w:u w:val="none"/>
          <w:lang w:val="es-ES_tradnl" w:eastAsia="ja-JP"/>
        </w:rPr>
        <w:tab/>
      </w:r>
      <w:r w:rsidRPr="00BF567D">
        <w:rPr>
          <w:rFonts w:ascii="Arial" w:hAnsi="Arial" w:cs="Arial"/>
          <w:noProof/>
        </w:rPr>
        <w:t>SITUACIÓN ACTUAL DEL CONGLOMERADO LOGÍSTICO DEL NORTE</w:t>
      </w:r>
      <w:r w:rsidRPr="00BF567D">
        <w:rPr>
          <w:rFonts w:ascii="Arial" w:hAnsi="Arial" w:cs="Arial"/>
          <w:noProof/>
        </w:rPr>
        <w:tab/>
      </w:r>
      <w:r w:rsidRPr="00BF567D">
        <w:rPr>
          <w:rFonts w:ascii="Arial" w:hAnsi="Arial" w:cs="Arial"/>
          <w:noProof/>
        </w:rPr>
        <w:fldChar w:fldCharType="begin"/>
      </w:r>
      <w:r w:rsidRPr="00BF567D">
        <w:rPr>
          <w:rFonts w:ascii="Arial" w:hAnsi="Arial" w:cs="Arial"/>
          <w:noProof/>
        </w:rPr>
        <w:instrText xml:space="preserve"> PAGEREF _Toc393021509 \h </w:instrText>
      </w:r>
      <w:r w:rsidRPr="00BF567D">
        <w:rPr>
          <w:rFonts w:ascii="Arial" w:hAnsi="Arial" w:cs="Arial"/>
          <w:noProof/>
        </w:rPr>
      </w:r>
      <w:r w:rsidRPr="00BF567D">
        <w:rPr>
          <w:rFonts w:ascii="Arial" w:hAnsi="Arial" w:cs="Arial"/>
          <w:noProof/>
        </w:rPr>
        <w:fldChar w:fldCharType="separate"/>
      </w:r>
      <w:r w:rsidRPr="00BF567D">
        <w:rPr>
          <w:rFonts w:ascii="Arial" w:hAnsi="Arial" w:cs="Arial"/>
          <w:noProof/>
        </w:rPr>
        <w:t>5</w:t>
      </w:r>
      <w:r w:rsidRPr="00BF567D">
        <w:rPr>
          <w:rFonts w:ascii="Arial" w:hAnsi="Arial" w:cs="Arial"/>
          <w:noProof/>
        </w:rPr>
        <w:fldChar w:fldCharType="end"/>
      </w:r>
    </w:p>
    <w:p w14:paraId="602301C7" w14:textId="77777777" w:rsidR="00E65626" w:rsidRPr="00BF567D" w:rsidRDefault="00E65626">
      <w:pPr>
        <w:pStyle w:val="TOC2"/>
        <w:tabs>
          <w:tab w:val="left" w:pos="574"/>
          <w:tab w:val="right" w:pos="9056"/>
        </w:tabs>
        <w:rPr>
          <w:rFonts w:cs="Arial"/>
          <w:noProof/>
          <w:sz w:val="24"/>
          <w:szCs w:val="24"/>
          <w:lang w:val="es-ES_tradnl" w:eastAsia="ja-JP"/>
        </w:rPr>
      </w:pPr>
      <w:r w:rsidRPr="00BF567D">
        <w:rPr>
          <w:rFonts w:cs="Arial"/>
          <w:noProof/>
        </w:rPr>
        <w:t>2.1.</w:t>
      </w:r>
      <w:r w:rsidRPr="00BF567D">
        <w:rPr>
          <w:rFonts w:cs="Arial"/>
          <w:noProof/>
          <w:sz w:val="24"/>
          <w:szCs w:val="24"/>
          <w:lang w:val="es-ES_tradnl" w:eastAsia="ja-JP"/>
        </w:rPr>
        <w:tab/>
      </w:r>
      <w:r w:rsidRPr="00BF567D">
        <w:rPr>
          <w:rFonts w:cs="Arial"/>
          <w:noProof/>
        </w:rPr>
        <w:t>Inversiones Portuarias</w:t>
      </w:r>
      <w:r w:rsidRPr="00BF567D">
        <w:rPr>
          <w:rFonts w:cs="Arial"/>
          <w:noProof/>
        </w:rPr>
        <w:tab/>
      </w:r>
      <w:r w:rsidRPr="00BF567D">
        <w:rPr>
          <w:rFonts w:cs="Arial"/>
          <w:noProof/>
        </w:rPr>
        <w:fldChar w:fldCharType="begin"/>
      </w:r>
      <w:r w:rsidRPr="00BF567D">
        <w:rPr>
          <w:rFonts w:cs="Arial"/>
          <w:noProof/>
        </w:rPr>
        <w:instrText xml:space="preserve"> PAGEREF _Toc393021510 \h </w:instrText>
      </w:r>
      <w:r w:rsidRPr="00BF567D">
        <w:rPr>
          <w:rFonts w:cs="Arial"/>
          <w:noProof/>
        </w:rPr>
      </w:r>
      <w:r w:rsidRPr="00BF567D">
        <w:rPr>
          <w:rFonts w:cs="Arial"/>
          <w:noProof/>
        </w:rPr>
        <w:fldChar w:fldCharType="separate"/>
      </w:r>
      <w:r w:rsidRPr="00BF567D">
        <w:rPr>
          <w:rFonts w:cs="Arial"/>
          <w:noProof/>
        </w:rPr>
        <w:t>5</w:t>
      </w:r>
      <w:r w:rsidRPr="00BF567D">
        <w:rPr>
          <w:rFonts w:cs="Arial"/>
          <w:noProof/>
        </w:rPr>
        <w:fldChar w:fldCharType="end"/>
      </w:r>
    </w:p>
    <w:p w14:paraId="3A080C21" w14:textId="77777777" w:rsidR="00E65626" w:rsidRPr="00BF567D" w:rsidRDefault="00E65626">
      <w:pPr>
        <w:pStyle w:val="TOC2"/>
        <w:tabs>
          <w:tab w:val="left" w:pos="574"/>
          <w:tab w:val="right" w:pos="9056"/>
        </w:tabs>
        <w:rPr>
          <w:rFonts w:cs="Arial"/>
          <w:noProof/>
          <w:sz w:val="24"/>
          <w:szCs w:val="24"/>
          <w:lang w:val="es-ES_tradnl" w:eastAsia="ja-JP"/>
        </w:rPr>
      </w:pPr>
      <w:r w:rsidRPr="00BF567D">
        <w:rPr>
          <w:rFonts w:cs="Arial"/>
          <w:noProof/>
        </w:rPr>
        <w:t>2.2.</w:t>
      </w:r>
      <w:r w:rsidRPr="00BF567D">
        <w:rPr>
          <w:rFonts w:cs="Arial"/>
          <w:noProof/>
          <w:sz w:val="24"/>
          <w:szCs w:val="24"/>
          <w:lang w:val="es-ES_tradnl" w:eastAsia="ja-JP"/>
        </w:rPr>
        <w:tab/>
      </w:r>
      <w:r w:rsidRPr="00BF567D">
        <w:rPr>
          <w:rFonts w:cs="Arial"/>
          <w:noProof/>
        </w:rPr>
        <w:t>Accesos y flujos de tránsito en Puerto Cortés</w:t>
      </w:r>
      <w:r w:rsidRPr="00BF567D">
        <w:rPr>
          <w:rFonts w:cs="Arial"/>
          <w:noProof/>
        </w:rPr>
        <w:tab/>
      </w:r>
      <w:r w:rsidRPr="00BF567D">
        <w:rPr>
          <w:rFonts w:cs="Arial"/>
          <w:noProof/>
        </w:rPr>
        <w:fldChar w:fldCharType="begin"/>
      </w:r>
      <w:r w:rsidRPr="00BF567D">
        <w:rPr>
          <w:rFonts w:cs="Arial"/>
          <w:noProof/>
        </w:rPr>
        <w:instrText xml:space="preserve"> PAGEREF _Toc393021511 \h </w:instrText>
      </w:r>
      <w:r w:rsidRPr="00BF567D">
        <w:rPr>
          <w:rFonts w:cs="Arial"/>
          <w:noProof/>
        </w:rPr>
      </w:r>
      <w:r w:rsidRPr="00BF567D">
        <w:rPr>
          <w:rFonts w:cs="Arial"/>
          <w:noProof/>
        </w:rPr>
        <w:fldChar w:fldCharType="separate"/>
      </w:r>
      <w:r w:rsidRPr="00BF567D">
        <w:rPr>
          <w:rFonts w:cs="Arial"/>
          <w:noProof/>
        </w:rPr>
        <w:t>6</w:t>
      </w:r>
      <w:r w:rsidRPr="00BF567D">
        <w:rPr>
          <w:rFonts w:cs="Arial"/>
          <w:noProof/>
        </w:rPr>
        <w:fldChar w:fldCharType="end"/>
      </w:r>
    </w:p>
    <w:p w14:paraId="61C629D9" w14:textId="77777777" w:rsidR="00E65626" w:rsidRPr="00BF567D" w:rsidRDefault="00E65626">
      <w:pPr>
        <w:pStyle w:val="TOC2"/>
        <w:tabs>
          <w:tab w:val="left" w:pos="574"/>
          <w:tab w:val="right" w:pos="9056"/>
        </w:tabs>
        <w:rPr>
          <w:rFonts w:cs="Arial"/>
          <w:noProof/>
          <w:sz w:val="24"/>
          <w:szCs w:val="24"/>
          <w:lang w:val="es-CO" w:eastAsia="ja-JP"/>
        </w:rPr>
      </w:pPr>
      <w:r w:rsidRPr="00BF567D">
        <w:rPr>
          <w:rFonts w:cs="Arial"/>
          <w:noProof/>
          <w:lang w:val="es-CO"/>
        </w:rPr>
        <w:t>2.3.</w:t>
      </w:r>
      <w:r w:rsidRPr="00BF567D">
        <w:rPr>
          <w:rFonts w:cs="Arial"/>
          <w:noProof/>
          <w:sz w:val="24"/>
          <w:szCs w:val="24"/>
          <w:lang w:val="es-CO" w:eastAsia="ja-JP"/>
        </w:rPr>
        <w:tab/>
      </w:r>
      <w:r w:rsidRPr="00BF567D">
        <w:rPr>
          <w:rFonts w:cs="Arial"/>
          <w:noProof/>
          <w:lang w:val="es-CO"/>
        </w:rPr>
        <w:t>Flujos de tránsito a través de San Pedro Sula</w:t>
      </w:r>
      <w:r w:rsidRPr="00BF567D">
        <w:rPr>
          <w:rFonts w:cs="Arial"/>
          <w:noProof/>
          <w:lang w:val="es-CO"/>
        </w:rPr>
        <w:tab/>
      </w:r>
      <w:r w:rsidRPr="00BF567D">
        <w:rPr>
          <w:rFonts w:cs="Arial"/>
          <w:noProof/>
        </w:rPr>
        <w:fldChar w:fldCharType="begin"/>
      </w:r>
      <w:r w:rsidRPr="00BF567D">
        <w:rPr>
          <w:rFonts w:cs="Arial"/>
          <w:noProof/>
          <w:lang w:val="es-CO"/>
        </w:rPr>
        <w:instrText xml:space="preserve"> PAGEREF _Toc393021512 \h </w:instrText>
      </w:r>
      <w:r w:rsidRPr="00BF567D">
        <w:rPr>
          <w:rFonts w:cs="Arial"/>
          <w:noProof/>
        </w:rPr>
      </w:r>
      <w:r w:rsidRPr="00BF567D">
        <w:rPr>
          <w:rFonts w:cs="Arial"/>
          <w:noProof/>
        </w:rPr>
        <w:fldChar w:fldCharType="separate"/>
      </w:r>
      <w:r w:rsidRPr="00BF567D">
        <w:rPr>
          <w:rFonts w:cs="Arial"/>
          <w:noProof/>
          <w:lang w:val="es-CO"/>
        </w:rPr>
        <w:t>7</w:t>
      </w:r>
      <w:r w:rsidRPr="00BF567D">
        <w:rPr>
          <w:rFonts w:cs="Arial"/>
          <w:noProof/>
        </w:rPr>
        <w:fldChar w:fldCharType="end"/>
      </w:r>
    </w:p>
    <w:p w14:paraId="0A405E33" w14:textId="77777777" w:rsidR="00E65626" w:rsidRPr="00BF567D" w:rsidRDefault="00E65626">
      <w:pPr>
        <w:pStyle w:val="TOC2"/>
        <w:tabs>
          <w:tab w:val="left" w:pos="574"/>
          <w:tab w:val="right" w:pos="9056"/>
        </w:tabs>
        <w:rPr>
          <w:rFonts w:cs="Arial"/>
          <w:noProof/>
          <w:sz w:val="24"/>
          <w:szCs w:val="24"/>
          <w:lang w:val="es-ES_tradnl" w:eastAsia="ja-JP"/>
        </w:rPr>
      </w:pPr>
      <w:r w:rsidRPr="00BF567D">
        <w:rPr>
          <w:rFonts w:cs="Arial"/>
          <w:noProof/>
        </w:rPr>
        <w:t>2.4.</w:t>
      </w:r>
      <w:r w:rsidRPr="00BF567D">
        <w:rPr>
          <w:rFonts w:cs="Arial"/>
          <w:noProof/>
          <w:sz w:val="24"/>
          <w:szCs w:val="24"/>
          <w:lang w:val="es-ES_tradnl" w:eastAsia="ja-JP"/>
        </w:rPr>
        <w:tab/>
      </w:r>
      <w:r w:rsidRPr="00BF567D">
        <w:rPr>
          <w:rFonts w:cs="Arial"/>
          <w:noProof/>
        </w:rPr>
        <w:t>Aeropuerto de San Pedro Sula</w:t>
      </w:r>
      <w:r w:rsidRPr="00BF567D">
        <w:rPr>
          <w:rFonts w:cs="Arial"/>
          <w:noProof/>
        </w:rPr>
        <w:tab/>
      </w:r>
      <w:r w:rsidRPr="00BF567D">
        <w:rPr>
          <w:rFonts w:cs="Arial"/>
          <w:noProof/>
        </w:rPr>
        <w:fldChar w:fldCharType="begin"/>
      </w:r>
      <w:r w:rsidRPr="00BF567D">
        <w:rPr>
          <w:rFonts w:cs="Arial"/>
          <w:noProof/>
        </w:rPr>
        <w:instrText xml:space="preserve"> PAGEREF _Toc393021513 \h </w:instrText>
      </w:r>
      <w:r w:rsidRPr="00BF567D">
        <w:rPr>
          <w:rFonts w:cs="Arial"/>
          <w:noProof/>
        </w:rPr>
      </w:r>
      <w:r w:rsidRPr="00BF567D">
        <w:rPr>
          <w:rFonts w:cs="Arial"/>
          <w:noProof/>
        </w:rPr>
        <w:fldChar w:fldCharType="separate"/>
      </w:r>
      <w:r w:rsidRPr="00BF567D">
        <w:rPr>
          <w:rFonts w:cs="Arial"/>
          <w:noProof/>
        </w:rPr>
        <w:t>8</w:t>
      </w:r>
      <w:r w:rsidRPr="00BF567D">
        <w:rPr>
          <w:rFonts w:cs="Arial"/>
          <w:noProof/>
        </w:rPr>
        <w:fldChar w:fldCharType="end"/>
      </w:r>
    </w:p>
    <w:p w14:paraId="626A8160" w14:textId="77777777" w:rsidR="00E65626" w:rsidRPr="00BF567D" w:rsidRDefault="00E65626">
      <w:pPr>
        <w:pStyle w:val="TOC2"/>
        <w:tabs>
          <w:tab w:val="left" w:pos="574"/>
          <w:tab w:val="right" w:pos="9056"/>
        </w:tabs>
        <w:rPr>
          <w:rFonts w:cs="Arial"/>
          <w:noProof/>
          <w:sz w:val="24"/>
          <w:szCs w:val="24"/>
          <w:lang w:val="es-ES_tradnl" w:eastAsia="ja-JP"/>
        </w:rPr>
      </w:pPr>
      <w:r w:rsidRPr="00BF567D">
        <w:rPr>
          <w:rFonts w:cs="Arial"/>
          <w:noProof/>
        </w:rPr>
        <w:t>2.5.</w:t>
      </w:r>
      <w:r w:rsidRPr="00BF567D">
        <w:rPr>
          <w:rFonts w:cs="Arial"/>
          <w:noProof/>
          <w:sz w:val="24"/>
          <w:szCs w:val="24"/>
          <w:lang w:val="es-ES_tradnl" w:eastAsia="ja-JP"/>
        </w:rPr>
        <w:tab/>
      </w:r>
      <w:r w:rsidRPr="00BF567D">
        <w:rPr>
          <w:rFonts w:cs="Arial"/>
          <w:noProof/>
        </w:rPr>
        <w:t>Fronteras terrestres y conexiones viales</w:t>
      </w:r>
      <w:r w:rsidRPr="00BF567D">
        <w:rPr>
          <w:rFonts w:cs="Arial"/>
          <w:noProof/>
        </w:rPr>
        <w:tab/>
      </w:r>
      <w:r w:rsidRPr="00BF567D">
        <w:rPr>
          <w:rFonts w:cs="Arial"/>
          <w:noProof/>
        </w:rPr>
        <w:fldChar w:fldCharType="begin"/>
      </w:r>
      <w:r w:rsidRPr="00BF567D">
        <w:rPr>
          <w:rFonts w:cs="Arial"/>
          <w:noProof/>
        </w:rPr>
        <w:instrText xml:space="preserve"> PAGEREF _Toc393021514 \h </w:instrText>
      </w:r>
      <w:r w:rsidRPr="00BF567D">
        <w:rPr>
          <w:rFonts w:cs="Arial"/>
          <w:noProof/>
        </w:rPr>
      </w:r>
      <w:r w:rsidRPr="00BF567D">
        <w:rPr>
          <w:rFonts w:cs="Arial"/>
          <w:noProof/>
        </w:rPr>
        <w:fldChar w:fldCharType="separate"/>
      </w:r>
      <w:r w:rsidRPr="00BF567D">
        <w:rPr>
          <w:rFonts w:cs="Arial"/>
          <w:noProof/>
        </w:rPr>
        <w:t>8</w:t>
      </w:r>
      <w:r w:rsidRPr="00BF567D">
        <w:rPr>
          <w:rFonts w:cs="Arial"/>
          <w:noProof/>
        </w:rPr>
        <w:fldChar w:fldCharType="end"/>
      </w:r>
    </w:p>
    <w:p w14:paraId="2AF21838" w14:textId="77777777" w:rsidR="00E65626" w:rsidRPr="00BF567D" w:rsidRDefault="00E65626">
      <w:pPr>
        <w:pStyle w:val="TOC2"/>
        <w:tabs>
          <w:tab w:val="left" w:pos="574"/>
          <w:tab w:val="right" w:pos="9056"/>
        </w:tabs>
        <w:rPr>
          <w:rFonts w:cs="Arial"/>
          <w:noProof/>
          <w:sz w:val="24"/>
          <w:szCs w:val="24"/>
          <w:lang w:val="es-ES_tradnl" w:eastAsia="ja-JP"/>
        </w:rPr>
      </w:pPr>
      <w:r w:rsidRPr="00BF567D">
        <w:rPr>
          <w:rFonts w:cs="Arial"/>
          <w:noProof/>
        </w:rPr>
        <w:t>2.6.</w:t>
      </w:r>
      <w:r w:rsidRPr="00BF567D">
        <w:rPr>
          <w:rFonts w:cs="Arial"/>
          <w:noProof/>
          <w:sz w:val="24"/>
          <w:szCs w:val="24"/>
          <w:lang w:val="es-ES_tradnl" w:eastAsia="ja-JP"/>
        </w:rPr>
        <w:tab/>
      </w:r>
      <w:r w:rsidRPr="00BF567D">
        <w:rPr>
          <w:rFonts w:cs="Arial"/>
          <w:noProof/>
        </w:rPr>
        <w:t>Flujos nicaragüenses y cabotaje</w:t>
      </w:r>
      <w:r w:rsidRPr="00BF567D">
        <w:rPr>
          <w:rFonts w:cs="Arial"/>
          <w:noProof/>
        </w:rPr>
        <w:tab/>
      </w:r>
      <w:r w:rsidRPr="00BF567D">
        <w:rPr>
          <w:rFonts w:cs="Arial"/>
          <w:noProof/>
        </w:rPr>
        <w:fldChar w:fldCharType="begin"/>
      </w:r>
      <w:r w:rsidRPr="00BF567D">
        <w:rPr>
          <w:rFonts w:cs="Arial"/>
          <w:noProof/>
        </w:rPr>
        <w:instrText xml:space="preserve"> PAGEREF _Toc393021515 \h </w:instrText>
      </w:r>
      <w:r w:rsidRPr="00BF567D">
        <w:rPr>
          <w:rFonts w:cs="Arial"/>
          <w:noProof/>
        </w:rPr>
      </w:r>
      <w:r w:rsidRPr="00BF567D">
        <w:rPr>
          <w:rFonts w:cs="Arial"/>
          <w:noProof/>
        </w:rPr>
        <w:fldChar w:fldCharType="separate"/>
      </w:r>
      <w:r w:rsidRPr="00BF567D">
        <w:rPr>
          <w:rFonts w:cs="Arial"/>
          <w:noProof/>
        </w:rPr>
        <w:t>8</w:t>
      </w:r>
      <w:r w:rsidRPr="00BF567D">
        <w:rPr>
          <w:rFonts w:cs="Arial"/>
          <w:noProof/>
        </w:rPr>
        <w:fldChar w:fldCharType="end"/>
      </w:r>
    </w:p>
    <w:p w14:paraId="2497D5BE" w14:textId="77777777" w:rsidR="00E65626" w:rsidRPr="00BF567D" w:rsidRDefault="00E65626">
      <w:pPr>
        <w:pStyle w:val="TOC1"/>
        <w:tabs>
          <w:tab w:val="left" w:pos="420"/>
          <w:tab w:val="right" w:pos="9056"/>
        </w:tabs>
        <w:rPr>
          <w:rFonts w:ascii="Arial" w:hAnsi="Arial" w:cs="Arial"/>
          <w:caps w:val="0"/>
          <w:noProof/>
          <w:sz w:val="24"/>
          <w:szCs w:val="24"/>
          <w:u w:val="none"/>
          <w:lang w:val="es-ES_tradnl" w:eastAsia="ja-JP"/>
        </w:rPr>
      </w:pPr>
      <w:r w:rsidRPr="00BF567D">
        <w:rPr>
          <w:rFonts w:ascii="Arial" w:hAnsi="Arial" w:cs="Arial"/>
          <w:noProof/>
        </w:rPr>
        <w:t>3.</w:t>
      </w:r>
      <w:r w:rsidRPr="00BF567D">
        <w:rPr>
          <w:rFonts w:ascii="Arial" w:hAnsi="Arial" w:cs="Arial"/>
          <w:caps w:val="0"/>
          <w:noProof/>
          <w:sz w:val="24"/>
          <w:szCs w:val="24"/>
          <w:u w:val="none"/>
          <w:lang w:val="es-ES_tradnl" w:eastAsia="ja-JP"/>
        </w:rPr>
        <w:tab/>
      </w:r>
      <w:r w:rsidRPr="00BF567D">
        <w:rPr>
          <w:rFonts w:ascii="Arial" w:hAnsi="Arial" w:cs="Arial"/>
          <w:noProof/>
        </w:rPr>
        <w:t>DEMANDA DEL CONGLOMERADO</w:t>
      </w:r>
      <w:r w:rsidRPr="00BF567D">
        <w:rPr>
          <w:rFonts w:ascii="Arial" w:hAnsi="Arial" w:cs="Arial"/>
          <w:noProof/>
        </w:rPr>
        <w:tab/>
      </w:r>
      <w:r w:rsidRPr="00BF567D">
        <w:rPr>
          <w:rFonts w:ascii="Arial" w:hAnsi="Arial" w:cs="Arial"/>
          <w:noProof/>
        </w:rPr>
        <w:fldChar w:fldCharType="begin"/>
      </w:r>
      <w:r w:rsidRPr="00BF567D">
        <w:rPr>
          <w:rFonts w:ascii="Arial" w:hAnsi="Arial" w:cs="Arial"/>
          <w:noProof/>
        </w:rPr>
        <w:instrText xml:space="preserve"> PAGEREF _Toc393021516 \h </w:instrText>
      </w:r>
      <w:r w:rsidRPr="00BF567D">
        <w:rPr>
          <w:rFonts w:ascii="Arial" w:hAnsi="Arial" w:cs="Arial"/>
          <w:noProof/>
        </w:rPr>
      </w:r>
      <w:r w:rsidRPr="00BF567D">
        <w:rPr>
          <w:rFonts w:ascii="Arial" w:hAnsi="Arial" w:cs="Arial"/>
          <w:noProof/>
        </w:rPr>
        <w:fldChar w:fldCharType="separate"/>
      </w:r>
      <w:r w:rsidRPr="00BF567D">
        <w:rPr>
          <w:rFonts w:ascii="Arial" w:hAnsi="Arial" w:cs="Arial"/>
          <w:noProof/>
        </w:rPr>
        <w:t>9</w:t>
      </w:r>
      <w:r w:rsidRPr="00BF567D">
        <w:rPr>
          <w:rFonts w:ascii="Arial" w:hAnsi="Arial" w:cs="Arial"/>
          <w:noProof/>
        </w:rPr>
        <w:fldChar w:fldCharType="end"/>
      </w:r>
    </w:p>
    <w:p w14:paraId="6FEF92BE" w14:textId="77777777" w:rsidR="00E65626" w:rsidRPr="00BF567D" w:rsidRDefault="00E65626">
      <w:pPr>
        <w:pStyle w:val="TOC1"/>
        <w:tabs>
          <w:tab w:val="left" w:pos="420"/>
          <w:tab w:val="right" w:pos="9056"/>
        </w:tabs>
        <w:rPr>
          <w:rFonts w:ascii="Arial" w:hAnsi="Arial" w:cs="Arial"/>
          <w:caps w:val="0"/>
          <w:noProof/>
          <w:sz w:val="24"/>
          <w:szCs w:val="24"/>
          <w:u w:val="none"/>
          <w:lang w:val="es-ES_tradnl" w:eastAsia="ja-JP"/>
        </w:rPr>
      </w:pPr>
      <w:r w:rsidRPr="00BF567D">
        <w:rPr>
          <w:rFonts w:ascii="Arial" w:hAnsi="Arial" w:cs="Arial"/>
          <w:noProof/>
        </w:rPr>
        <w:t>4.</w:t>
      </w:r>
      <w:r w:rsidRPr="00BF567D">
        <w:rPr>
          <w:rFonts w:ascii="Arial" w:hAnsi="Arial" w:cs="Arial"/>
          <w:caps w:val="0"/>
          <w:noProof/>
          <w:sz w:val="24"/>
          <w:szCs w:val="24"/>
          <w:u w:val="none"/>
          <w:lang w:val="es-ES_tradnl" w:eastAsia="ja-JP"/>
        </w:rPr>
        <w:tab/>
      </w:r>
      <w:r w:rsidRPr="00BF567D">
        <w:rPr>
          <w:rFonts w:ascii="Arial" w:hAnsi="Arial" w:cs="Arial"/>
          <w:noProof/>
        </w:rPr>
        <w:t>ALCANCES PROPUESTOS DEL PM-CLN</w:t>
      </w:r>
      <w:r w:rsidRPr="00BF567D">
        <w:rPr>
          <w:rFonts w:ascii="Arial" w:hAnsi="Arial" w:cs="Arial"/>
          <w:noProof/>
        </w:rPr>
        <w:tab/>
      </w:r>
      <w:r w:rsidRPr="00BF567D">
        <w:rPr>
          <w:rFonts w:ascii="Arial" w:hAnsi="Arial" w:cs="Arial"/>
          <w:noProof/>
        </w:rPr>
        <w:fldChar w:fldCharType="begin"/>
      </w:r>
      <w:r w:rsidRPr="00BF567D">
        <w:rPr>
          <w:rFonts w:ascii="Arial" w:hAnsi="Arial" w:cs="Arial"/>
          <w:noProof/>
        </w:rPr>
        <w:instrText xml:space="preserve"> PAGEREF _Toc393021517 \h </w:instrText>
      </w:r>
      <w:r w:rsidRPr="00BF567D">
        <w:rPr>
          <w:rFonts w:ascii="Arial" w:hAnsi="Arial" w:cs="Arial"/>
          <w:noProof/>
        </w:rPr>
      </w:r>
      <w:r w:rsidRPr="00BF567D">
        <w:rPr>
          <w:rFonts w:ascii="Arial" w:hAnsi="Arial" w:cs="Arial"/>
          <w:noProof/>
        </w:rPr>
        <w:fldChar w:fldCharType="separate"/>
      </w:r>
      <w:r w:rsidRPr="00BF567D">
        <w:rPr>
          <w:rFonts w:ascii="Arial" w:hAnsi="Arial" w:cs="Arial"/>
          <w:noProof/>
        </w:rPr>
        <w:t>10</w:t>
      </w:r>
      <w:r w:rsidRPr="00BF567D">
        <w:rPr>
          <w:rFonts w:ascii="Arial" w:hAnsi="Arial" w:cs="Arial"/>
          <w:noProof/>
        </w:rPr>
        <w:fldChar w:fldCharType="end"/>
      </w:r>
    </w:p>
    <w:p w14:paraId="54DD701E" w14:textId="77777777" w:rsidR="00E65626" w:rsidRPr="00BF567D" w:rsidRDefault="00E65626">
      <w:pPr>
        <w:pStyle w:val="TOC2"/>
        <w:tabs>
          <w:tab w:val="left" w:pos="574"/>
          <w:tab w:val="right" w:pos="9056"/>
        </w:tabs>
        <w:rPr>
          <w:rFonts w:cs="Arial"/>
          <w:noProof/>
          <w:sz w:val="24"/>
          <w:szCs w:val="24"/>
          <w:lang w:val="es-ES_tradnl" w:eastAsia="ja-JP"/>
        </w:rPr>
      </w:pPr>
      <w:r w:rsidRPr="00BF567D">
        <w:rPr>
          <w:rFonts w:cs="Arial"/>
          <w:noProof/>
        </w:rPr>
        <w:t>4.1.</w:t>
      </w:r>
      <w:r w:rsidRPr="00BF567D">
        <w:rPr>
          <w:rFonts w:cs="Arial"/>
          <w:noProof/>
          <w:sz w:val="24"/>
          <w:szCs w:val="24"/>
          <w:lang w:val="es-ES_tradnl" w:eastAsia="ja-JP"/>
        </w:rPr>
        <w:tab/>
      </w:r>
      <w:r w:rsidRPr="00BF567D">
        <w:rPr>
          <w:rFonts w:cs="Arial"/>
          <w:noProof/>
        </w:rPr>
        <w:t>Objetivo</w:t>
      </w:r>
      <w:r w:rsidRPr="00BF567D">
        <w:rPr>
          <w:rFonts w:cs="Arial"/>
          <w:noProof/>
        </w:rPr>
        <w:tab/>
      </w:r>
      <w:r w:rsidRPr="00BF567D">
        <w:rPr>
          <w:rFonts w:cs="Arial"/>
          <w:noProof/>
        </w:rPr>
        <w:fldChar w:fldCharType="begin"/>
      </w:r>
      <w:r w:rsidRPr="00BF567D">
        <w:rPr>
          <w:rFonts w:cs="Arial"/>
          <w:noProof/>
        </w:rPr>
        <w:instrText xml:space="preserve"> PAGEREF _Toc393021518 \h </w:instrText>
      </w:r>
      <w:r w:rsidRPr="00BF567D">
        <w:rPr>
          <w:rFonts w:cs="Arial"/>
          <w:noProof/>
        </w:rPr>
      </w:r>
      <w:r w:rsidRPr="00BF567D">
        <w:rPr>
          <w:rFonts w:cs="Arial"/>
          <w:noProof/>
        </w:rPr>
        <w:fldChar w:fldCharType="separate"/>
      </w:r>
      <w:r w:rsidRPr="00BF567D">
        <w:rPr>
          <w:rFonts w:cs="Arial"/>
          <w:noProof/>
        </w:rPr>
        <w:t>10</w:t>
      </w:r>
      <w:r w:rsidRPr="00BF567D">
        <w:rPr>
          <w:rFonts w:cs="Arial"/>
          <w:noProof/>
        </w:rPr>
        <w:fldChar w:fldCharType="end"/>
      </w:r>
    </w:p>
    <w:p w14:paraId="4E231AB8" w14:textId="77777777" w:rsidR="00E65626" w:rsidRPr="00BF567D" w:rsidRDefault="00E65626">
      <w:pPr>
        <w:pStyle w:val="TOC2"/>
        <w:tabs>
          <w:tab w:val="left" w:pos="574"/>
          <w:tab w:val="right" w:pos="9056"/>
        </w:tabs>
        <w:rPr>
          <w:rFonts w:cs="Arial"/>
          <w:noProof/>
          <w:sz w:val="24"/>
          <w:szCs w:val="24"/>
          <w:lang w:val="es-ES_tradnl" w:eastAsia="ja-JP"/>
        </w:rPr>
      </w:pPr>
      <w:r w:rsidRPr="00BF567D">
        <w:rPr>
          <w:rFonts w:cs="Arial"/>
          <w:noProof/>
        </w:rPr>
        <w:t>4.2.</w:t>
      </w:r>
      <w:r w:rsidRPr="00BF567D">
        <w:rPr>
          <w:rFonts w:cs="Arial"/>
          <w:noProof/>
          <w:sz w:val="24"/>
          <w:szCs w:val="24"/>
          <w:lang w:val="es-ES_tradnl" w:eastAsia="ja-JP"/>
        </w:rPr>
        <w:tab/>
      </w:r>
      <w:r w:rsidRPr="00BF567D">
        <w:rPr>
          <w:rFonts w:cs="Arial"/>
          <w:noProof/>
        </w:rPr>
        <w:t>Alcances generales</w:t>
      </w:r>
      <w:r w:rsidRPr="00BF567D">
        <w:rPr>
          <w:rFonts w:cs="Arial"/>
          <w:noProof/>
        </w:rPr>
        <w:tab/>
      </w:r>
      <w:r w:rsidRPr="00BF567D">
        <w:rPr>
          <w:rFonts w:cs="Arial"/>
          <w:noProof/>
        </w:rPr>
        <w:fldChar w:fldCharType="begin"/>
      </w:r>
      <w:r w:rsidRPr="00BF567D">
        <w:rPr>
          <w:rFonts w:cs="Arial"/>
          <w:noProof/>
        </w:rPr>
        <w:instrText xml:space="preserve"> PAGEREF _Toc393021519 \h </w:instrText>
      </w:r>
      <w:r w:rsidRPr="00BF567D">
        <w:rPr>
          <w:rFonts w:cs="Arial"/>
          <w:noProof/>
        </w:rPr>
      </w:r>
      <w:r w:rsidRPr="00BF567D">
        <w:rPr>
          <w:rFonts w:cs="Arial"/>
          <w:noProof/>
        </w:rPr>
        <w:fldChar w:fldCharType="separate"/>
      </w:r>
      <w:r w:rsidRPr="00BF567D">
        <w:rPr>
          <w:rFonts w:cs="Arial"/>
          <w:noProof/>
        </w:rPr>
        <w:t>10</w:t>
      </w:r>
      <w:r w:rsidRPr="00BF567D">
        <w:rPr>
          <w:rFonts w:cs="Arial"/>
          <w:noProof/>
        </w:rPr>
        <w:fldChar w:fldCharType="end"/>
      </w:r>
    </w:p>
    <w:p w14:paraId="33C4ED4B" w14:textId="77777777" w:rsidR="00E20BC7" w:rsidRPr="00BF567D" w:rsidRDefault="00E20BC7" w:rsidP="00E20BC7">
      <w:pPr>
        <w:spacing w:after="120" w:line="276" w:lineRule="auto"/>
        <w:rPr>
          <w:rFonts w:cs="Arial"/>
        </w:rPr>
      </w:pPr>
      <w:r w:rsidRPr="00BF567D">
        <w:rPr>
          <w:rFonts w:cs="Arial"/>
          <w:caps/>
          <w:sz w:val="18"/>
          <w:szCs w:val="22"/>
          <w:u w:val="single"/>
        </w:rPr>
        <w:fldChar w:fldCharType="end"/>
      </w:r>
    </w:p>
    <w:p w14:paraId="24D03808" w14:textId="77777777" w:rsidR="00E20BC7" w:rsidRPr="00BF567D" w:rsidRDefault="00E20BC7" w:rsidP="00E20BC7">
      <w:pPr>
        <w:spacing w:after="120" w:line="276" w:lineRule="auto"/>
        <w:rPr>
          <w:rFonts w:cs="Arial"/>
        </w:rPr>
      </w:pPr>
    </w:p>
    <w:p w14:paraId="63023FF4" w14:textId="77777777" w:rsidR="00E65626" w:rsidRPr="00BF567D" w:rsidRDefault="00E65626" w:rsidP="00E65626">
      <w:pPr>
        <w:jc w:val="center"/>
        <w:rPr>
          <w:rFonts w:cs="Arial"/>
        </w:rPr>
      </w:pPr>
      <w:r w:rsidRPr="00BF567D">
        <w:rPr>
          <w:rFonts w:cs="Arial"/>
        </w:rPr>
        <w:t>Figuras</w:t>
      </w:r>
    </w:p>
    <w:p w14:paraId="685C648E" w14:textId="77777777" w:rsidR="00E65626" w:rsidRPr="00BF567D" w:rsidRDefault="00E65626">
      <w:pPr>
        <w:rPr>
          <w:rFonts w:cs="Arial"/>
        </w:rPr>
      </w:pPr>
    </w:p>
    <w:p w14:paraId="3B8A9186" w14:textId="77777777" w:rsidR="00E65626" w:rsidRPr="00BF567D" w:rsidRDefault="00E65626">
      <w:pPr>
        <w:pStyle w:val="TableofFigures"/>
        <w:tabs>
          <w:tab w:val="right" w:leader="underscore" w:pos="9056"/>
        </w:tabs>
        <w:rPr>
          <w:rFonts w:cs="Arial"/>
          <w:noProof/>
          <w:sz w:val="24"/>
          <w:szCs w:val="24"/>
          <w:lang w:val="es-ES_tradnl" w:eastAsia="ja-JP"/>
        </w:rPr>
      </w:pPr>
      <w:r w:rsidRPr="00BF567D">
        <w:rPr>
          <w:rFonts w:cs="Arial"/>
        </w:rPr>
        <w:fldChar w:fldCharType="begin"/>
      </w:r>
      <w:r w:rsidRPr="00BF567D">
        <w:rPr>
          <w:rFonts w:cs="Arial"/>
        </w:rPr>
        <w:instrText xml:space="preserve"> TOC \c "Figura" </w:instrText>
      </w:r>
      <w:r w:rsidRPr="00BF567D">
        <w:rPr>
          <w:rFonts w:cs="Arial"/>
        </w:rPr>
        <w:fldChar w:fldCharType="separate"/>
      </w:r>
      <w:r w:rsidRPr="00BF567D">
        <w:rPr>
          <w:rFonts w:cs="Arial"/>
          <w:noProof/>
        </w:rPr>
        <w:t>Figura 1 Imagen Objetivo del Sistema Logístico Nacional de Honduras</w:t>
      </w:r>
      <w:r w:rsidRPr="00BF567D">
        <w:rPr>
          <w:rFonts w:cs="Arial"/>
          <w:noProof/>
        </w:rPr>
        <w:tab/>
      </w:r>
      <w:r w:rsidRPr="00BF567D">
        <w:rPr>
          <w:rFonts w:cs="Arial"/>
          <w:noProof/>
        </w:rPr>
        <w:fldChar w:fldCharType="begin"/>
      </w:r>
      <w:r w:rsidRPr="00BF567D">
        <w:rPr>
          <w:rFonts w:cs="Arial"/>
          <w:noProof/>
        </w:rPr>
        <w:instrText xml:space="preserve"> PAGEREF _Toc393021600 \h </w:instrText>
      </w:r>
      <w:r w:rsidRPr="00BF567D">
        <w:rPr>
          <w:rFonts w:cs="Arial"/>
          <w:noProof/>
        </w:rPr>
      </w:r>
      <w:r w:rsidRPr="00BF567D">
        <w:rPr>
          <w:rFonts w:cs="Arial"/>
          <w:noProof/>
        </w:rPr>
        <w:fldChar w:fldCharType="separate"/>
      </w:r>
      <w:r w:rsidRPr="00BF567D">
        <w:rPr>
          <w:rFonts w:cs="Arial"/>
          <w:noProof/>
        </w:rPr>
        <w:t>3</w:t>
      </w:r>
      <w:r w:rsidRPr="00BF567D">
        <w:rPr>
          <w:rFonts w:cs="Arial"/>
          <w:noProof/>
        </w:rPr>
        <w:fldChar w:fldCharType="end"/>
      </w:r>
    </w:p>
    <w:p w14:paraId="4DFD97C6" w14:textId="77777777" w:rsidR="00E65626" w:rsidRPr="00BF567D" w:rsidRDefault="00E65626">
      <w:pPr>
        <w:pStyle w:val="TableofFigures"/>
        <w:tabs>
          <w:tab w:val="right" w:leader="underscore" w:pos="9056"/>
        </w:tabs>
        <w:rPr>
          <w:rFonts w:cs="Arial"/>
          <w:noProof/>
          <w:sz w:val="24"/>
          <w:szCs w:val="24"/>
          <w:lang w:val="es-ES_tradnl" w:eastAsia="ja-JP"/>
        </w:rPr>
      </w:pPr>
      <w:r w:rsidRPr="00BF567D">
        <w:rPr>
          <w:rFonts w:cs="Arial"/>
          <w:noProof/>
        </w:rPr>
        <w:t>Figura 2 Nuevas instalaciones logísticas de Puerto Cortés</w:t>
      </w:r>
      <w:r w:rsidRPr="00BF567D">
        <w:rPr>
          <w:rFonts w:cs="Arial"/>
          <w:noProof/>
        </w:rPr>
        <w:tab/>
      </w:r>
      <w:r w:rsidRPr="00BF567D">
        <w:rPr>
          <w:rFonts w:cs="Arial"/>
          <w:noProof/>
        </w:rPr>
        <w:fldChar w:fldCharType="begin"/>
      </w:r>
      <w:r w:rsidRPr="00BF567D">
        <w:rPr>
          <w:rFonts w:cs="Arial"/>
          <w:noProof/>
        </w:rPr>
        <w:instrText xml:space="preserve"> PAGEREF _Toc393021601 \h </w:instrText>
      </w:r>
      <w:r w:rsidRPr="00BF567D">
        <w:rPr>
          <w:rFonts w:cs="Arial"/>
          <w:noProof/>
        </w:rPr>
      </w:r>
      <w:r w:rsidRPr="00BF567D">
        <w:rPr>
          <w:rFonts w:cs="Arial"/>
          <w:noProof/>
        </w:rPr>
        <w:fldChar w:fldCharType="separate"/>
      </w:r>
      <w:r w:rsidRPr="00BF567D">
        <w:rPr>
          <w:rFonts w:cs="Arial"/>
          <w:noProof/>
        </w:rPr>
        <w:t>6</w:t>
      </w:r>
      <w:r w:rsidRPr="00BF567D">
        <w:rPr>
          <w:rFonts w:cs="Arial"/>
          <w:noProof/>
        </w:rPr>
        <w:fldChar w:fldCharType="end"/>
      </w:r>
    </w:p>
    <w:p w14:paraId="14B45575" w14:textId="77777777" w:rsidR="00E65626" w:rsidRPr="00BF567D" w:rsidRDefault="00E65626">
      <w:pPr>
        <w:pStyle w:val="TableofFigures"/>
        <w:tabs>
          <w:tab w:val="right" w:leader="underscore" w:pos="9056"/>
        </w:tabs>
        <w:rPr>
          <w:rFonts w:cs="Arial"/>
          <w:noProof/>
          <w:sz w:val="24"/>
          <w:szCs w:val="24"/>
          <w:lang w:val="fr-FR" w:eastAsia="ja-JP"/>
        </w:rPr>
      </w:pPr>
      <w:r w:rsidRPr="00BF567D">
        <w:rPr>
          <w:rFonts w:cs="Arial"/>
          <w:noProof/>
        </w:rPr>
        <w:t>Figura 3 Propuesta de Canal Seco – Libramiento de San Pedro Sula</w:t>
      </w:r>
      <w:r w:rsidRPr="00BF567D">
        <w:rPr>
          <w:rFonts w:cs="Arial"/>
          <w:noProof/>
        </w:rPr>
        <w:tab/>
      </w:r>
      <w:r w:rsidRPr="00BF567D">
        <w:rPr>
          <w:rFonts w:cs="Arial"/>
          <w:noProof/>
        </w:rPr>
        <w:fldChar w:fldCharType="begin"/>
      </w:r>
      <w:r w:rsidRPr="00BF567D">
        <w:rPr>
          <w:rFonts w:cs="Arial"/>
          <w:noProof/>
        </w:rPr>
        <w:instrText xml:space="preserve"> PAGEREF _Toc393021602 \h </w:instrText>
      </w:r>
      <w:r w:rsidRPr="00BF567D">
        <w:rPr>
          <w:rFonts w:cs="Arial"/>
          <w:noProof/>
        </w:rPr>
      </w:r>
      <w:r w:rsidRPr="00BF567D">
        <w:rPr>
          <w:rFonts w:cs="Arial"/>
          <w:noProof/>
        </w:rPr>
        <w:fldChar w:fldCharType="separate"/>
      </w:r>
      <w:r w:rsidRPr="00BF567D">
        <w:rPr>
          <w:rFonts w:cs="Arial"/>
          <w:noProof/>
        </w:rPr>
        <w:t>7</w:t>
      </w:r>
      <w:r w:rsidRPr="00BF567D">
        <w:rPr>
          <w:rFonts w:cs="Arial"/>
          <w:noProof/>
        </w:rPr>
        <w:fldChar w:fldCharType="end"/>
      </w:r>
    </w:p>
    <w:p w14:paraId="653F2AC4" w14:textId="77777777" w:rsidR="00E65626" w:rsidRPr="00BF567D" w:rsidRDefault="00E65626">
      <w:pPr>
        <w:pStyle w:val="TableofFigures"/>
        <w:tabs>
          <w:tab w:val="right" w:leader="underscore" w:pos="9056"/>
        </w:tabs>
        <w:rPr>
          <w:rFonts w:cs="Arial"/>
          <w:noProof/>
          <w:sz w:val="24"/>
          <w:szCs w:val="24"/>
          <w:lang w:val="fr-FR" w:eastAsia="ja-JP"/>
        </w:rPr>
      </w:pPr>
      <w:r w:rsidRPr="00BF567D">
        <w:rPr>
          <w:rFonts w:cs="Arial"/>
          <w:noProof/>
        </w:rPr>
        <w:t>Figura 4 Central de cross-docking de San Antonio, Argentina</w:t>
      </w:r>
      <w:r w:rsidRPr="00BF567D">
        <w:rPr>
          <w:rFonts w:cs="Arial"/>
          <w:noProof/>
        </w:rPr>
        <w:tab/>
      </w:r>
      <w:r w:rsidRPr="00BF567D">
        <w:rPr>
          <w:rFonts w:cs="Arial"/>
          <w:noProof/>
        </w:rPr>
        <w:fldChar w:fldCharType="begin"/>
      </w:r>
      <w:r w:rsidRPr="00BF567D">
        <w:rPr>
          <w:rFonts w:cs="Arial"/>
          <w:noProof/>
        </w:rPr>
        <w:instrText xml:space="preserve"> PAGEREF _Toc393021603 \h </w:instrText>
      </w:r>
      <w:r w:rsidRPr="00BF567D">
        <w:rPr>
          <w:rFonts w:cs="Arial"/>
          <w:noProof/>
        </w:rPr>
      </w:r>
      <w:r w:rsidRPr="00BF567D">
        <w:rPr>
          <w:rFonts w:cs="Arial"/>
          <w:noProof/>
        </w:rPr>
        <w:fldChar w:fldCharType="separate"/>
      </w:r>
      <w:r w:rsidRPr="00BF567D">
        <w:rPr>
          <w:rFonts w:cs="Arial"/>
          <w:noProof/>
        </w:rPr>
        <w:t>9</w:t>
      </w:r>
      <w:r w:rsidRPr="00BF567D">
        <w:rPr>
          <w:rFonts w:cs="Arial"/>
          <w:noProof/>
        </w:rPr>
        <w:fldChar w:fldCharType="end"/>
      </w:r>
    </w:p>
    <w:p w14:paraId="4358830F" w14:textId="77777777" w:rsidR="00E65626" w:rsidRPr="00BF567D" w:rsidRDefault="00E65626">
      <w:pPr>
        <w:rPr>
          <w:rFonts w:cs="Arial"/>
        </w:rPr>
      </w:pPr>
      <w:r w:rsidRPr="00BF567D">
        <w:rPr>
          <w:rFonts w:cs="Arial"/>
        </w:rPr>
        <w:fldChar w:fldCharType="end"/>
      </w:r>
    </w:p>
    <w:p w14:paraId="35A8B8D5" w14:textId="77777777" w:rsidR="00E20BC7" w:rsidRPr="00BF567D" w:rsidRDefault="00E20BC7">
      <w:pPr>
        <w:rPr>
          <w:rFonts w:cs="Arial"/>
        </w:rPr>
      </w:pPr>
      <w:r w:rsidRPr="00BF567D">
        <w:rPr>
          <w:rFonts w:cs="Arial"/>
        </w:rPr>
        <w:br w:type="page"/>
      </w:r>
    </w:p>
    <w:p w14:paraId="24C789D0" w14:textId="77777777" w:rsidR="00E20BC7" w:rsidRPr="00BF567D" w:rsidRDefault="00E20BC7" w:rsidP="00E20BC7">
      <w:pPr>
        <w:spacing w:after="120" w:line="276" w:lineRule="auto"/>
        <w:rPr>
          <w:rFonts w:cs="Arial"/>
        </w:rPr>
      </w:pPr>
    </w:p>
    <w:p w14:paraId="15FEC084" w14:textId="77777777" w:rsidR="008A2768" w:rsidRPr="00BF567D" w:rsidRDefault="00E20BC7" w:rsidP="00E20BC7">
      <w:pPr>
        <w:pStyle w:val="Heading1"/>
        <w:rPr>
          <w:rFonts w:ascii="Arial" w:hAnsi="Arial" w:cs="Arial"/>
          <w:b/>
        </w:rPr>
      </w:pPr>
      <w:bookmarkStart w:id="1" w:name="_Toc393021508"/>
      <w:r w:rsidRPr="00BF567D">
        <w:rPr>
          <w:rFonts w:ascii="Arial" w:hAnsi="Arial" w:cs="Arial"/>
          <w:b/>
        </w:rPr>
        <w:t>ANTECEDENTES</w:t>
      </w:r>
      <w:bookmarkEnd w:id="1"/>
    </w:p>
    <w:p w14:paraId="692C3429" w14:textId="77777777" w:rsidR="008A2768" w:rsidRPr="00BF567D" w:rsidRDefault="008A2768" w:rsidP="00E20BC7">
      <w:pPr>
        <w:spacing w:after="120" w:line="276" w:lineRule="auto"/>
        <w:rPr>
          <w:rFonts w:cs="Arial"/>
        </w:rPr>
      </w:pPr>
    </w:p>
    <w:p w14:paraId="5FD9E92D" w14:textId="77777777" w:rsidR="0079234F" w:rsidRPr="00BF567D" w:rsidRDefault="0079234F" w:rsidP="0079234F">
      <w:pPr>
        <w:spacing w:after="120" w:line="276" w:lineRule="auto"/>
        <w:jc w:val="both"/>
        <w:rPr>
          <w:rFonts w:cs="Arial"/>
        </w:rPr>
      </w:pPr>
      <w:r w:rsidRPr="00BF567D">
        <w:rPr>
          <w:rFonts w:cs="Arial"/>
        </w:rPr>
        <w:t xml:space="preserve">En 2016 Honduras elaboró su Plan Nacional de Logística de Cargas (PNLOG) mediante un amplio proceso de consulta a los actores relevantes del país tanto del sector público como privado. Este instrumento fue actualizado </w:t>
      </w:r>
      <w:r w:rsidR="009054B2" w:rsidRPr="00BF567D">
        <w:rPr>
          <w:rFonts w:cs="Arial"/>
        </w:rPr>
        <w:t xml:space="preserve">entre los meses de </w:t>
      </w:r>
      <w:proofErr w:type="gramStart"/>
      <w:r w:rsidR="009054B2" w:rsidRPr="00BF567D">
        <w:rPr>
          <w:rFonts w:cs="Arial"/>
        </w:rPr>
        <w:t>Agosto</w:t>
      </w:r>
      <w:proofErr w:type="gramEnd"/>
      <w:r w:rsidR="009054B2" w:rsidRPr="00BF567D">
        <w:rPr>
          <w:rFonts w:cs="Arial"/>
        </w:rPr>
        <w:t xml:space="preserve"> y Diciembre de 2017, período en el cual se elaboró igualmente el Plan de Acciones Inmediatas (PAI).</w:t>
      </w:r>
    </w:p>
    <w:p w14:paraId="45D34CD9" w14:textId="77777777" w:rsidR="00FD6B12" w:rsidRPr="00BF567D" w:rsidRDefault="00FD6B12" w:rsidP="0079234F">
      <w:pPr>
        <w:spacing w:after="120" w:line="276" w:lineRule="auto"/>
        <w:jc w:val="both"/>
        <w:rPr>
          <w:rFonts w:cs="Arial"/>
        </w:rPr>
      </w:pPr>
      <w:r w:rsidRPr="00BF567D">
        <w:rPr>
          <w:rFonts w:cs="Arial"/>
        </w:rPr>
        <w:t>El sistema logístico de Honduras está compuesto por un conjunto de infraestructura física de alcance nacional, regional o local, complementados por servicios de transporte y logística</w:t>
      </w:r>
      <w:r w:rsidR="0079234F" w:rsidRPr="00BF567D">
        <w:rPr>
          <w:rFonts w:cs="Arial"/>
        </w:rPr>
        <w:t>,</w:t>
      </w:r>
      <w:r w:rsidRPr="00BF567D">
        <w:rPr>
          <w:rFonts w:cs="Arial"/>
        </w:rPr>
        <w:t xml:space="preserve"> y procesos de control de operaciones de comercio exterior que se brindan en aquellos </w:t>
      </w:r>
      <w:r w:rsidR="0079234F" w:rsidRPr="00BF567D">
        <w:rPr>
          <w:rFonts w:cs="Arial"/>
        </w:rPr>
        <w:t xml:space="preserve">nodos </w:t>
      </w:r>
      <w:r w:rsidRPr="00BF567D">
        <w:rPr>
          <w:rFonts w:cs="Arial"/>
        </w:rPr>
        <w:t>relacionados con flujos de mercancías con origen o destino en el comercio exterior del país. Este conjunto de</w:t>
      </w:r>
      <w:r w:rsidR="0079234F" w:rsidRPr="00BF567D">
        <w:rPr>
          <w:rFonts w:cs="Arial"/>
        </w:rPr>
        <w:t xml:space="preserve"> componentes que integran la oferta de</w:t>
      </w:r>
      <w:r w:rsidRPr="00BF567D">
        <w:rPr>
          <w:rFonts w:cs="Arial"/>
        </w:rPr>
        <w:t xml:space="preserve"> infraestructura fue organizado en el PNLOG de </w:t>
      </w:r>
      <w:r w:rsidR="00D47A89" w:rsidRPr="00BF567D">
        <w:rPr>
          <w:rFonts w:cs="Arial"/>
        </w:rPr>
        <w:t>Honduras</w:t>
      </w:r>
      <w:r w:rsidRPr="00BF567D">
        <w:rPr>
          <w:rFonts w:cs="Arial"/>
        </w:rPr>
        <w:t xml:space="preserve"> en conglomerados logísticos, agrupaciones de componentes físicos que tienen una interrelación funcional muy </w:t>
      </w:r>
      <w:proofErr w:type="spellStart"/>
      <w:r w:rsidRPr="00BF567D">
        <w:rPr>
          <w:rFonts w:cs="Arial"/>
        </w:rPr>
        <w:t>estrecha</w:t>
      </w:r>
      <w:r w:rsidR="009054B2" w:rsidRPr="00BF567D">
        <w:rPr>
          <w:rFonts w:cs="Arial"/>
        </w:rPr>
        <w:t>m</w:t>
      </w:r>
      <w:proofErr w:type="spellEnd"/>
      <w:r w:rsidR="009054B2" w:rsidRPr="00BF567D">
        <w:rPr>
          <w:rFonts w:cs="Arial"/>
        </w:rPr>
        <w:t xml:space="preserve"> y que sirven a grupos de demanda agrupados en segmentos denominados subsistemas logísticos prioritarios que a su vez están integrados por las familias logísticas más relevantes del país</w:t>
      </w:r>
      <w:r w:rsidRPr="00BF567D">
        <w:rPr>
          <w:rFonts w:cs="Arial"/>
        </w:rPr>
        <w:t xml:space="preserve">. </w:t>
      </w:r>
    </w:p>
    <w:p w14:paraId="5637F114" w14:textId="77777777" w:rsidR="009054B2" w:rsidRPr="00BF567D" w:rsidRDefault="009054B2" w:rsidP="0079234F">
      <w:pPr>
        <w:spacing w:after="120" w:line="276" w:lineRule="auto"/>
        <w:jc w:val="both"/>
        <w:rPr>
          <w:rFonts w:cs="Arial"/>
        </w:rPr>
      </w:pPr>
    </w:p>
    <w:p w14:paraId="3B287AB6" w14:textId="77777777" w:rsidR="009054B2" w:rsidRPr="00BF567D" w:rsidRDefault="009054B2" w:rsidP="009054B2">
      <w:pPr>
        <w:pStyle w:val="Caption"/>
        <w:rPr>
          <w:rFonts w:cs="Arial"/>
        </w:rPr>
      </w:pPr>
      <w:bookmarkStart w:id="2" w:name="_Toc393021600"/>
      <w:r w:rsidRPr="00BF567D">
        <w:rPr>
          <w:rFonts w:cs="Arial"/>
        </w:rPr>
        <w:t xml:space="preserve">Figura </w:t>
      </w:r>
      <w:r w:rsidR="00A5598E" w:rsidRPr="00BF567D">
        <w:rPr>
          <w:rFonts w:cs="Arial"/>
          <w:noProof/>
        </w:rPr>
        <w:fldChar w:fldCharType="begin"/>
      </w:r>
      <w:r w:rsidR="00A5598E" w:rsidRPr="00BF567D">
        <w:rPr>
          <w:rFonts w:cs="Arial"/>
          <w:noProof/>
        </w:rPr>
        <w:instrText xml:space="preserve"> SEQ Figura \* ARABIC </w:instrText>
      </w:r>
      <w:r w:rsidR="00A5598E" w:rsidRPr="00BF567D">
        <w:rPr>
          <w:rFonts w:cs="Arial"/>
          <w:noProof/>
        </w:rPr>
        <w:fldChar w:fldCharType="separate"/>
      </w:r>
      <w:r w:rsidR="009121F9" w:rsidRPr="00BF567D">
        <w:rPr>
          <w:rFonts w:cs="Arial"/>
          <w:noProof/>
        </w:rPr>
        <w:t>1</w:t>
      </w:r>
      <w:r w:rsidR="00A5598E" w:rsidRPr="00BF567D">
        <w:rPr>
          <w:rFonts w:cs="Arial"/>
          <w:noProof/>
        </w:rPr>
        <w:fldChar w:fldCharType="end"/>
      </w:r>
      <w:r w:rsidRPr="00BF567D">
        <w:rPr>
          <w:rFonts w:cs="Arial"/>
        </w:rPr>
        <w:t xml:space="preserve"> Imagen Objetivo del Sistema Logístico Nacional de Honduras</w:t>
      </w:r>
      <w:bookmarkEnd w:id="2"/>
      <w:r w:rsidRPr="00BF567D">
        <w:rPr>
          <w:rFonts w:cs="Arial"/>
        </w:rPr>
        <w:t xml:space="preserve"> </w:t>
      </w:r>
    </w:p>
    <w:p w14:paraId="1AF867EB" w14:textId="77777777" w:rsidR="009054B2" w:rsidRPr="00BF567D" w:rsidRDefault="009054B2" w:rsidP="009054B2">
      <w:pPr>
        <w:pStyle w:val="ListParagraph"/>
        <w:spacing w:after="120" w:line="276" w:lineRule="auto"/>
        <w:ind w:left="0"/>
        <w:rPr>
          <w:rFonts w:cs="Arial"/>
        </w:rPr>
      </w:pPr>
    </w:p>
    <w:p w14:paraId="46B76701" w14:textId="77777777" w:rsidR="009054B2" w:rsidRPr="00BF567D" w:rsidRDefault="009054B2" w:rsidP="009054B2">
      <w:pPr>
        <w:pStyle w:val="ListParagraph"/>
        <w:spacing w:after="120" w:line="276" w:lineRule="auto"/>
        <w:ind w:left="0"/>
        <w:rPr>
          <w:rFonts w:cs="Arial"/>
          <w:i/>
          <w:sz w:val="18"/>
        </w:rPr>
      </w:pPr>
      <w:r w:rsidRPr="00BF567D">
        <w:rPr>
          <w:rFonts w:cs="Arial"/>
          <w:i/>
          <w:noProof/>
          <w:sz w:val="18"/>
          <w:lang w:val="fr-FR" w:eastAsia="fr-FR"/>
        </w:rPr>
        <w:drawing>
          <wp:inline distT="0" distB="0" distL="0" distR="0" wp14:anchorId="65E2DA88" wp14:editId="4AE69136">
            <wp:extent cx="5831628" cy="3772942"/>
            <wp:effectExtent l="0" t="0" r="0" b="12065"/>
            <wp:docPr id="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a:extLst>
                        <a:ext uri="{28A0092B-C50C-407E-A947-70E740481C1C}">
                          <a14:useLocalDpi xmlns:a14="http://schemas.microsoft.com/office/drawing/2010/main" val="0"/>
                        </a:ext>
                      </a:extLst>
                    </a:blip>
                    <a:srcRect r="86610"/>
                    <a:stretch/>
                  </pic:blipFill>
                  <pic:spPr bwMode="auto">
                    <a:xfrm>
                      <a:off x="0" y="0"/>
                      <a:ext cx="5836208" cy="3775905"/>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sidRPr="00BF567D">
        <w:rPr>
          <w:rFonts w:cs="Arial"/>
          <w:i/>
          <w:sz w:val="18"/>
        </w:rPr>
        <w:t>Fuente: PNLOG de Honduras. BID, 2017</w:t>
      </w:r>
    </w:p>
    <w:p w14:paraId="04F779E4" w14:textId="77777777" w:rsidR="009054B2" w:rsidRPr="00BF567D" w:rsidRDefault="009054B2" w:rsidP="009054B2">
      <w:pPr>
        <w:spacing w:after="120" w:line="276" w:lineRule="auto"/>
        <w:rPr>
          <w:rFonts w:cs="Arial"/>
        </w:rPr>
      </w:pPr>
    </w:p>
    <w:p w14:paraId="250BE237" w14:textId="77777777" w:rsidR="00FD6B12" w:rsidRPr="00BF567D" w:rsidRDefault="008A2768" w:rsidP="0079234F">
      <w:pPr>
        <w:spacing w:after="120" w:line="276" w:lineRule="auto"/>
        <w:jc w:val="both"/>
        <w:rPr>
          <w:rFonts w:cs="Arial"/>
        </w:rPr>
      </w:pPr>
      <w:r w:rsidRPr="00BF567D">
        <w:rPr>
          <w:rFonts w:cs="Arial"/>
        </w:rPr>
        <w:t xml:space="preserve">Durante la elaboración del </w:t>
      </w:r>
      <w:r w:rsidR="009054B2" w:rsidRPr="00BF567D">
        <w:rPr>
          <w:rFonts w:cs="Arial"/>
        </w:rPr>
        <w:t>PAI,</w:t>
      </w:r>
      <w:r w:rsidRPr="00BF567D">
        <w:rPr>
          <w:rFonts w:cs="Arial"/>
        </w:rPr>
        <w:t xml:space="preserve"> los actores clave del sector </w:t>
      </w:r>
      <w:r w:rsidR="00FD6B12" w:rsidRPr="00BF567D">
        <w:rPr>
          <w:rFonts w:cs="Arial"/>
        </w:rPr>
        <w:t xml:space="preserve">priorizaron las acciones a llevar a cabo en dichos conglomerados, reconociendo la necesidad de preservar el enfoque sistémico en la solución de los problemas. Entre los conglomerados identificados </w:t>
      </w:r>
      <w:r w:rsidR="009054B2" w:rsidRPr="00BF567D">
        <w:rPr>
          <w:rFonts w:cs="Arial"/>
        </w:rPr>
        <w:t xml:space="preserve">para el corto plazo </w:t>
      </w:r>
      <w:r w:rsidR="00FD6B12" w:rsidRPr="00BF567D">
        <w:rPr>
          <w:rFonts w:cs="Arial"/>
        </w:rPr>
        <w:t>destaca el Conglomerado Logístico del Norte</w:t>
      </w:r>
      <w:r w:rsidR="00235875" w:rsidRPr="00BF567D">
        <w:rPr>
          <w:rFonts w:cs="Arial"/>
        </w:rPr>
        <w:t xml:space="preserve"> (CLN)</w:t>
      </w:r>
      <w:r w:rsidR="00FD6B12" w:rsidRPr="00BF567D">
        <w:rPr>
          <w:rFonts w:cs="Arial"/>
        </w:rPr>
        <w:t>, grupo funcional integrado por:</w:t>
      </w:r>
    </w:p>
    <w:p w14:paraId="53F22F45" w14:textId="77777777" w:rsidR="008A2768" w:rsidRPr="00BF567D" w:rsidRDefault="00FD6B12" w:rsidP="0079234F">
      <w:pPr>
        <w:pStyle w:val="ListParagraph"/>
        <w:numPr>
          <w:ilvl w:val="0"/>
          <w:numId w:val="2"/>
        </w:numPr>
        <w:spacing w:after="120" w:line="276" w:lineRule="auto"/>
        <w:jc w:val="both"/>
        <w:rPr>
          <w:rFonts w:cs="Arial"/>
        </w:rPr>
      </w:pPr>
      <w:r w:rsidRPr="00BF567D">
        <w:rPr>
          <w:rFonts w:cs="Arial"/>
        </w:rPr>
        <w:lastRenderedPageBreak/>
        <w:t>Puerto Cortés y sus zonas logísticas internas</w:t>
      </w:r>
      <w:r w:rsidR="009054B2" w:rsidRPr="00BF567D">
        <w:rPr>
          <w:rFonts w:cs="Arial"/>
        </w:rPr>
        <w:t xml:space="preserve"> de apoyo al movimiento portuaria así como a las actividades de inspección y llevan a cabo las distintas instituciones que integran la comunidad portuaria</w:t>
      </w:r>
    </w:p>
    <w:p w14:paraId="0D0C5B5D" w14:textId="77777777" w:rsidR="00FD6B12" w:rsidRPr="00BF567D" w:rsidRDefault="00FD6B12" w:rsidP="0079234F">
      <w:pPr>
        <w:pStyle w:val="ListParagraph"/>
        <w:numPr>
          <w:ilvl w:val="0"/>
          <w:numId w:val="2"/>
        </w:numPr>
        <w:spacing w:after="120" w:line="276" w:lineRule="auto"/>
        <w:jc w:val="both"/>
        <w:rPr>
          <w:rFonts w:cs="Arial"/>
        </w:rPr>
      </w:pPr>
      <w:r w:rsidRPr="00BF567D">
        <w:rPr>
          <w:rFonts w:cs="Arial"/>
        </w:rPr>
        <w:t>Los almacenes extraportuarios ubicados en la ciudad del mismo nombre</w:t>
      </w:r>
      <w:r w:rsidR="009054B2" w:rsidRPr="00BF567D">
        <w:rPr>
          <w:rFonts w:cs="Arial"/>
        </w:rPr>
        <w:t>, en los cuales se llevan a cabo principalmente actividades logísticas auxiliares al movimiento portuario (consolidación, desconsolidación, almacenaje, depósito aduanero, depósito de contenedores vacíos, etc.)</w:t>
      </w:r>
    </w:p>
    <w:p w14:paraId="2E19A47A" w14:textId="77777777" w:rsidR="00FD6B12" w:rsidRPr="00BF567D" w:rsidRDefault="00FD6B12" w:rsidP="0079234F">
      <w:pPr>
        <w:pStyle w:val="ListParagraph"/>
        <w:numPr>
          <w:ilvl w:val="0"/>
          <w:numId w:val="2"/>
        </w:numPr>
        <w:spacing w:after="120" w:line="276" w:lineRule="auto"/>
        <w:jc w:val="both"/>
        <w:rPr>
          <w:rFonts w:cs="Arial"/>
        </w:rPr>
      </w:pPr>
      <w:r w:rsidRPr="00BF567D">
        <w:rPr>
          <w:rFonts w:cs="Arial"/>
        </w:rPr>
        <w:t>El antepuerto de Puerto Cortés</w:t>
      </w:r>
      <w:r w:rsidR="009054B2" w:rsidRPr="00BF567D">
        <w:rPr>
          <w:rFonts w:cs="Arial"/>
        </w:rPr>
        <w:t>, que permite regular el flujo de vehículos hacia la zona portuaria y descongestionar sus accesos</w:t>
      </w:r>
    </w:p>
    <w:p w14:paraId="28C79DCF" w14:textId="77777777" w:rsidR="00FD6B12" w:rsidRPr="00BF567D" w:rsidRDefault="009054B2" w:rsidP="0079234F">
      <w:pPr>
        <w:pStyle w:val="ListParagraph"/>
        <w:numPr>
          <w:ilvl w:val="0"/>
          <w:numId w:val="2"/>
        </w:numPr>
        <w:spacing w:after="120" w:line="276" w:lineRule="auto"/>
        <w:jc w:val="both"/>
        <w:rPr>
          <w:rFonts w:cs="Arial"/>
        </w:rPr>
      </w:pPr>
      <w:r w:rsidRPr="00BF567D">
        <w:rPr>
          <w:rFonts w:cs="Arial"/>
        </w:rPr>
        <w:t xml:space="preserve">A futuro, una o varias </w:t>
      </w:r>
      <w:r w:rsidR="00FD6B12" w:rsidRPr="00BF567D">
        <w:rPr>
          <w:rFonts w:cs="Arial"/>
        </w:rPr>
        <w:t xml:space="preserve">zonas logísticas de </w:t>
      </w:r>
      <w:r w:rsidRPr="00BF567D">
        <w:rPr>
          <w:rFonts w:cs="Arial"/>
        </w:rPr>
        <w:t xml:space="preserve">apoyo a la </w:t>
      </w:r>
      <w:r w:rsidR="00FD6B12" w:rsidRPr="00BF567D">
        <w:rPr>
          <w:rFonts w:cs="Arial"/>
        </w:rPr>
        <w:t>distribución urbana en la zona de influencia de Puerto Cortés y San Pedro Sula</w:t>
      </w:r>
    </w:p>
    <w:p w14:paraId="0CFDDE9A" w14:textId="77777777" w:rsidR="009054B2" w:rsidRPr="00BF567D" w:rsidRDefault="009054B2" w:rsidP="009054B2">
      <w:pPr>
        <w:pStyle w:val="ListParagraph"/>
        <w:numPr>
          <w:ilvl w:val="0"/>
          <w:numId w:val="2"/>
        </w:numPr>
        <w:spacing w:after="120" w:line="276" w:lineRule="auto"/>
        <w:jc w:val="both"/>
        <w:rPr>
          <w:rFonts w:cs="Arial"/>
        </w:rPr>
      </w:pPr>
      <w:r w:rsidRPr="00BF567D">
        <w:rPr>
          <w:rFonts w:cs="Arial"/>
        </w:rPr>
        <w:t xml:space="preserve">La frontera Corinto-Entre Ríos y la CA-13 hasta Puerto Cortés </w:t>
      </w:r>
    </w:p>
    <w:p w14:paraId="0251699B" w14:textId="77777777" w:rsidR="00FD6B12" w:rsidRPr="00BF567D" w:rsidRDefault="00FD6B12" w:rsidP="0079234F">
      <w:pPr>
        <w:pStyle w:val="ListParagraph"/>
        <w:numPr>
          <w:ilvl w:val="0"/>
          <w:numId w:val="2"/>
        </w:numPr>
        <w:spacing w:after="120" w:line="276" w:lineRule="auto"/>
        <w:jc w:val="both"/>
        <w:rPr>
          <w:rFonts w:cs="Arial"/>
        </w:rPr>
      </w:pPr>
      <w:r w:rsidRPr="00BF567D">
        <w:rPr>
          <w:rFonts w:cs="Arial"/>
        </w:rPr>
        <w:t>La red vial de acceso al puerto así como toda la red actual y futura que sirve los movimientos de larga distancia entre Puerto Cortés y San Pedro Sula con destino al resto del país</w:t>
      </w:r>
    </w:p>
    <w:p w14:paraId="084D0081" w14:textId="77777777" w:rsidR="00FD6B12" w:rsidRPr="00BF567D" w:rsidRDefault="009054B2" w:rsidP="0079234F">
      <w:pPr>
        <w:pStyle w:val="ListParagraph"/>
        <w:numPr>
          <w:ilvl w:val="0"/>
          <w:numId w:val="2"/>
        </w:numPr>
        <w:spacing w:after="120" w:line="276" w:lineRule="auto"/>
        <w:jc w:val="both"/>
        <w:rPr>
          <w:rFonts w:cs="Arial"/>
        </w:rPr>
      </w:pPr>
      <w:r w:rsidRPr="00BF567D">
        <w:rPr>
          <w:rFonts w:cs="Arial"/>
        </w:rPr>
        <w:t>A futuro u</w:t>
      </w:r>
      <w:r w:rsidR="00FD6B12" w:rsidRPr="00BF567D">
        <w:rPr>
          <w:rFonts w:cs="Arial"/>
        </w:rPr>
        <w:t xml:space="preserve">na eventual zona logística especializada de apoyo al movimiento de productos perecederos (terminal de consolidación, transferencia, </w:t>
      </w:r>
      <w:proofErr w:type="spellStart"/>
      <w:r w:rsidR="00FD6B12" w:rsidRPr="00BF567D">
        <w:rPr>
          <w:rFonts w:cs="Arial"/>
        </w:rPr>
        <w:t>cross-docking</w:t>
      </w:r>
      <w:proofErr w:type="spellEnd"/>
      <w:r w:rsidR="00FD6B12" w:rsidRPr="00BF567D">
        <w:rPr>
          <w:rFonts w:cs="Arial"/>
        </w:rPr>
        <w:t>, etc., por definir)</w:t>
      </w:r>
    </w:p>
    <w:p w14:paraId="0D191A41" w14:textId="77777777" w:rsidR="009754E2" w:rsidRPr="00BF567D" w:rsidRDefault="009754E2" w:rsidP="00E20BC7">
      <w:pPr>
        <w:pStyle w:val="ListParagraph"/>
        <w:spacing w:after="120" w:line="276" w:lineRule="auto"/>
        <w:ind w:left="773"/>
        <w:rPr>
          <w:rFonts w:cs="Arial"/>
        </w:rPr>
      </w:pPr>
    </w:p>
    <w:p w14:paraId="1710DB5D" w14:textId="77777777" w:rsidR="00FD6B12" w:rsidRPr="00BF567D" w:rsidRDefault="00FD6B12" w:rsidP="00E20BC7">
      <w:pPr>
        <w:pStyle w:val="ListParagraph"/>
        <w:spacing w:after="120" w:line="276" w:lineRule="auto"/>
        <w:ind w:left="773"/>
        <w:rPr>
          <w:rFonts w:cs="Arial"/>
        </w:rPr>
      </w:pPr>
    </w:p>
    <w:p w14:paraId="7CBC4C5C" w14:textId="77777777" w:rsidR="00FD6B12" w:rsidRPr="00BF567D" w:rsidRDefault="00FD6B12" w:rsidP="009054B2">
      <w:pPr>
        <w:pStyle w:val="ListParagraph"/>
        <w:spacing w:after="120" w:line="276" w:lineRule="auto"/>
        <w:ind w:left="0"/>
        <w:jc w:val="both"/>
        <w:rPr>
          <w:rFonts w:cs="Arial"/>
        </w:rPr>
      </w:pPr>
      <w:r w:rsidRPr="00BF567D">
        <w:rPr>
          <w:rFonts w:cs="Arial"/>
        </w:rPr>
        <w:t>Dado que la interrelación funcional entre estos componentes es tan estrecha, se concluyó sobre la i</w:t>
      </w:r>
      <w:r w:rsidR="009054B2" w:rsidRPr="00BF567D">
        <w:rPr>
          <w:rFonts w:cs="Arial"/>
        </w:rPr>
        <w:t>mportancia de llevar a cabo un Plan M</w:t>
      </w:r>
      <w:r w:rsidRPr="00BF567D">
        <w:rPr>
          <w:rFonts w:cs="Arial"/>
        </w:rPr>
        <w:t xml:space="preserve">aestro del conglomerado que analice la demanda actual y futura </w:t>
      </w:r>
      <w:r w:rsidR="009054B2" w:rsidRPr="00BF567D">
        <w:rPr>
          <w:rFonts w:cs="Arial"/>
        </w:rPr>
        <w:t xml:space="preserve">canalizada por el conglomerado tanto de origen </w:t>
      </w:r>
      <w:r w:rsidRPr="00BF567D">
        <w:rPr>
          <w:rFonts w:cs="Arial"/>
        </w:rPr>
        <w:t xml:space="preserve">nacional </w:t>
      </w:r>
      <w:r w:rsidR="009054B2" w:rsidRPr="00BF567D">
        <w:rPr>
          <w:rFonts w:cs="Arial"/>
        </w:rPr>
        <w:t>como</w:t>
      </w:r>
      <w:r w:rsidRPr="00BF567D">
        <w:rPr>
          <w:rFonts w:cs="Arial"/>
        </w:rPr>
        <w:t xml:space="preserve"> regional</w:t>
      </w:r>
      <w:r w:rsidR="009054B2" w:rsidRPr="00BF567D">
        <w:rPr>
          <w:rFonts w:cs="Arial"/>
        </w:rPr>
        <w:t xml:space="preserve"> con </w:t>
      </w:r>
      <w:r w:rsidRPr="00BF567D">
        <w:rPr>
          <w:rFonts w:cs="Arial"/>
        </w:rPr>
        <w:t xml:space="preserve">base de distintos escenarios de desarrollo relacionados con el grado en que Puerto Cortés cumple una función de </w:t>
      </w:r>
      <w:proofErr w:type="spellStart"/>
      <w:r w:rsidRPr="00BF567D">
        <w:rPr>
          <w:rFonts w:cs="Arial"/>
          <w:i/>
        </w:rPr>
        <w:t>hub</w:t>
      </w:r>
      <w:proofErr w:type="spellEnd"/>
      <w:r w:rsidR="009054B2" w:rsidRPr="00BF567D">
        <w:rPr>
          <w:rFonts w:cs="Arial"/>
        </w:rPr>
        <w:t xml:space="preserve"> regional. A esto se debe sumar</w:t>
      </w:r>
      <w:r w:rsidRPr="00BF567D">
        <w:rPr>
          <w:rFonts w:cs="Arial"/>
        </w:rPr>
        <w:t xml:space="preserve"> el crecimiento de la propia demanda interna del país.  </w:t>
      </w:r>
    </w:p>
    <w:p w14:paraId="5ECA6CF7" w14:textId="77777777" w:rsidR="00FD6B12" w:rsidRPr="00BF567D" w:rsidRDefault="00FD6B12" w:rsidP="009054B2">
      <w:pPr>
        <w:pStyle w:val="ListParagraph"/>
        <w:spacing w:after="120" w:line="276" w:lineRule="auto"/>
        <w:ind w:left="0"/>
        <w:jc w:val="both"/>
        <w:rPr>
          <w:rFonts w:cs="Arial"/>
        </w:rPr>
      </w:pPr>
      <w:r w:rsidRPr="00BF567D">
        <w:rPr>
          <w:rFonts w:cs="Arial"/>
        </w:rPr>
        <w:t xml:space="preserve"> </w:t>
      </w:r>
    </w:p>
    <w:p w14:paraId="16C33033" w14:textId="77777777" w:rsidR="00FD6B12" w:rsidRPr="00BF567D" w:rsidRDefault="00FD6B12" w:rsidP="009054B2">
      <w:pPr>
        <w:pStyle w:val="ListParagraph"/>
        <w:spacing w:after="120" w:line="276" w:lineRule="auto"/>
        <w:ind w:left="0"/>
        <w:jc w:val="both"/>
        <w:rPr>
          <w:rFonts w:cs="Arial"/>
        </w:rPr>
      </w:pPr>
      <w:r w:rsidRPr="00BF567D">
        <w:rPr>
          <w:rFonts w:cs="Arial"/>
        </w:rPr>
        <w:t xml:space="preserve">Posteriormente se identificó la </w:t>
      </w:r>
      <w:r w:rsidR="009054B2" w:rsidRPr="00BF567D">
        <w:rPr>
          <w:rFonts w:cs="Arial"/>
        </w:rPr>
        <w:t>conveniencia</w:t>
      </w:r>
      <w:r w:rsidRPr="00BF567D">
        <w:rPr>
          <w:rFonts w:cs="Arial"/>
        </w:rPr>
        <w:t xml:space="preserve"> de incluir en el análisis el nodo logístico Occidental, que incluye las fronteras de El Florido, El </w:t>
      </w:r>
      <w:proofErr w:type="spellStart"/>
      <w:r w:rsidRPr="00BF567D">
        <w:rPr>
          <w:rFonts w:cs="Arial"/>
        </w:rPr>
        <w:t>Poy</w:t>
      </w:r>
      <w:proofErr w:type="spellEnd"/>
      <w:r w:rsidRPr="00BF567D">
        <w:rPr>
          <w:rFonts w:cs="Arial"/>
        </w:rPr>
        <w:t xml:space="preserve"> y Agua Caliente, dado que se presume que los flujos desde estas fronteras en buena medida se dirigen a Puerto Cortés</w:t>
      </w:r>
      <w:r w:rsidR="009054B2" w:rsidRPr="00BF567D">
        <w:rPr>
          <w:rFonts w:cs="Arial"/>
        </w:rPr>
        <w:t xml:space="preserve"> y del interés del puerto atraerlas y brindar servicios a dichos movimientos regionales</w:t>
      </w:r>
      <w:r w:rsidRPr="00BF567D">
        <w:rPr>
          <w:rFonts w:cs="Arial"/>
        </w:rPr>
        <w:t xml:space="preserve">.  </w:t>
      </w:r>
    </w:p>
    <w:p w14:paraId="591CE0A7" w14:textId="77777777" w:rsidR="00FD6B12" w:rsidRPr="00BF567D" w:rsidRDefault="00FD6B12" w:rsidP="00E20BC7">
      <w:pPr>
        <w:pStyle w:val="ListParagraph"/>
        <w:spacing w:after="120" w:line="276" w:lineRule="auto"/>
        <w:ind w:left="0"/>
        <w:rPr>
          <w:rFonts w:cs="Arial"/>
        </w:rPr>
      </w:pPr>
    </w:p>
    <w:p w14:paraId="43E3557D" w14:textId="77777777" w:rsidR="00FD6B12" w:rsidRPr="00BF567D" w:rsidRDefault="00FD6B12" w:rsidP="00E20BC7">
      <w:pPr>
        <w:spacing w:after="120" w:line="276" w:lineRule="auto"/>
        <w:rPr>
          <w:rFonts w:cs="Arial"/>
        </w:rPr>
      </w:pPr>
    </w:p>
    <w:p w14:paraId="035368B1" w14:textId="77777777" w:rsidR="009054B2" w:rsidRPr="00BF567D" w:rsidRDefault="009054B2">
      <w:pPr>
        <w:rPr>
          <w:rFonts w:cs="Arial"/>
        </w:rPr>
      </w:pPr>
      <w:r w:rsidRPr="00BF567D">
        <w:rPr>
          <w:rFonts w:cs="Arial"/>
        </w:rPr>
        <w:br w:type="page"/>
      </w:r>
    </w:p>
    <w:p w14:paraId="31E3FE55" w14:textId="77777777" w:rsidR="008A2768" w:rsidRPr="00BF567D" w:rsidRDefault="00E20BC7" w:rsidP="00E20BC7">
      <w:pPr>
        <w:pStyle w:val="Heading1"/>
        <w:rPr>
          <w:rFonts w:ascii="Arial" w:hAnsi="Arial" w:cs="Arial"/>
          <w:b/>
        </w:rPr>
      </w:pPr>
      <w:bookmarkStart w:id="3" w:name="_Toc393021509"/>
      <w:r w:rsidRPr="00BF567D">
        <w:rPr>
          <w:rFonts w:ascii="Arial" w:hAnsi="Arial" w:cs="Arial"/>
          <w:b/>
        </w:rPr>
        <w:lastRenderedPageBreak/>
        <w:t>SITUACIÓN ACTUAL</w:t>
      </w:r>
      <w:r w:rsidR="00606296" w:rsidRPr="00BF567D">
        <w:rPr>
          <w:rFonts w:ascii="Arial" w:hAnsi="Arial" w:cs="Arial"/>
          <w:b/>
        </w:rPr>
        <w:t xml:space="preserve"> DEL CONGLOMERADO LOGÍSTICO DEL NORTE</w:t>
      </w:r>
      <w:bookmarkEnd w:id="3"/>
    </w:p>
    <w:p w14:paraId="12A0C6EB" w14:textId="77777777" w:rsidR="00FD6B12" w:rsidRPr="00BF567D" w:rsidRDefault="00FD6B12" w:rsidP="00E20BC7">
      <w:pPr>
        <w:spacing w:after="120" w:line="276" w:lineRule="auto"/>
        <w:rPr>
          <w:rFonts w:cs="Arial"/>
          <w:b/>
        </w:rPr>
      </w:pPr>
    </w:p>
    <w:p w14:paraId="3CFBED27" w14:textId="77777777" w:rsidR="00FD6B12" w:rsidRPr="00BF567D" w:rsidRDefault="00FD6B12" w:rsidP="00E20BC7">
      <w:pPr>
        <w:pStyle w:val="Heading2"/>
        <w:rPr>
          <w:rFonts w:ascii="Arial" w:hAnsi="Arial" w:cs="Arial"/>
          <w:b/>
        </w:rPr>
      </w:pPr>
      <w:bookmarkStart w:id="4" w:name="_Toc393021510"/>
      <w:r w:rsidRPr="00BF567D">
        <w:rPr>
          <w:rFonts w:ascii="Arial" w:hAnsi="Arial" w:cs="Arial"/>
          <w:b/>
        </w:rPr>
        <w:t>Inversiones Portuarias</w:t>
      </w:r>
      <w:bookmarkEnd w:id="4"/>
      <w:r w:rsidRPr="00BF567D">
        <w:rPr>
          <w:rFonts w:ascii="Arial" w:hAnsi="Arial" w:cs="Arial"/>
          <w:b/>
        </w:rPr>
        <w:t xml:space="preserve"> </w:t>
      </w:r>
    </w:p>
    <w:p w14:paraId="27C5CB75" w14:textId="77777777" w:rsidR="00FD6B12" w:rsidRPr="00BF567D" w:rsidRDefault="00FD6B12" w:rsidP="009054B2">
      <w:pPr>
        <w:spacing w:after="120" w:line="276" w:lineRule="auto"/>
        <w:jc w:val="both"/>
        <w:rPr>
          <w:rFonts w:cs="Arial"/>
        </w:rPr>
      </w:pPr>
    </w:p>
    <w:p w14:paraId="6A1B1C9F" w14:textId="77777777" w:rsidR="00392686" w:rsidRPr="00BF567D" w:rsidRDefault="00FD6B12" w:rsidP="009054B2">
      <w:pPr>
        <w:spacing w:after="120" w:line="276" w:lineRule="auto"/>
        <w:jc w:val="both"/>
        <w:rPr>
          <w:rFonts w:cs="Arial"/>
        </w:rPr>
      </w:pPr>
      <w:r w:rsidRPr="00BF567D">
        <w:rPr>
          <w:rFonts w:cs="Arial"/>
        </w:rPr>
        <w:t xml:space="preserve">A la fecha actual, la terminal de contenedores de Puerto Cortés, otorgada en concesión </w:t>
      </w:r>
      <w:r w:rsidR="0078002C" w:rsidRPr="00BF567D">
        <w:rPr>
          <w:rFonts w:cs="Arial"/>
        </w:rPr>
        <w:t xml:space="preserve">en el año 2013 </w:t>
      </w:r>
      <w:r w:rsidRPr="00BF567D">
        <w:rPr>
          <w:rFonts w:cs="Arial"/>
        </w:rPr>
        <w:t>a la Operadora Portuaria Centroamericana</w:t>
      </w:r>
      <w:r w:rsidR="009754E2" w:rsidRPr="00BF567D">
        <w:rPr>
          <w:rFonts w:cs="Arial"/>
        </w:rPr>
        <w:t xml:space="preserve"> (</w:t>
      </w:r>
      <w:r w:rsidR="009054B2" w:rsidRPr="00BF567D">
        <w:rPr>
          <w:rFonts w:cs="Arial"/>
        </w:rPr>
        <w:t xml:space="preserve">empresas </w:t>
      </w:r>
      <w:r w:rsidR="009754E2" w:rsidRPr="00BF567D">
        <w:rPr>
          <w:rFonts w:cs="Arial"/>
        </w:rPr>
        <w:t>del grupo ICTSI)</w:t>
      </w:r>
      <w:r w:rsidR="0078002C" w:rsidRPr="00BF567D">
        <w:rPr>
          <w:rFonts w:cs="Arial"/>
        </w:rPr>
        <w:t>,</w:t>
      </w:r>
      <w:r w:rsidRPr="00BF567D">
        <w:rPr>
          <w:rFonts w:cs="Arial"/>
        </w:rPr>
        <w:t xml:space="preserve"> ha venido realizando inversiones </w:t>
      </w:r>
      <w:r w:rsidR="009754E2" w:rsidRPr="00BF567D">
        <w:rPr>
          <w:rFonts w:cs="Arial"/>
        </w:rPr>
        <w:t>de modernización y mejoramiento</w:t>
      </w:r>
      <w:r w:rsidRPr="00BF567D">
        <w:rPr>
          <w:rFonts w:cs="Arial"/>
        </w:rPr>
        <w:t xml:space="preserve"> en los muelles</w:t>
      </w:r>
      <w:r w:rsidR="009754E2" w:rsidRPr="00BF567D">
        <w:rPr>
          <w:rFonts w:cs="Arial"/>
        </w:rPr>
        <w:t xml:space="preserve">. El puerto cuenta ahora con 34 Has de terminal con 1800 tomas </w:t>
      </w:r>
      <w:proofErr w:type="spellStart"/>
      <w:r w:rsidR="009754E2" w:rsidRPr="00BF567D">
        <w:rPr>
          <w:rFonts w:cs="Arial"/>
        </w:rPr>
        <w:t>reefer</w:t>
      </w:r>
      <w:proofErr w:type="spellEnd"/>
      <w:r w:rsidR="009754E2" w:rsidRPr="00BF567D">
        <w:rPr>
          <w:rFonts w:cs="Arial"/>
        </w:rPr>
        <w:t xml:space="preserve">, y una capacidad para el manejo de 1 millón de </w:t>
      </w:r>
      <w:proofErr w:type="spellStart"/>
      <w:r w:rsidR="009754E2" w:rsidRPr="00BF567D">
        <w:rPr>
          <w:rFonts w:cs="Arial"/>
        </w:rPr>
        <w:t>TEUs</w:t>
      </w:r>
      <w:proofErr w:type="spellEnd"/>
      <w:r w:rsidR="0078002C" w:rsidRPr="00BF567D">
        <w:rPr>
          <w:rFonts w:cs="Arial"/>
        </w:rPr>
        <w:t xml:space="preserve">, capacidad que a futuro, según lo previsto </w:t>
      </w:r>
      <w:r w:rsidR="00392686" w:rsidRPr="00BF567D">
        <w:rPr>
          <w:rFonts w:cs="Arial"/>
        </w:rPr>
        <w:t>en el contrato de concesión</w:t>
      </w:r>
      <w:r w:rsidR="0078002C" w:rsidRPr="00BF567D">
        <w:rPr>
          <w:rFonts w:cs="Arial"/>
        </w:rPr>
        <w:t xml:space="preserve">, alcanzaría los </w:t>
      </w:r>
      <w:r w:rsidR="00392686" w:rsidRPr="00BF567D">
        <w:rPr>
          <w:rFonts w:cs="Arial"/>
        </w:rPr>
        <w:t xml:space="preserve">2 millones de </w:t>
      </w:r>
      <w:proofErr w:type="spellStart"/>
      <w:r w:rsidR="00392686" w:rsidRPr="00BF567D">
        <w:rPr>
          <w:rFonts w:cs="Arial"/>
        </w:rPr>
        <w:t>TEUs</w:t>
      </w:r>
      <w:proofErr w:type="spellEnd"/>
      <w:r w:rsidR="00392686" w:rsidRPr="00BF567D">
        <w:rPr>
          <w:rFonts w:cs="Arial"/>
        </w:rPr>
        <w:t>.</w:t>
      </w:r>
      <w:r w:rsidR="00161AE3" w:rsidRPr="00BF567D">
        <w:rPr>
          <w:rFonts w:cs="Arial"/>
        </w:rPr>
        <w:t xml:space="preserve"> La profundidad oscilará entre 15 y 15,5 </w:t>
      </w:r>
      <w:proofErr w:type="spellStart"/>
      <w:r w:rsidR="00161AE3" w:rsidRPr="00BF567D">
        <w:rPr>
          <w:rFonts w:cs="Arial"/>
        </w:rPr>
        <w:t>mts</w:t>
      </w:r>
      <w:proofErr w:type="spellEnd"/>
      <w:r w:rsidR="00161AE3" w:rsidRPr="00BF567D">
        <w:rPr>
          <w:rFonts w:cs="Arial"/>
        </w:rPr>
        <w:t xml:space="preserve"> permitiendo </w:t>
      </w:r>
      <w:r w:rsidR="0078002C" w:rsidRPr="00BF567D">
        <w:rPr>
          <w:rFonts w:cs="Arial"/>
        </w:rPr>
        <w:t xml:space="preserve">así </w:t>
      </w:r>
      <w:r w:rsidR="00161AE3" w:rsidRPr="00BF567D">
        <w:rPr>
          <w:rFonts w:cs="Arial"/>
        </w:rPr>
        <w:t>la recepción de buques de gran tamaño.</w:t>
      </w:r>
    </w:p>
    <w:p w14:paraId="2D25E6CA" w14:textId="77777777" w:rsidR="00FD6B12" w:rsidRPr="00BF567D" w:rsidRDefault="009754E2" w:rsidP="009054B2">
      <w:pPr>
        <w:spacing w:after="120" w:line="276" w:lineRule="auto"/>
        <w:jc w:val="both"/>
        <w:rPr>
          <w:rFonts w:cs="Arial"/>
        </w:rPr>
      </w:pPr>
      <w:r w:rsidRPr="00BF567D">
        <w:rPr>
          <w:rFonts w:cs="Arial"/>
        </w:rPr>
        <w:t>El tráfico actual es de 650.000 TEU de los cuales el 7% está compuesto de mercancías de tránsito desde y hacia Nicaragua, seguido de El Salvador y Guatemala.  Este tráfico está por debajo de las previsiones del</w:t>
      </w:r>
      <w:r w:rsidR="00392686" w:rsidRPr="00BF567D">
        <w:rPr>
          <w:rFonts w:cs="Arial"/>
        </w:rPr>
        <w:t xml:space="preserve"> puerto</w:t>
      </w:r>
      <w:r w:rsidR="0078002C" w:rsidRPr="00BF567D">
        <w:rPr>
          <w:rFonts w:cs="Arial"/>
        </w:rPr>
        <w:t>,</w:t>
      </w:r>
      <w:r w:rsidR="00392686" w:rsidRPr="00BF567D">
        <w:rPr>
          <w:rFonts w:cs="Arial"/>
        </w:rPr>
        <w:t xml:space="preserve"> por lo que los ingresos actuales</w:t>
      </w:r>
      <w:r w:rsidRPr="00BF567D">
        <w:rPr>
          <w:rFonts w:cs="Arial"/>
        </w:rPr>
        <w:t xml:space="preserve"> </w:t>
      </w:r>
      <w:r w:rsidR="0078002C" w:rsidRPr="00BF567D">
        <w:rPr>
          <w:rFonts w:cs="Arial"/>
        </w:rPr>
        <w:t>se sitúan</w:t>
      </w:r>
      <w:r w:rsidR="00392686" w:rsidRPr="00BF567D">
        <w:rPr>
          <w:rFonts w:cs="Arial"/>
        </w:rPr>
        <w:t xml:space="preserve"> por debajo de las expectativas</w:t>
      </w:r>
      <w:r w:rsidR="0078002C" w:rsidRPr="00BF567D">
        <w:rPr>
          <w:rFonts w:cs="Arial"/>
        </w:rPr>
        <w:t xml:space="preserve"> al momento de suscribir el contrato de concesión</w:t>
      </w:r>
      <w:r w:rsidR="00392686" w:rsidRPr="00BF567D">
        <w:rPr>
          <w:rFonts w:cs="Arial"/>
        </w:rPr>
        <w:t xml:space="preserve">. La caída reciente del flujo con Nicaragua debido a los problemas internos que confronta ese país hace prever que las previsiones de tráfico </w:t>
      </w:r>
      <w:r w:rsidR="0078002C" w:rsidRPr="00BF567D">
        <w:rPr>
          <w:rFonts w:cs="Arial"/>
        </w:rPr>
        <w:t>se verán</w:t>
      </w:r>
      <w:r w:rsidR="00392686" w:rsidRPr="00BF567D">
        <w:rPr>
          <w:rFonts w:cs="Arial"/>
        </w:rPr>
        <w:t xml:space="preserve"> aún más afectadas. Para </w:t>
      </w:r>
      <w:r w:rsidR="0078002C" w:rsidRPr="00BF567D">
        <w:rPr>
          <w:rFonts w:cs="Arial"/>
        </w:rPr>
        <w:t>el concesionario los flujos de interés</w:t>
      </w:r>
      <w:r w:rsidR="00392686" w:rsidRPr="00BF567D">
        <w:rPr>
          <w:rFonts w:cs="Arial"/>
        </w:rPr>
        <w:t xml:space="preserve"> </w:t>
      </w:r>
      <w:r w:rsidR="0078002C" w:rsidRPr="00BF567D">
        <w:rPr>
          <w:rFonts w:cs="Arial"/>
        </w:rPr>
        <w:t>a servir y con incidencia en la amortización de la inversión, son los f</w:t>
      </w:r>
      <w:r w:rsidR="00392686" w:rsidRPr="00BF567D">
        <w:rPr>
          <w:rFonts w:cs="Arial"/>
        </w:rPr>
        <w:t xml:space="preserve">lujos </w:t>
      </w:r>
      <w:r w:rsidR="0078002C" w:rsidRPr="00BF567D">
        <w:rPr>
          <w:rFonts w:cs="Arial"/>
        </w:rPr>
        <w:t>generados por Honduras</w:t>
      </w:r>
      <w:r w:rsidR="00392686" w:rsidRPr="00BF567D">
        <w:rPr>
          <w:rFonts w:cs="Arial"/>
        </w:rPr>
        <w:t xml:space="preserve"> y los flujos de tránsito</w:t>
      </w:r>
      <w:r w:rsidR="0078002C" w:rsidRPr="00BF567D">
        <w:rPr>
          <w:rFonts w:cs="Arial"/>
        </w:rPr>
        <w:t xml:space="preserve"> generados por los países vecinos</w:t>
      </w:r>
      <w:r w:rsidR="00392686" w:rsidRPr="00BF567D">
        <w:rPr>
          <w:rFonts w:cs="Arial"/>
        </w:rPr>
        <w:t xml:space="preserve">, y en mucha menor medida los flujos de transbordo. </w:t>
      </w:r>
    </w:p>
    <w:p w14:paraId="2213A3DC" w14:textId="77777777" w:rsidR="00392686" w:rsidRPr="00BF567D" w:rsidRDefault="00392686" w:rsidP="009054B2">
      <w:pPr>
        <w:spacing w:after="120" w:line="276" w:lineRule="auto"/>
        <w:jc w:val="both"/>
        <w:rPr>
          <w:rFonts w:cs="Arial"/>
        </w:rPr>
      </w:pPr>
      <w:r w:rsidRPr="00BF567D">
        <w:rPr>
          <w:rFonts w:cs="Arial"/>
        </w:rPr>
        <w:t>Paralelamente a las inversiones en los muelles, áreas de recepción, inversiones en seguridad y equipamiento diverso, OPC ha culminado recientemente la construcción de un centro de operaciones logísticas que en su etapa  final contará con las siguientes instalaciones:</w:t>
      </w:r>
    </w:p>
    <w:p w14:paraId="6681E58B" w14:textId="77777777" w:rsidR="00392686" w:rsidRPr="00BF567D" w:rsidRDefault="00392686" w:rsidP="009054B2">
      <w:pPr>
        <w:pStyle w:val="ListParagraph"/>
        <w:numPr>
          <w:ilvl w:val="0"/>
          <w:numId w:val="3"/>
        </w:numPr>
        <w:spacing w:after="120" w:line="276" w:lineRule="auto"/>
        <w:jc w:val="both"/>
        <w:rPr>
          <w:rFonts w:cs="Arial"/>
        </w:rPr>
      </w:pPr>
      <w:r w:rsidRPr="00BF567D">
        <w:rPr>
          <w:rFonts w:cs="Arial"/>
          <w:lang w:val="es-ES_tradnl"/>
        </w:rPr>
        <w:t>Oficinas e instalaciones para la realización de las actividades logísticas e inspección por las autoridades en el puerto</w:t>
      </w:r>
    </w:p>
    <w:p w14:paraId="204FEF4C" w14:textId="77777777" w:rsidR="00392686" w:rsidRPr="00BF567D" w:rsidRDefault="00392686" w:rsidP="009054B2">
      <w:pPr>
        <w:pStyle w:val="ListParagraph"/>
        <w:numPr>
          <w:ilvl w:val="0"/>
          <w:numId w:val="3"/>
        </w:numPr>
        <w:spacing w:after="120" w:line="276" w:lineRule="auto"/>
        <w:jc w:val="both"/>
        <w:rPr>
          <w:rFonts w:cs="Arial"/>
        </w:rPr>
      </w:pPr>
      <w:r w:rsidRPr="00BF567D">
        <w:rPr>
          <w:rFonts w:cs="Arial"/>
          <w:lang w:val="es-ES_tradnl"/>
        </w:rPr>
        <w:t>Laboratorio del Organismo Internacional Regional de Sanidad Agropecuaria (OIRSA) exclusivo para OPC</w:t>
      </w:r>
    </w:p>
    <w:p w14:paraId="359BFC5E" w14:textId="77777777" w:rsidR="00392686" w:rsidRPr="00BF567D" w:rsidRDefault="00392686" w:rsidP="009054B2">
      <w:pPr>
        <w:pStyle w:val="ListParagraph"/>
        <w:numPr>
          <w:ilvl w:val="0"/>
          <w:numId w:val="3"/>
        </w:numPr>
        <w:spacing w:after="120" w:line="276" w:lineRule="auto"/>
        <w:jc w:val="both"/>
        <w:rPr>
          <w:rFonts w:cs="Arial"/>
          <w:lang w:val="es-ES_tradnl"/>
        </w:rPr>
      </w:pPr>
      <w:r w:rsidRPr="00BF567D">
        <w:rPr>
          <w:rFonts w:cs="Arial"/>
          <w:lang w:val="es-ES_tradnl"/>
        </w:rPr>
        <w:t>Área de vaciado y llenado de contenedores</w:t>
      </w:r>
    </w:p>
    <w:p w14:paraId="3C2D801C" w14:textId="77777777" w:rsidR="00392686" w:rsidRPr="00BF567D" w:rsidRDefault="00392686" w:rsidP="009054B2">
      <w:pPr>
        <w:pStyle w:val="ListParagraph"/>
        <w:numPr>
          <w:ilvl w:val="0"/>
          <w:numId w:val="3"/>
        </w:numPr>
        <w:spacing w:after="120" w:line="276" w:lineRule="auto"/>
        <w:jc w:val="both"/>
        <w:rPr>
          <w:rFonts w:cs="Arial"/>
          <w:lang w:val="es-ES_tradnl"/>
        </w:rPr>
      </w:pPr>
      <w:r w:rsidRPr="00BF567D">
        <w:rPr>
          <w:rFonts w:cs="Arial"/>
          <w:lang w:val="es-ES_tradnl"/>
        </w:rPr>
        <w:t>Zona de almacén cubierto, que incrementará en un 1,000% la capacidad de jaulas para inspección y otras operaciones logísticas dentro del puerto</w:t>
      </w:r>
    </w:p>
    <w:p w14:paraId="38988378" w14:textId="77777777" w:rsidR="00392686" w:rsidRPr="00BF567D" w:rsidRDefault="00392686" w:rsidP="009054B2">
      <w:pPr>
        <w:pStyle w:val="ListParagraph"/>
        <w:numPr>
          <w:ilvl w:val="0"/>
          <w:numId w:val="3"/>
        </w:numPr>
        <w:spacing w:after="120" w:line="276" w:lineRule="auto"/>
        <w:jc w:val="both"/>
        <w:rPr>
          <w:rFonts w:cs="Arial"/>
          <w:lang w:val="es-ES_tradnl"/>
        </w:rPr>
      </w:pPr>
      <w:r w:rsidRPr="00BF567D">
        <w:rPr>
          <w:rFonts w:cs="Arial"/>
          <w:lang w:val="es-ES_tradnl"/>
        </w:rPr>
        <w:t xml:space="preserve">Áreas de inspección techadas </w:t>
      </w:r>
    </w:p>
    <w:p w14:paraId="4DF86F81" w14:textId="77777777" w:rsidR="00392686" w:rsidRPr="00BF567D" w:rsidRDefault="00392686" w:rsidP="009054B2">
      <w:pPr>
        <w:pStyle w:val="ListParagraph"/>
        <w:numPr>
          <w:ilvl w:val="0"/>
          <w:numId w:val="3"/>
        </w:numPr>
        <w:spacing w:after="120" w:line="276" w:lineRule="auto"/>
        <w:jc w:val="both"/>
        <w:rPr>
          <w:rFonts w:cs="Arial"/>
          <w:lang w:val="es-ES_tradnl"/>
        </w:rPr>
      </w:pPr>
      <w:r w:rsidRPr="00BF567D">
        <w:rPr>
          <w:rFonts w:cs="Arial"/>
          <w:lang w:val="es-ES_tradnl"/>
        </w:rPr>
        <w:t>Cuatro jaulas para inspección de contenedores frigoríficos</w:t>
      </w:r>
    </w:p>
    <w:p w14:paraId="4EDA8AB1" w14:textId="77777777" w:rsidR="00392686" w:rsidRPr="00BF567D" w:rsidRDefault="00392686" w:rsidP="009054B2">
      <w:pPr>
        <w:pStyle w:val="ListParagraph"/>
        <w:numPr>
          <w:ilvl w:val="0"/>
          <w:numId w:val="3"/>
        </w:numPr>
        <w:spacing w:after="120" w:line="276" w:lineRule="auto"/>
        <w:jc w:val="both"/>
        <w:rPr>
          <w:rFonts w:cs="Arial"/>
          <w:lang w:val="es-ES_tradnl"/>
        </w:rPr>
      </w:pPr>
      <w:r w:rsidRPr="00BF567D">
        <w:rPr>
          <w:rFonts w:cs="Arial"/>
          <w:lang w:val="es-ES_tradnl"/>
        </w:rPr>
        <w:t>Oficinas para aduanas de Guatemala, El Salvador y Nicaragua</w:t>
      </w:r>
    </w:p>
    <w:p w14:paraId="3107988B" w14:textId="77777777" w:rsidR="00392686" w:rsidRPr="00BF567D" w:rsidRDefault="00392686" w:rsidP="009054B2">
      <w:pPr>
        <w:pStyle w:val="ListParagraph"/>
        <w:numPr>
          <w:ilvl w:val="0"/>
          <w:numId w:val="3"/>
        </w:numPr>
        <w:spacing w:after="120" w:line="276" w:lineRule="auto"/>
        <w:jc w:val="both"/>
        <w:rPr>
          <w:rFonts w:cs="Arial"/>
          <w:lang w:val="es-ES_tradnl"/>
        </w:rPr>
      </w:pPr>
      <w:r w:rsidRPr="00BF567D">
        <w:rPr>
          <w:rFonts w:cs="Arial"/>
          <w:lang w:val="es-ES_tradnl"/>
        </w:rPr>
        <w:t>Área especial para almacenaje de carga peligrosa</w:t>
      </w:r>
    </w:p>
    <w:p w14:paraId="0B73EA16" w14:textId="77777777" w:rsidR="00392686" w:rsidRPr="00BF567D" w:rsidRDefault="00392686" w:rsidP="009054B2">
      <w:pPr>
        <w:pStyle w:val="ListParagraph"/>
        <w:numPr>
          <w:ilvl w:val="0"/>
          <w:numId w:val="3"/>
        </w:numPr>
        <w:spacing w:after="120" w:line="276" w:lineRule="auto"/>
        <w:jc w:val="both"/>
        <w:rPr>
          <w:rFonts w:cs="Arial"/>
          <w:lang w:val="es-ES_tradnl"/>
        </w:rPr>
      </w:pPr>
      <w:r w:rsidRPr="00BF567D">
        <w:rPr>
          <w:rFonts w:cs="Arial"/>
          <w:lang w:val="es-ES_tradnl"/>
        </w:rPr>
        <w:t>Área especial para consolidado y des consolidado de cargas</w:t>
      </w:r>
    </w:p>
    <w:p w14:paraId="78E7FC72" w14:textId="77777777" w:rsidR="00392686" w:rsidRPr="00BF567D" w:rsidRDefault="00392686" w:rsidP="009054B2">
      <w:pPr>
        <w:pStyle w:val="ListParagraph"/>
        <w:numPr>
          <w:ilvl w:val="0"/>
          <w:numId w:val="3"/>
        </w:numPr>
        <w:spacing w:after="120" w:line="276" w:lineRule="auto"/>
        <w:jc w:val="both"/>
        <w:rPr>
          <w:rFonts w:cs="Arial"/>
          <w:lang w:val="es-ES_tradnl"/>
        </w:rPr>
      </w:pPr>
      <w:r w:rsidRPr="00BF567D">
        <w:rPr>
          <w:rFonts w:cs="Arial"/>
          <w:lang w:val="es-ES_tradnl"/>
        </w:rPr>
        <w:t>Racks de almacenaje de cargas sueltas</w:t>
      </w:r>
    </w:p>
    <w:p w14:paraId="76CC92ED" w14:textId="77777777" w:rsidR="00392686" w:rsidRPr="00BF567D" w:rsidRDefault="00392686" w:rsidP="009054B2">
      <w:pPr>
        <w:pStyle w:val="ListParagraph"/>
        <w:numPr>
          <w:ilvl w:val="0"/>
          <w:numId w:val="3"/>
        </w:numPr>
        <w:spacing w:after="120" w:line="276" w:lineRule="auto"/>
        <w:jc w:val="both"/>
        <w:rPr>
          <w:rFonts w:cs="Arial"/>
          <w:lang w:val="es-ES_tradnl"/>
        </w:rPr>
      </w:pPr>
      <w:r w:rsidRPr="00BF567D">
        <w:rPr>
          <w:rFonts w:cs="Arial"/>
          <w:lang w:val="es-ES_tradnl"/>
        </w:rPr>
        <w:t xml:space="preserve">Plataforma de </w:t>
      </w:r>
      <w:proofErr w:type="spellStart"/>
      <w:r w:rsidR="003A02D2" w:rsidRPr="00BF567D">
        <w:rPr>
          <w:rFonts w:cs="Arial"/>
          <w:lang w:val="es-ES_tradnl"/>
        </w:rPr>
        <w:t>cross-</w:t>
      </w:r>
      <w:r w:rsidRPr="00BF567D">
        <w:rPr>
          <w:rFonts w:cs="Arial"/>
          <w:lang w:val="es-ES_tradnl"/>
        </w:rPr>
        <w:t>docking</w:t>
      </w:r>
      <w:proofErr w:type="spellEnd"/>
      <w:r w:rsidRPr="00BF567D">
        <w:rPr>
          <w:rFonts w:cs="Arial"/>
          <w:lang w:val="es-ES_tradnl"/>
        </w:rPr>
        <w:t xml:space="preserve"> </w:t>
      </w:r>
    </w:p>
    <w:p w14:paraId="212D957F" w14:textId="77777777" w:rsidR="00392686" w:rsidRPr="00BF567D" w:rsidRDefault="00392686" w:rsidP="009054B2">
      <w:pPr>
        <w:spacing w:after="120" w:line="276" w:lineRule="auto"/>
        <w:jc w:val="both"/>
        <w:rPr>
          <w:rFonts w:cs="Arial"/>
          <w:lang w:val="es-ES_tradnl"/>
        </w:rPr>
      </w:pPr>
      <w:r w:rsidRPr="00BF567D">
        <w:rPr>
          <w:rFonts w:cs="Arial"/>
          <w:lang w:val="es-ES_tradnl"/>
        </w:rPr>
        <w:t> </w:t>
      </w:r>
    </w:p>
    <w:p w14:paraId="6CCCE54D" w14:textId="77777777" w:rsidR="00392686" w:rsidRPr="00BF567D" w:rsidRDefault="00080F75" w:rsidP="009054B2">
      <w:pPr>
        <w:spacing w:after="120" w:line="276" w:lineRule="auto"/>
        <w:jc w:val="both"/>
        <w:rPr>
          <w:rFonts w:cs="Arial"/>
          <w:lang w:val="es-ES_tradnl"/>
        </w:rPr>
      </w:pPr>
      <w:r w:rsidRPr="00BF567D">
        <w:rPr>
          <w:rFonts w:cs="Arial"/>
          <w:lang w:val="es-ES_tradnl"/>
        </w:rPr>
        <w:t>“</w:t>
      </w:r>
      <w:r w:rsidR="00392686" w:rsidRPr="00BF567D">
        <w:rPr>
          <w:rFonts w:cs="Arial"/>
          <w:lang w:val="es-ES_tradnl"/>
        </w:rPr>
        <w:t>A la fecha OPC ha destinado cerca de US$ 100 millones que corresponden a equipamiento e infraestructura directa en las instalaciones portuarias existentes. Además en la actualidad se está realizando una fuerte inversión en la construcción del Muelle 6, obra que se estima tenga un costo estimado de US$ 145 Millones</w:t>
      </w:r>
      <w:r w:rsidRPr="00BF567D">
        <w:rPr>
          <w:rFonts w:cs="Arial"/>
          <w:lang w:val="es-ES_tradnl"/>
        </w:rPr>
        <w:t>”</w:t>
      </w:r>
      <w:r w:rsidRPr="00BF567D">
        <w:rPr>
          <w:rStyle w:val="FootnoteReference"/>
          <w:rFonts w:cs="Arial"/>
          <w:lang w:val="es-ES_tradnl"/>
        </w:rPr>
        <w:footnoteReference w:id="1"/>
      </w:r>
      <w:r w:rsidR="00392686" w:rsidRPr="00BF567D">
        <w:rPr>
          <w:rFonts w:cs="Arial"/>
          <w:lang w:val="es-ES_tradnl"/>
        </w:rPr>
        <w:t>.</w:t>
      </w:r>
    </w:p>
    <w:p w14:paraId="0B85B5B5" w14:textId="77777777" w:rsidR="00FD6B12" w:rsidRPr="00BF567D" w:rsidRDefault="00161AE3" w:rsidP="009054B2">
      <w:pPr>
        <w:spacing w:after="120" w:line="276" w:lineRule="auto"/>
        <w:jc w:val="both"/>
        <w:rPr>
          <w:rFonts w:cs="Arial"/>
        </w:rPr>
      </w:pPr>
      <w:r w:rsidRPr="00BF567D">
        <w:rPr>
          <w:rFonts w:cs="Arial"/>
        </w:rPr>
        <w:t>Con la ampliación del espacio de muelle</w:t>
      </w:r>
      <w:r w:rsidR="0078002C" w:rsidRPr="00BF567D">
        <w:rPr>
          <w:rFonts w:cs="Arial"/>
        </w:rPr>
        <w:t>,</w:t>
      </w:r>
      <w:r w:rsidRPr="00BF567D">
        <w:rPr>
          <w:rFonts w:cs="Arial"/>
        </w:rPr>
        <w:t xml:space="preserve"> el puerto podría ampliar la zona logística a cerca de 60 Has. Estas actividades serían básicamente una extensión de las actividades auxiliares ya contempladas en el nuevo centro logístico. </w:t>
      </w:r>
    </w:p>
    <w:p w14:paraId="2398A89D" w14:textId="77777777" w:rsidR="00080F75" w:rsidRPr="00BF567D" w:rsidRDefault="00080F75" w:rsidP="009054B2">
      <w:pPr>
        <w:spacing w:after="120" w:line="276" w:lineRule="auto"/>
        <w:jc w:val="both"/>
        <w:rPr>
          <w:rFonts w:cs="Arial"/>
        </w:rPr>
      </w:pPr>
    </w:p>
    <w:p w14:paraId="328949EE" w14:textId="77777777" w:rsidR="009754E2" w:rsidRPr="00BF567D" w:rsidRDefault="00E20BC7" w:rsidP="009054B2">
      <w:pPr>
        <w:pStyle w:val="Caption"/>
        <w:jc w:val="both"/>
        <w:rPr>
          <w:rFonts w:cs="Arial"/>
        </w:rPr>
      </w:pPr>
      <w:bookmarkStart w:id="5" w:name="_Toc393021601"/>
      <w:r w:rsidRPr="00BF567D">
        <w:rPr>
          <w:rFonts w:cs="Arial"/>
        </w:rPr>
        <w:t xml:space="preserve">Figura </w:t>
      </w:r>
      <w:r w:rsidR="00A5598E" w:rsidRPr="00BF567D">
        <w:rPr>
          <w:rFonts w:cs="Arial"/>
          <w:noProof/>
        </w:rPr>
        <w:fldChar w:fldCharType="begin"/>
      </w:r>
      <w:r w:rsidR="00A5598E" w:rsidRPr="00BF567D">
        <w:rPr>
          <w:rFonts w:cs="Arial"/>
          <w:noProof/>
        </w:rPr>
        <w:instrText xml:space="preserve"> SEQ Figura \* ARABIC </w:instrText>
      </w:r>
      <w:r w:rsidR="00A5598E" w:rsidRPr="00BF567D">
        <w:rPr>
          <w:rFonts w:cs="Arial"/>
          <w:noProof/>
        </w:rPr>
        <w:fldChar w:fldCharType="separate"/>
      </w:r>
      <w:r w:rsidR="009121F9" w:rsidRPr="00BF567D">
        <w:rPr>
          <w:rFonts w:cs="Arial"/>
          <w:noProof/>
        </w:rPr>
        <w:t>2</w:t>
      </w:r>
      <w:r w:rsidR="00A5598E" w:rsidRPr="00BF567D">
        <w:rPr>
          <w:rFonts w:cs="Arial"/>
          <w:noProof/>
        </w:rPr>
        <w:fldChar w:fldCharType="end"/>
      </w:r>
      <w:r w:rsidRPr="00BF567D">
        <w:rPr>
          <w:rFonts w:cs="Arial"/>
        </w:rPr>
        <w:t xml:space="preserve"> </w:t>
      </w:r>
      <w:r w:rsidR="009754E2" w:rsidRPr="00BF567D">
        <w:rPr>
          <w:rFonts w:cs="Arial"/>
        </w:rPr>
        <w:t>Nuevas instalaciones logísticas de Puerto Cortés</w:t>
      </w:r>
      <w:bookmarkEnd w:id="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3"/>
        <w:gridCol w:w="4603"/>
      </w:tblGrid>
      <w:tr w:rsidR="00080F75" w:rsidRPr="00BF567D" w14:paraId="4B4DE43B" w14:textId="77777777" w:rsidTr="00161AE3">
        <w:tc>
          <w:tcPr>
            <w:tcW w:w="4603" w:type="dxa"/>
          </w:tcPr>
          <w:p w14:paraId="57E60075" w14:textId="77777777" w:rsidR="00080F75" w:rsidRPr="00BF567D" w:rsidRDefault="00080F75" w:rsidP="009054B2">
            <w:pPr>
              <w:spacing w:after="120" w:line="276" w:lineRule="auto"/>
              <w:jc w:val="both"/>
              <w:rPr>
                <w:rFonts w:eastAsia="Times New Roman" w:cs="Arial"/>
                <w:lang w:val="fr-FR" w:eastAsia="fr-FR"/>
              </w:rPr>
            </w:pPr>
            <w:r w:rsidRPr="00BF567D">
              <w:rPr>
                <w:rFonts w:eastAsia="Times New Roman" w:cs="Arial"/>
                <w:noProof/>
                <w:lang w:val="fr-FR" w:eastAsia="fr-FR"/>
              </w:rPr>
              <w:lastRenderedPageBreak/>
              <w:drawing>
                <wp:inline distT="0" distB="0" distL="0" distR="0" wp14:anchorId="0A5D9D7C" wp14:editId="446F61DB">
                  <wp:extent cx="2719942" cy="1617149"/>
                  <wp:effectExtent l="0" t="0" r="0" b="8890"/>
                  <wp:docPr id="1" name="Image 1" descr="http://www.opc.hn/wp-content/uploads/2018/02/vlcsnap-000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opc.hn/wp-content/uploads/2018/02/vlcsnap-00019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19942" cy="1617149"/>
                          </a:xfrm>
                          <a:prstGeom prst="rect">
                            <a:avLst/>
                          </a:prstGeom>
                          <a:noFill/>
                          <a:ln>
                            <a:noFill/>
                          </a:ln>
                        </pic:spPr>
                      </pic:pic>
                    </a:graphicData>
                  </a:graphic>
                </wp:inline>
              </w:drawing>
            </w:r>
          </w:p>
        </w:tc>
        <w:tc>
          <w:tcPr>
            <w:tcW w:w="4603" w:type="dxa"/>
          </w:tcPr>
          <w:p w14:paraId="2DAC6FE8" w14:textId="77777777" w:rsidR="00080F75" w:rsidRPr="00BF567D" w:rsidRDefault="00161AE3" w:rsidP="009054B2">
            <w:pPr>
              <w:spacing w:after="120" w:line="276" w:lineRule="auto"/>
              <w:jc w:val="both"/>
              <w:rPr>
                <w:rFonts w:eastAsia="Times New Roman" w:cs="Arial"/>
                <w:lang w:val="fr-FR" w:eastAsia="fr-FR"/>
              </w:rPr>
            </w:pPr>
            <w:r w:rsidRPr="00BF567D">
              <w:rPr>
                <w:rFonts w:eastAsia="Times New Roman" w:cs="Arial"/>
                <w:noProof/>
                <w:lang w:val="fr-FR" w:eastAsia="fr-FR"/>
              </w:rPr>
              <w:drawing>
                <wp:inline distT="0" distB="0" distL="0" distR="0" wp14:anchorId="0009F72A" wp14:editId="195BA941">
                  <wp:extent cx="2448090" cy="1620000"/>
                  <wp:effectExtent l="0" t="0" r="0" b="571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48090" cy="1620000"/>
                          </a:xfrm>
                          <a:prstGeom prst="rect">
                            <a:avLst/>
                          </a:prstGeom>
                          <a:noFill/>
                          <a:ln>
                            <a:noFill/>
                          </a:ln>
                        </pic:spPr>
                      </pic:pic>
                    </a:graphicData>
                  </a:graphic>
                </wp:inline>
              </w:drawing>
            </w:r>
          </w:p>
        </w:tc>
      </w:tr>
    </w:tbl>
    <w:p w14:paraId="06399A2E" w14:textId="77777777" w:rsidR="009754E2" w:rsidRPr="00BF567D" w:rsidRDefault="009754E2" w:rsidP="009054B2">
      <w:pPr>
        <w:spacing w:after="120" w:line="276" w:lineRule="auto"/>
        <w:jc w:val="both"/>
        <w:rPr>
          <w:rFonts w:eastAsia="Times New Roman" w:cs="Arial"/>
          <w:i/>
          <w:sz w:val="18"/>
          <w:lang w:val="fr-FR" w:eastAsia="fr-FR"/>
        </w:rPr>
      </w:pPr>
      <w:r w:rsidRPr="00BF567D">
        <w:rPr>
          <w:rFonts w:eastAsia="Times New Roman" w:cs="Arial"/>
          <w:i/>
          <w:sz w:val="18"/>
          <w:lang w:val="fr-FR" w:eastAsia="fr-FR"/>
        </w:rPr>
        <w:t>Fuente : www.opc.hn</w:t>
      </w:r>
    </w:p>
    <w:p w14:paraId="6ADC9C04" w14:textId="77777777" w:rsidR="00571EC8" w:rsidRPr="00BF567D" w:rsidRDefault="00571EC8" w:rsidP="009054B2">
      <w:pPr>
        <w:spacing w:after="120" w:line="276" w:lineRule="auto"/>
        <w:jc w:val="both"/>
        <w:rPr>
          <w:rFonts w:cs="Arial"/>
          <w:b/>
        </w:rPr>
      </w:pPr>
    </w:p>
    <w:p w14:paraId="2C5A4655" w14:textId="77777777" w:rsidR="00161AE3" w:rsidRPr="00BF567D" w:rsidRDefault="00161AE3" w:rsidP="0078002C">
      <w:pPr>
        <w:pStyle w:val="Heading2"/>
        <w:rPr>
          <w:rFonts w:ascii="Arial" w:hAnsi="Arial" w:cs="Arial"/>
          <w:b/>
        </w:rPr>
      </w:pPr>
      <w:bookmarkStart w:id="6" w:name="_Toc393021511"/>
      <w:r w:rsidRPr="00BF567D">
        <w:rPr>
          <w:rFonts w:ascii="Arial" w:hAnsi="Arial" w:cs="Arial"/>
          <w:b/>
        </w:rPr>
        <w:t>Accesos y flujos de tránsito en Puerto Cortés</w:t>
      </w:r>
      <w:bookmarkEnd w:id="6"/>
    </w:p>
    <w:p w14:paraId="1E48EE8B" w14:textId="77777777" w:rsidR="00571EC8" w:rsidRPr="00BF567D" w:rsidRDefault="00571EC8" w:rsidP="009054B2">
      <w:pPr>
        <w:spacing w:after="120" w:line="276" w:lineRule="auto"/>
        <w:jc w:val="both"/>
        <w:rPr>
          <w:rFonts w:cs="Arial"/>
        </w:rPr>
      </w:pPr>
    </w:p>
    <w:p w14:paraId="6EF3FECB" w14:textId="77777777" w:rsidR="008D5CFF" w:rsidRPr="00BF567D" w:rsidRDefault="00571EC8" w:rsidP="009054B2">
      <w:pPr>
        <w:spacing w:after="120" w:line="276" w:lineRule="auto"/>
        <w:jc w:val="both"/>
        <w:rPr>
          <w:rFonts w:cs="Arial"/>
        </w:rPr>
      </w:pPr>
      <w:r w:rsidRPr="00BF567D">
        <w:rPr>
          <w:rFonts w:cs="Arial"/>
        </w:rPr>
        <w:t xml:space="preserve">Uno de los principales problemas que confronta Puerto Cortés en la actualidad son los accesos al puerto. La estructura del puente que atraviesa el canal de descargue de la Laguna de Alvarado se encuentra muy fragilizado y su capacidad es muy inferior al tráfico actual y previsto, lo que limita el flujo y el peso que puede tolerar el puente. </w:t>
      </w:r>
    </w:p>
    <w:p w14:paraId="2182A9B5" w14:textId="77777777" w:rsidR="00571EC8" w:rsidRPr="00BF567D" w:rsidRDefault="006E2C9F" w:rsidP="009054B2">
      <w:pPr>
        <w:spacing w:after="120" w:line="276" w:lineRule="auto"/>
        <w:jc w:val="both"/>
        <w:rPr>
          <w:rFonts w:cs="Arial"/>
        </w:rPr>
      </w:pPr>
      <w:r w:rsidRPr="00BF567D">
        <w:rPr>
          <w:rFonts w:cs="Arial"/>
        </w:rPr>
        <w:t>Para solventar e</w:t>
      </w:r>
      <w:r w:rsidR="00571EC8" w:rsidRPr="00BF567D">
        <w:rPr>
          <w:rFonts w:cs="Arial"/>
        </w:rPr>
        <w:t xml:space="preserve">l problema </w:t>
      </w:r>
      <w:r w:rsidRPr="00BF567D">
        <w:rPr>
          <w:rFonts w:cs="Arial"/>
        </w:rPr>
        <w:t xml:space="preserve">que </w:t>
      </w:r>
      <w:r w:rsidR="00571EC8" w:rsidRPr="00BF567D">
        <w:rPr>
          <w:rFonts w:cs="Arial"/>
        </w:rPr>
        <w:t xml:space="preserve">ha sido </w:t>
      </w:r>
      <w:r w:rsidRPr="00BF567D">
        <w:rPr>
          <w:rFonts w:cs="Arial"/>
        </w:rPr>
        <w:t>señalado durante muchos años, la Alcaldía cuenta con un proyecto para el desarrollo de un libramiento que se localizaría parcialmente en un relleno a ser realizado sobre la laguna</w:t>
      </w:r>
      <w:r w:rsidR="0078002C" w:rsidRPr="00BF567D">
        <w:rPr>
          <w:rFonts w:cs="Arial"/>
        </w:rPr>
        <w:t>,</w:t>
      </w:r>
      <w:r w:rsidRPr="00BF567D">
        <w:rPr>
          <w:rFonts w:cs="Arial"/>
        </w:rPr>
        <w:t xml:space="preserve"> y que contempla igualmente pasos a desnivel </w:t>
      </w:r>
      <w:r w:rsidR="0078002C" w:rsidRPr="00BF567D">
        <w:rPr>
          <w:rFonts w:cs="Arial"/>
        </w:rPr>
        <w:t xml:space="preserve">con el </w:t>
      </w:r>
      <w:r w:rsidRPr="00BF567D">
        <w:rPr>
          <w:rFonts w:cs="Arial"/>
        </w:rPr>
        <w:t xml:space="preserve">fin de segregar flujos y reducir los puntos de conflicto. Dicho proyecto tiene previsto ser desarrollado en dos fases mediante el modelo APP, para lo cual ya se han iniciado las </w:t>
      </w:r>
      <w:proofErr w:type="spellStart"/>
      <w:r w:rsidRPr="00BF567D">
        <w:rPr>
          <w:rFonts w:cs="Arial"/>
        </w:rPr>
        <w:t>gestiónes</w:t>
      </w:r>
      <w:proofErr w:type="spellEnd"/>
      <w:r w:rsidRPr="00BF567D">
        <w:rPr>
          <w:rFonts w:cs="Arial"/>
        </w:rPr>
        <w:t xml:space="preserve"> con </w:t>
      </w:r>
      <w:proofErr w:type="spellStart"/>
      <w:r w:rsidRPr="00BF567D">
        <w:rPr>
          <w:rFonts w:cs="Arial"/>
        </w:rPr>
        <w:t>Coalianza</w:t>
      </w:r>
      <w:proofErr w:type="spellEnd"/>
      <w:r w:rsidRPr="00BF567D">
        <w:rPr>
          <w:rFonts w:cs="Arial"/>
        </w:rPr>
        <w:t xml:space="preserve">. </w:t>
      </w:r>
      <w:r w:rsidR="008D5CFF" w:rsidRPr="00BF567D">
        <w:rPr>
          <w:rFonts w:cs="Arial"/>
        </w:rPr>
        <w:t xml:space="preserve">Los estimados preliminares arrojan un costo de 17 millones de dólares en la Fase I, y 26 millones de dólares en la Fase II. </w:t>
      </w:r>
    </w:p>
    <w:p w14:paraId="2CB55740" w14:textId="77777777" w:rsidR="006E2C9F" w:rsidRPr="00BF567D" w:rsidRDefault="00571EC8" w:rsidP="009054B2">
      <w:pPr>
        <w:spacing w:after="120" w:line="276" w:lineRule="auto"/>
        <w:jc w:val="both"/>
        <w:rPr>
          <w:rFonts w:cs="Arial"/>
        </w:rPr>
      </w:pPr>
      <w:r w:rsidRPr="00BF567D">
        <w:rPr>
          <w:rFonts w:cs="Arial"/>
        </w:rPr>
        <w:t xml:space="preserve">La ciudad de Puerto Cortés se caracteriza igualmente por la presencia de numerosos terminales extraportuarios en lo que se llevan a cabo actividades de almacenamiento, consolidación, </w:t>
      </w:r>
      <w:r w:rsidR="0078002C" w:rsidRPr="00BF567D">
        <w:rPr>
          <w:rFonts w:cs="Arial"/>
        </w:rPr>
        <w:t>des</w:t>
      </w:r>
      <w:r w:rsidRPr="00BF567D">
        <w:rPr>
          <w:rFonts w:cs="Arial"/>
        </w:rPr>
        <w:t>consolidación así como estacionamiento de vehículos. El estacionamiento de camiones se lleva igualmente a cabo en la vía debido a la falta de espacio suficiente</w:t>
      </w:r>
      <w:r w:rsidR="0078002C" w:rsidRPr="00BF567D">
        <w:rPr>
          <w:rFonts w:cs="Arial"/>
        </w:rPr>
        <w:t xml:space="preserve"> y a la ausencia de un sistema de cita de camiones</w:t>
      </w:r>
      <w:r w:rsidRPr="00BF567D">
        <w:rPr>
          <w:rFonts w:cs="Arial"/>
        </w:rPr>
        <w:t xml:space="preserve">. </w:t>
      </w:r>
      <w:r w:rsidR="007D1688" w:rsidRPr="00BF567D">
        <w:rPr>
          <w:rFonts w:cs="Arial"/>
        </w:rPr>
        <w:t>Todo el flujo de carga del puerto sumado al movimiento de los almacenes extraportuarios genera un conflicto permanente por solapamiento del movimiento urbano de pasajeros con el movimiento de grandes generadores de carga</w:t>
      </w:r>
      <w:r w:rsidR="0078002C" w:rsidRPr="00BF567D">
        <w:rPr>
          <w:rFonts w:cs="Arial"/>
        </w:rPr>
        <w:t>,</w:t>
      </w:r>
      <w:r w:rsidR="007D1688" w:rsidRPr="00BF567D">
        <w:rPr>
          <w:rFonts w:cs="Arial"/>
        </w:rPr>
        <w:t xml:space="preserve"> y </w:t>
      </w:r>
      <w:r w:rsidR="0078002C" w:rsidRPr="00BF567D">
        <w:rPr>
          <w:rFonts w:cs="Arial"/>
        </w:rPr>
        <w:t xml:space="preserve">con </w:t>
      </w:r>
      <w:r w:rsidR="007D1688" w:rsidRPr="00BF567D">
        <w:rPr>
          <w:rFonts w:cs="Arial"/>
        </w:rPr>
        <w:t xml:space="preserve">el tráfico de larga distancia que genera el puerto. </w:t>
      </w:r>
      <w:r w:rsidRPr="00BF567D">
        <w:rPr>
          <w:rFonts w:cs="Arial"/>
        </w:rPr>
        <w:t xml:space="preserve">La Empresa Nacional de Puertos </w:t>
      </w:r>
      <w:r w:rsidR="007D1688" w:rsidRPr="00BF567D">
        <w:rPr>
          <w:rFonts w:cs="Arial"/>
        </w:rPr>
        <w:t xml:space="preserve">está construyendo un antepuerto de tamaño reducido en las proximidades del puerto en una zona destinada </w:t>
      </w:r>
      <w:proofErr w:type="gramStart"/>
      <w:r w:rsidR="007D1688" w:rsidRPr="00BF567D">
        <w:rPr>
          <w:rFonts w:cs="Arial"/>
        </w:rPr>
        <w:t>anteriormente a</w:t>
      </w:r>
      <w:proofErr w:type="gramEnd"/>
      <w:r w:rsidR="007D1688" w:rsidRPr="00BF567D">
        <w:rPr>
          <w:rFonts w:cs="Arial"/>
        </w:rPr>
        <w:t xml:space="preserve"> actividades deportivas. Dicho espacio no es suficiente para cubrir las necesidades de estacionamiento temporal de camiones</w:t>
      </w:r>
      <w:r w:rsidR="0078002C" w:rsidRPr="00BF567D">
        <w:rPr>
          <w:rFonts w:cs="Arial"/>
        </w:rPr>
        <w:t xml:space="preserve"> en un escenario futuro de </w:t>
      </w:r>
      <w:proofErr w:type="spellStart"/>
      <w:r w:rsidR="0078002C" w:rsidRPr="00BF567D">
        <w:rPr>
          <w:rFonts w:cs="Arial"/>
        </w:rPr>
        <w:t>hub</w:t>
      </w:r>
      <w:proofErr w:type="spellEnd"/>
      <w:r w:rsidR="0078002C" w:rsidRPr="00BF567D">
        <w:rPr>
          <w:rFonts w:cs="Arial"/>
        </w:rPr>
        <w:t xml:space="preserve"> regional consolidado</w:t>
      </w:r>
      <w:r w:rsidR="007D1688" w:rsidRPr="00BF567D">
        <w:rPr>
          <w:rFonts w:cs="Arial"/>
        </w:rPr>
        <w:t xml:space="preserve">. </w:t>
      </w:r>
    </w:p>
    <w:p w14:paraId="43E10B91" w14:textId="77777777" w:rsidR="00AE603F" w:rsidRPr="00BF567D" w:rsidRDefault="007D1688" w:rsidP="009054B2">
      <w:pPr>
        <w:spacing w:after="120" w:line="276" w:lineRule="auto"/>
        <w:jc w:val="both"/>
        <w:rPr>
          <w:rFonts w:cs="Arial"/>
        </w:rPr>
      </w:pPr>
      <w:r w:rsidRPr="00BF567D">
        <w:rPr>
          <w:rFonts w:cs="Arial"/>
        </w:rPr>
        <w:t xml:space="preserve">Para solventar esta situación la Alcaldía ha financiado un proyecto </w:t>
      </w:r>
      <w:r w:rsidR="006E2C9F" w:rsidRPr="00BF567D">
        <w:rPr>
          <w:rFonts w:cs="Arial"/>
        </w:rPr>
        <w:t xml:space="preserve">preliminar para el desarrollo </w:t>
      </w:r>
      <w:r w:rsidRPr="00BF567D">
        <w:rPr>
          <w:rFonts w:cs="Arial"/>
        </w:rPr>
        <w:t xml:space="preserve">de una </w:t>
      </w:r>
      <w:r w:rsidR="006E2C9F" w:rsidRPr="00BF567D">
        <w:rPr>
          <w:rFonts w:cs="Arial"/>
        </w:rPr>
        <w:t>Terminal Logística localizada en un terreno adyacente a la CA-13</w:t>
      </w:r>
      <w:r w:rsidR="008D5CFF" w:rsidRPr="00BF567D">
        <w:rPr>
          <w:rFonts w:cs="Arial"/>
        </w:rPr>
        <w:t xml:space="preserve">. El proyecto combina áreas de estacionamiento y funcionalidades de un </w:t>
      </w:r>
      <w:proofErr w:type="spellStart"/>
      <w:r w:rsidR="008D5CFF" w:rsidRPr="00BF567D">
        <w:rPr>
          <w:rFonts w:cs="Arial"/>
        </w:rPr>
        <w:t>truck</w:t>
      </w:r>
      <w:proofErr w:type="spellEnd"/>
      <w:r w:rsidR="008D5CFF" w:rsidRPr="00BF567D">
        <w:rPr>
          <w:rFonts w:cs="Arial"/>
        </w:rPr>
        <w:t>-center</w:t>
      </w:r>
      <w:r w:rsidR="00DB4E30" w:rsidRPr="00BF567D">
        <w:rPr>
          <w:rFonts w:cs="Arial"/>
        </w:rPr>
        <w:t xml:space="preserve"> (gasolinera, mantenimiento de vehículos)</w:t>
      </w:r>
      <w:r w:rsidR="008D5CFF" w:rsidRPr="00BF567D">
        <w:rPr>
          <w:rFonts w:cs="Arial"/>
        </w:rPr>
        <w:t>, con áreas de almacenaje</w:t>
      </w:r>
      <w:r w:rsidR="00DB4E30" w:rsidRPr="00BF567D">
        <w:rPr>
          <w:rFonts w:cs="Arial"/>
        </w:rPr>
        <w:t xml:space="preserve"> en patio</w:t>
      </w:r>
      <w:r w:rsidR="008D5CFF" w:rsidRPr="00BF567D">
        <w:rPr>
          <w:rFonts w:cs="Arial"/>
        </w:rPr>
        <w:t>, oficinas y servicios a los transportistas (hotel, cafetería</w:t>
      </w:r>
      <w:r w:rsidR="00DB4E30" w:rsidRPr="00BF567D">
        <w:rPr>
          <w:rFonts w:cs="Arial"/>
        </w:rPr>
        <w:t xml:space="preserve">, duchas, etc.). </w:t>
      </w:r>
    </w:p>
    <w:p w14:paraId="2B8580EF" w14:textId="77777777" w:rsidR="00161AE3" w:rsidRPr="00BF567D" w:rsidRDefault="00DB4E30" w:rsidP="009054B2">
      <w:pPr>
        <w:spacing w:after="120" w:line="276" w:lineRule="auto"/>
        <w:jc w:val="both"/>
        <w:rPr>
          <w:rFonts w:cs="Arial"/>
        </w:rPr>
      </w:pPr>
      <w:r w:rsidRPr="00BF567D">
        <w:rPr>
          <w:rFonts w:cs="Arial"/>
        </w:rPr>
        <w:t>A juicio del consultor la iniciativa es interesan</w:t>
      </w:r>
      <w:r w:rsidR="00AE603F" w:rsidRPr="00BF567D">
        <w:rPr>
          <w:rFonts w:cs="Arial"/>
        </w:rPr>
        <w:t xml:space="preserve">te pero requiere ser madurada. Igualmente existe la preocupación válida que dicha inversión pueda atentar contra el equilibrio financiero de la concesión de Puerto Cortés en la cual se tiene previsto igualmente el desarrollo de espacio logístico, a sabiendas que dicha inversión está sujeta a que las previsiones de tráfico se alcancen a un ritmo razonable. Por otra parte, la localización de la zona </w:t>
      </w:r>
      <w:r w:rsidR="0078002C" w:rsidRPr="00BF567D">
        <w:rPr>
          <w:rFonts w:cs="Arial"/>
        </w:rPr>
        <w:t xml:space="preserve">prevista por la alcaldía </w:t>
      </w:r>
      <w:r w:rsidR="00AE603F" w:rsidRPr="00BF567D">
        <w:rPr>
          <w:rFonts w:cs="Arial"/>
        </w:rPr>
        <w:t xml:space="preserve">y la </w:t>
      </w:r>
      <w:r w:rsidR="0078002C" w:rsidRPr="00BF567D">
        <w:rPr>
          <w:rFonts w:cs="Arial"/>
        </w:rPr>
        <w:t xml:space="preserve">gran </w:t>
      </w:r>
      <w:r w:rsidR="00AE603F" w:rsidRPr="00BF567D">
        <w:rPr>
          <w:rFonts w:cs="Arial"/>
        </w:rPr>
        <w:t>superficie disponible</w:t>
      </w:r>
      <w:r w:rsidR="0078002C" w:rsidRPr="00BF567D">
        <w:rPr>
          <w:rFonts w:cs="Arial"/>
        </w:rPr>
        <w:t>, presentan</w:t>
      </w:r>
      <w:r w:rsidR="00AE603F" w:rsidRPr="00BF567D">
        <w:rPr>
          <w:rFonts w:cs="Arial"/>
        </w:rPr>
        <w:t xml:space="preserve"> una oportunidad sin precedentes para ordenar la relación ciudad-puerto, en particular en lo que respecta al estacionamiento y la operación de almacenes </w:t>
      </w:r>
      <w:proofErr w:type="gramStart"/>
      <w:r w:rsidR="00AE603F" w:rsidRPr="00BF567D">
        <w:rPr>
          <w:rFonts w:cs="Arial"/>
        </w:rPr>
        <w:t>extra-portuarios</w:t>
      </w:r>
      <w:proofErr w:type="gramEnd"/>
      <w:r w:rsidR="00AE603F" w:rsidRPr="00BF567D">
        <w:rPr>
          <w:rFonts w:cs="Arial"/>
        </w:rPr>
        <w:t xml:space="preserve"> que podrían progresivamente ir migrando a la zona en cuestión. La misma podría igualmente brindar el potencial para el desarrollo de actividades </w:t>
      </w:r>
      <w:r w:rsidR="00235875" w:rsidRPr="00BF567D">
        <w:rPr>
          <w:rFonts w:cs="Arial"/>
        </w:rPr>
        <w:t>logística</w:t>
      </w:r>
      <w:r w:rsidR="0078002C" w:rsidRPr="00BF567D">
        <w:rPr>
          <w:rFonts w:cs="Arial"/>
        </w:rPr>
        <w:t>s</w:t>
      </w:r>
      <w:r w:rsidR="00235875" w:rsidRPr="00BF567D">
        <w:rPr>
          <w:rFonts w:cs="Arial"/>
        </w:rPr>
        <w:t xml:space="preserve"> </w:t>
      </w:r>
      <w:r w:rsidR="00AE603F" w:rsidRPr="00BF567D">
        <w:rPr>
          <w:rFonts w:cs="Arial"/>
        </w:rPr>
        <w:t xml:space="preserve">de valor agregado a las distintas cadenas </w:t>
      </w:r>
      <w:r w:rsidR="00AE603F" w:rsidRPr="00BF567D">
        <w:rPr>
          <w:rFonts w:cs="Arial"/>
        </w:rPr>
        <w:lastRenderedPageBreak/>
        <w:t xml:space="preserve">logísticas usuarias del puerto, favoreciendo así el empleo y </w:t>
      </w:r>
      <w:r w:rsidR="00235875" w:rsidRPr="00BF567D">
        <w:rPr>
          <w:rFonts w:cs="Arial"/>
        </w:rPr>
        <w:t xml:space="preserve">la actividad económica local alrededor de </w:t>
      </w:r>
      <w:r w:rsidR="0078002C" w:rsidRPr="00BF567D">
        <w:rPr>
          <w:rFonts w:cs="Arial"/>
        </w:rPr>
        <w:t xml:space="preserve">este tipo de actividad logística que demanda mucha más mano de obra que la actividad auxiliar. </w:t>
      </w:r>
      <w:r w:rsidR="00AE603F" w:rsidRPr="00BF567D">
        <w:rPr>
          <w:rFonts w:cs="Arial"/>
        </w:rPr>
        <w:t xml:space="preserve"> </w:t>
      </w:r>
    </w:p>
    <w:p w14:paraId="3BB020B3" w14:textId="77777777" w:rsidR="00235875" w:rsidRPr="00BF567D" w:rsidRDefault="00235875" w:rsidP="009054B2">
      <w:pPr>
        <w:spacing w:after="120" w:line="276" w:lineRule="auto"/>
        <w:jc w:val="both"/>
        <w:rPr>
          <w:rFonts w:cs="Arial"/>
          <w:b/>
        </w:rPr>
      </w:pPr>
    </w:p>
    <w:p w14:paraId="6EE33EA1" w14:textId="77777777" w:rsidR="00235875" w:rsidRPr="00BF567D" w:rsidRDefault="00235875" w:rsidP="009054B2">
      <w:pPr>
        <w:pStyle w:val="Heading2"/>
        <w:jc w:val="both"/>
        <w:rPr>
          <w:rFonts w:ascii="Arial" w:hAnsi="Arial" w:cs="Arial"/>
          <w:b/>
          <w:lang w:val="pt-BR"/>
        </w:rPr>
      </w:pPr>
      <w:bookmarkStart w:id="7" w:name="_Toc393021512"/>
      <w:proofErr w:type="spellStart"/>
      <w:r w:rsidRPr="00BF567D">
        <w:rPr>
          <w:rFonts w:ascii="Arial" w:hAnsi="Arial" w:cs="Arial"/>
          <w:b/>
          <w:lang w:val="pt-BR"/>
        </w:rPr>
        <w:t>Flujos</w:t>
      </w:r>
      <w:proofErr w:type="spellEnd"/>
      <w:r w:rsidRPr="00BF567D">
        <w:rPr>
          <w:rFonts w:ascii="Arial" w:hAnsi="Arial" w:cs="Arial"/>
          <w:b/>
          <w:lang w:val="pt-BR"/>
        </w:rPr>
        <w:t xml:space="preserve"> de </w:t>
      </w:r>
      <w:proofErr w:type="spellStart"/>
      <w:r w:rsidRPr="00BF567D">
        <w:rPr>
          <w:rFonts w:ascii="Arial" w:hAnsi="Arial" w:cs="Arial"/>
          <w:b/>
          <w:lang w:val="pt-BR"/>
        </w:rPr>
        <w:t>tránsito</w:t>
      </w:r>
      <w:proofErr w:type="spellEnd"/>
      <w:r w:rsidRPr="00BF567D">
        <w:rPr>
          <w:rFonts w:ascii="Arial" w:hAnsi="Arial" w:cs="Arial"/>
          <w:b/>
          <w:lang w:val="pt-BR"/>
        </w:rPr>
        <w:t xml:space="preserve"> a través de San Pedro Sula</w:t>
      </w:r>
      <w:bookmarkEnd w:id="7"/>
    </w:p>
    <w:p w14:paraId="1EE68AE5" w14:textId="77777777" w:rsidR="00235875" w:rsidRPr="00BF567D" w:rsidRDefault="00235875" w:rsidP="009054B2">
      <w:pPr>
        <w:spacing w:after="120" w:line="276" w:lineRule="auto"/>
        <w:jc w:val="both"/>
        <w:rPr>
          <w:rFonts w:cs="Arial"/>
          <w:lang w:val="pt-BR"/>
        </w:rPr>
      </w:pPr>
    </w:p>
    <w:p w14:paraId="0D6B35F5" w14:textId="77777777" w:rsidR="00235875" w:rsidRPr="00BF567D" w:rsidRDefault="00235875" w:rsidP="009054B2">
      <w:pPr>
        <w:spacing w:after="120" w:line="276" w:lineRule="auto"/>
        <w:jc w:val="both"/>
        <w:rPr>
          <w:rFonts w:cs="Arial"/>
        </w:rPr>
      </w:pPr>
      <w:r w:rsidRPr="00BF567D">
        <w:rPr>
          <w:rFonts w:cs="Arial"/>
        </w:rPr>
        <w:t xml:space="preserve">Otro punto crítico del CLN lo constituye el paso por San Pedro Sula. Si bien se han hecho </w:t>
      </w:r>
      <w:r w:rsidR="00C832C6" w:rsidRPr="00BF567D">
        <w:rPr>
          <w:rFonts w:cs="Arial"/>
        </w:rPr>
        <w:t>inversiones importantes</w:t>
      </w:r>
      <w:r w:rsidRPr="00BF567D">
        <w:rPr>
          <w:rFonts w:cs="Arial"/>
        </w:rPr>
        <w:t xml:space="preserve"> en la red vial – en particular el anillo periférico –, en la actualidad el solapamiento de viajes de larga distancia con destino a otras zonas del país</w:t>
      </w:r>
      <w:r w:rsidR="00FB5C15" w:rsidRPr="00BF567D">
        <w:rPr>
          <w:rFonts w:cs="Arial"/>
        </w:rPr>
        <w:t>,</w:t>
      </w:r>
      <w:r w:rsidRPr="00BF567D">
        <w:rPr>
          <w:rFonts w:cs="Arial"/>
        </w:rPr>
        <w:t xml:space="preserve"> así como los flujos de tránsito a terceros países, genera demoras de importancia, lo cual contribuye a elevar los costos logísticos, reducir la atractividad de Puerto Cortés para los usuarios regionales</w:t>
      </w:r>
      <w:r w:rsidR="00FB5C15" w:rsidRPr="00BF567D">
        <w:rPr>
          <w:rFonts w:cs="Arial"/>
        </w:rPr>
        <w:t>,</w:t>
      </w:r>
      <w:r w:rsidRPr="00BF567D">
        <w:rPr>
          <w:rFonts w:cs="Arial"/>
        </w:rPr>
        <w:t xml:space="preserve"> y elevar las externalidades </w:t>
      </w:r>
      <w:r w:rsidR="00FB5C15" w:rsidRPr="00BF567D">
        <w:rPr>
          <w:rFonts w:cs="Arial"/>
        </w:rPr>
        <w:t>negativas sobre la zona urbana</w:t>
      </w:r>
      <w:r w:rsidRPr="00BF567D">
        <w:rPr>
          <w:rFonts w:cs="Arial"/>
        </w:rPr>
        <w:t xml:space="preserve">. </w:t>
      </w:r>
    </w:p>
    <w:p w14:paraId="6501A569" w14:textId="77777777" w:rsidR="00235875" w:rsidRPr="00BF567D" w:rsidRDefault="00235875" w:rsidP="009054B2">
      <w:pPr>
        <w:spacing w:after="120" w:line="276" w:lineRule="auto"/>
        <w:jc w:val="both"/>
        <w:rPr>
          <w:rFonts w:cs="Arial"/>
        </w:rPr>
      </w:pPr>
      <w:r w:rsidRPr="00BF567D">
        <w:rPr>
          <w:rFonts w:cs="Arial"/>
        </w:rPr>
        <w:t xml:space="preserve">La congestión afecta igualmente el acceso al aeropuerto, lo cual es especialmente crítico para los flujos de mercancías </w:t>
      </w:r>
      <w:r w:rsidR="00A50047" w:rsidRPr="00BF567D">
        <w:rPr>
          <w:rFonts w:cs="Arial"/>
        </w:rPr>
        <w:t>generados por</w:t>
      </w:r>
      <w:r w:rsidRPr="00BF567D">
        <w:rPr>
          <w:rFonts w:cs="Arial"/>
        </w:rPr>
        <w:t xml:space="preserve"> los usuarios industriales de San Pedro Sula y sus adyacencias. Cabe destacar que en la misma hay una concentración muy importante de zonas francas e industrias.  </w:t>
      </w:r>
    </w:p>
    <w:p w14:paraId="0B3389D6" w14:textId="77777777" w:rsidR="00467DF2" w:rsidRPr="00BF567D" w:rsidRDefault="00235875" w:rsidP="009054B2">
      <w:pPr>
        <w:spacing w:after="120" w:line="276" w:lineRule="auto"/>
        <w:jc w:val="both"/>
        <w:rPr>
          <w:rFonts w:cs="Arial"/>
        </w:rPr>
      </w:pPr>
      <w:r w:rsidRPr="00BF567D">
        <w:rPr>
          <w:rFonts w:cs="Arial"/>
        </w:rPr>
        <w:t xml:space="preserve">Se ha definido el trazado preliminar de un </w:t>
      </w:r>
      <w:r w:rsidRPr="00BF567D">
        <w:rPr>
          <w:rFonts w:cs="Arial"/>
          <w:i/>
        </w:rPr>
        <w:t>canal seco</w:t>
      </w:r>
      <w:r w:rsidRPr="00BF567D">
        <w:rPr>
          <w:rFonts w:cs="Arial"/>
        </w:rPr>
        <w:t xml:space="preserve"> que ha sido ejecutado parcialmente. </w:t>
      </w:r>
      <w:r w:rsidR="00467DF2" w:rsidRPr="00BF567D">
        <w:rPr>
          <w:rFonts w:cs="Arial"/>
        </w:rPr>
        <w:t xml:space="preserve">El mismo facilitaría el acceso al aeropuerto y segregaría los viajes de larga y corta distancia. Valdría la pena evaluar si las características de diseño se adaptan a las previsiones de generación de tráfico de Puerto Cortés desde la perspectiva de desarrollo de un </w:t>
      </w:r>
      <w:proofErr w:type="spellStart"/>
      <w:r w:rsidR="00467DF2" w:rsidRPr="00BF567D">
        <w:rPr>
          <w:rFonts w:cs="Arial"/>
        </w:rPr>
        <w:t>hub</w:t>
      </w:r>
      <w:proofErr w:type="spellEnd"/>
      <w:r w:rsidR="00467DF2" w:rsidRPr="00BF567D">
        <w:rPr>
          <w:rFonts w:cs="Arial"/>
        </w:rPr>
        <w:t xml:space="preserve"> portuario </w:t>
      </w:r>
      <w:r w:rsidR="00C15882" w:rsidRPr="00BF567D">
        <w:rPr>
          <w:rFonts w:cs="Arial"/>
        </w:rPr>
        <w:t xml:space="preserve">y logístico </w:t>
      </w:r>
      <w:r w:rsidR="00467DF2" w:rsidRPr="00BF567D">
        <w:rPr>
          <w:rFonts w:cs="Arial"/>
        </w:rPr>
        <w:t>regional</w:t>
      </w:r>
      <w:r w:rsidR="00C15882" w:rsidRPr="00BF567D">
        <w:rPr>
          <w:rFonts w:cs="Arial"/>
        </w:rPr>
        <w:t xml:space="preserve"> consolidado</w:t>
      </w:r>
      <w:r w:rsidR="00467DF2" w:rsidRPr="00BF567D">
        <w:rPr>
          <w:rFonts w:cs="Arial"/>
        </w:rPr>
        <w:t>.</w:t>
      </w:r>
    </w:p>
    <w:p w14:paraId="533B7E4E" w14:textId="77777777" w:rsidR="00235875" w:rsidRPr="00BF567D" w:rsidRDefault="00235875" w:rsidP="009054B2">
      <w:pPr>
        <w:spacing w:after="120" w:line="276" w:lineRule="auto"/>
        <w:jc w:val="both"/>
        <w:rPr>
          <w:rFonts w:cs="Arial"/>
        </w:rPr>
      </w:pPr>
    </w:p>
    <w:p w14:paraId="2C694C94" w14:textId="77777777" w:rsidR="00235875" w:rsidRPr="00BF567D" w:rsidRDefault="00E20BC7" w:rsidP="009054B2">
      <w:pPr>
        <w:pStyle w:val="Caption"/>
        <w:jc w:val="both"/>
        <w:rPr>
          <w:rFonts w:cs="Arial"/>
          <w:b w:val="0"/>
        </w:rPr>
      </w:pPr>
      <w:bookmarkStart w:id="8" w:name="_Toc393021602"/>
      <w:r w:rsidRPr="00BF567D">
        <w:rPr>
          <w:rFonts w:cs="Arial"/>
        </w:rPr>
        <w:t xml:space="preserve">Figura </w:t>
      </w:r>
      <w:r w:rsidR="00A5598E" w:rsidRPr="00BF567D">
        <w:rPr>
          <w:rFonts w:cs="Arial"/>
          <w:noProof/>
        </w:rPr>
        <w:fldChar w:fldCharType="begin"/>
      </w:r>
      <w:r w:rsidR="00A5598E" w:rsidRPr="00BF567D">
        <w:rPr>
          <w:rFonts w:cs="Arial"/>
          <w:noProof/>
        </w:rPr>
        <w:instrText xml:space="preserve"> SEQ Figura \* ARABIC </w:instrText>
      </w:r>
      <w:r w:rsidR="00A5598E" w:rsidRPr="00BF567D">
        <w:rPr>
          <w:rFonts w:cs="Arial"/>
          <w:noProof/>
        </w:rPr>
        <w:fldChar w:fldCharType="separate"/>
      </w:r>
      <w:r w:rsidR="009121F9" w:rsidRPr="00BF567D">
        <w:rPr>
          <w:rFonts w:cs="Arial"/>
          <w:noProof/>
        </w:rPr>
        <w:t>3</w:t>
      </w:r>
      <w:r w:rsidR="00A5598E" w:rsidRPr="00BF567D">
        <w:rPr>
          <w:rFonts w:cs="Arial"/>
          <w:noProof/>
        </w:rPr>
        <w:fldChar w:fldCharType="end"/>
      </w:r>
      <w:r w:rsidRPr="00BF567D">
        <w:rPr>
          <w:rFonts w:cs="Arial"/>
        </w:rPr>
        <w:t xml:space="preserve"> </w:t>
      </w:r>
      <w:r w:rsidR="00235875" w:rsidRPr="00BF567D">
        <w:rPr>
          <w:rFonts w:cs="Arial"/>
        </w:rPr>
        <w:t>Propuesta de Canal Seco – Libramiento de San Pedro Sula</w:t>
      </w:r>
      <w:bookmarkEnd w:id="8"/>
    </w:p>
    <w:p w14:paraId="5EABA63A" w14:textId="77777777" w:rsidR="00235875" w:rsidRPr="00BF567D" w:rsidRDefault="00235875" w:rsidP="009054B2">
      <w:pPr>
        <w:spacing w:after="120" w:line="276" w:lineRule="auto"/>
        <w:jc w:val="both"/>
        <w:rPr>
          <w:rFonts w:eastAsia="Times New Roman" w:cs="Arial"/>
          <w:lang w:val="fr-FR" w:eastAsia="fr-FR"/>
        </w:rPr>
      </w:pPr>
      <w:r w:rsidRPr="00BF567D">
        <w:rPr>
          <w:rFonts w:eastAsia="Times New Roman" w:cs="Arial"/>
          <w:noProof/>
          <w:lang w:val="fr-FR" w:eastAsia="fr-FR"/>
        </w:rPr>
        <w:drawing>
          <wp:inline distT="0" distB="0" distL="0" distR="0" wp14:anchorId="6C78CF6B" wp14:editId="71BA3B31">
            <wp:extent cx="4281707" cy="4007062"/>
            <wp:effectExtent l="0" t="0" r="11430" b="6350"/>
            <wp:docPr id="7" name="Image 7" descr="esultado de imagen de libramiento san pedro sula proy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sultado de imagen de libramiento san pedro sula proyecto"/>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83136" cy="4008399"/>
                    </a:xfrm>
                    <a:prstGeom prst="rect">
                      <a:avLst/>
                    </a:prstGeom>
                    <a:noFill/>
                    <a:ln>
                      <a:noFill/>
                    </a:ln>
                  </pic:spPr>
                </pic:pic>
              </a:graphicData>
            </a:graphic>
          </wp:inline>
        </w:drawing>
      </w:r>
    </w:p>
    <w:p w14:paraId="7A14DE73" w14:textId="77777777" w:rsidR="00235875" w:rsidRPr="00BF567D" w:rsidRDefault="00235875" w:rsidP="009054B2">
      <w:pPr>
        <w:spacing w:after="120" w:line="276" w:lineRule="auto"/>
        <w:jc w:val="both"/>
        <w:rPr>
          <w:rFonts w:cs="Arial"/>
          <w:i/>
          <w:sz w:val="18"/>
        </w:rPr>
      </w:pPr>
      <w:r w:rsidRPr="00BF567D">
        <w:rPr>
          <w:rFonts w:cs="Arial"/>
          <w:i/>
          <w:sz w:val="18"/>
        </w:rPr>
        <w:t xml:space="preserve">Fuente: </w:t>
      </w:r>
      <w:proofErr w:type="spellStart"/>
      <w:r w:rsidR="00467DF2" w:rsidRPr="00BF567D">
        <w:rPr>
          <w:rFonts w:cs="Arial"/>
          <w:i/>
          <w:sz w:val="18"/>
        </w:rPr>
        <w:t>Coalianza</w:t>
      </w:r>
      <w:proofErr w:type="spellEnd"/>
    </w:p>
    <w:p w14:paraId="0DA6EAC0" w14:textId="77777777" w:rsidR="00467DF2" w:rsidRPr="00BF567D" w:rsidRDefault="00467DF2" w:rsidP="009054B2">
      <w:pPr>
        <w:pStyle w:val="Heading2"/>
        <w:jc w:val="both"/>
        <w:rPr>
          <w:rFonts w:ascii="Arial" w:hAnsi="Arial" w:cs="Arial"/>
          <w:b/>
        </w:rPr>
      </w:pPr>
      <w:bookmarkStart w:id="9" w:name="_Toc393021513"/>
      <w:r w:rsidRPr="00BF567D">
        <w:rPr>
          <w:rFonts w:ascii="Arial" w:hAnsi="Arial" w:cs="Arial"/>
          <w:b/>
        </w:rPr>
        <w:t>Aeropuerto de San Pedro Sula</w:t>
      </w:r>
      <w:bookmarkEnd w:id="9"/>
    </w:p>
    <w:p w14:paraId="57887CB9" w14:textId="77777777" w:rsidR="00467DF2" w:rsidRPr="00BF567D" w:rsidRDefault="00467DF2" w:rsidP="009054B2">
      <w:pPr>
        <w:spacing w:after="120" w:line="276" w:lineRule="auto"/>
        <w:jc w:val="both"/>
        <w:rPr>
          <w:rFonts w:cs="Arial"/>
        </w:rPr>
      </w:pPr>
    </w:p>
    <w:p w14:paraId="2A25AF28" w14:textId="77777777" w:rsidR="00467DF2" w:rsidRPr="00BF567D" w:rsidRDefault="00467DF2" w:rsidP="009054B2">
      <w:pPr>
        <w:spacing w:after="120" w:line="276" w:lineRule="auto"/>
        <w:jc w:val="both"/>
        <w:rPr>
          <w:rFonts w:cs="Arial"/>
        </w:rPr>
      </w:pPr>
      <w:r w:rsidRPr="00BF567D">
        <w:rPr>
          <w:rFonts w:cs="Arial"/>
        </w:rPr>
        <w:lastRenderedPageBreak/>
        <w:t xml:space="preserve">Durante la elaboración del PNLOG se destacó la problemática de accesos al área de carga, la limitada conectividad así como </w:t>
      </w:r>
      <w:r w:rsidR="00C15882" w:rsidRPr="00BF567D">
        <w:rPr>
          <w:rFonts w:cs="Arial"/>
        </w:rPr>
        <w:t xml:space="preserve">las </w:t>
      </w:r>
      <w:r w:rsidRPr="00BF567D">
        <w:rPr>
          <w:rFonts w:cs="Arial"/>
        </w:rPr>
        <w:t xml:space="preserve">demoras que impiden que el aeropuerto alcance su máxima capacidad. Dicho aeropuerto canaliza actualmente el 72% de la carga aérea hondureña y si bien dicha proporción podría alterarse con la apertura del nuevo aeropuerto de </w:t>
      </w:r>
      <w:proofErr w:type="spellStart"/>
      <w:r w:rsidRPr="00BF567D">
        <w:rPr>
          <w:rFonts w:cs="Arial"/>
        </w:rPr>
        <w:t>Palmerola</w:t>
      </w:r>
      <w:proofErr w:type="spellEnd"/>
      <w:r w:rsidR="00C15882" w:rsidRPr="00BF567D">
        <w:rPr>
          <w:rFonts w:cs="Arial"/>
        </w:rPr>
        <w:t>,</w:t>
      </w:r>
      <w:r w:rsidRPr="00BF567D">
        <w:rPr>
          <w:rFonts w:cs="Arial"/>
        </w:rPr>
        <w:t xml:space="preserve"> el flujo no tiene perspectivas de reducirse </w:t>
      </w:r>
      <w:proofErr w:type="gramStart"/>
      <w:r w:rsidRPr="00BF567D">
        <w:rPr>
          <w:rFonts w:cs="Arial"/>
        </w:rPr>
        <w:t>en razón de</w:t>
      </w:r>
      <w:proofErr w:type="gramEnd"/>
      <w:r w:rsidRPr="00BF567D">
        <w:rPr>
          <w:rFonts w:cs="Arial"/>
        </w:rPr>
        <w:t xml:space="preserve"> la elevada proporción de carga cautiva ubicada en la zona de influencia directa del aeropuerto</w:t>
      </w:r>
      <w:r w:rsidR="00C15882" w:rsidRPr="00BF567D">
        <w:rPr>
          <w:rFonts w:cs="Arial"/>
        </w:rPr>
        <w:t xml:space="preserve"> de SP Sula</w:t>
      </w:r>
      <w:r w:rsidRPr="00BF567D">
        <w:rPr>
          <w:rFonts w:cs="Arial"/>
        </w:rPr>
        <w:t>.</w:t>
      </w:r>
      <w:r w:rsidR="00C15882" w:rsidRPr="00BF567D">
        <w:rPr>
          <w:rFonts w:cs="Arial"/>
        </w:rPr>
        <w:t xml:space="preserve"> Es probable igualmente que el nuevo aeropuerto de </w:t>
      </w:r>
      <w:proofErr w:type="spellStart"/>
      <w:r w:rsidR="00C15882" w:rsidRPr="00BF567D">
        <w:rPr>
          <w:rFonts w:cs="Arial"/>
        </w:rPr>
        <w:t>Palmerola</w:t>
      </w:r>
      <w:proofErr w:type="spellEnd"/>
      <w:r w:rsidR="00C15882" w:rsidRPr="00BF567D">
        <w:rPr>
          <w:rFonts w:cs="Arial"/>
        </w:rPr>
        <w:t xml:space="preserve">, ubicado en una zona productora agrícola con un crecimiento acelerado de exportaciones de vegetales orientales por vía aérea, </w:t>
      </w:r>
      <w:proofErr w:type="spellStart"/>
      <w:r w:rsidR="00C15882" w:rsidRPr="00BF567D">
        <w:rPr>
          <w:rFonts w:cs="Arial"/>
        </w:rPr>
        <w:t>experiemente</w:t>
      </w:r>
      <w:proofErr w:type="spellEnd"/>
      <w:r w:rsidR="00C15882" w:rsidRPr="00BF567D">
        <w:rPr>
          <w:rFonts w:cs="Arial"/>
        </w:rPr>
        <w:t xml:space="preserve"> un rápido crecimiento de movimientos de carga como resultado de la liberación de la restricción a las exportaciones aéreas sobre la demanda reprimida.  </w:t>
      </w:r>
    </w:p>
    <w:p w14:paraId="02BD653B" w14:textId="77777777" w:rsidR="00467DF2" w:rsidRPr="00BF567D" w:rsidRDefault="00467DF2" w:rsidP="009054B2">
      <w:pPr>
        <w:spacing w:after="120" w:line="276" w:lineRule="auto"/>
        <w:jc w:val="both"/>
        <w:rPr>
          <w:rFonts w:cs="Arial"/>
        </w:rPr>
      </w:pPr>
    </w:p>
    <w:p w14:paraId="36E137CA" w14:textId="77777777" w:rsidR="00467DF2" w:rsidRPr="00BF567D" w:rsidRDefault="00467DF2" w:rsidP="009054B2">
      <w:pPr>
        <w:pStyle w:val="Heading2"/>
        <w:jc w:val="both"/>
        <w:rPr>
          <w:rFonts w:ascii="Arial" w:hAnsi="Arial" w:cs="Arial"/>
          <w:b/>
        </w:rPr>
      </w:pPr>
      <w:bookmarkStart w:id="10" w:name="_Toc393021514"/>
      <w:r w:rsidRPr="00BF567D">
        <w:rPr>
          <w:rFonts w:ascii="Arial" w:hAnsi="Arial" w:cs="Arial"/>
          <w:b/>
        </w:rPr>
        <w:t>Fronteras terrestres y conexiones viales</w:t>
      </w:r>
      <w:bookmarkEnd w:id="10"/>
    </w:p>
    <w:p w14:paraId="7926126E" w14:textId="77777777" w:rsidR="00467DF2" w:rsidRPr="00BF567D" w:rsidRDefault="00467DF2" w:rsidP="009054B2">
      <w:pPr>
        <w:spacing w:after="120" w:line="276" w:lineRule="auto"/>
        <w:jc w:val="both"/>
        <w:rPr>
          <w:rFonts w:cs="Arial"/>
        </w:rPr>
      </w:pPr>
    </w:p>
    <w:p w14:paraId="449DF2D5" w14:textId="77777777" w:rsidR="00467DF2" w:rsidRPr="00BF567D" w:rsidRDefault="00467DF2" w:rsidP="009054B2">
      <w:pPr>
        <w:spacing w:after="120" w:line="276" w:lineRule="auto"/>
        <w:jc w:val="both"/>
        <w:rPr>
          <w:rFonts w:cs="Arial"/>
        </w:rPr>
      </w:pPr>
      <w:r w:rsidRPr="00BF567D">
        <w:rPr>
          <w:rFonts w:cs="Arial"/>
        </w:rPr>
        <w:t xml:space="preserve">Con la elevación </w:t>
      </w:r>
      <w:r w:rsidR="00C15882" w:rsidRPr="00BF567D">
        <w:rPr>
          <w:rFonts w:cs="Arial"/>
        </w:rPr>
        <w:t>del paso de frontera</w:t>
      </w:r>
      <w:r w:rsidRPr="00BF567D">
        <w:rPr>
          <w:rFonts w:cs="Arial"/>
        </w:rPr>
        <w:t xml:space="preserve"> Corinto-Entre Ríos </w:t>
      </w:r>
      <w:r w:rsidR="00C15882" w:rsidRPr="00BF567D">
        <w:rPr>
          <w:rFonts w:cs="Arial"/>
        </w:rPr>
        <w:t xml:space="preserve">a nivel de frontera nacional </w:t>
      </w:r>
      <w:r w:rsidRPr="00BF567D">
        <w:rPr>
          <w:rFonts w:cs="Arial"/>
        </w:rPr>
        <w:t>como resultado de la Unión Aduanera Honduras-Guatemala, se espera un incremento del tráfico en la misma</w:t>
      </w:r>
      <w:r w:rsidR="00C15882" w:rsidRPr="00BF567D">
        <w:rPr>
          <w:rFonts w:cs="Arial"/>
        </w:rPr>
        <w:t xml:space="preserve"> por flujos procedentes de Guatemala que actualmente confrontan demoras y problemas de capacidad en los puertos del Atlántico, en particular el puerto nacional Santo Tomás de Castilla</w:t>
      </w:r>
      <w:r w:rsidRPr="00BF567D">
        <w:rPr>
          <w:rFonts w:cs="Arial"/>
        </w:rPr>
        <w:t xml:space="preserve">. Dicha frontera ha sido acondicionada a fin de adaptarse a la naturaleza del tráfico y </w:t>
      </w:r>
      <w:r w:rsidR="00C15882" w:rsidRPr="00BF567D">
        <w:rPr>
          <w:rFonts w:cs="Arial"/>
        </w:rPr>
        <w:t xml:space="preserve">los </w:t>
      </w:r>
      <w:r w:rsidRPr="00BF567D">
        <w:rPr>
          <w:rFonts w:cs="Arial"/>
        </w:rPr>
        <w:t xml:space="preserve">controles </w:t>
      </w:r>
      <w:r w:rsidR="00C15882" w:rsidRPr="00BF567D">
        <w:rPr>
          <w:rFonts w:cs="Arial"/>
        </w:rPr>
        <w:t xml:space="preserve">simplificados resultado del acuerdo de Unión Aduanera,  </w:t>
      </w:r>
      <w:r w:rsidRPr="00BF567D">
        <w:rPr>
          <w:rFonts w:cs="Arial"/>
        </w:rPr>
        <w:t>pero la CA-13 entre la frontera y Puerto Cortés necesita ser modernizada</w:t>
      </w:r>
      <w:r w:rsidR="00C15882" w:rsidRPr="00BF567D">
        <w:rPr>
          <w:rFonts w:cs="Arial"/>
        </w:rPr>
        <w:t xml:space="preserve"> para adaptarse a esta nueva puerta de entrada al país</w:t>
      </w:r>
      <w:r w:rsidRPr="00BF567D">
        <w:rPr>
          <w:rFonts w:cs="Arial"/>
        </w:rPr>
        <w:t>.</w:t>
      </w:r>
    </w:p>
    <w:p w14:paraId="7A79AC5E" w14:textId="77777777" w:rsidR="00262E1B" w:rsidRPr="00BF567D" w:rsidRDefault="00467DF2" w:rsidP="009054B2">
      <w:pPr>
        <w:spacing w:after="120" w:line="276" w:lineRule="auto"/>
        <w:jc w:val="both"/>
        <w:rPr>
          <w:rFonts w:cs="Arial"/>
        </w:rPr>
      </w:pPr>
      <w:r w:rsidRPr="00BF567D">
        <w:rPr>
          <w:rFonts w:cs="Arial"/>
        </w:rPr>
        <w:t xml:space="preserve">En el caso de las fronteras del nodo logístico del occidente – El Florido, Agua Caliente y en particular El </w:t>
      </w:r>
      <w:proofErr w:type="spellStart"/>
      <w:r w:rsidRPr="00BF567D">
        <w:rPr>
          <w:rFonts w:cs="Arial"/>
        </w:rPr>
        <w:t>Poy</w:t>
      </w:r>
      <w:proofErr w:type="spellEnd"/>
      <w:r w:rsidRPr="00BF567D">
        <w:rPr>
          <w:rFonts w:cs="Arial"/>
        </w:rPr>
        <w:t xml:space="preserve"> –, es necesario integrar dichos flujos al análisis</w:t>
      </w:r>
      <w:r w:rsidR="005C1F60" w:rsidRPr="00BF567D">
        <w:rPr>
          <w:rFonts w:cs="Arial"/>
        </w:rPr>
        <w:t xml:space="preserve"> y evaluar la situación de la infraestructura y procesos bajo la perspectiva de una Unión Aduanera en la que se integra El Salvador. En particular destaca la frontera El </w:t>
      </w:r>
      <w:proofErr w:type="spellStart"/>
      <w:r w:rsidR="005C1F60" w:rsidRPr="00BF567D">
        <w:rPr>
          <w:rFonts w:cs="Arial"/>
        </w:rPr>
        <w:t>Poy</w:t>
      </w:r>
      <w:proofErr w:type="spellEnd"/>
      <w:r w:rsidR="005C1F60" w:rsidRPr="00BF567D">
        <w:rPr>
          <w:rFonts w:cs="Arial"/>
        </w:rPr>
        <w:t xml:space="preserve"> y </w:t>
      </w:r>
      <w:r w:rsidR="00C15882" w:rsidRPr="00BF567D">
        <w:rPr>
          <w:rFonts w:cs="Arial"/>
        </w:rPr>
        <w:t>sus</w:t>
      </w:r>
      <w:r w:rsidR="005C1F60" w:rsidRPr="00BF567D">
        <w:rPr>
          <w:rFonts w:cs="Arial"/>
        </w:rPr>
        <w:t xml:space="preserve"> accesos.</w:t>
      </w:r>
    </w:p>
    <w:p w14:paraId="28D68DEF" w14:textId="77777777" w:rsidR="00467DF2" w:rsidRPr="00BF567D" w:rsidRDefault="00262E1B" w:rsidP="009054B2">
      <w:pPr>
        <w:spacing w:after="120" w:line="276" w:lineRule="auto"/>
        <w:jc w:val="both"/>
        <w:rPr>
          <w:rFonts w:cs="Arial"/>
        </w:rPr>
      </w:pPr>
      <w:r w:rsidRPr="00BF567D">
        <w:rPr>
          <w:rFonts w:cs="Arial"/>
        </w:rPr>
        <w:t xml:space="preserve">Cabe finalmente destacar que estos flujos simplificados podrían tener alguna incidencia en el crecimiento a futuro del tráfico de Puerto Cortés. La Unión Aduanera implica una simplificación significativa de procedimientos y, por ende, de tiempo de paso fronterizo, lo cual podría liberar una demanda reprimida hasta la fecha. </w:t>
      </w:r>
    </w:p>
    <w:p w14:paraId="4A0FBFFF" w14:textId="77777777" w:rsidR="005C1F60" w:rsidRPr="00BF567D" w:rsidRDefault="005C1F60" w:rsidP="009054B2">
      <w:pPr>
        <w:spacing w:after="120" w:line="276" w:lineRule="auto"/>
        <w:jc w:val="both"/>
        <w:rPr>
          <w:rFonts w:cs="Arial"/>
        </w:rPr>
      </w:pPr>
    </w:p>
    <w:p w14:paraId="59457FFD" w14:textId="77777777" w:rsidR="00467DF2" w:rsidRPr="00BF567D" w:rsidRDefault="005C1F60" w:rsidP="009054B2">
      <w:pPr>
        <w:pStyle w:val="Heading2"/>
        <w:jc w:val="both"/>
        <w:rPr>
          <w:rFonts w:ascii="Arial" w:hAnsi="Arial" w:cs="Arial"/>
          <w:b/>
        </w:rPr>
      </w:pPr>
      <w:bookmarkStart w:id="11" w:name="_Toc393021515"/>
      <w:r w:rsidRPr="00BF567D">
        <w:rPr>
          <w:rFonts w:ascii="Arial" w:hAnsi="Arial" w:cs="Arial"/>
          <w:b/>
        </w:rPr>
        <w:t>Flujos nicaragüenses y cabotaje</w:t>
      </w:r>
      <w:bookmarkEnd w:id="11"/>
    </w:p>
    <w:p w14:paraId="5A4BEB65" w14:textId="77777777" w:rsidR="005C1F60" w:rsidRPr="00BF567D" w:rsidRDefault="005C1F60" w:rsidP="009054B2">
      <w:pPr>
        <w:spacing w:after="120" w:line="276" w:lineRule="auto"/>
        <w:jc w:val="both"/>
        <w:rPr>
          <w:rFonts w:cs="Arial"/>
        </w:rPr>
      </w:pPr>
    </w:p>
    <w:p w14:paraId="2D925D68" w14:textId="77777777" w:rsidR="005C1F60" w:rsidRPr="00BF567D" w:rsidRDefault="005C1F60" w:rsidP="009054B2">
      <w:pPr>
        <w:spacing w:after="120" w:line="276" w:lineRule="auto"/>
        <w:jc w:val="both"/>
        <w:rPr>
          <w:rFonts w:cs="Arial"/>
        </w:rPr>
      </w:pPr>
      <w:r w:rsidRPr="00BF567D">
        <w:rPr>
          <w:rFonts w:cs="Arial"/>
        </w:rPr>
        <w:t>Los recientes eventos en Nicaragua han representa</w:t>
      </w:r>
      <w:r w:rsidR="00262E1B" w:rsidRPr="00BF567D">
        <w:rPr>
          <w:rFonts w:cs="Arial"/>
        </w:rPr>
        <w:t>do</w:t>
      </w:r>
      <w:r w:rsidRPr="00BF567D">
        <w:rPr>
          <w:rFonts w:cs="Arial"/>
        </w:rPr>
        <w:t xml:space="preserve"> un impacto negativo para Puerto Cortés. Ante el cierre de las fronteras terrestres se hace más evidente la importancia de generar una alternativa de cabotaje regional que considere no solo el movimiento por contenedores sino volúmenes menores que podrían ser consolidados en Puerto Cortés. </w:t>
      </w:r>
      <w:r w:rsidR="00262E1B" w:rsidRPr="00BF567D">
        <w:rPr>
          <w:rFonts w:cs="Arial"/>
        </w:rPr>
        <w:t xml:space="preserve">Los análisis hechos hasta la fecha sobre cabotaje se han centrado en el movimiento de contenedores y sería pertinente explorar el </w:t>
      </w:r>
      <w:r w:rsidR="003673E2" w:rsidRPr="00BF567D">
        <w:rPr>
          <w:rFonts w:cs="Arial"/>
        </w:rPr>
        <w:t xml:space="preserve">movimiento de camiones en </w:t>
      </w:r>
      <w:proofErr w:type="gramStart"/>
      <w:r w:rsidR="003673E2" w:rsidRPr="00BF567D">
        <w:rPr>
          <w:rFonts w:cs="Arial"/>
        </w:rPr>
        <w:t>Ro-Ro</w:t>
      </w:r>
      <w:proofErr w:type="gramEnd"/>
      <w:r w:rsidR="003673E2" w:rsidRPr="00BF567D">
        <w:rPr>
          <w:rFonts w:cs="Arial"/>
        </w:rPr>
        <w:t>, tal como se ha identificado y discutido en los diversos PNLOG elaborados en la Región</w:t>
      </w:r>
      <w:r w:rsidR="003673E2" w:rsidRPr="00BF567D">
        <w:rPr>
          <w:rStyle w:val="FootnoteReference"/>
          <w:rFonts w:cs="Arial"/>
        </w:rPr>
        <w:footnoteReference w:id="2"/>
      </w:r>
      <w:r w:rsidR="003673E2" w:rsidRPr="00BF567D">
        <w:rPr>
          <w:rFonts w:cs="Arial"/>
        </w:rPr>
        <w:t xml:space="preserve">. </w:t>
      </w:r>
    </w:p>
    <w:p w14:paraId="63161ED8" w14:textId="77777777" w:rsidR="005C1F60" w:rsidRPr="00BF567D" w:rsidRDefault="005C1F60" w:rsidP="009054B2">
      <w:pPr>
        <w:spacing w:after="120" w:line="276" w:lineRule="auto"/>
        <w:jc w:val="both"/>
        <w:rPr>
          <w:rFonts w:cs="Arial"/>
        </w:rPr>
      </w:pPr>
    </w:p>
    <w:p w14:paraId="62AA29EB" w14:textId="77777777" w:rsidR="005C1F60" w:rsidRPr="00BF567D" w:rsidRDefault="005C1F60" w:rsidP="009054B2">
      <w:pPr>
        <w:spacing w:after="120" w:line="276" w:lineRule="auto"/>
        <w:jc w:val="both"/>
        <w:rPr>
          <w:rFonts w:cs="Arial"/>
        </w:rPr>
      </w:pPr>
    </w:p>
    <w:p w14:paraId="35171A54" w14:textId="77777777" w:rsidR="00606296" w:rsidRPr="00BF567D" w:rsidRDefault="00606296" w:rsidP="009054B2">
      <w:pPr>
        <w:pStyle w:val="Heading1"/>
        <w:jc w:val="both"/>
        <w:rPr>
          <w:rFonts w:ascii="Arial" w:hAnsi="Arial" w:cs="Arial"/>
          <w:b/>
        </w:rPr>
      </w:pPr>
      <w:bookmarkStart w:id="12" w:name="_Toc393021516"/>
      <w:r w:rsidRPr="00BF567D">
        <w:rPr>
          <w:rFonts w:ascii="Arial" w:hAnsi="Arial" w:cs="Arial"/>
          <w:b/>
        </w:rPr>
        <w:t>DEMANDA DEL CONGLOMERADO</w:t>
      </w:r>
      <w:bookmarkEnd w:id="12"/>
    </w:p>
    <w:p w14:paraId="5259C8F4" w14:textId="77777777" w:rsidR="00606296" w:rsidRPr="00BF567D" w:rsidRDefault="00606296" w:rsidP="00606296">
      <w:pPr>
        <w:rPr>
          <w:rFonts w:cs="Arial"/>
        </w:rPr>
      </w:pPr>
    </w:p>
    <w:p w14:paraId="597F1A92" w14:textId="77777777" w:rsidR="000F424D" w:rsidRPr="00BF567D" w:rsidRDefault="00606296" w:rsidP="00606296">
      <w:pPr>
        <w:spacing w:after="120"/>
        <w:jc w:val="both"/>
        <w:rPr>
          <w:rFonts w:cs="Arial"/>
        </w:rPr>
      </w:pPr>
      <w:r w:rsidRPr="00BF567D">
        <w:rPr>
          <w:rFonts w:cs="Arial"/>
        </w:rPr>
        <w:lastRenderedPageBreak/>
        <w:t xml:space="preserve">Tal como se ha indicado, </w:t>
      </w:r>
      <w:bookmarkStart w:id="13" w:name="_Hlk519243600"/>
      <w:bookmarkStart w:id="14" w:name="_Hlk519243115"/>
      <w:r w:rsidRPr="00BF567D">
        <w:rPr>
          <w:rFonts w:cs="Arial"/>
        </w:rPr>
        <w:t xml:space="preserve">la demanda del conglomerado está compuesta principalmente por flujos de </w:t>
      </w:r>
      <w:proofErr w:type="spellStart"/>
      <w:r w:rsidRPr="00BF567D">
        <w:rPr>
          <w:rFonts w:cs="Arial"/>
        </w:rPr>
        <w:t>de</w:t>
      </w:r>
      <w:proofErr w:type="spellEnd"/>
      <w:r w:rsidRPr="00BF567D">
        <w:rPr>
          <w:rFonts w:cs="Arial"/>
        </w:rPr>
        <w:t xml:space="preserve"> importación y exportación nacionales y regionales, y en menor medida movimiento de transbordo</w:t>
      </w:r>
      <w:r w:rsidR="000F424D" w:rsidRPr="00BF567D">
        <w:rPr>
          <w:rFonts w:cs="Arial"/>
        </w:rPr>
        <w:t xml:space="preserve">. </w:t>
      </w:r>
      <w:bookmarkEnd w:id="13"/>
      <w:r w:rsidR="000F424D" w:rsidRPr="00BF567D">
        <w:rPr>
          <w:rFonts w:cs="Arial"/>
        </w:rPr>
        <w:t xml:space="preserve">Estos flujos a su vez están integrados por familias logísticas regionales que los países han priorizado </w:t>
      </w:r>
      <w:bookmarkEnd w:id="14"/>
      <w:r w:rsidR="000F424D" w:rsidRPr="00BF567D">
        <w:rPr>
          <w:rFonts w:cs="Arial"/>
        </w:rPr>
        <w:t>en sus PNLOG. Los segmentos de demanda más importantes son:</w:t>
      </w:r>
    </w:p>
    <w:p w14:paraId="7C2B3C63" w14:textId="77777777" w:rsidR="000F424D" w:rsidRPr="00BF567D" w:rsidRDefault="000F424D" w:rsidP="000F424D">
      <w:pPr>
        <w:pStyle w:val="ListParagraph"/>
        <w:numPr>
          <w:ilvl w:val="0"/>
          <w:numId w:val="13"/>
        </w:numPr>
        <w:spacing w:after="120"/>
        <w:jc w:val="both"/>
        <w:rPr>
          <w:rFonts w:cs="Arial"/>
        </w:rPr>
      </w:pPr>
      <w:r w:rsidRPr="00BF567D">
        <w:rPr>
          <w:rFonts w:cs="Arial"/>
        </w:rPr>
        <w:t>Exportaciones de bienes agrícolas secos, principalmente café, generalmente por vía marítima salvo en presentaciones especiales</w:t>
      </w:r>
    </w:p>
    <w:p w14:paraId="21B88AA4" w14:textId="77777777" w:rsidR="000F424D" w:rsidRPr="00BF567D" w:rsidRDefault="000F424D" w:rsidP="000F424D">
      <w:pPr>
        <w:pStyle w:val="ListParagraph"/>
        <w:numPr>
          <w:ilvl w:val="0"/>
          <w:numId w:val="13"/>
        </w:numPr>
        <w:spacing w:after="120"/>
        <w:jc w:val="both"/>
        <w:rPr>
          <w:rFonts w:cs="Arial"/>
        </w:rPr>
      </w:pPr>
      <w:r w:rsidRPr="00BF567D">
        <w:rPr>
          <w:rFonts w:cs="Arial"/>
        </w:rPr>
        <w:t xml:space="preserve">Exportaciones de bienes agrícolas </w:t>
      </w:r>
      <w:proofErr w:type="spellStart"/>
      <w:r w:rsidRPr="00BF567D">
        <w:rPr>
          <w:rFonts w:cs="Arial"/>
        </w:rPr>
        <w:t>semiperecederos</w:t>
      </w:r>
      <w:proofErr w:type="spellEnd"/>
      <w:r w:rsidRPr="00BF567D">
        <w:rPr>
          <w:rFonts w:cs="Arial"/>
        </w:rPr>
        <w:t xml:space="preserve"> (bananos, piña, melón), por vía marítima, en contenedores bien sea en buques fletados o en buques de línea regular</w:t>
      </w:r>
    </w:p>
    <w:p w14:paraId="3FAB85FA" w14:textId="77777777" w:rsidR="000F424D" w:rsidRPr="00BF567D" w:rsidRDefault="000F424D" w:rsidP="000F424D">
      <w:pPr>
        <w:pStyle w:val="ListParagraph"/>
        <w:numPr>
          <w:ilvl w:val="0"/>
          <w:numId w:val="13"/>
        </w:numPr>
        <w:spacing w:after="120"/>
        <w:jc w:val="both"/>
        <w:rPr>
          <w:rFonts w:cs="Arial"/>
        </w:rPr>
      </w:pPr>
      <w:r w:rsidRPr="00BF567D">
        <w:rPr>
          <w:rFonts w:cs="Arial"/>
        </w:rPr>
        <w:t xml:space="preserve">Exportaciones de bienes perecederos de vida útil muy corta (vegetales orientales, frutas rojas, frutas exóticas) principalmente por vía aérea pero de forma creciente por vía aérea </w:t>
      </w:r>
    </w:p>
    <w:p w14:paraId="323F9DD7" w14:textId="77777777" w:rsidR="000F424D" w:rsidRPr="00BF567D" w:rsidRDefault="000F424D" w:rsidP="000F424D">
      <w:pPr>
        <w:pStyle w:val="ListParagraph"/>
        <w:numPr>
          <w:ilvl w:val="0"/>
          <w:numId w:val="13"/>
        </w:numPr>
        <w:spacing w:after="120"/>
        <w:jc w:val="both"/>
        <w:rPr>
          <w:rFonts w:cs="Arial"/>
        </w:rPr>
      </w:pPr>
      <w:r w:rsidRPr="00BF567D">
        <w:rPr>
          <w:rFonts w:cs="Arial"/>
        </w:rPr>
        <w:t>Exportaciones de maquilas textiles y maquilas de cables y arneses para la industria automovilística, por vía marítima y aérea</w:t>
      </w:r>
    </w:p>
    <w:p w14:paraId="4D9708A9" w14:textId="77777777" w:rsidR="000F424D" w:rsidRPr="00BF567D" w:rsidRDefault="000F424D" w:rsidP="000F424D">
      <w:pPr>
        <w:pStyle w:val="ListParagraph"/>
        <w:numPr>
          <w:ilvl w:val="0"/>
          <w:numId w:val="13"/>
        </w:numPr>
        <w:spacing w:after="120"/>
        <w:jc w:val="both"/>
        <w:rPr>
          <w:rFonts w:cs="Arial"/>
        </w:rPr>
      </w:pPr>
      <w:r w:rsidRPr="00BF567D">
        <w:rPr>
          <w:rFonts w:cs="Arial"/>
        </w:rPr>
        <w:t>Importaciones de bienes de consumo manufacturados principalmente por vía marítima en contenedores</w:t>
      </w:r>
    </w:p>
    <w:p w14:paraId="36342724" w14:textId="77777777" w:rsidR="000F424D" w:rsidRPr="00BF567D" w:rsidRDefault="000F424D" w:rsidP="000F424D">
      <w:pPr>
        <w:pStyle w:val="ListParagraph"/>
        <w:numPr>
          <w:ilvl w:val="0"/>
          <w:numId w:val="13"/>
        </w:numPr>
        <w:spacing w:after="120"/>
        <w:jc w:val="both"/>
        <w:rPr>
          <w:rFonts w:cs="Arial"/>
        </w:rPr>
      </w:pPr>
      <w:r w:rsidRPr="00BF567D">
        <w:rPr>
          <w:rFonts w:cs="Arial"/>
        </w:rPr>
        <w:t>Importaciones de productos farmacéuticos y de alto valor por vía aérea</w:t>
      </w:r>
    </w:p>
    <w:p w14:paraId="09CE7190" w14:textId="77777777" w:rsidR="000F424D" w:rsidRPr="00BF567D" w:rsidRDefault="000F424D" w:rsidP="000F424D">
      <w:pPr>
        <w:spacing w:after="120"/>
        <w:jc w:val="both"/>
        <w:rPr>
          <w:rFonts w:cs="Arial"/>
        </w:rPr>
      </w:pPr>
      <w:r w:rsidRPr="00BF567D">
        <w:rPr>
          <w:rFonts w:cs="Arial"/>
        </w:rPr>
        <w:t xml:space="preserve">En toda la zona de influencia del conglomerado, el reto principal del sector logístico consiste en generar esquemas </w:t>
      </w:r>
      <w:r w:rsidR="00D65322" w:rsidRPr="00BF567D">
        <w:rPr>
          <w:rFonts w:cs="Arial"/>
        </w:rPr>
        <w:t xml:space="preserve">que ofrezcan al pequeño y mediano productor alternativas para expedir sus productos sin </w:t>
      </w:r>
      <w:proofErr w:type="spellStart"/>
      <w:r w:rsidR="00D65322" w:rsidRPr="00BF567D">
        <w:rPr>
          <w:rFonts w:cs="Arial"/>
        </w:rPr>
        <w:t>pédida</w:t>
      </w:r>
      <w:proofErr w:type="spellEnd"/>
      <w:r w:rsidR="00D65322" w:rsidRPr="00BF567D">
        <w:rPr>
          <w:rFonts w:cs="Arial"/>
        </w:rPr>
        <w:t xml:space="preserve"> de valor significativo. En Latinoamérica hay ejemplos muy exitosos de logística colaborativa – esquemas logísticos que promueven la colaboración a lo largo o en segmentos muy importantes de la cadena – que han reducido el costo, mejorado la calidad y estimulado el desarrollo del sector servicios de transporte. Estos esquemas generalmente se apuntalan en la existencia de infraestructura logística especializada  bien en el origen – a través de </w:t>
      </w:r>
      <w:proofErr w:type="spellStart"/>
      <w:r w:rsidR="00D65322" w:rsidRPr="00BF567D">
        <w:rPr>
          <w:rFonts w:cs="Arial"/>
        </w:rPr>
        <w:t>agrocentros</w:t>
      </w:r>
      <w:proofErr w:type="spellEnd"/>
      <w:r w:rsidR="00D65322" w:rsidRPr="00BF567D">
        <w:rPr>
          <w:rFonts w:cs="Arial"/>
        </w:rPr>
        <w:t xml:space="preserve"> que cumplan funciones logísticas más allá del simple acopio y </w:t>
      </w:r>
      <w:proofErr w:type="gramStart"/>
      <w:r w:rsidR="00D65322" w:rsidRPr="00BF567D">
        <w:rPr>
          <w:rFonts w:cs="Arial"/>
        </w:rPr>
        <w:t>post-producción</w:t>
      </w:r>
      <w:proofErr w:type="gramEnd"/>
      <w:r w:rsidR="00D65322" w:rsidRPr="00BF567D">
        <w:rPr>
          <w:rFonts w:cs="Arial"/>
        </w:rPr>
        <w:t xml:space="preserve"> – o en los nodos de comercio exterior. En Puerto Cortés, durante la elaboración del PNLOG, se discutió sobre la necesidad de explorar la factibilidad de crear una central de </w:t>
      </w:r>
      <w:proofErr w:type="spellStart"/>
      <w:r w:rsidR="00D65322" w:rsidRPr="00BF567D">
        <w:rPr>
          <w:rFonts w:cs="Arial"/>
        </w:rPr>
        <w:t>cross-docking</w:t>
      </w:r>
      <w:proofErr w:type="spellEnd"/>
      <w:r w:rsidR="00D65322" w:rsidRPr="00BF567D">
        <w:rPr>
          <w:rFonts w:cs="Arial"/>
        </w:rPr>
        <w:t xml:space="preserve"> y acopio de corto plazo de perecederos que permita llenar el contenedor en el puerto – reduciendo así los costos de rodaje en vacío del equipo –, y permita consolidar el producto de pequeños y medianos productores desligándolos del esquema </w:t>
      </w:r>
      <w:proofErr w:type="gramStart"/>
      <w:r w:rsidR="00D65322" w:rsidRPr="00BF567D">
        <w:rPr>
          <w:rFonts w:cs="Arial"/>
        </w:rPr>
        <w:t>compra-venta</w:t>
      </w:r>
      <w:proofErr w:type="gramEnd"/>
      <w:r w:rsidR="00D65322" w:rsidRPr="00BF567D">
        <w:rPr>
          <w:rFonts w:cs="Arial"/>
        </w:rPr>
        <w:t xml:space="preserve"> tradicional con el paso a través de múltiples intermediarios. </w:t>
      </w:r>
    </w:p>
    <w:p w14:paraId="4FE760DA" w14:textId="77777777" w:rsidR="00DF4B2B" w:rsidRPr="00BF567D" w:rsidRDefault="00D65322" w:rsidP="000F424D">
      <w:pPr>
        <w:spacing w:after="120"/>
        <w:jc w:val="both"/>
        <w:rPr>
          <w:rFonts w:cs="Arial"/>
        </w:rPr>
      </w:pPr>
      <w:r w:rsidRPr="00BF567D">
        <w:rPr>
          <w:rFonts w:cs="Arial"/>
        </w:rPr>
        <w:t xml:space="preserve">El plan maestro del CLN debe por lo tanto profundizar en este aspecto y evaluar el rol de plataformas digitales colaborativas en promover un cambio en el esquema de comercialización en pro de un mejor posicionamiento del pequeño productor en la cadena de valor. </w:t>
      </w:r>
    </w:p>
    <w:p w14:paraId="7A7B663B" w14:textId="77777777" w:rsidR="00DF4B2B" w:rsidRPr="00BF567D" w:rsidRDefault="00DF4B2B" w:rsidP="000F424D">
      <w:pPr>
        <w:spacing w:after="120"/>
        <w:jc w:val="both"/>
        <w:rPr>
          <w:rFonts w:cs="Arial"/>
        </w:rPr>
      </w:pPr>
    </w:p>
    <w:p w14:paraId="6B0DD9DF" w14:textId="77777777" w:rsidR="00DF4B2B" w:rsidRPr="00BF567D" w:rsidRDefault="009121F9" w:rsidP="009121F9">
      <w:pPr>
        <w:pStyle w:val="Caption"/>
        <w:rPr>
          <w:rFonts w:cs="Arial"/>
        </w:rPr>
      </w:pPr>
      <w:bookmarkStart w:id="15" w:name="_Toc393021603"/>
      <w:r w:rsidRPr="00BF567D">
        <w:rPr>
          <w:rFonts w:cs="Arial"/>
        </w:rPr>
        <w:t xml:space="preserve">Figura </w:t>
      </w:r>
      <w:r w:rsidR="00A5598E" w:rsidRPr="00BF567D">
        <w:rPr>
          <w:rFonts w:cs="Arial"/>
          <w:noProof/>
        </w:rPr>
        <w:fldChar w:fldCharType="begin"/>
      </w:r>
      <w:r w:rsidR="00A5598E" w:rsidRPr="00BF567D">
        <w:rPr>
          <w:rFonts w:cs="Arial"/>
          <w:noProof/>
        </w:rPr>
        <w:instrText xml:space="preserve"> SEQ Figura \* ARABIC </w:instrText>
      </w:r>
      <w:r w:rsidR="00A5598E" w:rsidRPr="00BF567D">
        <w:rPr>
          <w:rFonts w:cs="Arial"/>
          <w:noProof/>
        </w:rPr>
        <w:fldChar w:fldCharType="separate"/>
      </w:r>
      <w:r w:rsidRPr="00BF567D">
        <w:rPr>
          <w:rFonts w:cs="Arial"/>
          <w:noProof/>
        </w:rPr>
        <w:t>4</w:t>
      </w:r>
      <w:r w:rsidR="00A5598E" w:rsidRPr="00BF567D">
        <w:rPr>
          <w:rFonts w:cs="Arial"/>
          <w:noProof/>
        </w:rPr>
        <w:fldChar w:fldCharType="end"/>
      </w:r>
      <w:r w:rsidRPr="00BF567D">
        <w:rPr>
          <w:rFonts w:cs="Arial"/>
        </w:rPr>
        <w:t xml:space="preserve"> </w:t>
      </w:r>
      <w:r w:rsidR="00DF4B2B" w:rsidRPr="00BF567D">
        <w:rPr>
          <w:rFonts w:cs="Arial"/>
        </w:rPr>
        <w:t xml:space="preserve">Central de </w:t>
      </w:r>
      <w:proofErr w:type="spellStart"/>
      <w:r w:rsidR="00DF4B2B" w:rsidRPr="00BF567D">
        <w:rPr>
          <w:rFonts w:cs="Arial"/>
        </w:rPr>
        <w:t>cross-docking</w:t>
      </w:r>
      <w:proofErr w:type="spellEnd"/>
      <w:r w:rsidR="00DF4B2B" w:rsidRPr="00BF567D">
        <w:rPr>
          <w:rFonts w:cs="Arial"/>
        </w:rPr>
        <w:t xml:space="preserve"> de </w:t>
      </w:r>
      <w:r w:rsidRPr="00BF567D">
        <w:rPr>
          <w:rFonts w:cs="Arial"/>
        </w:rPr>
        <w:t>San Antonio</w:t>
      </w:r>
      <w:r w:rsidR="00DF4B2B" w:rsidRPr="00BF567D">
        <w:rPr>
          <w:rFonts w:cs="Arial"/>
        </w:rPr>
        <w:t>, Argentina</w:t>
      </w:r>
      <w:bookmarkEnd w:id="15"/>
    </w:p>
    <w:p w14:paraId="0D6C2458" w14:textId="77777777" w:rsidR="009121F9" w:rsidRPr="00BF567D" w:rsidRDefault="009121F9" w:rsidP="000F424D">
      <w:pPr>
        <w:spacing w:after="120"/>
        <w:jc w:val="both"/>
        <w:rPr>
          <w:rFonts w:cs="Arial"/>
        </w:rPr>
      </w:pPr>
      <w:r w:rsidRPr="00BF567D">
        <w:rPr>
          <w:rFonts w:cs="Arial"/>
          <w:noProof/>
          <w:lang w:val="fr-FR" w:eastAsia="fr-FR"/>
        </w:rPr>
        <w:drawing>
          <wp:inline distT="0" distB="0" distL="0" distR="0" wp14:anchorId="107DB03A" wp14:editId="40DE6A6D">
            <wp:extent cx="2738120" cy="2041144"/>
            <wp:effectExtent l="0" t="0" r="5080" b="0"/>
            <wp:docPr id="124"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38429" cy="2041375"/>
                    </a:xfrm>
                    <a:prstGeom prst="rect">
                      <a:avLst/>
                    </a:prstGeom>
                    <a:noFill/>
                    <a:ln>
                      <a:noFill/>
                    </a:ln>
                  </pic:spPr>
                </pic:pic>
              </a:graphicData>
            </a:graphic>
          </wp:inline>
        </w:drawing>
      </w:r>
      <w:r w:rsidRPr="00BF567D">
        <w:rPr>
          <w:rFonts w:cs="Arial"/>
        </w:rPr>
        <w:t xml:space="preserve">  </w:t>
      </w:r>
      <w:r w:rsidRPr="00BF567D">
        <w:rPr>
          <w:rFonts w:cs="Arial"/>
          <w:noProof/>
          <w:lang w:val="fr-FR" w:eastAsia="fr-FR"/>
        </w:rPr>
        <w:drawing>
          <wp:inline distT="0" distB="0" distL="0" distR="0" wp14:anchorId="2FA5AAC5" wp14:editId="019512E0">
            <wp:extent cx="2738120" cy="1987992"/>
            <wp:effectExtent l="0" t="0" r="5080" b="0"/>
            <wp:docPr id="125"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38124" cy="1987995"/>
                    </a:xfrm>
                    <a:prstGeom prst="rect">
                      <a:avLst/>
                    </a:prstGeom>
                    <a:noFill/>
                    <a:ln>
                      <a:noFill/>
                    </a:ln>
                  </pic:spPr>
                </pic:pic>
              </a:graphicData>
            </a:graphic>
          </wp:inline>
        </w:drawing>
      </w:r>
    </w:p>
    <w:p w14:paraId="08BAFFD7" w14:textId="77777777" w:rsidR="00DF4B2B" w:rsidRPr="00BF567D" w:rsidRDefault="00DF4B2B" w:rsidP="000F424D">
      <w:pPr>
        <w:spacing w:after="120"/>
        <w:jc w:val="both"/>
        <w:rPr>
          <w:rFonts w:cs="Arial"/>
          <w:i/>
          <w:sz w:val="18"/>
          <w:szCs w:val="18"/>
        </w:rPr>
      </w:pPr>
      <w:r w:rsidRPr="00BF567D">
        <w:rPr>
          <w:rFonts w:cs="Arial"/>
          <w:i/>
          <w:sz w:val="18"/>
          <w:szCs w:val="18"/>
        </w:rPr>
        <w:t xml:space="preserve">Fuente: </w:t>
      </w:r>
      <w:r w:rsidR="009121F9" w:rsidRPr="00BF567D">
        <w:rPr>
          <w:rFonts w:cs="Arial"/>
          <w:i/>
          <w:sz w:val="18"/>
          <w:szCs w:val="18"/>
          <w:lang w:val="es-ES_tradnl"/>
        </w:rPr>
        <w:t xml:space="preserve">Presentación G. </w:t>
      </w:r>
      <w:proofErr w:type="spellStart"/>
      <w:r w:rsidR="009121F9" w:rsidRPr="00BF567D">
        <w:rPr>
          <w:rFonts w:cs="Arial"/>
          <w:i/>
          <w:sz w:val="18"/>
          <w:szCs w:val="18"/>
          <w:lang w:val="es-ES_tradnl"/>
        </w:rPr>
        <w:t>Perrín</w:t>
      </w:r>
      <w:proofErr w:type="spellEnd"/>
      <w:r w:rsidR="009121F9" w:rsidRPr="00BF567D">
        <w:rPr>
          <w:rFonts w:cs="Arial"/>
          <w:i/>
          <w:sz w:val="18"/>
          <w:szCs w:val="18"/>
          <w:lang w:val="es-ES_tradnl"/>
        </w:rPr>
        <w:t xml:space="preserve">. </w:t>
      </w:r>
      <w:proofErr w:type="spellStart"/>
      <w:r w:rsidR="009121F9" w:rsidRPr="00BF567D">
        <w:rPr>
          <w:rFonts w:cs="Arial"/>
          <w:i/>
          <w:sz w:val="18"/>
          <w:szCs w:val="18"/>
          <w:lang w:val="pt-BR"/>
        </w:rPr>
        <w:t>ExGerente</w:t>
      </w:r>
      <w:proofErr w:type="spellEnd"/>
      <w:r w:rsidR="009121F9" w:rsidRPr="00BF567D">
        <w:rPr>
          <w:rFonts w:cs="Arial"/>
          <w:i/>
          <w:sz w:val="18"/>
          <w:szCs w:val="18"/>
          <w:lang w:val="pt-BR"/>
        </w:rPr>
        <w:t xml:space="preserve"> de Comercial de TSP </w:t>
      </w:r>
      <w:proofErr w:type="spellStart"/>
      <w:r w:rsidR="009121F9" w:rsidRPr="00BF567D">
        <w:rPr>
          <w:rFonts w:cs="Arial"/>
          <w:i/>
          <w:sz w:val="18"/>
          <w:szCs w:val="18"/>
          <w:lang w:val="pt-BR"/>
        </w:rPr>
        <w:t>Patagonia</w:t>
      </w:r>
      <w:proofErr w:type="spellEnd"/>
      <w:r w:rsidR="009121F9" w:rsidRPr="00BF567D">
        <w:rPr>
          <w:rFonts w:cs="Arial"/>
          <w:i/>
          <w:sz w:val="18"/>
          <w:szCs w:val="18"/>
          <w:lang w:val="pt-BR"/>
        </w:rPr>
        <w:t xml:space="preserve"> Norte. </w:t>
      </w:r>
      <w:r w:rsidR="009121F9" w:rsidRPr="00BF567D">
        <w:rPr>
          <w:rFonts w:cs="Arial"/>
          <w:i/>
          <w:sz w:val="18"/>
          <w:szCs w:val="18"/>
          <w:lang w:val="es-ES_tradnl"/>
        </w:rPr>
        <w:t>Puerto de Bahía Blanca y San Antonio Este, Argentina. Seminario BID Paraguay. 2011</w:t>
      </w:r>
    </w:p>
    <w:p w14:paraId="08F5939B" w14:textId="77777777" w:rsidR="00606296" w:rsidRPr="00BF567D" w:rsidRDefault="00606296" w:rsidP="00606296">
      <w:pPr>
        <w:spacing w:after="120"/>
        <w:jc w:val="both"/>
        <w:rPr>
          <w:rFonts w:cs="Arial"/>
        </w:rPr>
      </w:pPr>
      <w:r w:rsidRPr="00BF567D">
        <w:rPr>
          <w:rFonts w:cs="Arial"/>
        </w:rPr>
        <w:t xml:space="preserve"> </w:t>
      </w:r>
      <w:r w:rsidRPr="00BF567D">
        <w:rPr>
          <w:rFonts w:cs="Arial"/>
        </w:rPr>
        <w:br w:type="page"/>
      </w:r>
    </w:p>
    <w:p w14:paraId="502C5323" w14:textId="77777777" w:rsidR="008A2768" w:rsidRPr="00BF567D" w:rsidRDefault="00E20BC7" w:rsidP="009054B2">
      <w:pPr>
        <w:pStyle w:val="Heading1"/>
        <w:jc w:val="both"/>
        <w:rPr>
          <w:rFonts w:ascii="Arial" w:hAnsi="Arial" w:cs="Arial"/>
          <w:b/>
        </w:rPr>
      </w:pPr>
      <w:bookmarkStart w:id="16" w:name="_Toc393021517"/>
      <w:r w:rsidRPr="00BF567D">
        <w:rPr>
          <w:rFonts w:ascii="Arial" w:hAnsi="Arial" w:cs="Arial"/>
          <w:b/>
        </w:rPr>
        <w:lastRenderedPageBreak/>
        <w:t>ALCANCES PROPUESTOS DEL PM-CLN</w:t>
      </w:r>
      <w:bookmarkEnd w:id="16"/>
    </w:p>
    <w:p w14:paraId="4F7E3789" w14:textId="77777777" w:rsidR="005C1F60" w:rsidRPr="00BF567D" w:rsidRDefault="005C1F60" w:rsidP="009054B2">
      <w:pPr>
        <w:spacing w:after="120" w:line="276" w:lineRule="auto"/>
        <w:jc w:val="both"/>
        <w:rPr>
          <w:rFonts w:cs="Arial"/>
        </w:rPr>
      </w:pPr>
    </w:p>
    <w:p w14:paraId="38256A19" w14:textId="77777777" w:rsidR="005C1F60" w:rsidRPr="00BF567D" w:rsidRDefault="005C1F60" w:rsidP="009054B2">
      <w:pPr>
        <w:spacing w:after="120" w:line="276" w:lineRule="auto"/>
        <w:jc w:val="both"/>
        <w:rPr>
          <w:rFonts w:cs="Arial"/>
        </w:rPr>
      </w:pPr>
      <w:r w:rsidRPr="00BF567D">
        <w:rPr>
          <w:rFonts w:cs="Arial"/>
        </w:rPr>
        <w:t>La situación descrita anteriormente permite esbozar de forma general los objetivos y alcances de un Plan Maestro del CLN (PM-CLN).</w:t>
      </w:r>
    </w:p>
    <w:p w14:paraId="0E640712" w14:textId="77777777" w:rsidR="005C1F60" w:rsidRPr="00BF567D" w:rsidRDefault="005C1F60" w:rsidP="009054B2">
      <w:pPr>
        <w:spacing w:after="120" w:line="276" w:lineRule="auto"/>
        <w:jc w:val="both"/>
        <w:rPr>
          <w:rFonts w:cs="Arial"/>
        </w:rPr>
      </w:pPr>
    </w:p>
    <w:p w14:paraId="2E6FE3AE" w14:textId="77777777" w:rsidR="005C1F60" w:rsidRPr="00BF567D" w:rsidRDefault="005C1F60" w:rsidP="009054B2">
      <w:pPr>
        <w:pStyle w:val="Heading2"/>
        <w:jc w:val="both"/>
        <w:rPr>
          <w:rFonts w:ascii="Arial" w:hAnsi="Arial" w:cs="Arial"/>
          <w:b/>
        </w:rPr>
      </w:pPr>
      <w:bookmarkStart w:id="17" w:name="_Toc393021518"/>
      <w:r w:rsidRPr="00BF567D">
        <w:rPr>
          <w:rFonts w:ascii="Arial" w:hAnsi="Arial" w:cs="Arial"/>
          <w:b/>
        </w:rPr>
        <w:t>Objetivo</w:t>
      </w:r>
      <w:bookmarkEnd w:id="17"/>
    </w:p>
    <w:p w14:paraId="157E4F26" w14:textId="77777777" w:rsidR="005C1F60" w:rsidRPr="00BF567D" w:rsidRDefault="005C1F60" w:rsidP="009054B2">
      <w:pPr>
        <w:spacing w:after="120" w:line="276" w:lineRule="auto"/>
        <w:jc w:val="both"/>
        <w:rPr>
          <w:rFonts w:cs="Arial"/>
        </w:rPr>
      </w:pPr>
    </w:p>
    <w:p w14:paraId="29AF1C7A" w14:textId="77777777" w:rsidR="005C1F60" w:rsidRPr="00BF567D" w:rsidRDefault="005C1F60" w:rsidP="009054B2">
      <w:pPr>
        <w:spacing w:after="120" w:line="276" w:lineRule="auto"/>
        <w:jc w:val="both"/>
        <w:rPr>
          <w:rFonts w:cs="Arial"/>
        </w:rPr>
      </w:pPr>
      <w:r w:rsidRPr="00BF567D">
        <w:rPr>
          <w:rFonts w:cs="Arial"/>
        </w:rPr>
        <w:t xml:space="preserve">El objetivo del PM-CLN consiste en hacer un análisis de la demanda actual y futura nacional y regional del conglomerado logístico del norte, formular escenarios de captación y desarrollo de dicha demanda para todos los modos de transporte, y proponer </w:t>
      </w:r>
      <w:r w:rsidR="00E02B3D" w:rsidRPr="00BF567D">
        <w:rPr>
          <w:rFonts w:cs="Arial"/>
        </w:rPr>
        <w:t>una estrategia de desarrollo del conglomerado que incluya soluciones</w:t>
      </w:r>
      <w:r w:rsidRPr="00BF567D">
        <w:rPr>
          <w:rFonts w:cs="Arial"/>
        </w:rPr>
        <w:t xml:space="preserve"> alternativas para el desarrollo de</w:t>
      </w:r>
      <w:r w:rsidR="00E02B3D" w:rsidRPr="00BF567D">
        <w:rPr>
          <w:rFonts w:cs="Arial"/>
        </w:rPr>
        <w:t xml:space="preserve"> los distintos componentes de</w:t>
      </w:r>
      <w:r w:rsidRPr="00BF567D">
        <w:rPr>
          <w:rFonts w:cs="Arial"/>
        </w:rPr>
        <w:t xml:space="preserve"> la oferta.</w:t>
      </w:r>
    </w:p>
    <w:p w14:paraId="3DE44C96" w14:textId="77777777" w:rsidR="005C1F60" w:rsidRPr="00BF567D" w:rsidRDefault="005C1F60" w:rsidP="009054B2">
      <w:pPr>
        <w:spacing w:after="120" w:line="276" w:lineRule="auto"/>
        <w:jc w:val="both"/>
        <w:rPr>
          <w:rFonts w:cs="Arial"/>
        </w:rPr>
      </w:pPr>
      <w:r w:rsidRPr="00BF567D">
        <w:rPr>
          <w:rFonts w:cs="Arial"/>
        </w:rPr>
        <w:t>De forma específica, el PM-CLN deberá:</w:t>
      </w:r>
    </w:p>
    <w:p w14:paraId="7A5AEF47" w14:textId="77777777" w:rsidR="005C1F60" w:rsidRPr="00BF567D" w:rsidRDefault="005C1F60" w:rsidP="009054B2">
      <w:pPr>
        <w:pStyle w:val="ListParagraph"/>
        <w:numPr>
          <w:ilvl w:val="0"/>
          <w:numId w:val="4"/>
        </w:numPr>
        <w:spacing w:after="120" w:line="276" w:lineRule="auto"/>
        <w:jc w:val="both"/>
        <w:rPr>
          <w:rFonts w:cs="Arial"/>
        </w:rPr>
      </w:pPr>
      <w:r w:rsidRPr="00BF567D">
        <w:rPr>
          <w:rFonts w:cs="Arial"/>
        </w:rPr>
        <w:t>Identificar las cadenas usuarias y sus requerimientos logísticos en lo que respecta actividades auxiliares y de valor agregado</w:t>
      </w:r>
      <w:r w:rsidR="002D0C5A" w:rsidRPr="00BF567D">
        <w:rPr>
          <w:rFonts w:cs="Arial"/>
        </w:rPr>
        <w:t xml:space="preserve">. </w:t>
      </w:r>
    </w:p>
    <w:p w14:paraId="0D9A805D" w14:textId="77777777" w:rsidR="005C1F60" w:rsidRPr="00BF567D" w:rsidRDefault="005C1F60" w:rsidP="009054B2">
      <w:pPr>
        <w:pStyle w:val="ListParagraph"/>
        <w:numPr>
          <w:ilvl w:val="0"/>
          <w:numId w:val="4"/>
        </w:numPr>
        <w:spacing w:after="120" w:line="276" w:lineRule="auto"/>
        <w:jc w:val="both"/>
        <w:rPr>
          <w:rFonts w:cs="Arial"/>
        </w:rPr>
      </w:pPr>
      <w:r w:rsidRPr="00BF567D">
        <w:rPr>
          <w:rFonts w:cs="Arial"/>
        </w:rPr>
        <w:t xml:space="preserve">Estimar los flujos potenciales por modo de </w:t>
      </w:r>
      <w:r w:rsidR="00101780" w:rsidRPr="00BF567D">
        <w:rPr>
          <w:rFonts w:cs="Arial"/>
        </w:rPr>
        <w:t>transporte: flujos carreteros, marítimos, de cabotaje y aéreos</w:t>
      </w:r>
    </w:p>
    <w:p w14:paraId="7B3B3624" w14:textId="77777777" w:rsidR="005C1F60" w:rsidRPr="00BF567D" w:rsidRDefault="005C1F60" w:rsidP="009054B2">
      <w:pPr>
        <w:pStyle w:val="ListParagraph"/>
        <w:numPr>
          <w:ilvl w:val="0"/>
          <w:numId w:val="4"/>
        </w:numPr>
        <w:spacing w:after="120" w:line="276" w:lineRule="auto"/>
        <w:jc w:val="both"/>
        <w:rPr>
          <w:rFonts w:cs="Arial"/>
        </w:rPr>
      </w:pPr>
      <w:r w:rsidRPr="00BF567D">
        <w:rPr>
          <w:rFonts w:cs="Arial"/>
        </w:rPr>
        <w:t>Identificar las funciones de la oferta de infraestructura logística de apoyo a los distintos tipos de cadenas usuarias de la oferta del conglomerado</w:t>
      </w:r>
    </w:p>
    <w:p w14:paraId="2998F26C" w14:textId="77777777" w:rsidR="00101780" w:rsidRPr="00BF567D" w:rsidRDefault="00101780" w:rsidP="009054B2">
      <w:pPr>
        <w:pStyle w:val="ListParagraph"/>
        <w:numPr>
          <w:ilvl w:val="0"/>
          <w:numId w:val="4"/>
        </w:numPr>
        <w:spacing w:after="120" w:line="276" w:lineRule="auto"/>
        <w:jc w:val="both"/>
        <w:rPr>
          <w:rFonts w:cs="Arial"/>
        </w:rPr>
      </w:pPr>
      <w:r w:rsidRPr="00BF567D">
        <w:rPr>
          <w:rFonts w:cs="Arial"/>
        </w:rPr>
        <w:t xml:space="preserve">Identificar las necesidades de inversión vial tomando en cuenta la necesidad de segregar los flujos de larga y corta distancia </w:t>
      </w:r>
    </w:p>
    <w:p w14:paraId="6B98F013" w14:textId="77777777" w:rsidR="005C1F60" w:rsidRPr="00BF567D" w:rsidRDefault="005C1F60" w:rsidP="009054B2">
      <w:pPr>
        <w:pStyle w:val="ListParagraph"/>
        <w:numPr>
          <w:ilvl w:val="0"/>
          <w:numId w:val="4"/>
        </w:numPr>
        <w:spacing w:after="120" w:line="276" w:lineRule="auto"/>
        <w:jc w:val="both"/>
        <w:rPr>
          <w:rFonts w:cs="Arial"/>
        </w:rPr>
      </w:pPr>
      <w:r w:rsidRPr="00BF567D">
        <w:rPr>
          <w:rFonts w:cs="Arial"/>
        </w:rPr>
        <w:t xml:space="preserve">Arrojar costos de inversión en infraestructura, equipamiento y servicios complementarios incluyendo sistemas </w:t>
      </w:r>
      <w:r w:rsidR="002D0C5A" w:rsidRPr="00BF567D">
        <w:rPr>
          <w:rFonts w:cs="Arial"/>
        </w:rPr>
        <w:t xml:space="preserve">tecnológicos que incorporen las nuevas tecnologías digitales </w:t>
      </w:r>
    </w:p>
    <w:p w14:paraId="653EF6BF" w14:textId="77777777" w:rsidR="002D0C5A" w:rsidRPr="00BF567D" w:rsidRDefault="005C1F60" w:rsidP="002D0C5A">
      <w:pPr>
        <w:pStyle w:val="ListParagraph"/>
        <w:numPr>
          <w:ilvl w:val="0"/>
          <w:numId w:val="4"/>
        </w:numPr>
        <w:spacing w:after="120" w:line="276" w:lineRule="auto"/>
        <w:jc w:val="both"/>
        <w:rPr>
          <w:rFonts w:cs="Arial"/>
        </w:rPr>
      </w:pPr>
      <w:r w:rsidRPr="00BF567D">
        <w:rPr>
          <w:rFonts w:cs="Arial"/>
        </w:rPr>
        <w:t>Identificar las fuent</w:t>
      </w:r>
      <w:r w:rsidR="00101780" w:rsidRPr="00BF567D">
        <w:rPr>
          <w:rFonts w:cs="Arial"/>
        </w:rPr>
        <w:t>es de financiamiento potencial y el modelo de gestión recomendado</w:t>
      </w:r>
    </w:p>
    <w:p w14:paraId="3B8CE251" w14:textId="77777777" w:rsidR="00101780" w:rsidRPr="00BF567D" w:rsidRDefault="00101780" w:rsidP="009054B2">
      <w:pPr>
        <w:spacing w:after="120" w:line="276" w:lineRule="auto"/>
        <w:jc w:val="both"/>
        <w:rPr>
          <w:rFonts w:cs="Arial"/>
        </w:rPr>
      </w:pPr>
    </w:p>
    <w:p w14:paraId="26D30A9B" w14:textId="77777777" w:rsidR="00101780" w:rsidRPr="00BF567D" w:rsidRDefault="00101780" w:rsidP="009054B2">
      <w:pPr>
        <w:pStyle w:val="Heading2"/>
        <w:jc w:val="both"/>
        <w:rPr>
          <w:rFonts w:ascii="Arial" w:hAnsi="Arial" w:cs="Arial"/>
          <w:b/>
        </w:rPr>
      </w:pPr>
      <w:bookmarkStart w:id="18" w:name="_Toc393021519"/>
      <w:r w:rsidRPr="00BF567D">
        <w:rPr>
          <w:rFonts w:ascii="Arial" w:hAnsi="Arial" w:cs="Arial"/>
          <w:b/>
        </w:rPr>
        <w:t>Alcances generales</w:t>
      </w:r>
      <w:bookmarkEnd w:id="18"/>
    </w:p>
    <w:p w14:paraId="094A933C" w14:textId="77777777" w:rsidR="00101780" w:rsidRPr="00BF567D" w:rsidRDefault="00101780" w:rsidP="009054B2">
      <w:pPr>
        <w:spacing w:after="120" w:line="276" w:lineRule="auto"/>
        <w:jc w:val="both"/>
        <w:rPr>
          <w:rFonts w:cs="Arial"/>
        </w:rPr>
      </w:pPr>
    </w:p>
    <w:p w14:paraId="0CFF1DBF" w14:textId="77777777" w:rsidR="00101780" w:rsidRPr="00BF567D" w:rsidRDefault="00101780" w:rsidP="009054B2">
      <w:pPr>
        <w:spacing w:after="120" w:line="276" w:lineRule="auto"/>
        <w:jc w:val="both"/>
        <w:rPr>
          <w:rFonts w:cs="Arial"/>
        </w:rPr>
      </w:pPr>
      <w:r w:rsidRPr="00BF567D">
        <w:rPr>
          <w:rFonts w:cs="Arial"/>
        </w:rPr>
        <w:t>El plan deberá contemplar los siguientes alcances:</w:t>
      </w:r>
    </w:p>
    <w:p w14:paraId="3224DDA9" w14:textId="77777777" w:rsidR="00101780" w:rsidRPr="00BF567D" w:rsidRDefault="00101780" w:rsidP="009054B2">
      <w:pPr>
        <w:pStyle w:val="ListParagraph"/>
        <w:numPr>
          <w:ilvl w:val="0"/>
          <w:numId w:val="5"/>
        </w:numPr>
        <w:spacing w:after="120" w:line="276" w:lineRule="auto"/>
        <w:jc w:val="both"/>
        <w:rPr>
          <w:rFonts w:cs="Arial"/>
        </w:rPr>
      </w:pPr>
      <w:r w:rsidRPr="00BF567D">
        <w:rPr>
          <w:rFonts w:cs="Arial"/>
        </w:rPr>
        <w:t>Identificación del área de influencia nacional y regional</w:t>
      </w:r>
    </w:p>
    <w:p w14:paraId="4B587BDA" w14:textId="77777777" w:rsidR="00101780" w:rsidRPr="00BF567D" w:rsidRDefault="00101780" w:rsidP="009054B2">
      <w:pPr>
        <w:pStyle w:val="ListParagraph"/>
        <w:numPr>
          <w:ilvl w:val="0"/>
          <w:numId w:val="5"/>
        </w:numPr>
        <w:spacing w:after="120" w:line="276" w:lineRule="auto"/>
        <w:jc w:val="both"/>
        <w:rPr>
          <w:rFonts w:cs="Arial"/>
        </w:rPr>
      </w:pPr>
      <w:r w:rsidRPr="00BF567D">
        <w:rPr>
          <w:rFonts w:cs="Arial"/>
        </w:rPr>
        <w:t xml:space="preserve">Estimación de demanda actual y futura, por </w:t>
      </w:r>
      <w:r w:rsidR="00D36E87" w:rsidRPr="00BF567D">
        <w:rPr>
          <w:rFonts w:cs="Arial"/>
        </w:rPr>
        <w:t>familias logísticas usuarias de la oferta del conglomerado</w:t>
      </w:r>
    </w:p>
    <w:p w14:paraId="1C9443C6" w14:textId="77777777" w:rsidR="00101780" w:rsidRPr="00BF567D" w:rsidRDefault="00101780" w:rsidP="009054B2">
      <w:pPr>
        <w:pStyle w:val="ListParagraph"/>
        <w:numPr>
          <w:ilvl w:val="0"/>
          <w:numId w:val="5"/>
        </w:numPr>
        <w:spacing w:after="120" w:line="276" w:lineRule="auto"/>
        <w:jc w:val="both"/>
        <w:rPr>
          <w:rFonts w:cs="Arial"/>
        </w:rPr>
      </w:pPr>
      <w:r w:rsidRPr="00BF567D">
        <w:rPr>
          <w:rFonts w:cs="Arial"/>
        </w:rPr>
        <w:t>Actividades logísticas potenciales – auxiliares y de valor agregado – a ser ofrecidas en el CLG a las cadenas usuarios, y estimación de espacio requerido</w:t>
      </w:r>
    </w:p>
    <w:p w14:paraId="7EF8B3C8" w14:textId="77777777" w:rsidR="002D0C5A" w:rsidRPr="00BF567D" w:rsidRDefault="002D0C5A" w:rsidP="009054B2">
      <w:pPr>
        <w:pStyle w:val="ListParagraph"/>
        <w:numPr>
          <w:ilvl w:val="0"/>
          <w:numId w:val="5"/>
        </w:numPr>
        <w:spacing w:after="120" w:line="276" w:lineRule="auto"/>
        <w:jc w:val="both"/>
        <w:rPr>
          <w:rFonts w:cs="Arial"/>
        </w:rPr>
      </w:pPr>
      <w:r w:rsidRPr="00BF567D">
        <w:rPr>
          <w:rFonts w:cs="Arial"/>
        </w:rPr>
        <w:t xml:space="preserve">Identificación del potencial de desarrollo de un esquema de logística colaborativa que se apoye en infraestructura especializada para el sector agrícola – v.g. una central de </w:t>
      </w:r>
      <w:proofErr w:type="spellStart"/>
      <w:r w:rsidRPr="00BF567D">
        <w:rPr>
          <w:rFonts w:cs="Arial"/>
        </w:rPr>
        <w:t>cross-docking</w:t>
      </w:r>
      <w:proofErr w:type="spellEnd"/>
      <w:r w:rsidRPr="00BF567D">
        <w:rPr>
          <w:rFonts w:cs="Arial"/>
        </w:rPr>
        <w:t xml:space="preserve"> –, y las condiciones requeridas para la operación exitosa del modelo</w:t>
      </w:r>
    </w:p>
    <w:p w14:paraId="2615E9FB" w14:textId="77777777" w:rsidR="00101780" w:rsidRPr="00BF567D" w:rsidRDefault="00101780" w:rsidP="009054B2">
      <w:pPr>
        <w:pStyle w:val="ListParagraph"/>
        <w:numPr>
          <w:ilvl w:val="0"/>
          <w:numId w:val="5"/>
        </w:numPr>
        <w:spacing w:after="120" w:line="276" w:lineRule="auto"/>
        <w:jc w:val="both"/>
        <w:rPr>
          <w:rFonts w:cs="Arial"/>
        </w:rPr>
      </w:pPr>
      <w:r w:rsidRPr="00BF567D">
        <w:rPr>
          <w:rFonts w:cs="Arial"/>
        </w:rPr>
        <w:t>Formulació</w:t>
      </w:r>
      <w:r w:rsidR="00126534" w:rsidRPr="00BF567D">
        <w:rPr>
          <w:rFonts w:cs="Arial"/>
        </w:rPr>
        <w:t>n de escenarios de desarrollo</w:t>
      </w:r>
    </w:p>
    <w:p w14:paraId="31BE126F" w14:textId="77777777" w:rsidR="00101780" w:rsidRPr="00BF567D" w:rsidRDefault="00101780" w:rsidP="009054B2">
      <w:pPr>
        <w:pStyle w:val="ListParagraph"/>
        <w:numPr>
          <w:ilvl w:val="0"/>
          <w:numId w:val="5"/>
        </w:numPr>
        <w:spacing w:after="120" w:line="276" w:lineRule="auto"/>
        <w:jc w:val="both"/>
        <w:rPr>
          <w:rFonts w:cs="Arial"/>
        </w:rPr>
      </w:pPr>
      <w:r w:rsidRPr="00BF567D">
        <w:rPr>
          <w:rFonts w:cs="Arial"/>
        </w:rPr>
        <w:t xml:space="preserve">Analizar y estimar flujos actuales carreteros,  marítimos, de cabotaje y </w:t>
      </w:r>
      <w:proofErr w:type="spellStart"/>
      <w:r w:rsidRPr="00BF567D">
        <w:rPr>
          <w:rFonts w:cs="Arial"/>
        </w:rPr>
        <w:t>aéros</w:t>
      </w:r>
      <w:proofErr w:type="spellEnd"/>
      <w:r w:rsidRPr="00BF567D">
        <w:rPr>
          <w:rFonts w:cs="Arial"/>
        </w:rPr>
        <w:t xml:space="preserve"> bajo distintos escenarios, de larga distancia y de la última milla, e impacto en la red existente</w:t>
      </w:r>
    </w:p>
    <w:p w14:paraId="63D5F467" w14:textId="77777777" w:rsidR="00101780" w:rsidRPr="00BF567D" w:rsidRDefault="00101780" w:rsidP="009054B2">
      <w:pPr>
        <w:pStyle w:val="ListParagraph"/>
        <w:numPr>
          <w:ilvl w:val="0"/>
          <w:numId w:val="5"/>
        </w:numPr>
        <w:spacing w:after="120" w:line="276" w:lineRule="auto"/>
        <w:jc w:val="both"/>
        <w:rPr>
          <w:rFonts w:cs="Arial"/>
        </w:rPr>
      </w:pPr>
      <w:r w:rsidRPr="00BF567D">
        <w:rPr>
          <w:rFonts w:cs="Arial"/>
        </w:rPr>
        <w:t>Análisis de capacidad de infraestructura vial, portuaria, logística y aérea</w:t>
      </w:r>
    </w:p>
    <w:p w14:paraId="220E0995" w14:textId="77777777" w:rsidR="00101780" w:rsidRPr="00BF567D" w:rsidRDefault="00101780" w:rsidP="009054B2">
      <w:pPr>
        <w:pStyle w:val="ListParagraph"/>
        <w:numPr>
          <w:ilvl w:val="0"/>
          <w:numId w:val="5"/>
        </w:numPr>
        <w:spacing w:after="120" w:line="276" w:lineRule="auto"/>
        <w:jc w:val="both"/>
        <w:rPr>
          <w:rFonts w:cs="Arial"/>
        </w:rPr>
      </w:pPr>
      <w:r w:rsidRPr="00BF567D">
        <w:rPr>
          <w:rFonts w:cs="Arial"/>
        </w:rPr>
        <w:t>Análisis preliminar de tarifas portuarias, viales y de superficie logística, y su impacto en la captación de la demanda</w:t>
      </w:r>
    </w:p>
    <w:p w14:paraId="0F925DC4" w14:textId="77777777" w:rsidR="00101780" w:rsidRPr="00BF567D" w:rsidRDefault="00E02B3D" w:rsidP="009054B2">
      <w:pPr>
        <w:pStyle w:val="ListParagraph"/>
        <w:numPr>
          <w:ilvl w:val="0"/>
          <w:numId w:val="5"/>
        </w:numPr>
        <w:spacing w:after="120" w:line="276" w:lineRule="auto"/>
        <w:jc w:val="both"/>
        <w:rPr>
          <w:rFonts w:cs="Arial"/>
        </w:rPr>
      </w:pPr>
      <w:r w:rsidRPr="00BF567D">
        <w:rPr>
          <w:rFonts w:cs="Arial"/>
        </w:rPr>
        <w:t xml:space="preserve">Formulación </w:t>
      </w:r>
      <w:r w:rsidR="009D3DD5" w:rsidRPr="00BF567D">
        <w:rPr>
          <w:rFonts w:cs="Arial"/>
        </w:rPr>
        <w:t xml:space="preserve">de una estrategia para el desarrollo del CLN que incluya los requerimientos de servicio, flujos de información y sistemas de apoyo, </w:t>
      </w:r>
      <w:r w:rsidR="00BD495B" w:rsidRPr="00BF567D">
        <w:rPr>
          <w:rFonts w:cs="Arial"/>
        </w:rPr>
        <w:t xml:space="preserve">y </w:t>
      </w:r>
      <w:r w:rsidR="009D3DD5" w:rsidRPr="00BF567D">
        <w:rPr>
          <w:rFonts w:cs="Arial"/>
        </w:rPr>
        <w:t>modernización de</w:t>
      </w:r>
      <w:r w:rsidR="00BD495B" w:rsidRPr="00BF567D">
        <w:rPr>
          <w:rFonts w:cs="Arial"/>
        </w:rPr>
        <w:t xml:space="preserve"> procesos.</w:t>
      </w:r>
      <w:r w:rsidR="009D3DD5" w:rsidRPr="00BF567D">
        <w:rPr>
          <w:rFonts w:cs="Arial"/>
        </w:rPr>
        <w:t xml:space="preserve"> </w:t>
      </w:r>
    </w:p>
    <w:p w14:paraId="7D23EA5D" w14:textId="77777777" w:rsidR="00BD495B" w:rsidRPr="00BF567D" w:rsidRDefault="00BD495B" w:rsidP="009054B2">
      <w:pPr>
        <w:pStyle w:val="ListParagraph"/>
        <w:numPr>
          <w:ilvl w:val="0"/>
          <w:numId w:val="5"/>
        </w:numPr>
        <w:spacing w:after="120" w:line="276" w:lineRule="auto"/>
        <w:jc w:val="both"/>
        <w:rPr>
          <w:rFonts w:cs="Arial"/>
        </w:rPr>
      </w:pPr>
      <w:r w:rsidRPr="00BF567D">
        <w:rPr>
          <w:rFonts w:cs="Arial"/>
        </w:rPr>
        <w:t xml:space="preserve">Proponer modelos de gestión adaptados a los distintos componentes. </w:t>
      </w:r>
    </w:p>
    <w:sectPr w:rsidR="00BD495B" w:rsidRPr="00BF567D" w:rsidSect="00CB18EC">
      <w:headerReference w:type="default" r:id="rId19"/>
      <w:footerReference w:type="default" r:id="rId20"/>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7F34037" w14:textId="77777777" w:rsidR="008B7F4D" w:rsidRDefault="008B7F4D" w:rsidP="00080F75">
      <w:r>
        <w:separator/>
      </w:r>
    </w:p>
  </w:endnote>
  <w:endnote w:type="continuationSeparator" w:id="0">
    <w:p w14:paraId="7862DA9D" w14:textId="77777777" w:rsidR="008B7F4D" w:rsidRDefault="008B7F4D" w:rsidP="00080F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Black">
    <w:panose1 w:val="020B0A04020102020204"/>
    <w:charset w:val="00"/>
    <w:family w:val="swiss"/>
    <w:pitch w:val="variable"/>
    <w:sig w:usb0="A00002AF" w:usb1="400078FB" w:usb2="00000000" w:usb3="00000000" w:csb0="0000009F" w:csb1="00000000"/>
  </w:font>
  <w:font w:name="Lucida Grande">
    <w:altName w:val="Arial"/>
    <w:charset w:val="00"/>
    <w:family w:val="auto"/>
    <w:pitch w:val="variable"/>
    <w:sig w:usb0="E1000AEF" w:usb1="5000A1FF" w:usb2="00000000" w:usb3="00000000" w:csb0="000001B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00000287" w:usb1="08070000" w:usb2="00000010" w:usb3="00000000" w:csb0="000200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791300" w14:textId="77777777" w:rsidR="000F424D" w:rsidRDefault="000F424D" w:rsidP="004F307F">
    <w:pPr>
      <w:pStyle w:val="Foot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49"/>
      <w:gridCol w:w="4364"/>
    </w:tblGrid>
    <w:tr w:rsidR="000F424D" w:rsidRPr="00985891" w14:paraId="6DD39863" w14:textId="77777777" w:rsidTr="00AE603F">
      <w:tc>
        <w:tcPr>
          <w:tcW w:w="1349" w:type="dxa"/>
          <w:vMerge w:val="restart"/>
        </w:tcPr>
        <w:p w14:paraId="6DDAAC88" w14:textId="77777777" w:rsidR="000F424D" w:rsidRPr="00985891" w:rsidRDefault="000F424D" w:rsidP="00AE603F">
          <w:pPr>
            <w:pStyle w:val="Footer"/>
            <w:tabs>
              <w:tab w:val="clear" w:pos="4536"/>
              <w:tab w:val="clear" w:pos="9072"/>
            </w:tabs>
            <w:ind w:right="360"/>
            <w:rPr>
              <w:rFonts w:cs="Arial"/>
              <w:color w:val="438AA4"/>
              <w:sz w:val="16"/>
            </w:rPr>
          </w:pPr>
        </w:p>
      </w:tc>
      <w:tc>
        <w:tcPr>
          <w:tcW w:w="4364" w:type="dxa"/>
        </w:tcPr>
        <w:p w14:paraId="7919CCD2" w14:textId="77777777" w:rsidR="000F424D" w:rsidRPr="00985891" w:rsidRDefault="000F424D" w:rsidP="00AE603F">
          <w:pPr>
            <w:pStyle w:val="Footer"/>
            <w:tabs>
              <w:tab w:val="clear" w:pos="4536"/>
              <w:tab w:val="clear" w:pos="9072"/>
            </w:tabs>
            <w:rPr>
              <w:rFonts w:cs="Arial"/>
              <w:color w:val="438AA4"/>
              <w:spacing w:val="40"/>
              <w:sz w:val="16"/>
              <w:szCs w:val="18"/>
            </w:rPr>
          </w:pPr>
        </w:p>
      </w:tc>
    </w:tr>
    <w:tr w:rsidR="000F424D" w14:paraId="2CF5265E" w14:textId="77777777" w:rsidTr="00AE603F">
      <w:tc>
        <w:tcPr>
          <w:tcW w:w="1349" w:type="dxa"/>
          <w:vMerge/>
        </w:tcPr>
        <w:p w14:paraId="6989F0CB" w14:textId="77777777" w:rsidR="000F424D" w:rsidRPr="00985891" w:rsidRDefault="000F424D" w:rsidP="00AE603F">
          <w:pPr>
            <w:pStyle w:val="Footer"/>
            <w:tabs>
              <w:tab w:val="clear" w:pos="4536"/>
              <w:tab w:val="clear" w:pos="9072"/>
            </w:tabs>
            <w:rPr>
              <w:rFonts w:cs="Arial"/>
              <w:color w:val="438AA4"/>
              <w:sz w:val="16"/>
            </w:rPr>
          </w:pPr>
        </w:p>
      </w:tc>
      <w:tc>
        <w:tcPr>
          <w:tcW w:w="4364" w:type="dxa"/>
        </w:tcPr>
        <w:p w14:paraId="6BE78C10" w14:textId="77777777" w:rsidR="000F424D" w:rsidRPr="000F6A95" w:rsidRDefault="000F424D" w:rsidP="007C3AC7">
          <w:pPr>
            <w:pStyle w:val="Footer"/>
            <w:tabs>
              <w:tab w:val="clear" w:pos="4536"/>
              <w:tab w:val="clear" w:pos="9072"/>
            </w:tabs>
            <w:rPr>
              <w:rFonts w:cs="Arial"/>
              <w:color w:val="438AA4"/>
              <w:sz w:val="14"/>
            </w:rPr>
          </w:pPr>
        </w:p>
      </w:tc>
    </w:tr>
  </w:tbl>
  <w:p w14:paraId="53CDB4FF" w14:textId="77777777" w:rsidR="000F424D" w:rsidRPr="004F307F" w:rsidRDefault="000F424D">
    <w:pPr>
      <w:pStyle w:val="Footer"/>
      <w:rPr>
        <w:sz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0683279" w14:textId="77777777" w:rsidR="008B7F4D" w:rsidRDefault="008B7F4D" w:rsidP="00080F75">
      <w:r>
        <w:separator/>
      </w:r>
    </w:p>
  </w:footnote>
  <w:footnote w:type="continuationSeparator" w:id="0">
    <w:p w14:paraId="5848B8BC" w14:textId="77777777" w:rsidR="008B7F4D" w:rsidRDefault="008B7F4D" w:rsidP="00080F75">
      <w:r>
        <w:continuationSeparator/>
      </w:r>
    </w:p>
  </w:footnote>
  <w:footnote w:id="1">
    <w:p w14:paraId="1D610136" w14:textId="77777777" w:rsidR="000F424D" w:rsidRPr="00080F75" w:rsidRDefault="000F424D">
      <w:pPr>
        <w:pStyle w:val="FootnoteText"/>
        <w:rPr>
          <w:sz w:val="18"/>
          <w:lang w:val="es-ES_tradnl"/>
        </w:rPr>
      </w:pPr>
      <w:r w:rsidRPr="00080F75">
        <w:rPr>
          <w:rStyle w:val="FootnoteReference"/>
          <w:sz w:val="18"/>
        </w:rPr>
        <w:footnoteRef/>
      </w:r>
      <w:r w:rsidRPr="00080F75">
        <w:rPr>
          <w:sz w:val="18"/>
        </w:rPr>
        <w:t xml:space="preserve"> </w:t>
      </w:r>
      <w:r w:rsidRPr="00080F75">
        <w:rPr>
          <w:sz w:val="18"/>
          <w:lang w:val="es-ES_tradnl"/>
        </w:rPr>
        <w:t>Fuente: www.opc.hn</w:t>
      </w:r>
    </w:p>
  </w:footnote>
  <w:footnote w:id="2">
    <w:p w14:paraId="2D7840F8" w14:textId="77777777" w:rsidR="000F424D" w:rsidRPr="003673E2" w:rsidRDefault="000F424D">
      <w:pPr>
        <w:pStyle w:val="FootnoteText"/>
        <w:rPr>
          <w:sz w:val="18"/>
          <w:szCs w:val="18"/>
          <w:lang w:val="es-ES_tradnl"/>
        </w:rPr>
      </w:pPr>
      <w:r w:rsidRPr="003673E2">
        <w:rPr>
          <w:rStyle w:val="FootnoteReference"/>
          <w:sz w:val="18"/>
          <w:szCs w:val="18"/>
        </w:rPr>
        <w:footnoteRef/>
      </w:r>
      <w:r w:rsidRPr="003673E2">
        <w:rPr>
          <w:sz w:val="18"/>
          <w:szCs w:val="18"/>
        </w:rPr>
        <w:t xml:space="preserve"> </w:t>
      </w:r>
      <w:r w:rsidRPr="003673E2">
        <w:rPr>
          <w:sz w:val="18"/>
          <w:szCs w:val="18"/>
          <w:lang w:val="es-ES_tradnl"/>
        </w:rPr>
        <w:t xml:space="preserve">A la fecha de elaboración de la presente Nota Técnica se habían elaborado los PNLOG de Panamá, Costa Rica, República Dominicana, Guatemala, Belice y Honduras, y estaban en proceso de elaboración los de Nicaragua y El Salvador.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9FC084" w14:textId="6A2830DB" w:rsidR="00A75843" w:rsidRPr="00A75843" w:rsidRDefault="00580139">
    <w:pPr>
      <w:pStyle w:val="Header"/>
      <w:jc w:val="right"/>
    </w:pPr>
    <w:r>
      <w:t>EEO#</w:t>
    </w:r>
    <w:r w:rsidR="00F362E2">
      <w:t>6</w:t>
    </w:r>
    <w:r>
      <w:t xml:space="preserve"> - </w:t>
    </w:r>
    <w:r w:rsidR="00A75843" w:rsidRPr="00A75843">
      <w:t>HO-L1198</w:t>
    </w:r>
  </w:p>
  <w:sdt>
    <w:sdtPr>
      <w:id w:val="-1318336367"/>
      <w:docPartObj>
        <w:docPartGallery w:val="Page Numbers (Top of Page)"/>
        <w:docPartUnique/>
      </w:docPartObj>
    </w:sdtPr>
    <w:sdtEndPr/>
    <w:sdtContent>
      <w:p w14:paraId="7B6992AC" w14:textId="013AD9FA" w:rsidR="00A75843" w:rsidRPr="00A75843" w:rsidRDefault="00A75843">
        <w:pPr>
          <w:pStyle w:val="Header"/>
          <w:jc w:val="right"/>
        </w:pPr>
        <w:r w:rsidRPr="00A75843">
          <w:t xml:space="preserve">Página </w:t>
        </w:r>
        <w:r w:rsidRPr="00A75843">
          <w:rPr>
            <w:bCs/>
            <w:sz w:val="24"/>
            <w:szCs w:val="24"/>
          </w:rPr>
          <w:fldChar w:fldCharType="begin"/>
        </w:r>
        <w:r w:rsidRPr="00A75843">
          <w:rPr>
            <w:bCs/>
          </w:rPr>
          <w:instrText xml:space="preserve"> PAGE </w:instrText>
        </w:r>
        <w:r w:rsidRPr="00A75843">
          <w:rPr>
            <w:bCs/>
            <w:sz w:val="24"/>
            <w:szCs w:val="24"/>
          </w:rPr>
          <w:fldChar w:fldCharType="separate"/>
        </w:r>
        <w:r w:rsidRPr="00A75843">
          <w:rPr>
            <w:bCs/>
            <w:noProof/>
          </w:rPr>
          <w:t>2</w:t>
        </w:r>
        <w:r w:rsidRPr="00A75843">
          <w:rPr>
            <w:bCs/>
            <w:sz w:val="24"/>
            <w:szCs w:val="24"/>
          </w:rPr>
          <w:fldChar w:fldCharType="end"/>
        </w:r>
        <w:r w:rsidRPr="00A75843">
          <w:t xml:space="preserve"> de </w:t>
        </w:r>
        <w:r w:rsidRPr="00A75843">
          <w:rPr>
            <w:bCs/>
            <w:sz w:val="24"/>
            <w:szCs w:val="24"/>
          </w:rPr>
          <w:fldChar w:fldCharType="begin"/>
        </w:r>
        <w:r w:rsidRPr="00A75843">
          <w:rPr>
            <w:bCs/>
          </w:rPr>
          <w:instrText xml:space="preserve"> NUMPAGES  </w:instrText>
        </w:r>
        <w:r w:rsidRPr="00A75843">
          <w:rPr>
            <w:bCs/>
            <w:sz w:val="24"/>
            <w:szCs w:val="24"/>
          </w:rPr>
          <w:fldChar w:fldCharType="separate"/>
        </w:r>
        <w:r w:rsidRPr="00A75843">
          <w:rPr>
            <w:bCs/>
            <w:noProof/>
          </w:rPr>
          <w:t>2</w:t>
        </w:r>
        <w:r w:rsidRPr="00A75843">
          <w:rPr>
            <w:bCs/>
            <w:sz w:val="24"/>
            <w:szCs w:val="24"/>
          </w:rPr>
          <w:fldChar w:fldCharType="end"/>
        </w:r>
      </w:p>
    </w:sdtContent>
  </w:sdt>
  <w:p w14:paraId="418877B2" w14:textId="278FA800" w:rsidR="00A75843" w:rsidRPr="00A75843" w:rsidRDefault="00A75843" w:rsidP="00A75843">
    <w:pPr>
      <w:pStyle w:val="Header"/>
      <w:jc w:val="right"/>
      <w:rP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277209"/>
    <w:multiLevelType w:val="hybridMultilevel"/>
    <w:tmpl w:val="4A1459B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96757B7"/>
    <w:multiLevelType w:val="hybridMultilevel"/>
    <w:tmpl w:val="81AC3398"/>
    <w:lvl w:ilvl="0" w:tplc="040C0001">
      <w:start w:val="1"/>
      <w:numFmt w:val="bullet"/>
      <w:lvlText w:val=""/>
      <w:lvlJc w:val="left"/>
      <w:pPr>
        <w:ind w:left="773" w:hanging="360"/>
      </w:pPr>
      <w:rPr>
        <w:rFonts w:ascii="Symbol" w:hAnsi="Symbol" w:hint="default"/>
      </w:rPr>
    </w:lvl>
    <w:lvl w:ilvl="1" w:tplc="040C0003" w:tentative="1">
      <w:start w:val="1"/>
      <w:numFmt w:val="bullet"/>
      <w:lvlText w:val="o"/>
      <w:lvlJc w:val="left"/>
      <w:pPr>
        <w:ind w:left="1493" w:hanging="360"/>
      </w:pPr>
      <w:rPr>
        <w:rFonts w:ascii="Courier New" w:hAnsi="Courier New" w:hint="default"/>
      </w:rPr>
    </w:lvl>
    <w:lvl w:ilvl="2" w:tplc="040C0005" w:tentative="1">
      <w:start w:val="1"/>
      <w:numFmt w:val="bullet"/>
      <w:lvlText w:val=""/>
      <w:lvlJc w:val="left"/>
      <w:pPr>
        <w:ind w:left="2213" w:hanging="360"/>
      </w:pPr>
      <w:rPr>
        <w:rFonts w:ascii="Wingdings" w:hAnsi="Wingdings" w:hint="default"/>
      </w:rPr>
    </w:lvl>
    <w:lvl w:ilvl="3" w:tplc="040C0001" w:tentative="1">
      <w:start w:val="1"/>
      <w:numFmt w:val="bullet"/>
      <w:lvlText w:val=""/>
      <w:lvlJc w:val="left"/>
      <w:pPr>
        <w:ind w:left="2933" w:hanging="360"/>
      </w:pPr>
      <w:rPr>
        <w:rFonts w:ascii="Symbol" w:hAnsi="Symbol" w:hint="default"/>
      </w:rPr>
    </w:lvl>
    <w:lvl w:ilvl="4" w:tplc="040C0003" w:tentative="1">
      <w:start w:val="1"/>
      <w:numFmt w:val="bullet"/>
      <w:lvlText w:val="o"/>
      <w:lvlJc w:val="left"/>
      <w:pPr>
        <w:ind w:left="3653" w:hanging="360"/>
      </w:pPr>
      <w:rPr>
        <w:rFonts w:ascii="Courier New" w:hAnsi="Courier New" w:hint="default"/>
      </w:rPr>
    </w:lvl>
    <w:lvl w:ilvl="5" w:tplc="040C0005" w:tentative="1">
      <w:start w:val="1"/>
      <w:numFmt w:val="bullet"/>
      <w:lvlText w:val=""/>
      <w:lvlJc w:val="left"/>
      <w:pPr>
        <w:ind w:left="4373" w:hanging="360"/>
      </w:pPr>
      <w:rPr>
        <w:rFonts w:ascii="Wingdings" w:hAnsi="Wingdings" w:hint="default"/>
      </w:rPr>
    </w:lvl>
    <w:lvl w:ilvl="6" w:tplc="040C0001" w:tentative="1">
      <w:start w:val="1"/>
      <w:numFmt w:val="bullet"/>
      <w:lvlText w:val=""/>
      <w:lvlJc w:val="left"/>
      <w:pPr>
        <w:ind w:left="5093" w:hanging="360"/>
      </w:pPr>
      <w:rPr>
        <w:rFonts w:ascii="Symbol" w:hAnsi="Symbol" w:hint="default"/>
      </w:rPr>
    </w:lvl>
    <w:lvl w:ilvl="7" w:tplc="040C0003" w:tentative="1">
      <w:start w:val="1"/>
      <w:numFmt w:val="bullet"/>
      <w:lvlText w:val="o"/>
      <w:lvlJc w:val="left"/>
      <w:pPr>
        <w:ind w:left="5813" w:hanging="360"/>
      </w:pPr>
      <w:rPr>
        <w:rFonts w:ascii="Courier New" w:hAnsi="Courier New" w:hint="default"/>
      </w:rPr>
    </w:lvl>
    <w:lvl w:ilvl="8" w:tplc="040C0005" w:tentative="1">
      <w:start w:val="1"/>
      <w:numFmt w:val="bullet"/>
      <w:lvlText w:val=""/>
      <w:lvlJc w:val="left"/>
      <w:pPr>
        <w:ind w:left="6533" w:hanging="360"/>
      </w:pPr>
      <w:rPr>
        <w:rFonts w:ascii="Wingdings" w:hAnsi="Wingdings" w:hint="default"/>
      </w:rPr>
    </w:lvl>
  </w:abstractNum>
  <w:abstractNum w:abstractNumId="2" w15:restartNumberingAfterBreak="0">
    <w:nsid w:val="2788593C"/>
    <w:multiLevelType w:val="hybridMultilevel"/>
    <w:tmpl w:val="48927CEA"/>
    <w:lvl w:ilvl="0" w:tplc="040C0001">
      <w:start w:val="1"/>
      <w:numFmt w:val="bullet"/>
      <w:lvlText w:val=""/>
      <w:lvlJc w:val="left"/>
      <w:pPr>
        <w:ind w:left="773" w:hanging="360"/>
      </w:pPr>
      <w:rPr>
        <w:rFonts w:ascii="Symbol" w:hAnsi="Symbol" w:hint="default"/>
      </w:rPr>
    </w:lvl>
    <w:lvl w:ilvl="1" w:tplc="040C0003" w:tentative="1">
      <w:start w:val="1"/>
      <w:numFmt w:val="bullet"/>
      <w:lvlText w:val="o"/>
      <w:lvlJc w:val="left"/>
      <w:pPr>
        <w:ind w:left="1493" w:hanging="360"/>
      </w:pPr>
      <w:rPr>
        <w:rFonts w:ascii="Courier New" w:hAnsi="Courier New" w:hint="default"/>
      </w:rPr>
    </w:lvl>
    <w:lvl w:ilvl="2" w:tplc="040C0005" w:tentative="1">
      <w:start w:val="1"/>
      <w:numFmt w:val="bullet"/>
      <w:lvlText w:val=""/>
      <w:lvlJc w:val="left"/>
      <w:pPr>
        <w:ind w:left="2213" w:hanging="360"/>
      </w:pPr>
      <w:rPr>
        <w:rFonts w:ascii="Wingdings" w:hAnsi="Wingdings" w:hint="default"/>
      </w:rPr>
    </w:lvl>
    <w:lvl w:ilvl="3" w:tplc="040C0001" w:tentative="1">
      <w:start w:val="1"/>
      <w:numFmt w:val="bullet"/>
      <w:lvlText w:val=""/>
      <w:lvlJc w:val="left"/>
      <w:pPr>
        <w:ind w:left="2933" w:hanging="360"/>
      </w:pPr>
      <w:rPr>
        <w:rFonts w:ascii="Symbol" w:hAnsi="Symbol" w:hint="default"/>
      </w:rPr>
    </w:lvl>
    <w:lvl w:ilvl="4" w:tplc="040C0003" w:tentative="1">
      <w:start w:val="1"/>
      <w:numFmt w:val="bullet"/>
      <w:lvlText w:val="o"/>
      <w:lvlJc w:val="left"/>
      <w:pPr>
        <w:ind w:left="3653" w:hanging="360"/>
      </w:pPr>
      <w:rPr>
        <w:rFonts w:ascii="Courier New" w:hAnsi="Courier New" w:hint="default"/>
      </w:rPr>
    </w:lvl>
    <w:lvl w:ilvl="5" w:tplc="040C0005" w:tentative="1">
      <w:start w:val="1"/>
      <w:numFmt w:val="bullet"/>
      <w:lvlText w:val=""/>
      <w:lvlJc w:val="left"/>
      <w:pPr>
        <w:ind w:left="4373" w:hanging="360"/>
      </w:pPr>
      <w:rPr>
        <w:rFonts w:ascii="Wingdings" w:hAnsi="Wingdings" w:hint="default"/>
      </w:rPr>
    </w:lvl>
    <w:lvl w:ilvl="6" w:tplc="040C0001" w:tentative="1">
      <w:start w:val="1"/>
      <w:numFmt w:val="bullet"/>
      <w:lvlText w:val=""/>
      <w:lvlJc w:val="left"/>
      <w:pPr>
        <w:ind w:left="5093" w:hanging="360"/>
      </w:pPr>
      <w:rPr>
        <w:rFonts w:ascii="Symbol" w:hAnsi="Symbol" w:hint="default"/>
      </w:rPr>
    </w:lvl>
    <w:lvl w:ilvl="7" w:tplc="040C0003" w:tentative="1">
      <w:start w:val="1"/>
      <w:numFmt w:val="bullet"/>
      <w:lvlText w:val="o"/>
      <w:lvlJc w:val="left"/>
      <w:pPr>
        <w:ind w:left="5813" w:hanging="360"/>
      </w:pPr>
      <w:rPr>
        <w:rFonts w:ascii="Courier New" w:hAnsi="Courier New" w:hint="default"/>
      </w:rPr>
    </w:lvl>
    <w:lvl w:ilvl="8" w:tplc="040C0005" w:tentative="1">
      <w:start w:val="1"/>
      <w:numFmt w:val="bullet"/>
      <w:lvlText w:val=""/>
      <w:lvlJc w:val="left"/>
      <w:pPr>
        <w:ind w:left="6533" w:hanging="360"/>
      </w:pPr>
      <w:rPr>
        <w:rFonts w:ascii="Wingdings" w:hAnsi="Wingdings" w:hint="default"/>
      </w:rPr>
    </w:lvl>
  </w:abstractNum>
  <w:abstractNum w:abstractNumId="3" w15:restartNumberingAfterBreak="0">
    <w:nsid w:val="2B1A3F0A"/>
    <w:multiLevelType w:val="multilevel"/>
    <w:tmpl w:val="9820A866"/>
    <w:lvl w:ilvl="0">
      <w:start w:val="1"/>
      <w:numFmt w:val="decimal"/>
      <w:pStyle w:val="Heading1"/>
      <w:lvlText w:val="%1."/>
      <w:lvlJc w:val="left"/>
      <w:pPr>
        <w:ind w:left="360" w:hanging="360"/>
      </w:pPr>
    </w:lvl>
    <w:lvl w:ilvl="1">
      <w:start w:val="1"/>
      <w:numFmt w:val="decimal"/>
      <w:pStyle w:val="Heading2"/>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2E150CE0"/>
    <w:multiLevelType w:val="multilevel"/>
    <w:tmpl w:val="79F2DCF4"/>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32315009"/>
    <w:multiLevelType w:val="hybridMultilevel"/>
    <w:tmpl w:val="475E32E0"/>
    <w:lvl w:ilvl="0" w:tplc="040C0001">
      <w:start w:val="1"/>
      <w:numFmt w:val="bullet"/>
      <w:lvlText w:val=""/>
      <w:lvlJc w:val="left"/>
      <w:pPr>
        <w:ind w:left="773" w:hanging="360"/>
      </w:pPr>
      <w:rPr>
        <w:rFonts w:ascii="Symbol" w:hAnsi="Symbol" w:hint="default"/>
      </w:rPr>
    </w:lvl>
    <w:lvl w:ilvl="1" w:tplc="040C0003" w:tentative="1">
      <w:start w:val="1"/>
      <w:numFmt w:val="bullet"/>
      <w:lvlText w:val="o"/>
      <w:lvlJc w:val="left"/>
      <w:pPr>
        <w:ind w:left="1493" w:hanging="360"/>
      </w:pPr>
      <w:rPr>
        <w:rFonts w:ascii="Courier New" w:hAnsi="Courier New" w:hint="default"/>
      </w:rPr>
    </w:lvl>
    <w:lvl w:ilvl="2" w:tplc="040C0005" w:tentative="1">
      <w:start w:val="1"/>
      <w:numFmt w:val="bullet"/>
      <w:lvlText w:val=""/>
      <w:lvlJc w:val="left"/>
      <w:pPr>
        <w:ind w:left="2213" w:hanging="360"/>
      </w:pPr>
      <w:rPr>
        <w:rFonts w:ascii="Wingdings" w:hAnsi="Wingdings" w:hint="default"/>
      </w:rPr>
    </w:lvl>
    <w:lvl w:ilvl="3" w:tplc="040C0001" w:tentative="1">
      <w:start w:val="1"/>
      <w:numFmt w:val="bullet"/>
      <w:lvlText w:val=""/>
      <w:lvlJc w:val="left"/>
      <w:pPr>
        <w:ind w:left="2933" w:hanging="360"/>
      </w:pPr>
      <w:rPr>
        <w:rFonts w:ascii="Symbol" w:hAnsi="Symbol" w:hint="default"/>
      </w:rPr>
    </w:lvl>
    <w:lvl w:ilvl="4" w:tplc="040C0003" w:tentative="1">
      <w:start w:val="1"/>
      <w:numFmt w:val="bullet"/>
      <w:lvlText w:val="o"/>
      <w:lvlJc w:val="left"/>
      <w:pPr>
        <w:ind w:left="3653" w:hanging="360"/>
      </w:pPr>
      <w:rPr>
        <w:rFonts w:ascii="Courier New" w:hAnsi="Courier New" w:hint="default"/>
      </w:rPr>
    </w:lvl>
    <w:lvl w:ilvl="5" w:tplc="040C0005" w:tentative="1">
      <w:start w:val="1"/>
      <w:numFmt w:val="bullet"/>
      <w:lvlText w:val=""/>
      <w:lvlJc w:val="left"/>
      <w:pPr>
        <w:ind w:left="4373" w:hanging="360"/>
      </w:pPr>
      <w:rPr>
        <w:rFonts w:ascii="Wingdings" w:hAnsi="Wingdings" w:hint="default"/>
      </w:rPr>
    </w:lvl>
    <w:lvl w:ilvl="6" w:tplc="040C0001" w:tentative="1">
      <w:start w:val="1"/>
      <w:numFmt w:val="bullet"/>
      <w:lvlText w:val=""/>
      <w:lvlJc w:val="left"/>
      <w:pPr>
        <w:ind w:left="5093" w:hanging="360"/>
      </w:pPr>
      <w:rPr>
        <w:rFonts w:ascii="Symbol" w:hAnsi="Symbol" w:hint="default"/>
      </w:rPr>
    </w:lvl>
    <w:lvl w:ilvl="7" w:tplc="040C0003" w:tentative="1">
      <w:start w:val="1"/>
      <w:numFmt w:val="bullet"/>
      <w:lvlText w:val="o"/>
      <w:lvlJc w:val="left"/>
      <w:pPr>
        <w:ind w:left="5813" w:hanging="360"/>
      </w:pPr>
      <w:rPr>
        <w:rFonts w:ascii="Courier New" w:hAnsi="Courier New" w:hint="default"/>
      </w:rPr>
    </w:lvl>
    <w:lvl w:ilvl="8" w:tplc="040C0005" w:tentative="1">
      <w:start w:val="1"/>
      <w:numFmt w:val="bullet"/>
      <w:lvlText w:val=""/>
      <w:lvlJc w:val="left"/>
      <w:pPr>
        <w:ind w:left="6533" w:hanging="360"/>
      </w:pPr>
      <w:rPr>
        <w:rFonts w:ascii="Wingdings" w:hAnsi="Wingdings" w:hint="default"/>
      </w:rPr>
    </w:lvl>
  </w:abstractNum>
  <w:abstractNum w:abstractNumId="6" w15:restartNumberingAfterBreak="0">
    <w:nsid w:val="5C5C1198"/>
    <w:multiLevelType w:val="hybridMultilevel"/>
    <w:tmpl w:val="8D7EBC26"/>
    <w:lvl w:ilvl="0" w:tplc="ACE6A644">
      <w:start w:val="1"/>
      <w:numFmt w:val="decimal"/>
      <w:lvlText w:val="%1."/>
      <w:lvlJc w:val="left"/>
      <w:pPr>
        <w:ind w:left="360" w:hanging="360"/>
      </w:pPr>
    </w:lvl>
    <w:lvl w:ilvl="1" w:tplc="040C0019">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7" w15:restartNumberingAfterBreak="0">
    <w:nsid w:val="5F7B49C9"/>
    <w:multiLevelType w:val="hybridMultilevel"/>
    <w:tmpl w:val="F662B31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6"/>
  </w:num>
  <w:num w:numId="2">
    <w:abstractNumId w:val="1"/>
  </w:num>
  <w:num w:numId="3">
    <w:abstractNumId w:val="5"/>
  </w:num>
  <w:num w:numId="4">
    <w:abstractNumId w:val="2"/>
  </w:num>
  <w:num w:numId="5">
    <w:abstractNumId w:val="7"/>
  </w:num>
  <w:num w:numId="6">
    <w:abstractNumId w:val="6"/>
  </w:num>
  <w:num w:numId="7">
    <w:abstractNumId w:val="6"/>
  </w:num>
  <w:num w:numId="8">
    <w:abstractNumId w:val="4"/>
  </w:num>
  <w:num w:numId="9">
    <w:abstractNumId w:val="3"/>
  </w:num>
  <w:num w:numId="10">
    <w:abstractNumId w:val="3"/>
  </w:num>
  <w:num w:numId="11">
    <w:abstractNumId w:val="3"/>
  </w:num>
  <w:num w:numId="12">
    <w:abstractNumId w:val="3"/>
  </w:num>
  <w:num w:numId="1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A2768"/>
    <w:rsid w:val="00080F75"/>
    <w:rsid w:val="000F424D"/>
    <w:rsid w:val="00101780"/>
    <w:rsid w:val="00126534"/>
    <w:rsid w:val="00161AE3"/>
    <w:rsid w:val="00235875"/>
    <w:rsid w:val="00262E1B"/>
    <w:rsid w:val="002D0C5A"/>
    <w:rsid w:val="003673E2"/>
    <w:rsid w:val="00392686"/>
    <w:rsid w:val="003A02D2"/>
    <w:rsid w:val="003E3544"/>
    <w:rsid w:val="00467DF2"/>
    <w:rsid w:val="004F307F"/>
    <w:rsid w:val="0054754A"/>
    <w:rsid w:val="00571EC8"/>
    <w:rsid w:val="00580139"/>
    <w:rsid w:val="005C1F60"/>
    <w:rsid w:val="00606296"/>
    <w:rsid w:val="006D66F8"/>
    <w:rsid w:val="006E2C9F"/>
    <w:rsid w:val="0078002C"/>
    <w:rsid w:val="0079234F"/>
    <w:rsid w:val="007C3AC7"/>
    <w:rsid w:val="007D1688"/>
    <w:rsid w:val="008A2768"/>
    <w:rsid w:val="008B7F4D"/>
    <w:rsid w:val="008D5CFF"/>
    <w:rsid w:val="008F76B4"/>
    <w:rsid w:val="009054B2"/>
    <w:rsid w:val="00912087"/>
    <w:rsid w:val="009121F9"/>
    <w:rsid w:val="009754E2"/>
    <w:rsid w:val="009A2A45"/>
    <w:rsid w:val="009D3DD5"/>
    <w:rsid w:val="00A50047"/>
    <w:rsid w:val="00A5598E"/>
    <w:rsid w:val="00A75843"/>
    <w:rsid w:val="00AE603F"/>
    <w:rsid w:val="00BD495B"/>
    <w:rsid w:val="00BD79F9"/>
    <w:rsid w:val="00BF0F7A"/>
    <w:rsid w:val="00BF567D"/>
    <w:rsid w:val="00C15882"/>
    <w:rsid w:val="00C832C6"/>
    <w:rsid w:val="00CB18EC"/>
    <w:rsid w:val="00D36E87"/>
    <w:rsid w:val="00D47A89"/>
    <w:rsid w:val="00D65322"/>
    <w:rsid w:val="00D900D6"/>
    <w:rsid w:val="00DB4E30"/>
    <w:rsid w:val="00DE5231"/>
    <w:rsid w:val="00DF4B2B"/>
    <w:rsid w:val="00E02B3D"/>
    <w:rsid w:val="00E20BC7"/>
    <w:rsid w:val="00E65626"/>
    <w:rsid w:val="00F362E2"/>
    <w:rsid w:val="00FA211E"/>
    <w:rsid w:val="00FB5C15"/>
    <w:rsid w:val="00FD0154"/>
    <w:rsid w:val="00FD6B12"/>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B98C777"/>
  <w14:defaultImageDpi w14:val="300"/>
  <w15:docId w15:val="{868B9FC0-A32D-4CA6-A381-784717BFD8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heme="minorEastAsia" w:hAnsi="Arial" w:cstheme="minorBidi"/>
        <w:lang w:val="es-VE"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ListParagraph"/>
    <w:next w:val="Normal"/>
    <w:link w:val="Heading1Char"/>
    <w:uiPriority w:val="9"/>
    <w:qFormat/>
    <w:rsid w:val="00E20BC7"/>
    <w:pPr>
      <w:numPr>
        <w:numId w:val="9"/>
      </w:numPr>
      <w:spacing w:after="120" w:line="276" w:lineRule="auto"/>
      <w:outlineLvl w:val="0"/>
    </w:pPr>
    <w:rPr>
      <w:rFonts w:ascii="Arial Black" w:hAnsi="Arial Black"/>
    </w:rPr>
  </w:style>
  <w:style w:type="paragraph" w:styleId="Heading2">
    <w:name w:val="heading 2"/>
    <w:basedOn w:val="Heading1"/>
    <w:next w:val="Normal"/>
    <w:link w:val="Heading2Char"/>
    <w:uiPriority w:val="9"/>
    <w:unhideWhenUsed/>
    <w:qFormat/>
    <w:rsid w:val="00E20BC7"/>
    <w:pPr>
      <w:numPr>
        <w:ilvl w:val="1"/>
      </w:numPr>
      <w:outlineLvl w:val="1"/>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rafostexto">
    <w:name w:val="Parrafos texto"/>
    <w:basedOn w:val="Normal"/>
    <w:autoRedefine/>
    <w:qFormat/>
    <w:rsid w:val="003E3544"/>
    <w:pPr>
      <w:spacing w:before="240" w:after="240" w:line="360" w:lineRule="auto"/>
    </w:pPr>
  </w:style>
  <w:style w:type="paragraph" w:styleId="ListParagraph">
    <w:name w:val="List Paragraph"/>
    <w:basedOn w:val="Normal"/>
    <w:uiPriority w:val="34"/>
    <w:qFormat/>
    <w:rsid w:val="008A2768"/>
    <w:pPr>
      <w:ind w:left="720"/>
      <w:contextualSpacing/>
    </w:pPr>
  </w:style>
  <w:style w:type="paragraph" w:styleId="BalloonText">
    <w:name w:val="Balloon Text"/>
    <w:basedOn w:val="Normal"/>
    <w:link w:val="BalloonTextChar"/>
    <w:uiPriority w:val="99"/>
    <w:semiHidden/>
    <w:unhideWhenUsed/>
    <w:rsid w:val="00FD6B1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D6B12"/>
    <w:rPr>
      <w:rFonts w:ascii="Lucida Grande" w:hAnsi="Lucida Grande" w:cs="Lucida Grande"/>
      <w:sz w:val="18"/>
      <w:szCs w:val="18"/>
    </w:rPr>
  </w:style>
  <w:style w:type="paragraph" w:styleId="NormalWeb">
    <w:name w:val="Normal (Web)"/>
    <w:basedOn w:val="Normal"/>
    <w:uiPriority w:val="99"/>
    <w:semiHidden/>
    <w:unhideWhenUsed/>
    <w:rsid w:val="00392686"/>
    <w:rPr>
      <w:rFonts w:ascii="Times New Roman" w:hAnsi="Times New Roman" w:cs="Times New Roman"/>
      <w:sz w:val="24"/>
      <w:szCs w:val="24"/>
    </w:rPr>
  </w:style>
  <w:style w:type="paragraph" w:styleId="FootnoteText">
    <w:name w:val="footnote text"/>
    <w:basedOn w:val="Normal"/>
    <w:link w:val="FootnoteTextChar"/>
    <w:uiPriority w:val="99"/>
    <w:unhideWhenUsed/>
    <w:rsid w:val="00080F75"/>
    <w:rPr>
      <w:sz w:val="24"/>
      <w:szCs w:val="24"/>
    </w:rPr>
  </w:style>
  <w:style w:type="character" w:customStyle="1" w:styleId="FootnoteTextChar">
    <w:name w:val="Footnote Text Char"/>
    <w:basedOn w:val="DefaultParagraphFont"/>
    <w:link w:val="FootnoteText"/>
    <w:uiPriority w:val="99"/>
    <w:rsid w:val="00080F75"/>
    <w:rPr>
      <w:sz w:val="24"/>
      <w:szCs w:val="24"/>
    </w:rPr>
  </w:style>
  <w:style w:type="character" w:styleId="FootnoteReference">
    <w:name w:val="footnote reference"/>
    <w:basedOn w:val="DefaultParagraphFont"/>
    <w:uiPriority w:val="99"/>
    <w:unhideWhenUsed/>
    <w:rsid w:val="00080F75"/>
    <w:rPr>
      <w:vertAlign w:val="superscript"/>
    </w:rPr>
  </w:style>
  <w:style w:type="table" w:styleId="TableGrid">
    <w:name w:val="Table Grid"/>
    <w:basedOn w:val="TableNormal"/>
    <w:uiPriority w:val="59"/>
    <w:rsid w:val="00080F7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DB4E30"/>
    <w:pPr>
      <w:tabs>
        <w:tab w:val="center" w:pos="4536"/>
        <w:tab w:val="right" w:pos="9072"/>
      </w:tabs>
    </w:pPr>
  </w:style>
  <w:style w:type="character" w:customStyle="1" w:styleId="HeaderChar">
    <w:name w:val="Header Char"/>
    <w:basedOn w:val="DefaultParagraphFont"/>
    <w:link w:val="Header"/>
    <w:uiPriority w:val="99"/>
    <w:rsid w:val="00DB4E30"/>
  </w:style>
  <w:style w:type="paragraph" w:styleId="Footer">
    <w:name w:val="footer"/>
    <w:basedOn w:val="Normal"/>
    <w:link w:val="FooterChar"/>
    <w:uiPriority w:val="99"/>
    <w:unhideWhenUsed/>
    <w:rsid w:val="00DB4E30"/>
    <w:pPr>
      <w:tabs>
        <w:tab w:val="center" w:pos="4536"/>
        <w:tab w:val="right" w:pos="9072"/>
      </w:tabs>
    </w:pPr>
  </w:style>
  <w:style w:type="character" w:customStyle="1" w:styleId="FooterChar">
    <w:name w:val="Footer Char"/>
    <w:basedOn w:val="DefaultParagraphFont"/>
    <w:link w:val="Footer"/>
    <w:uiPriority w:val="99"/>
    <w:rsid w:val="00DB4E30"/>
  </w:style>
  <w:style w:type="character" w:styleId="Hyperlink">
    <w:name w:val="Hyperlink"/>
    <w:basedOn w:val="DefaultParagraphFont"/>
    <w:uiPriority w:val="99"/>
    <w:unhideWhenUsed/>
    <w:rsid w:val="007C3AC7"/>
    <w:rPr>
      <w:color w:val="0000FF" w:themeColor="hyperlink"/>
      <w:u w:val="single"/>
    </w:rPr>
  </w:style>
  <w:style w:type="paragraph" w:styleId="Title">
    <w:name w:val="Title"/>
    <w:basedOn w:val="Normal"/>
    <w:next w:val="Normal"/>
    <w:link w:val="TitleChar"/>
    <w:uiPriority w:val="10"/>
    <w:qFormat/>
    <w:rsid w:val="00E20BC7"/>
    <w:pPr>
      <w:spacing w:after="120" w:line="276" w:lineRule="auto"/>
      <w:jc w:val="center"/>
    </w:pPr>
    <w:rPr>
      <w:rFonts w:ascii="Arial Black" w:hAnsi="Arial Black"/>
      <w:sz w:val="22"/>
    </w:rPr>
  </w:style>
  <w:style w:type="character" w:customStyle="1" w:styleId="TitleChar">
    <w:name w:val="Title Char"/>
    <w:basedOn w:val="DefaultParagraphFont"/>
    <w:link w:val="Title"/>
    <w:uiPriority w:val="10"/>
    <w:rsid w:val="00E20BC7"/>
    <w:rPr>
      <w:rFonts w:ascii="Arial Black" w:hAnsi="Arial Black"/>
      <w:sz w:val="22"/>
    </w:rPr>
  </w:style>
  <w:style w:type="character" w:customStyle="1" w:styleId="Heading1Char">
    <w:name w:val="Heading 1 Char"/>
    <w:basedOn w:val="DefaultParagraphFont"/>
    <w:link w:val="Heading1"/>
    <w:uiPriority w:val="9"/>
    <w:rsid w:val="00E20BC7"/>
    <w:rPr>
      <w:rFonts w:ascii="Arial Black" w:hAnsi="Arial Black"/>
    </w:rPr>
  </w:style>
  <w:style w:type="character" w:customStyle="1" w:styleId="Heading2Char">
    <w:name w:val="Heading 2 Char"/>
    <w:basedOn w:val="DefaultParagraphFont"/>
    <w:link w:val="Heading2"/>
    <w:uiPriority w:val="9"/>
    <w:rsid w:val="00E20BC7"/>
    <w:rPr>
      <w:rFonts w:ascii="Arial Black" w:hAnsi="Arial Black"/>
    </w:rPr>
  </w:style>
  <w:style w:type="paragraph" w:styleId="Caption">
    <w:name w:val="caption"/>
    <w:basedOn w:val="Normal"/>
    <w:next w:val="Normal"/>
    <w:uiPriority w:val="35"/>
    <w:unhideWhenUsed/>
    <w:qFormat/>
    <w:rsid w:val="00E20BC7"/>
    <w:pPr>
      <w:spacing w:after="200"/>
    </w:pPr>
    <w:rPr>
      <w:b/>
      <w:bCs/>
      <w:szCs w:val="18"/>
    </w:rPr>
  </w:style>
  <w:style w:type="paragraph" w:styleId="TOC1">
    <w:name w:val="toc 1"/>
    <w:basedOn w:val="Normal"/>
    <w:next w:val="Normal"/>
    <w:autoRedefine/>
    <w:uiPriority w:val="39"/>
    <w:unhideWhenUsed/>
    <w:rsid w:val="00E20BC7"/>
    <w:pPr>
      <w:spacing w:before="240" w:after="120"/>
    </w:pPr>
    <w:rPr>
      <w:rFonts w:ascii="Arial Black" w:hAnsi="Arial Black"/>
      <w:caps/>
      <w:sz w:val="18"/>
      <w:szCs w:val="22"/>
      <w:u w:val="single"/>
    </w:rPr>
  </w:style>
  <w:style w:type="paragraph" w:styleId="TOC2">
    <w:name w:val="toc 2"/>
    <w:basedOn w:val="Normal"/>
    <w:next w:val="Normal"/>
    <w:autoRedefine/>
    <w:uiPriority w:val="39"/>
    <w:unhideWhenUsed/>
    <w:rsid w:val="00E20BC7"/>
  </w:style>
  <w:style w:type="paragraph" w:styleId="TOC3">
    <w:name w:val="toc 3"/>
    <w:basedOn w:val="Normal"/>
    <w:next w:val="Normal"/>
    <w:autoRedefine/>
    <w:uiPriority w:val="39"/>
    <w:unhideWhenUsed/>
    <w:rsid w:val="00E20BC7"/>
    <w:rPr>
      <w:rFonts w:asciiTheme="minorHAnsi" w:hAnsiTheme="minorHAnsi"/>
      <w:smallCaps/>
      <w:sz w:val="22"/>
      <w:szCs w:val="22"/>
    </w:rPr>
  </w:style>
  <w:style w:type="paragraph" w:styleId="TOC4">
    <w:name w:val="toc 4"/>
    <w:basedOn w:val="Normal"/>
    <w:next w:val="Normal"/>
    <w:autoRedefine/>
    <w:uiPriority w:val="39"/>
    <w:unhideWhenUsed/>
    <w:rsid w:val="00E20BC7"/>
    <w:rPr>
      <w:rFonts w:asciiTheme="minorHAnsi" w:hAnsiTheme="minorHAnsi"/>
      <w:sz w:val="22"/>
      <w:szCs w:val="22"/>
    </w:rPr>
  </w:style>
  <w:style w:type="paragraph" w:styleId="TOC5">
    <w:name w:val="toc 5"/>
    <w:basedOn w:val="Normal"/>
    <w:next w:val="Normal"/>
    <w:autoRedefine/>
    <w:uiPriority w:val="39"/>
    <w:unhideWhenUsed/>
    <w:rsid w:val="00E20BC7"/>
    <w:rPr>
      <w:rFonts w:asciiTheme="minorHAnsi" w:hAnsiTheme="minorHAnsi"/>
      <w:sz w:val="22"/>
      <w:szCs w:val="22"/>
    </w:rPr>
  </w:style>
  <w:style w:type="paragraph" w:styleId="TOC6">
    <w:name w:val="toc 6"/>
    <w:basedOn w:val="Normal"/>
    <w:next w:val="Normal"/>
    <w:autoRedefine/>
    <w:uiPriority w:val="39"/>
    <w:unhideWhenUsed/>
    <w:rsid w:val="00E20BC7"/>
    <w:rPr>
      <w:rFonts w:asciiTheme="minorHAnsi" w:hAnsiTheme="minorHAnsi"/>
      <w:sz w:val="22"/>
      <w:szCs w:val="22"/>
    </w:rPr>
  </w:style>
  <w:style w:type="paragraph" w:styleId="TOC7">
    <w:name w:val="toc 7"/>
    <w:basedOn w:val="Normal"/>
    <w:next w:val="Normal"/>
    <w:autoRedefine/>
    <w:uiPriority w:val="39"/>
    <w:unhideWhenUsed/>
    <w:rsid w:val="00E20BC7"/>
    <w:rPr>
      <w:rFonts w:asciiTheme="minorHAnsi" w:hAnsiTheme="minorHAnsi"/>
      <w:sz w:val="22"/>
      <w:szCs w:val="22"/>
    </w:rPr>
  </w:style>
  <w:style w:type="paragraph" w:styleId="TOC8">
    <w:name w:val="toc 8"/>
    <w:basedOn w:val="Normal"/>
    <w:next w:val="Normal"/>
    <w:autoRedefine/>
    <w:uiPriority w:val="39"/>
    <w:unhideWhenUsed/>
    <w:rsid w:val="00E20BC7"/>
    <w:rPr>
      <w:rFonts w:asciiTheme="minorHAnsi" w:hAnsiTheme="minorHAnsi"/>
      <w:sz w:val="22"/>
      <w:szCs w:val="22"/>
    </w:rPr>
  </w:style>
  <w:style w:type="paragraph" w:styleId="TOC9">
    <w:name w:val="toc 9"/>
    <w:basedOn w:val="Normal"/>
    <w:next w:val="Normal"/>
    <w:autoRedefine/>
    <w:uiPriority w:val="39"/>
    <w:unhideWhenUsed/>
    <w:rsid w:val="00E20BC7"/>
    <w:rPr>
      <w:rFonts w:asciiTheme="minorHAnsi" w:hAnsiTheme="minorHAnsi"/>
      <w:sz w:val="22"/>
      <w:szCs w:val="22"/>
    </w:rPr>
  </w:style>
  <w:style w:type="paragraph" w:styleId="TableofFigures">
    <w:name w:val="table of figures"/>
    <w:basedOn w:val="Normal"/>
    <w:next w:val="Normal"/>
    <w:uiPriority w:val="99"/>
    <w:unhideWhenUsed/>
    <w:rsid w:val="00E65626"/>
    <w:pPr>
      <w:ind w:left="400" w:hanging="4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35692949">
      <w:bodyDiv w:val="1"/>
      <w:marLeft w:val="0"/>
      <w:marRight w:val="0"/>
      <w:marTop w:val="0"/>
      <w:marBottom w:val="0"/>
      <w:divBdr>
        <w:top w:val="none" w:sz="0" w:space="0" w:color="auto"/>
        <w:left w:val="none" w:sz="0" w:space="0" w:color="auto"/>
        <w:bottom w:val="none" w:sz="0" w:space="0" w:color="auto"/>
        <w:right w:val="none" w:sz="0" w:space="0" w:color="auto"/>
      </w:divBdr>
    </w:div>
    <w:div w:id="1502503856">
      <w:bodyDiv w:val="1"/>
      <w:marLeft w:val="0"/>
      <w:marRight w:val="0"/>
      <w:marTop w:val="0"/>
      <w:marBottom w:val="0"/>
      <w:divBdr>
        <w:top w:val="none" w:sz="0" w:space="0" w:color="auto"/>
        <w:left w:val="none" w:sz="0" w:space="0" w:color="auto"/>
        <w:bottom w:val="none" w:sz="0" w:space="0" w:color="auto"/>
        <w:right w:val="none" w:sz="0" w:space="0" w:color="auto"/>
      </w:divBdr>
    </w:div>
    <w:div w:id="1708026712">
      <w:bodyDiv w:val="1"/>
      <w:marLeft w:val="0"/>
      <w:marRight w:val="0"/>
      <w:marTop w:val="0"/>
      <w:marBottom w:val="0"/>
      <w:divBdr>
        <w:top w:val="none" w:sz="0" w:space="0" w:color="auto"/>
        <w:left w:val="none" w:sz="0" w:space="0" w:color="auto"/>
        <w:bottom w:val="none" w:sz="0" w:space="0" w:color="auto"/>
        <w:right w:val="none" w:sz="0" w:space="0" w:color="auto"/>
      </w:divBdr>
    </w:div>
    <w:div w:id="185946942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styles" Target="styles.xml"/><Relationship Id="rId13" Type="http://schemas.openxmlformats.org/officeDocument/2006/relationships/image" Target="media/image1.emf"/><Relationship Id="rId18" Type="http://schemas.openxmlformats.org/officeDocument/2006/relationships/image" Target="media/image6.emf"/><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numbering" Target="numbering.xml"/><Relationship Id="rId12" Type="http://schemas.openxmlformats.org/officeDocument/2006/relationships/endnotes" Target="endnotes.xml"/><Relationship Id="rId17" Type="http://schemas.openxmlformats.org/officeDocument/2006/relationships/image" Target="media/image5.emf"/><Relationship Id="rId2" Type="http://schemas.openxmlformats.org/officeDocument/2006/relationships/customXml" Target="../customXml/item2.xml"/><Relationship Id="rId16" Type="http://schemas.openxmlformats.org/officeDocument/2006/relationships/image" Target="media/image4.jpe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customXml" Target="../customXml/item8.xml"/><Relationship Id="rId10" Type="http://schemas.openxmlformats.org/officeDocument/2006/relationships/webSettings" Target="webSettings.xml"/><Relationship Id="rId19"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2.jpeg"/><Relationship Id="rId22" Type="http://schemas.openxmlformats.org/officeDocument/2006/relationships/theme" Target="theme/theme1.xm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item1.xml><?xml version="1.0" encoding="utf-8"?>
<p:properties xmlns:p="http://schemas.microsoft.com/office/2006/metadata/properties" xmlns:xsi="http://www.w3.org/2001/XMLSchema-instance" xmlns:pc="http://schemas.microsoft.com/office/infopath/2007/PartnerControls">
  <documentManagement>
    <Access_x0020_to_x0020_Information_x00a0_Policy xmlns="cdc7663a-08f0-4737-9e8c-148ce897a09c">Public - Simultaneous Disclosure</Access_x0020_to_x0020_Information_x00a0_Policy>
    <SISCOR_x0020_Number xmlns="cdc7663a-08f0-4737-9e8c-148ce897a09c" xsi:nil="true"/>
    <b26cdb1da78c4bb4b1c1bac2f6ac5911 xmlns="cdc7663a-08f0-4737-9e8c-148ce897a09c">
      <Terms xmlns="http://schemas.microsoft.com/office/infopath/2007/PartnerControls"/>
    </b26cdb1da78c4bb4b1c1bac2f6ac5911>
    <ic46d7e087fd4a108fb86518ca413cc6 xmlns="cdc7663a-08f0-4737-9e8c-148ce897a09c">
      <Terms xmlns="http://schemas.microsoft.com/office/infopath/2007/PartnerControls">
        <TermInfo xmlns="http://schemas.microsoft.com/office/infopath/2007/PartnerControls">
          <TermName xmlns="http://schemas.microsoft.com/office/infopath/2007/PartnerControls">Honduras</TermName>
          <TermId xmlns="http://schemas.microsoft.com/office/infopath/2007/PartnerControls">0dd9f989-602d-4742-8212-5c1b8b0b74d5</TermId>
        </TermInfo>
      </Terms>
    </ic46d7e087fd4a108fb86518ca413cc6>
    <IDBDocs_x0020_Number xmlns="cdc7663a-08f0-4737-9e8c-148ce897a09c" xsi:nil="true"/>
    <Division_x0020_or_x0020_Unit xmlns="cdc7663a-08f0-4737-9e8c-148ce897a09c">INE/TSP</Division_x0020_or_x0020_Unit>
    <Fiscal_x0020_Year_x0020_IDB xmlns="cdc7663a-08f0-4737-9e8c-148ce897a09c">2018</Fiscal_x0020_Year_x0020_IDB>
    <e46fe2894295491da65140ffd2369f49 xmlns="cdc7663a-08f0-4737-9e8c-148ce897a09c">
      <Terms xmlns="http://schemas.microsoft.com/office/infopath/2007/PartnerControls">
        <TermInfo xmlns="http://schemas.microsoft.com/office/infopath/2007/PartnerControls">
          <TermName xmlns="http://schemas.microsoft.com/office/infopath/2007/PartnerControls">Project Preparation, Planning and Design</TermName>
          <TermId xmlns="http://schemas.microsoft.com/office/infopath/2007/PartnerControls">29ca0c72-1fc4-435f-a09c-28585cb5eac9</TermId>
        </TermInfo>
      </Terms>
    </e46fe2894295491da65140ffd2369f49>
    <Other_x0020_Author xmlns="cdc7663a-08f0-4737-9e8c-148ce897a09c" xsi:nil="true"/>
    <Migration_x0020_Info xmlns="cdc7663a-08f0-4737-9e8c-148ce897a09c" xsi:nil="true"/>
    <Approval_x0020_Number xmlns="cdc7663a-08f0-4737-9e8c-148ce897a09c" xsi:nil="true"/>
    <Phase xmlns="cdc7663a-08f0-4737-9e8c-148ce897a09c" xsi:nil="true"/>
    <Document_x0020_Author xmlns="cdc7663a-08f0-4737-9e8c-148ce897a09c">Baladi Rodriguez,Aziz</Document_x0020_Author>
    <b2ec7cfb18674cb8803df6b262e8b107 xmlns="cdc7663a-08f0-4737-9e8c-148ce897a09c">
      <Terms xmlns="http://schemas.microsoft.com/office/infopath/2007/PartnerControls">
        <TermInfo xmlns="http://schemas.microsoft.com/office/infopath/2007/PartnerControls">
          <TermName xmlns="http://schemas.microsoft.com/office/infopath/2007/PartnerControls">TRANSPORT</TermName>
          <TermId xmlns="http://schemas.microsoft.com/office/infopath/2007/PartnerControls">0f151751-6416-4989-96c6-78ae1be43d3a</TermId>
        </TermInfo>
      </Terms>
    </b2ec7cfb18674cb8803df6b262e8b107>
    <Business_x0020_Area xmlns="cdc7663a-08f0-4737-9e8c-148ce897a09c" xsi:nil="true"/>
    <Key_x0020_Document xmlns="cdc7663a-08f0-4737-9e8c-148ce897a09c">false</Key_x0020_Document>
    <Document_x0020_Language_x0020_IDB xmlns="cdc7663a-08f0-4737-9e8c-148ce897a09c">Spanish</Document_x0020_Language_x0020_IDB>
    <Project_x0020_Document_x0020_Type xmlns="cdc7663a-08f0-4737-9e8c-148ce897a09c" xsi:nil="true"/>
    <g511464f9e53401d84b16fa9b379a574 xmlns="cdc7663a-08f0-4737-9e8c-148ce897a09c">
      <Terms xmlns="http://schemas.microsoft.com/office/infopath/2007/PartnerControls">
        <TermInfo xmlns="http://schemas.microsoft.com/office/infopath/2007/PartnerControls">
          <TermName xmlns="http://schemas.microsoft.com/office/infopath/2007/PartnerControls">BLD</TermName>
          <TermId xmlns="http://schemas.microsoft.com/office/infopath/2007/PartnerControls">60acb4c1-0ef3-40ba-9d70-f741cd9e6c23</TermId>
        </TermInfo>
      </Terms>
    </g511464f9e53401d84b16fa9b379a574>
    <Related_x0020_SisCor_x0020_Number xmlns="cdc7663a-08f0-4737-9e8c-148ce897a09c" xsi:nil="true"/>
    <TaxCatchAll xmlns="cdc7663a-08f0-4737-9e8c-148ce897a09c">
      <Value>33</Value>
      <Value>25</Value>
      <Value>26</Value>
      <Value>32</Value>
      <Value>1</Value>
    </TaxCatchAll>
    <Operation_x0020_Type xmlns="cdc7663a-08f0-4737-9e8c-148ce897a09c">Loan Operation</Operation_x0020_Type>
    <Package_x0020_Code xmlns="cdc7663a-08f0-4737-9e8c-148ce897a09c" xsi:nil="true"/>
    <Identifier xmlns="cdc7663a-08f0-4737-9e8c-148ce897a09c" xsi:nil="true"/>
    <Project_x0020_Number xmlns="cdc7663a-08f0-4737-9e8c-148ce897a09c">HO-L1198</Project_x0020_Number>
    <nddeef1749674d76abdbe4b239a70bc6 xmlns="cdc7663a-08f0-4737-9e8c-148ce897a09c">
      <Terms xmlns="http://schemas.microsoft.com/office/infopath/2007/PartnerControls">
        <TermInfo xmlns="http://schemas.microsoft.com/office/infopath/2007/PartnerControls">
          <TermName xmlns="http://schemas.microsoft.com/office/infopath/2007/PartnerControls">TRANSPORT</TermName>
          <TermId xmlns="http://schemas.microsoft.com/office/infopath/2007/PartnerControls">5a25d1a8-4baf-41a8-9e3b-e167accda6ea</TermId>
        </TermInfo>
      </Terms>
    </nddeef1749674d76abdbe4b239a70bc6>
    <Record_x0020_Number xmlns="cdc7663a-08f0-4737-9e8c-148ce897a09c">R0002434041</Record_x0020_Number>
    <_dlc_DocId xmlns="cdc7663a-08f0-4737-9e8c-148ce897a09c">EZSHARE-1644203697-42</_dlc_DocId>
    <_dlc_DocIdUrl xmlns="cdc7663a-08f0-4737-9e8c-148ce897a09c">
      <Url>https://idbg.sharepoint.com/teams/EZ-HO-LON/HO-L1198/_layouts/15/DocIdRedir.aspx?ID=EZSHARE-1644203697-42</Url>
      <Description>EZSHARE-1644203697-42</Description>
    </_dlc_DocIdUrl>
    <Disclosure_x0020_Activity xmlns="cdc7663a-08f0-4737-9e8c-148ce897a09c">Loan Proposal</Disclosure_x0020_Activity>
    <Issue_x0020_Date xmlns="cdc7663a-08f0-4737-9e8c-148ce897a09c" xsi:nil="true"/>
    <KP_x0020_Topics xmlns="cdc7663a-08f0-4737-9e8c-148ce897a09c" xsi:nil="true"/>
    <Disclosed xmlns="cdc7663a-08f0-4737-9e8c-148ce897a09c">false</Disclosed>
    <Publication_x0020_Type xmlns="cdc7663a-08f0-4737-9e8c-148ce897a09c" xsi:nil="true"/>
    <Editor1 xmlns="cdc7663a-08f0-4737-9e8c-148ce897a09c" xsi:nil="true"/>
    <Region xmlns="cdc7663a-08f0-4737-9e8c-148ce897a09c" xsi:nil="true"/>
    <Webtopic xmlns="cdc7663a-08f0-4737-9e8c-148ce897a09c" xsi:nil="true"/>
    <Abstract xmlns="cdc7663a-08f0-4737-9e8c-148ce897a09c" xsi:nil="true"/>
    <Publishing_x0020_House xmlns="cdc7663a-08f0-4737-9e8c-148ce897a09c" xsi:nil="true"/>
  </documentManagement>
</p:properties>
</file>

<file path=customXml/item2.xml><?xml version="1.0" encoding="utf-8"?>
<?mso-contentType ?>
<SharedContentType xmlns="Microsoft.SharePoint.Taxonomy.ContentTypeSync" SourceId="ae61f9b1-e23d-4f49-b3d7-56b991556c4b" ContentTypeId="0x0101001A458A224826124E8B45B1D613300CFC" PreviousValue="false"/>
</file>

<file path=customXml/item3.xml><?xml version="1.0" encoding="utf-8"?>
<ct:contentTypeSchema xmlns:ct="http://schemas.microsoft.com/office/2006/metadata/contentType" xmlns:ma="http://schemas.microsoft.com/office/2006/metadata/properties/metaAttributes" ct:_="" ma:_="" ma:contentTypeName="ez-Disclosure Operations" ma:contentTypeID="0x0101001A458A224826124E8B45B1D613300CFC006A9D38138A405E49B8796F005EC87222" ma:contentTypeVersion="348" ma:contentTypeDescription="A content type to manage public (operations) IDB documents" ma:contentTypeScope="" ma:versionID="92deeef17ed5398a873b0fd5adbd11fc">
  <xsd:schema xmlns:xsd="http://www.w3.org/2001/XMLSchema" xmlns:xs="http://www.w3.org/2001/XMLSchema" xmlns:p="http://schemas.microsoft.com/office/2006/metadata/properties" xmlns:ns2="cdc7663a-08f0-4737-9e8c-148ce897a09c" targetNamespace="http://schemas.microsoft.com/office/2006/metadata/properties" ma:root="true" ma:fieldsID="07d0529ea2467e5778bf39222681e4fd" ns2:_="">
    <xsd:import namespace="cdc7663a-08f0-4737-9e8c-148ce897a09c"/>
    <xsd:element name="properties">
      <xsd:complexType>
        <xsd:sequence>
          <xsd:element name="documentManagement">
            <xsd:complexType>
              <xsd:all>
                <xsd:element ref="ns2:_dlc_DocId" minOccurs="0"/>
                <xsd:element ref="ns2:_dlc_DocIdUrl" minOccurs="0"/>
                <xsd:element ref="ns2:_dlc_DocIdPersistId" minOccurs="0"/>
                <xsd:element ref="ns2:e46fe2894295491da65140ffd2369f49" minOccurs="0"/>
                <xsd:element ref="ns2:TaxCatchAll" minOccurs="0"/>
                <xsd:element ref="ns2:TaxCatchAllLabel" minOccurs="0"/>
                <xsd:element ref="ns2:Access_x0020_to_x0020_Information_x00a0_Policy"/>
                <xsd:element ref="ns2:b26cdb1da78c4bb4b1c1bac2f6ac5911" minOccurs="0"/>
                <xsd:element ref="ns2:Project_x0020_Number"/>
                <xsd:element ref="ns2:Webtopic" minOccurs="0"/>
                <xsd:element ref="ns2:Approval_x0020_Number" minOccurs="0"/>
                <xsd:element ref="ns2:Disclosure_x0020_Activity"/>
                <xsd:element ref="ns2:Document_x0020_Author" minOccurs="0"/>
                <xsd:element ref="ns2:Other_x0020_Author" minOccurs="0"/>
                <xsd:element ref="ns2:g511464f9e53401d84b16fa9b379a574" minOccurs="0"/>
                <xsd:element ref="ns2:nddeef1749674d76abdbe4b239a70bc6" minOccurs="0"/>
                <xsd:element ref="ns2:b2ec7cfb18674cb8803df6b262e8b107" minOccurs="0"/>
                <xsd:element ref="ns2:Document_x0020_Language_x0020_IDB"/>
                <xsd:element ref="ns2:Division_x0020_or_x0020_Unit"/>
                <xsd:element ref="ns2:Identifier" minOccurs="0"/>
                <xsd:element ref="ns2:Fiscal_x0020_Year_x0020_IDB" minOccurs="0"/>
                <xsd:element ref="ns2:ic46d7e087fd4a108fb86518ca413cc6" minOccurs="0"/>
                <xsd:element ref="ns2:Operation_x0020_Type" minOccurs="0"/>
                <xsd:element ref="ns2:Package_x0020_Code" minOccurs="0"/>
                <xsd:element ref="ns2:Phase" minOccurs="0"/>
                <xsd:element ref="ns2:Business_x0020_Area" minOccurs="0"/>
                <xsd:element ref="ns2:Key_x0020_Document" minOccurs="0"/>
                <xsd:element ref="ns2:Project_x0020_Document_x0020_Type" minOccurs="0"/>
                <xsd:element ref="ns2:Abstract" minOccurs="0"/>
                <xsd:element ref="ns2:Migration_x0020_Info" minOccurs="0"/>
                <xsd:element ref="ns2:SISCOR_x0020_Number" minOccurs="0"/>
                <xsd:element ref="ns2:IDBDocs_x0020_Number" minOccurs="0"/>
                <xsd:element ref="ns2:Editor1" minOccurs="0"/>
                <xsd:element ref="ns2:Issue_x0020_Date" minOccurs="0"/>
                <xsd:element ref="ns2:Publishing_x0020_House" minOccurs="0"/>
                <xsd:element ref="ns2:KP_x0020_Topics" minOccurs="0"/>
                <xsd:element ref="ns2:Region" minOccurs="0"/>
                <xsd:element ref="ns2:Publication_x0020_Type" minOccurs="0"/>
                <xsd:element ref="ns2:Disclosed" minOccurs="0"/>
                <xsd:element ref="ns2:Record_x0020_Number" minOccurs="0"/>
                <xsd:element ref="ns2:Related_x0020_SisCor_x0020_Numb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dc7663a-08f0-4737-9e8c-148ce897a09c"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e46fe2894295491da65140ffd2369f49" ma:index="11" ma:taxonomy="true" ma:internalName="e46fe2894295491da65140ffd2369f49" ma:taxonomyFieldName="Function_x0020_Operations_x0020_IDB" ma:displayName="Function Operations IDB" ma:readOnly="false" ma:default="" ma:fieldId="{e46fe289-4295-491d-a651-40ffd2369f49}" ma:sspId="ae61f9b1-e23d-4f49-b3d7-56b991556c4b" ma:termSetId="90662247-c2d7-4c02-8f80-a99fdf3aec79"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a21e8572-655e-4c0d-bfdb-c52ee7bb5839}" ma:internalName="TaxCatchAll" ma:showField="CatchAllData" ma:web="0ae48fe9-e043-4151-95b7-4d4bdf090fb3">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a21e8572-655e-4c0d-bfdb-c52ee7bb5839}" ma:internalName="TaxCatchAllLabel" ma:readOnly="true" ma:showField="CatchAllDataLabel" ma:web="0ae48fe9-e043-4151-95b7-4d4bdf090fb3">
      <xsd:complexType>
        <xsd:complexContent>
          <xsd:extension base="dms:MultiChoiceLookup">
            <xsd:sequence>
              <xsd:element name="Value" type="dms:Lookup" maxOccurs="unbounded" minOccurs="0" nillable="true"/>
            </xsd:sequence>
          </xsd:extension>
        </xsd:complexContent>
      </xsd:complexType>
    </xsd:element>
    <xsd:element name="Access_x0020_to_x0020_Information_x00a0_Policy" ma:index="15" ma:displayName="Access to Information Policy" ma:default="Confidential" ma:format="Dropdown" ma:internalName="Access_x0020_to_x0020_Information_x00A0_Policy">
      <xsd:simpleType>
        <xsd:restriction base="dms:Choice">
          <xsd:enumeration value="Confidential"/>
          <xsd:enumeration value="Disclosed Over Time - 5 years"/>
          <xsd:enumeration value="Disclosed Over Time - 10 years"/>
          <xsd:enumeration value="Disclosed Over Time - 20 years"/>
          <xsd:enumeration value="Public"/>
          <xsd:enumeration value="Public - Simultaneous Disclosure"/>
        </xsd:restriction>
      </xsd:simpleType>
    </xsd:element>
    <xsd:element name="b26cdb1da78c4bb4b1c1bac2f6ac5911" ma:index="16" nillable="true" ma:taxonomy="true" ma:internalName="b26cdb1da78c4bb4b1c1bac2f6ac5911" ma:taxonomyFieldName="Series_x0020_Operations_x0020_IDB" ma:displayName="Series Operations IDB" ma:default="" ma:fieldId="{b26cdb1d-a78c-4bb4-b1c1-bac2f6ac5911}" ma:sspId="ae61f9b1-e23d-4f49-b3d7-56b991556c4b" ma:termSetId="aa8fb583-e935-416d-8a2e-4b97a8eb0684" ma:anchorId="00000000-0000-0000-0000-000000000000" ma:open="false" ma:isKeyword="false">
      <xsd:complexType>
        <xsd:sequence>
          <xsd:element ref="pc:Terms" minOccurs="0" maxOccurs="1"/>
        </xsd:sequence>
      </xsd:complexType>
    </xsd:element>
    <xsd:element name="Project_x0020_Number" ma:index="18" ma:displayName="Project Number" ma:default="HO-L1198" ma:internalName="Project_x0020_Number" ma:readOnly="false">
      <xsd:simpleType>
        <xsd:restriction base="dms:Text">
          <xsd:maxLength value="255"/>
        </xsd:restriction>
      </xsd:simpleType>
    </xsd:element>
    <xsd:element name="Webtopic" ma:index="19" nillable="true" ma:displayName="Webtopic" ma:internalName="Webtopic">
      <xsd:simpleType>
        <xsd:restriction base="dms:Text">
          <xsd:maxLength value="255"/>
        </xsd:restriction>
      </xsd:simpleType>
    </xsd:element>
    <xsd:element name="Approval_x0020_Number" ma:index="20" nillable="true" ma:displayName="Approval Number" ma:internalName="Approval_x0020_Number">
      <xsd:simpleType>
        <xsd:restriction base="dms:Text">
          <xsd:maxLength value="255"/>
        </xsd:restriction>
      </xsd:simpleType>
    </xsd:element>
    <xsd:element name="Disclosure_x0020_Activity" ma:index="21" ma:displayName="Disclosure Activity" ma:internalName="Disclosure_x0020_Activity" ma:readOnly="false">
      <xsd:simpleType>
        <xsd:restriction base="dms:Text">
          <xsd:maxLength value="255"/>
        </xsd:restriction>
      </xsd:simpleType>
    </xsd:element>
    <xsd:element name="Document_x0020_Author" ma:index="22" nillable="true" ma:displayName="Document Author" ma:internalName="Document_x0020_Author">
      <xsd:simpleType>
        <xsd:restriction base="dms:Text">
          <xsd:maxLength value="255"/>
        </xsd:restriction>
      </xsd:simpleType>
    </xsd:element>
    <xsd:element name="Other_x0020_Author" ma:index="23" nillable="true" ma:displayName="Other Author" ma:internalName="Other_x0020_Author">
      <xsd:simpleType>
        <xsd:restriction base="dms:Text">
          <xsd:maxLength value="255"/>
        </xsd:restriction>
      </xsd:simpleType>
    </xsd:element>
    <xsd:element name="g511464f9e53401d84b16fa9b379a574" ma:index="24" nillable="true" ma:taxonomy="true" ma:internalName="g511464f9e53401d84b16fa9b379a574" ma:taxonomyFieldName="Fund_x0020_IDB" ma:displayName="Fund IDB" ma:default="" ma:fieldId="{0511464f-9e53-401d-84b1-6fa9b379a574}" ma:taxonomyMulti="true" ma:sspId="ae61f9b1-e23d-4f49-b3d7-56b991556c4b" ma:termSetId="69abb71a-f64f-4893-ac0e-66eb1be268a8" ma:anchorId="00000000-0000-0000-0000-000000000000" ma:open="false" ma:isKeyword="false">
      <xsd:complexType>
        <xsd:sequence>
          <xsd:element ref="pc:Terms" minOccurs="0" maxOccurs="1"/>
        </xsd:sequence>
      </xsd:complexType>
    </xsd:element>
    <xsd:element name="nddeef1749674d76abdbe4b239a70bc6" ma:index="26" nillable="true" ma:taxonomy="true" ma:internalName="nddeef1749674d76abdbe4b239a70bc6" ma:taxonomyFieldName="Sector_x0020_IDB" ma:displayName="Sector IDB" ma:default="" ma:fieldId="{7ddeef17-4967-4d76-abdb-e4b239a70bc6}" ma:taxonomyMulti="true" ma:sspId="ae61f9b1-e23d-4f49-b3d7-56b991556c4b" ma:termSetId="12408410-0417-4253-a5ed-d52c55de15dc" ma:anchorId="00000000-0000-0000-0000-000000000000" ma:open="true" ma:isKeyword="false">
      <xsd:complexType>
        <xsd:sequence>
          <xsd:element ref="pc:Terms" minOccurs="0" maxOccurs="1"/>
        </xsd:sequence>
      </xsd:complexType>
    </xsd:element>
    <xsd:element name="b2ec7cfb18674cb8803df6b262e8b107" ma:index="28" nillable="true" ma:taxonomy="true" ma:internalName="b2ec7cfb18674cb8803df6b262e8b107" ma:taxonomyFieldName="Sub_x002d_Sector" ma:displayName="Sub-Sector" ma:default="" ma:fieldId="{b2ec7cfb-1867-4cb8-803d-f6b262e8b107}" ma:taxonomyMulti="true" ma:sspId="ae61f9b1-e23d-4f49-b3d7-56b991556c4b" ma:termSetId="73c9b9c8-b29b-461e-b5a6-c7e93795fb05" ma:anchorId="00000000-0000-0000-0000-000000000000" ma:open="false" ma:isKeyword="false">
      <xsd:complexType>
        <xsd:sequence>
          <xsd:element ref="pc:Terms" minOccurs="0" maxOccurs="1"/>
        </xsd:sequence>
      </xsd:complexType>
    </xsd:element>
    <xsd:element name="Document_x0020_Language_x0020_IDB" ma:index="30" ma:displayName="Document Language IDB" ma:format="Dropdown" ma:internalName="Document_x0020_Language_x0020_IDB" ma:readOnly="false">
      <xsd:simpleType>
        <xsd:restriction base="dms:Choice">
          <xsd:enumeration value="English"/>
          <xsd:enumeration value="French"/>
          <xsd:enumeration value="Italian"/>
          <xsd:enumeration value="Japanese"/>
          <xsd:enumeration value="Korean"/>
          <xsd:enumeration value="Other"/>
          <xsd:enumeration value="Portuguese"/>
          <xsd:enumeration value="Spanish"/>
        </xsd:restriction>
      </xsd:simpleType>
    </xsd:element>
    <xsd:element name="Division_x0020_or_x0020_Unit" ma:index="31" ma:displayName="Division or Unit" ma:internalName="Division_x0020_or_x0020_Unit" ma:readOnly="false">
      <xsd:simpleType>
        <xsd:restriction base="dms:Text">
          <xsd:maxLength value="255"/>
        </xsd:restriction>
      </xsd:simpleType>
    </xsd:element>
    <xsd:element name="Identifier" ma:index="32" nillable="true" ma:displayName="Identifier" ma:internalName="Identifier">
      <xsd:simpleType>
        <xsd:restriction base="dms:Text">
          <xsd:maxLength value="255"/>
        </xsd:restriction>
      </xsd:simpleType>
    </xsd:element>
    <xsd:element name="Fiscal_x0020_Year_x0020_IDB" ma:index="33" nillable="true" ma:displayName="Fiscal Year IDB" ma:internalName="Fiscal_x0020_Year_x0020_IDB">
      <xsd:simpleType>
        <xsd:restriction base="dms:Text">
          <xsd:maxLength value="255"/>
        </xsd:restriction>
      </xsd:simpleType>
    </xsd:element>
    <xsd:element name="ic46d7e087fd4a108fb86518ca413cc6" ma:index="34" nillable="true" ma:taxonomy="true" ma:internalName="ic46d7e087fd4a108fb86518ca413cc6" ma:taxonomyFieldName="Country" ma:displayName="Country" ma:default="" ma:fieldId="{2c46d7e0-87fd-4a10-8fb8-6518ca413cc6}" ma:taxonomyMulti="true" ma:sspId="ae61f9b1-e23d-4f49-b3d7-56b991556c4b" ma:termSetId="e1cf2cf4-6e0f-476b-b38c-a4927f870e86" ma:anchorId="00000000-0000-0000-0000-000000000000" ma:open="false" ma:isKeyword="false">
      <xsd:complexType>
        <xsd:sequence>
          <xsd:element ref="pc:Terms" minOccurs="0" maxOccurs="1"/>
        </xsd:sequence>
      </xsd:complexType>
    </xsd:element>
    <xsd:element name="Operation_x0020_Type" ma:index="36" nillable="true" ma:displayName="Operation Type" ma:default="Loan Operation" ma:internalName="Operation_x0020_Type">
      <xsd:simpleType>
        <xsd:restriction base="dms:Text">
          <xsd:maxLength value="255"/>
        </xsd:restriction>
      </xsd:simpleType>
    </xsd:element>
    <xsd:element name="Package_x0020_Code" ma:index="37" nillable="true" ma:displayName="Package Code" ma:internalName="Package_x0020_Code">
      <xsd:simpleType>
        <xsd:restriction base="dms:Text">
          <xsd:maxLength value="255"/>
        </xsd:restriction>
      </xsd:simpleType>
    </xsd:element>
    <xsd:element name="Phase" ma:index="38" nillable="true" ma:displayName="Phase" ma:internalName="Phase">
      <xsd:simpleType>
        <xsd:restriction base="dms:Text">
          <xsd:maxLength value="255"/>
        </xsd:restriction>
      </xsd:simpleType>
    </xsd:element>
    <xsd:element name="Business_x0020_Area" ma:index="39" nillable="true" ma:displayName="Business Area" ma:internalName="Business_x0020_Area">
      <xsd:simpleType>
        <xsd:restriction base="dms:Text">
          <xsd:maxLength value="255"/>
        </xsd:restriction>
      </xsd:simpleType>
    </xsd:element>
    <xsd:element name="Key_x0020_Document" ma:index="40" nillable="true" ma:displayName="Key Document" ma:default="0" ma:internalName="Key_x0020_Document">
      <xsd:simpleType>
        <xsd:restriction base="dms:Boolean"/>
      </xsd:simpleType>
    </xsd:element>
    <xsd:element name="Project_x0020_Document_x0020_Type" ma:index="41" nillable="true" ma:displayName="Project Document Type" ma:internalName="Project_x0020_Document_x0020_Type">
      <xsd:simpleType>
        <xsd:restriction base="dms:Text">
          <xsd:maxLength value="255"/>
        </xsd:restriction>
      </xsd:simpleType>
    </xsd:element>
    <xsd:element name="Abstract" ma:index="42" nillable="true" ma:displayName="Abstract" ma:internalName="Abstract">
      <xsd:simpleType>
        <xsd:restriction base="dms:Note"/>
      </xsd:simpleType>
    </xsd:element>
    <xsd:element name="Migration_x0020_Info" ma:index="43" nillable="true" ma:displayName="Migration Info" ma:internalName="Migration_x0020_Info">
      <xsd:simpleType>
        <xsd:restriction base="dms:Note"/>
      </xsd:simpleType>
    </xsd:element>
    <xsd:element name="SISCOR_x0020_Number" ma:index="44" nillable="true" ma:displayName="SISCOR Number" ma:internalName="SISCOR_x0020_Number">
      <xsd:simpleType>
        <xsd:restriction base="dms:Text">
          <xsd:maxLength value="255"/>
        </xsd:restriction>
      </xsd:simpleType>
    </xsd:element>
    <xsd:element name="IDBDocs_x0020_Number" ma:index="45" nillable="true" ma:displayName="IDBDocs Number" ma:internalName="IDBDocs_x0020_Number">
      <xsd:simpleType>
        <xsd:restriction base="dms:Text">
          <xsd:maxLength value="255"/>
        </xsd:restriction>
      </xsd:simpleType>
    </xsd:element>
    <xsd:element name="Editor1" ma:index="46" nillable="true" ma:displayName="Editor" ma:internalName="Editor1">
      <xsd:simpleType>
        <xsd:restriction base="dms:Text">
          <xsd:maxLength value="255"/>
        </xsd:restriction>
      </xsd:simpleType>
    </xsd:element>
    <xsd:element name="Issue_x0020_Date" ma:index="47" nillable="true" ma:displayName="Issue Date" ma:format="DateOnly" ma:internalName="Issue_x0020_Date">
      <xsd:simpleType>
        <xsd:restriction base="dms:DateTime"/>
      </xsd:simpleType>
    </xsd:element>
    <xsd:element name="Publishing_x0020_House" ma:index="48" nillable="true" ma:displayName="Publishing House" ma:internalName="Publishing_x0020_House">
      <xsd:simpleType>
        <xsd:restriction base="dms:Text">
          <xsd:maxLength value="255"/>
        </xsd:restriction>
      </xsd:simpleType>
    </xsd:element>
    <xsd:element name="KP_x0020_Topics" ma:index="49" nillable="true" ma:displayName="KP Topics" ma:internalName="KP_x0020_Topics">
      <xsd:simpleType>
        <xsd:restriction base="dms:Text">
          <xsd:maxLength value="255"/>
        </xsd:restriction>
      </xsd:simpleType>
    </xsd:element>
    <xsd:element name="Region" ma:index="50" nillable="true" ma:displayName="Region" ma:internalName="Region">
      <xsd:simpleType>
        <xsd:restriction base="dms:Text">
          <xsd:maxLength value="255"/>
        </xsd:restriction>
      </xsd:simpleType>
    </xsd:element>
    <xsd:element name="Publication_x0020_Type" ma:index="51" nillable="true" ma:displayName="Publication Type" ma:internalName="Publication_x0020_Type">
      <xsd:simpleType>
        <xsd:restriction base="dms:Text">
          <xsd:maxLength value="255"/>
        </xsd:restriction>
      </xsd:simpleType>
    </xsd:element>
    <xsd:element name="Disclosed" ma:index="52" nillable="true" ma:displayName="Disclosed" ma:default="0" ma:internalName="Disclosed">
      <xsd:simpleType>
        <xsd:restriction base="dms:Boolean"/>
      </xsd:simpleType>
    </xsd:element>
    <xsd:element name="Record_x0020_Number" ma:index="53" nillable="true" ma:displayName="Record Number" ma:internalName="Record_x0020_Number">
      <xsd:simpleType>
        <xsd:restriction base="dms:Text">
          <xsd:maxLength value="255"/>
        </xsd:restriction>
      </xsd:simpleType>
    </xsd:element>
    <xsd:element name="Related_x0020_SisCor_x0020_Number" ma:index="54" nillable="true" ma:displayName="Related SisCor Number" ma:internalName="Related_x0020_SisCor_x0020_Number">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mso-contentType ?>
<FormUrls xmlns="http://schemas.microsoft.com/sharepoint/v3/contenttype/forms/url">
  <Display>_catalogs/masterpage/ECMForms/OperationsCT/View.aspx</Display>
  <Edit>_catalogs/masterpage/ECMForms/OperationsCT/Edit.aspx</Edit>
</FormUrls>
</file>

<file path=customXml/item6.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7.xml><?xml version="1.0" encoding="utf-8"?>
<?mso-contentType ?>
<FormUrls xmlns="http://schemas.microsoft.com/sharepoint/v3/contenttype/forms/url">
  <Display>_catalogs/masterpage/ECMForms/OperationsCT/View.aspx</Display>
  <Edit>_catalogs/masterpage/ECMForms/OperationsCT/Edit.aspx</Edit>
</FormUrls>
</file>

<file path=customXml/item8.xml><?xml version="1.0" encoding="utf-8"?>
<?mso-contentType ?>
<FormUrls xmlns="http://schemas.microsoft.com/sharepoint/v3/contenttype/forms/url">
  <Display>_catalogs/masterpage/ECMForms/DisclosureOperationsCT/View.aspx</Display>
  <Edit>_catalogs/masterpage/ECMForms/DisclosureOperationsCT/Edit.aspx</Edit>
</FormUrls>
</file>

<file path=customXml/itemProps1.xml><?xml version="1.0" encoding="utf-8"?>
<ds:datastoreItem xmlns:ds="http://schemas.openxmlformats.org/officeDocument/2006/customXml" ds:itemID="{13602598-B999-4F86-A8DF-703BBC9B06B2}">
  <ds:schemaRefs>
    <ds:schemaRef ds:uri="http://purl.org/dc/elements/1.1/"/>
    <ds:schemaRef ds:uri="http://schemas.microsoft.com/office/2006/metadata/propertie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cdc7663a-08f0-4737-9e8c-148ce897a09c"/>
    <ds:schemaRef ds:uri="http://www.w3.org/XML/1998/namespace"/>
    <ds:schemaRef ds:uri="http://purl.org/dc/dcmitype/"/>
  </ds:schemaRefs>
</ds:datastoreItem>
</file>

<file path=customXml/itemProps2.xml><?xml version="1.0" encoding="utf-8"?>
<ds:datastoreItem xmlns:ds="http://schemas.openxmlformats.org/officeDocument/2006/customXml" ds:itemID="{4FED90B7-B6EF-4BB2-BD1E-0405DD763B62}"/>
</file>

<file path=customXml/itemProps3.xml><?xml version="1.0" encoding="utf-8"?>
<ds:datastoreItem xmlns:ds="http://schemas.openxmlformats.org/officeDocument/2006/customXml" ds:itemID="{B97FCB98-A40A-4A89-8925-B518ACEE7F4E}"/>
</file>

<file path=customXml/itemProps4.xml><?xml version="1.0" encoding="utf-8"?>
<ds:datastoreItem xmlns:ds="http://schemas.openxmlformats.org/officeDocument/2006/customXml" ds:itemID="{AA853B39-4F2D-4BEF-8074-0A40E8812620}">
  <ds:schemaRefs>
    <ds:schemaRef ds:uri="http://schemas.microsoft.com/sharepoint/v3/contenttype/forms"/>
  </ds:schemaRefs>
</ds:datastoreItem>
</file>

<file path=customXml/itemProps5.xml><?xml version="1.0" encoding="utf-8"?>
<ds:datastoreItem xmlns:ds="http://schemas.openxmlformats.org/officeDocument/2006/customXml" ds:itemID="{27355815-0DDC-40E2-BDB4-C3F367B81FDB}">
  <ds:schemaRefs>
    <ds:schemaRef ds:uri="http://schemas.microsoft.com/sharepoint/v3/contenttype/forms/url"/>
  </ds:schemaRefs>
</ds:datastoreItem>
</file>

<file path=customXml/itemProps6.xml><?xml version="1.0" encoding="utf-8"?>
<ds:datastoreItem xmlns:ds="http://schemas.openxmlformats.org/officeDocument/2006/customXml" ds:itemID="{A2B2CBA8-DD76-47DA-810A-62A575B05CCA}">
  <ds:schemaRefs>
    <ds:schemaRef ds:uri="http://schemas.microsoft.com/sharepoint/events"/>
  </ds:schemaRefs>
</ds:datastoreItem>
</file>

<file path=customXml/itemProps7.xml><?xml version="1.0" encoding="utf-8"?>
<ds:datastoreItem xmlns:ds="http://schemas.openxmlformats.org/officeDocument/2006/customXml" ds:itemID="{6EE765A1-B888-4FD8-B4FC-645A032CED30}"/>
</file>

<file path=customXml/itemProps8.xml><?xml version="1.0" encoding="utf-8"?>
<ds:datastoreItem xmlns:ds="http://schemas.openxmlformats.org/officeDocument/2006/customXml" ds:itemID="{072CB26B-E42D-4AF9-9E79-DE9A5D9D9041}"/>
</file>

<file path=docProps/app.xml><?xml version="1.0" encoding="utf-8"?>
<Properties xmlns="http://schemas.openxmlformats.org/officeDocument/2006/extended-properties" xmlns:vt="http://schemas.openxmlformats.org/officeDocument/2006/docPropsVTypes">
  <Template>Normal</Template>
  <TotalTime>7</TotalTime>
  <Pages>10</Pages>
  <Words>3334</Words>
  <Characters>18338</Characters>
  <Application>Microsoft Office Word</Application>
  <DocSecurity>0</DocSecurity>
  <Lines>152</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21629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Marelia MARTINEZ RIVAS</dc:creator>
  <cp:keywords/>
  <dc:description/>
  <cp:lastModifiedBy>Baladi Rodriguez, Aziz</cp:lastModifiedBy>
  <cp:revision>6</cp:revision>
  <cp:lastPrinted>2018-07-10T15:17:00Z</cp:lastPrinted>
  <dcterms:created xsi:type="dcterms:W3CDTF">2018-07-18T13:30:00Z</dcterms:created>
  <dcterms:modified xsi:type="dcterms:W3CDTF">2018-08-13T19:45:00Z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3" name="TaxKeyword">
    <vt:lpwstr/>
  </property>
  <property fmtid="{D5CDD505-2E9C-101B-9397-08002B2CF9AE}" pid="4" name="TaxKeywordTaxHTField">
    <vt:lpwstr/>
  </property>
  <property fmtid="{D5CDD505-2E9C-101B-9397-08002B2CF9AE}" pid="5" name="Series Operations IDB">
    <vt:lpwstr/>
  </property>
  <property fmtid="{D5CDD505-2E9C-101B-9397-08002B2CF9AE}" pid="6" name="Sub-Sector">
    <vt:lpwstr>32;#TRANSPORT|0f151751-6416-4989-96c6-78ae1be43d3a</vt:lpwstr>
  </property>
  <property fmtid="{D5CDD505-2E9C-101B-9397-08002B2CF9AE}" pid="7" name="Fund IDB">
    <vt:lpwstr>25;#BLD|60acb4c1-0ef3-40ba-9d70-f741cd9e6c23</vt:lpwstr>
  </property>
  <property fmtid="{D5CDD505-2E9C-101B-9397-08002B2CF9AE}" pid="8" name="Country">
    <vt:lpwstr>26;#Honduras|0dd9f989-602d-4742-8212-5c1b8b0b74d5</vt:lpwstr>
  </property>
  <property fmtid="{D5CDD505-2E9C-101B-9397-08002B2CF9AE}" pid="9" name="Sector IDB">
    <vt:lpwstr>33;#TRANSPORT|5a25d1a8-4baf-41a8-9e3b-e167accda6ea</vt:lpwstr>
  </property>
  <property fmtid="{D5CDD505-2E9C-101B-9397-08002B2CF9AE}" pid="10" name="Function Operations IDB">
    <vt:lpwstr>1;#Project Preparation, Planning and Design|29ca0c72-1fc4-435f-a09c-28585cb5eac9</vt:lpwstr>
  </property>
  <property fmtid="{D5CDD505-2E9C-101B-9397-08002B2CF9AE}" pid="11" name="_dlc_DocIdItemGuid">
    <vt:lpwstr>63a38348-21dc-449d-818a-7aae7aa99a3f</vt:lpwstr>
  </property>
  <property fmtid="{D5CDD505-2E9C-101B-9397-08002B2CF9AE}" pid="12" name="Disclosure Activity">
    <vt:lpwstr>Loan Proposal</vt:lpwstr>
  </property>
  <property fmtid="{D5CDD505-2E9C-101B-9397-08002B2CF9AE}" pid="13" name="ContentTypeId">
    <vt:lpwstr>0x0101001A458A224826124E8B45B1D613300CFC006A9D38138A405E49B8796F005EC87222</vt:lpwstr>
  </property>
</Properties>
</file>