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63" w:rsidRDefault="00083463" w:rsidP="00EC5739">
      <w:pPr>
        <w:spacing w:after="0"/>
        <w:jc w:val="both"/>
        <w:rPr>
          <w:rFonts w:ascii="Times New Roman" w:hAnsi="Times New Roman" w:cs="Times New Roman"/>
          <w:b/>
        </w:rPr>
      </w:pPr>
    </w:p>
    <w:p w:rsidR="00083463" w:rsidRDefault="00083463" w:rsidP="00083463">
      <w:pPr>
        <w:pStyle w:val="SubSubPar"/>
        <w:numPr>
          <w:ilvl w:val="0"/>
          <w:numId w:val="0"/>
        </w:numPr>
        <w:spacing w:after="0"/>
        <w:jc w:val="center"/>
        <w:rPr>
          <w:smallCaps/>
          <w:lang w:val="es-ES"/>
        </w:rPr>
      </w:pPr>
      <w:r>
        <w:rPr>
          <w:smallCaps/>
          <w:lang w:val="es-ES"/>
        </w:rPr>
        <w:t>Documento del Banco Interamericano De Desarrollo</w:t>
      </w:r>
    </w:p>
    <w:p w:rsidR="00083463" w:rsidRDefault="00083463" w:rsidP="00083463">
      <w:pPr>
        <w:tabs>
          <w:tab w:val="left" w:pos="1440"/>
          <w:tab w:val="left" w:pos="3060"/>
        </w:tabs>
        <w:jc w:val="center"/>
        <w:rPr>
          <w:smallCaps/>
          <w:lang w:val="es-ES"/>
        </w:rPr>
      </w:pPr>
    </w:p>
    <w:p w:rsidR="00083463" w:rsidRPr="008E5BE5" w:rsidRDefault="00083463" w:rsidP="00083463">
      <w:pPr>
        <w:tabs>
          <w:tab w:val="left" w:pos="1440"/>
          <w:tab w:val="left" w:pos="3060"/>
        </w:tabs>
        <w:rPr>
          <w:b/>
          <w:smallCaps/>
          <w:sz w:val="28"/>
          <w:szCs w:val="28"/>
          <w:lang w:val="es-ES_tradnl"/>
        </w:rPr>
      </w:pPr>
    </w:p>
    <w:p w:rsidR="00083463" w:rsidRPr="00DD17C3" w:rsidRDefault="00083463" w:rsidP="00083463">
      <w:pPr>
        <w:tabs>
          <w:tab w:val="left" w:pos="1440"/>
          <w:tab w:val="left" w:pos="3060"/>
        </w:tabs>
        <w:jc w:val="center"/>
        <w:rPr>
          <w:smallCaps/>
          <w:lang w:val="es-ES"/>
        </w:rPr>
      </w:pPr>
    </w:p>
    <w:p w:rsidR="00083463" w:rsidRPr="00DD17C3" w:rsidRDefault="00083463" w:rsidP="00083463">
      <w:pPr>
        <w:tabs>
          <w:tab w:val="left" w:pos="1440"/>
          <w:tab w:val="left" w:pos="3060"/>
        </w:tabs>
        <w:jc w:val="center"/>
        <w:rPr>
          <w:smallCaps/>
          <w:lang w:val="es-ES"/>
        </w:rPr>
      </w:pPr>
    </w:p>
    <w:p w:rsidR="00083463" w:rsidRPr="00083463" w:rsidRDefault="00083463" w:rsidP="00083463">
      <w:pPr>
        <w:tabs>
          <w:tab w:val="left" w:pos="1440"/>
          <w:tab w:val="left" w:pos="3060"/>
        </w:tabs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es-ES_tradnl"/>
        </w:rPr>
      </w:pPr>
      <w:r w:rsidRPr="00083463">
        <w:rPr>
          <w:rFonts w:ascii="Times New Roman" w:eastAsia="Times New Roman" w:hAnsi="Times New Roman" w:cs="Times New Roman"/>
          <w:b/>
          <w:smallCaps/>
          <w:sz w:val="28"/>
          <w:szCs w:val="28"/>
          <w:lang w:val="es-ES_tradnl"/>
        </w:rPr>
        <w:t>CHILE</w:t>
      </w:r>
    </w:p>
    <w:p w:rsidR="00083463" w:rsidRPr="007F73D2" w:rsidRDefault="00083463" w:rsidP="00083463">
      <w:pPr>
        <w:tabs>
          <w:tab w:val="left" w:pos="1440"/>
          <w:tab w:val="left" w:pos="3060"/>
        </w:tabs>
        <w:jc w:val="center"/>
        <w:rPr>
          <w:smallCaps/>
          <w:szCs w:val="24"/>
          <w:lang w:val="es-ES"/>
        </w:rPr>
      </w:pPr>
    </w:p>
    <w:p w:rsidR="00083463" w:rsidRPr="007F73D2" w:rsidRDefault="00083463" w:rsidP="00083463">
      <w:pPr>
        <w:tabs>
          <w:tab w:val="left" w:pos="1440"/>
          <w:tab w:val="left" w:pos="3060"/>
        </w:tabs>
        <w:jc w:val="center"/>
        <w:rPr>
          <w:smallCaps/>
          <w:szCs w:val="24"/>
          <w:lang w:val="es-ES"/>
        </w:rPr>
      </w:pPr>
    </w:p>
    <w:p w:rsidR="00083463" w:rsidRPr="008E5BE5" w:rsidRDefault="00083463" w:rsidP="00083463">
      <w:pPr>
        <w:pStyle w:val="Newpage"/>
        <w:jc w:val="left"/>
        <w:rPr>
          <w:sz w:val="28"/>
          <w:szCs w:val="28"/>
          <w:lang w:val="es-ES_tradnl"/>
        </w:rPr>
      </w:pPr>
    </w:p>
    <w:p w:rsidR="00083463" w:rsidRPr="008E5BE5" w:rsidRDefault="00083463" w:rsidP="00083463">
      <w:pPr>
        <w:pStyle w:val="Newpage"/>
        <w:rPr>
          <w:sz w:val="28"/>
          <w:szCs w:val="28"/>
        </w:rPr>
      </w:pPr>
      <w:r w:rsidRPr="00C57C73">
        <w:rPr>
          <w:sz w:val="28"/>
          <w:szCs w:val="28"/>
          <w:lang w:val="es-ES_tradnl"/>
        </w:rPr>
        <w:t>Programa para la Expansión y Mejoramiento de la Educación Inicial</w:t>
      </w:r>
    </w:p>
    <w:p w:rsidR="00083463" w:rsidRPr="00664BF9" w:rsidRDefault="00083463" w:rsidP="00083463">
      <w:pPr>
        <w:pStyle w:val="Newpage"/>
        <w:spacing w:before="0"/>
        <w:rPr>
          <w:b w:val="0"/>
          <w:caps/>
          <w:smallCaps w:val="0"/>
        </w:rPr>
      </w:pPr>
    </w:p>
    <w:p w:rsidR="00083463" w:rsidRPr="00664BF9" w:rsidRDefault="00083463" w:rsidP="00083463">
      <w:pPr>
        <w:pStyle w:val="Newpage"/>
        <w:spacing w:before="0"/>
        <w:rPr>
          <w:b w:val="0"/>
          <w:caps/>
          <w:smallCaps w:val="0"/>
        </w:rPr>
      </w:pPr>
    </w:p>
    <w:p w:rsidR="00083463" w:rsidRPr="005C4E01" w:rsidRDefault="00083463" w:rsidP="00083463">
      <w:pPr>
        <w:tabs>
          <w:tab w:val="left" w:pos="1440"/>
          <w:tab w:val="left" w:pos="3060"/>
        </w:tabs>
        <w:jc w:val="center"/>
        <w:rPr>
          <w:b/>
          <w:smallCaps/>
          <w:sz w:val="28"/>
          <w:szCs w:val="28"/>
          <w:lang w:val="es-ES"/>
        </w:rPr>
      </w:pPr>
      <w:r w:rsidRPr="005C4E01">
        <w:rPr>
          <w:b/>
          <w:smallCaps/>
          <w:sz w:val="28"/>
          <w:szCs w:val="28"/>
          <w:lang w:val="es-ES"/>
        </w:rPr>
        <w:t>(</w:t>
      </w:r>
      <w:r>
        <w:rPr>
          <w:b/>
          <w:smallCaps/>
          <w:sz w:val="28"/>
          <w:szCs w:val="28"/>
          <w:lang w:val="es-ES"/>
        </w:rPr>
        <w:t>CH-L1082</w:t>
      </w:r>
      <w:r w:rsidRPr="005C4E01">
        <w:rPr>
          <w:b/>
          <w:smallCaps/>
          <w:sz w:val="28"/>
          <w:szCs w:val="28"/>
          <w:lang w:val="es-ES"/>
        </w:rPr>
        <w:t>)</w:t>
      </w:r>
    </w:p>
    <w:p w:rsidR="00083463" w:rsidRPr="00664BF9" w:rsidRDefault="00083463" w:rsidP="00083463">
      <w:pPr>
        <w:tabs>
          <w:tab w:val="left" w:pos="1440"/>
          <w:tab w:val="left" w:pos="3060"/>
        </w:tabs>
        <w:rPr>
          <w:smallCaps/>
          <w:lang w:val="es-ES"/>
        </w:rPr>
      </w:pPr>
    </w:p>
    <w:p w:rsidR="00CE6649" w:rsidRDefault="00CE6649" w:rsidP="00CE6649">
      <w:pPr>
        <w:pStyle w:val="Title"/>
        <w:rPr>
          <w:b/>
          <w:sz w:val="28"/>
          <w:szCs w:val="28"/>
        </w:rPr>
      </w:pPr>
      <w:r w:rsidRPr="00CE6649">
        <w:rPr>
          <w:b/>
          <w:sz w:val="28"/>
          <w:szCs w:val="28"/>
        </w:rPr>
        <w:t>Consultoría de Análisis de la Capacidad Institucional para la Ejecución del Proyecto</w:t>
      </w:r>
    </w:p>
    <w:p w:rsidR="00251EB9" w:rsidRPr="00CE6649" w:rsidRDefault="00251EB9" w:rsidP="00CE6649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(Informe </w:t>
      </w:r>
      <w:r w:rsidR="006C7B88">
        <w:rPr>
          <w:b/>
          <w:sz w:val="28"/>
          <w:szCs w:val="28"/>
        </w:rPr>
        <w:t>Final</w:t>
      </w:r>
      <w:r>
        <w:rPr>
          <w:b/>
          <w:sz w:val="28"/>
          <w:szCs w:val="28"/>
        </w:rPr>
        <w:t>)</w:t>
      </w:r>
    </w:p>
    <w:p w:rsidR="00083463" w:rsidRDefault="00083463" w:rsidP="00083463">
      <w:pPr>
        <w:tabs>
          <w:tab w:val="left" w:pos="1440"/>
          <w:tab w:val="left" w:pos="3060"/>
        </w:tabs>
        <w:jc w:val="center"/>
        <w:rPr>
          <w:lang w:val="es-ES"/>
        </w:rPr>
      </w:pPr>
    </w:p>
    <w:p w:rsidR="00083463" w:rsidRDefault="00083463" w:rsidP="00083463">
      <w:pPr>
        <w:tabs>
          <w:tab w:val="left" w:pos="1440"/>
          <w:tab w:val="left" w:pos="3060"/>
        </w:tabs>
        <w:jc w:val="center"/>
        <w:rPr>
          <w:lang w:val="es-ES"/>
        </w:rPr>
      </w:pPr>
    </w:p>
    <w:p w:rsidR="00083463" w:rsidRDefault="00083463" w:rsidP="00083463">
      <w:pPr>
        <w:tabs>
          <w:tab w:val="left" w:pos="1440"/>
          <w:tab w:val="left" w:pos="3060"/>
        </w:tabs>
        <w:jc w:val="center"/>
        <w:rPr>
          <w:lang w:val="es-ES"/>
        </w:rPr>
      </w:pPr>
    </w:p>
    <w:p w:rsidR="00083463" w:rsidRDefault="00083463" w:rsidP="00083463">
      <w:pPr>
        <w:tabs>
          <w:tab w:val="left" w:pos="1440"/>
          <w:tab w:val="left" w:pos="3060"/>
        </w:tabs>
        <w:rPr>
          <w:lang w:val="es-ES"/>
        </w:rPr>
      </w:pPr>
    </w:p>
    <w:p w:rsidR="00083463" w:rsidRPr="005C4E01" w:rsidRDefault="00083463" w:rsidP="000834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both"/>
        <w:rPr>
          <w:szCs w:val="24"/>
          <w:lang w:val="es-ES"/>
        </w:rPr>
      </w:pPr>
      <w:r w:rsidRPr="005C4E01">
        <w:rPr>
          <w:szCs w:val="24"/>
          <w:lang w:val="es-ES"/>
        </w:rPr>
        <w:t>Est</w:t>
      </w:r>
      <w:r w:rsidR="00E35676">
        <w:rPr>
          <w:szCs w:val="24"/>
          <w:lang w:val="es-ES"/>
        </w:rPr>
        <w:t>e documento fue preparado por el Consultor Manuel Marchant R. en colaboración con el Equipo BID del Programa para la Expansión y Mejoramiento de la Educación Inicial.</w:t>
      </w:r>
    </w:p>
    <w:p w:rsidR="00083463" w:rsidRDefault="00083463" w:rsidP="00083463">
      <w:pPr>
        <w:tabs>
          <w:tab w:val="left" w:pos="1440"/>
          <w:tab w:val="left" w:pos="3060"/>
        </w:tabs>
        <w:outlineLvl w:val="0"/>
        <w:rPr>
          <w:lang w:val="es-ES"/>
        </w:rPr>
      </w:pPr>
    </w:p>
    <w:p w:rsidR="00083463" w:rsidRDefault="00083463" w:rsidP="00EC5739">
      <w:pPr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083463" w:rsidRDefault="00083463" w:rsidP="00EC5739">
      <w:pPr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083463" w:rsidRDefault="00083463" w:rsidP="00EC5739">
      <w:pPr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083463" w:rsidRDefault="00083463" w:rsidP="00EC5739">
      <w:pPr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083463" w:rsidRPr="00083463" w:rsidRDefault="00083463" w:rsidP="00EC5739">
      <w:pPr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7324EE" w:rsidRDefault="00D8007B" w:rsidP="00EC5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ANTECEDENTES.</w:t>
      </w:r>
    </w:p>
    <w:p w:rsidR="00B51943" w:rsidRDefault="00B51943" w:rsidP="00EC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07B" w:rsidRPr="00B51943" w:rsidRDefault="00D8007B" w:rsidP="00B51943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943">
        <w:rPr>
          <w:rFonts w:ascii="Times New Roman" w:hAnsi="Times New Roman" w:cs="Times New Roman"/>
          <w:sz w:val="24"/>
          <w:szCs w:val="24"/>
        </w:rPr>
        <w:t xml:space="preserve">El presente informe surge de las reuniones e intercambio sostenido con el Equipo BID, los funcionarios y encargados del MINEDUC, Equipo Meta Presidencial y </w:t>
      </w:r>
      <w:r w:rsidR="00B51943" w:rsidRPr="00B51943">
        <w:rPr>
          <w:rFonts w:ascii="Times New Roman" w:hAnsi="Times New Roman" w:cs="Times New Roman"/>
          <w:sz w:val="24"/>
          <w:szCs w:val="24"/>
        </w:rPr>
        <w:t>funcionarios JUNJI en los departamentos y unidades internas que tienen relación con el Proyecto. Se realizaron reuniones y entrevistas en distintos niveles</w:t>
      </w:r>
      <w:r w:rsidR="00B51943">
        <w:rPr>
          <w:rFonts w:ascii="Times New Roman" w:hAnsi="Times New Roman" w:cs="Times New Roman"/>
          <w:sz w:val="24"/>
          <w:szCs w:val="24"/>
        </w:rPr>
        <w:t xml:space="preserve"> y también se desarrolló el Taller de Gestión de Riesgos realizado el 30 de Septiembre del 2014. L</w:t>
      </w:r>
      <w:r w:rsidR="00B51943" w:rsidRPr="00B51943">
        <w:rPr>
          <w:rFonts w:ascii="Times New Roman" w:hAnsi="Times New Roman" w:cs="Times New Roman"/>
          <w:sz w:val="24"/>
          <w:szCs w:val="24"/>
        </w:rPr>
        <w:t>a información fue compartida y analizada en conjunto al interior del Equipo BID para el Programa para la Expansión y Mejoramiento de la Educación Inicial.</w:t>
      </w:r>
    </w:p>
    <w:p w:rsidR="00B51943" w:rsidRDefault="00B51943" w:rsidP="00B51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B2A" w:rsidRDefault="00B51943" w:rsidP="00B51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  </w:t>
      </w:r>
      <w:r w:rsidR="00840B2A" w:rsidRPr="000E7E69">
        <w:rPr>
          <w:rFonts w:ascii="Times New Roman" w:hAnsi="Times New Roman" w:cs="Times New Roman"/>
          <w:b/>
          <w:sz w:val="24"/>
          <w:szCs w:val="24"/>
        </w:rPr>
        <w:t>PROGRAMA META PRESIDENCIAL PMP 4.500 SALAS CUNA Y 1.200 JARDINES INFANTILES.</w:t>
      </w:r>
    </w:p>
    <w:p w:rsidR="009E75C1" w:rsidRPr="000E7E69" w:rsidRDefault="009E75C1" w:rsidP="00EC5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5C1" w:rsidRDefault="004745A7" w:rsidP="009E7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9E75C1">
        <w:rPr>
          <w:rFonts w:ascii="Times New Roman" w:hAnsi="Times New Roman" w:cs="Times New Roman"/>
          <w:b/>
          <w:sz w:val="24"/>
          <w:szCs w:val="24"/>
        </w:rPr>
        <w:t>.-</w:t>
      </w:r>
      <w:r w:rsidR="00F331A5" w:rsidRPr="000E7E69">
        <w:rPr>
          <w:rFonts w:ascii="Times New Roman" w:hAnsi="Times New Roman" w:cs="Times New Roman"/>
          <w:sz w:val="24"/>
          <w:szCs w:val="24"/>
        </w:rPr>
        <w:t xml:space="preserve"> </w:t>
      </w:r>
      <w:r w:rsidR="00F73227">
        <w:rPr>
          <w:rFonts w:ascii="Times New Roman" w:hAnsi="Times New Roman" w:cs="Times New Roman"/>
          <w:sz w:val="24"/>
          <w:szCs w:val="24"/>
        </w:rPr>
        <w:t>La Junta Nacional de Jardines Infantiles (JUNJI) es una institución del Estado de Chile creada en 1970 por la Ley N° 17.301</w:t>
      </w:r>
      <w:r w:rsidR="001F35EF">
        <w:rPr>
          <w:rFonts w:ascii="Times New Roman" w:hAnsi="Times New Roman" w:cs="Times New Roman"/>
          <w:sz w:val="24"/>
          <w:szCs w:val="24"/>
        </w:rPr>
        <w:t>, como un estamento</w:t>
      </w:r>
      <w:r w:rsidR="009E75C1">
        <w:rPr>
          <w:rFonts w:ascii="Times New Roman" w:hAnsi="Times New Roman" w:cs="Times New Roman"/>
          <w:sz w:val="24"/>
          <w:szCs w:val="24"/>
        </w:rPr>
        <w:t xml:space="preserve"> autónomo, vinculado al Ministerio de Educación (MINEDUC) y cuyo fin es atender la educación inicial del país, está formada entre otros, por un Comité Técnico en el cual existe un representante del MINEDUC. </w:t>
      </w:r>
    </w:p>
    <w:p w:rsidR="00F331A5" w:rsidRDefault="009E75C1" w:rsidP="00EC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5C1">
        <w:rPr>
          <w:rFonts w:ascii="Times New Roman" w:hAnsi="Times New Roman" w:cs="Times New Roman"/>
          <w:b/>
          <w:sz w:val="24"/>
          <w:szCs w:val="24"/>
        </w:rPr>
        <w:t>2.2.-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1549C0" w:rsidRPr="000E7E69">
        <w:rPr>
          <w:rFonts w:ascii="Times New Roman" w:hAnsi="Times New Roman" w:cs="Times New Roman"/>
          <w:sz w:val="24"/>
          <w:szCs w:val="24"/>
        </w:rPr>
        <w:t>l siguiente cuadro muestra</w:t>
      </w:r>
      <w:r w:rsidR="0093428E" w:rsidRPr="000E7E69">
        <w:rPr>
          <w:rFonts w:ascii="Times New Roman" w:hAnsi="Times New Roman" w:cs="Times New Roman"/>
          <w:sz w:val="24"/>
          <w:szCs w:val="24"/>
        </w:rPr>
        <w:t>, de manera resumida,</w:t>
      </w:r>
      <w:r w:rsidR="001549C0" w:rsidRPr="000E7E69">
        <w:rPr>
          <w:rFonts w:ascii="Times New Roman" w:hAnsi="Times New Roman" w:cs="Times New Roman"/>
          <w:sz w:val="24"/>
          <w:szCs w:val="24"/>
        </w:rPr>
        <w:t xml:space="preserve"> </w:t>
      </w:r>
      <w:r w:rsidR="0093428E" w:rsidRPr="000E7E69">
        <w:rPr>
          <w:rFonts w:ascii="Times New Roman" w:hAnsi="Times New Roman" w:cs="Times New Roman"/>
          <w:sz w:val="24"/>
          <w:szCs w:val="24"/>
        </w:rPr>
        <w:t xml:space="preserve">el crecimiento histórico de Salas Cunas. El objetivo meta </w:t>
      </w:r>
      <w:r w:rsidR="008A7226" w:rsidRPr="000E7E69">
        <w:rPr>
          <w:rFonts w:ascii="Times New Roman" w:hAnsi="Times New Roman" w:cs="Times New Roman"/>
          <w:sz w:val="24"/>
          <w:szCs w:val="24"/>
        </w:rPr>
        <w:t xml:space="preserve">presidencial </w:t>
      </w:r>
      <w:r w:rsidR="0093428E" w:rsidRPr="000E7E69">
        <w:rPr>
          <w:rFonts w:ascii="Times New Roman" w:hAnsi="Times New Roman" w:cs="Times New Roman"/>
          <w:sz w:val="24"/>
          <w:szCs w:val="24"/>
        </w:rPr>
        <w:t>señalado para el</w:t>
      </w:r>
      <w:r w:rsidR="008A7226" w:rsidRPr="000E7E69">
        <w:rPr>
          <w:rFonts w:ascii="Times New Roman" w:hAnsi="Times New Roman" w:cs="Times New Roman"/>
          <w:sz w:val="24"/>
          <w:szCs w:val="24"/>
        </w:rPr>
        <w:t xml:space="preserve"> 2° período de la Presidenta Bachelet, duplica todo lo construido desde la creación de la JUNJI  en 1970 hasta el 2014. </w:t>
      </w:r>
    </w:p>
    <w:p w:rsidR="0087066F" w:rsidRPr="000E7E69" w:rsidRDefault="0087066F" w:rsidP="00EC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953" w:rsidRPr="000E7E69" w:rsidRDefault="008A771C" w:rsidP="00EC5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Cuadro 01.- </w:t>
      </w:r>
      <w:r w:rsidR="00282953" w:rsidRPr="000E7E69">
        <w:rPr>
          <w:rFonts w:ascii="Times New Roman" w:hAnsi="Times New Roman" w:cs="Times New Roman"/>
          <w:b/>
          <w:sz w:val="24"/>
          <w:szCs w:val="24"/>
        </w:rPr>
        <w:t xml:space="preserve"> Crecimiento </w:t>
      </w:r>
      <w:r w:rsidR="001911FB" w:rsidRPr="000E7E69">
        <w:rPr>
          <w:rFonts w:ascii="Times New Roman" w:hAnsi="Times New Roman" w:cs="Times New Roman"/>
          <w:b/>
          <w:sz w:val="24"/>
          <w:szCs w:val="24"/>
        </w:rPr>
        <w:t xml:space="preserve">Histórico </w:t>
      </w:r>
      <w:r w:rsidR="00282953" w:rsidRPr="000E7E69">
        <w:rPr>
          <w:rFonts w:ascii="Times New Roman" w:hAnsi="Times New Roman" w:cs="Times New Roman"/>
          <w:b/>
          <w:sz w:val="24"/>
          <w:szCs w:val="24"/>
        </w:rPr>
        <w:t>de Salas Cuna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9"/>
        <w:gridCol w:w="1700"/>
        <w:gridCol w:w="3369"/>
      </w:tblGrid>
      <w:tr w:rsidR="00AD3C9D" w:rsidRPr="000E7E69" w:rsidTr="00AD3C9D">
        <w:tc>
          <w:tcPr>
            <w:tcW w:w="3258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127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Años</w:t>
            </w:r>
          </w:p>
        </w:tc>
        <w:tc>
          <w:tcPr>
            <w:tcW w:w="1700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N° de Salas Cuna</w:t>
            </w:r>
          </w:p>
        </w:tc>
        <w:tc>
          <w:tcPr>
            <w:tcW w:w="336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Comentario</w:t>
            </w:r>
          </w:p>
        </w:tc>
      </w:tr>
      <w:tr w:rsidR="00AD3C9D" w:rsidRPr="000E7E69" w:rsidTr="00AD3C9D">
        <w:tc>
          <w:tcPr>
            <w:tcW w:w="3258" w:type="dxa"/>
          </w:tcPr>
          <w:p w:rsidR="00AD3C9D" w:rsidRPr="00CF6D7B" w:rsidRDefault="00AD3C9D" w:rsidP="00EC5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C9D" w:rsidRPr="000E7E69" w:rsidTr="00AD3C9D">
        <w:tc>
          <w:tcPr>
            <w:tcW w:w="3258" w:type="dxa"/>
          </w:tcPr>
          <w:p w:rsidR="00AD3C9D" w:rsidRPr="00CF6D7B" w:rsidRDefault="00AD3C9D" w:rsidP="00EC5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Desde Creación JUNJI a 2006</w:t>
            </w:r>
          </w:p>
        </w:tc>
        <w:tc>
          <w:tcPr>
            <w:tcW w:w="127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1970 - 2006</w:t>
            </w:r>
          </w:p>
        </w:tc>
        <w:tc>
          <w:tcPr>
            <w:tcW w:w="1700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3369" w:type="dxa"/>
          </w:tcPr>
          <w:p w:rsidR="00AD3C9D" w:rsidRPr="00CF6D7B" w:rsidRDefault="004336A3" w:rsidP="004336A3">
            <w:pPr>
              <w:rPr>
                <w:rFonts w:ascii="Times New Roman" w:hAnsi="Times New Roman" w:cs="Times New Roman"/>
              </w:rPr>
            </w:pPr>
            <w:r w:rsidRPr="00CF6D7B">
              <w:rPr>
                <w:rFonts w:ascii="Times New Roman" w:hAnsi="Times New Roman" w:cs="Times New Roman"/>
              </w:rPr>
              <w:t>Construcción por Contratación Directa</w:t>
            </w:r>
          </w:p>
        </w:tc>
      </w:tr>
      <w:tr w:rsidR="00AD3C9D" w:rsidRPr="000E7E69" w:rsidTr="00AD3C9D">
        <w:tc>
          <w:tcPr>
            <w:tcW w:w="3258" w:type="dxa"/>
          </w:tcPr>
          <w:p w:rsidR="00AD3C9D" w:rsidRPr="00CF6D7B" w:rsidRDefault="00AD3C9D" w:rsidP="00EC5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Primer Período Bachelet</w:t>
            </w:r>
          </w:p>
        </w:tc>
        <w:tc>
          <w:tcPr>
            <w:tcW w:w="127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2006 - 2009</w:t>
            </w:r>
          </w:p>
        </w:tc>
        <w:tc>
          <w:tcPr>
            <w:tcW w:w="1700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3369" w:type="dxa"/>
          </w:tcPr>
          <w:p w:rsidR="00AD3C9D" w:rsidRPr="00CF6D7B" w:rsidRDefault="004336A3" w:rsidP="004336A3">
            <w:pPr>
              <w:rPr>
                <w:rFonts w:ascii="Times New Roman" w:hAnsi="Times New Roman" w:cs="Times New Roman"/>
              </w:rPr>
            </w:pPr>
            <w:r w:rsidRPr="00CF6D7B">
              <w:rPr>
                <w:rFonts w:ascii="Times New Roman" w:hAnsi="Times New Roman" w:cs="Times New Roman"/>
              </w:rPr>
              <w:t xml:space="preserve">Construcción por Transferencia </w:t>
            </w:r>
            <w:r w:rsidR="000920A7" w:rsidRPr="00CF6D7B">
              <w:rPr>
                <w:rFonts w:ascii="Times New Roman" w:hAnsi="Times New Roman" w:cs="Times New Roman"/>
              </w:rPr>
              <w:t xml:space="preserve">de Fondos </w:t>
            </w:r>
            <w:r w:rsidRPr="00CF6D7B">
              <w:rPr>
                <w:rFonts w:ascii="Times New Roman" w:hAnsi="Times New Roman" w:cs="Times New Roman"/>
              </w:rPr>
              <w:t>a Municipios</w:t>
            </w:r>
          </w:p>
        </w:tc>
      </w:tr>
      <w:tr w:rsidR="00AD3C9D" w:rsidRPr="000E7E69" w:rsidTr="00AD3C9D">
        <w:tc>
          <w:tcPr>
            <w:tcW w:w="3258" w:type="dxa"/>
          </w:tcPr>
          <w:p w:rsidR="00AD3C9D" w:rsidRPr="00CF6D7B" w:rsidRDefault="00AD3C9D" w:rsidP="00EC5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Período Sebastián Piñera</w:t>
            </w:r>
          </w:p>
        </w:tc>
        <w:tc>
          <w:tcPr>
            <w:tcW w:w="127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2010 - 2014</w:t>
            </w:r>
          </w:p>
        </w:tc>
        <w:tc>
          <w:tcPr>
            <w:tcW w:w="1700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369" w:type="dxa"/>
          </w:tcPr>
          <w:p w:rsidR="00AD3C9D" w:rsidRPr="00CF6D7B" w:rsidRDefault="004336A3" w:rsidP="004336A3">
            <w:pPr>
              <w:rPr>
                <w:rFonts w:ascii="Times New Roman" w:hAnsi="Times New Roman" w:cs="Times New Roman"/>
              </w:rPr>
            </w:pPr>
            <w:r w:rsidRPr="00CF6D7B">
              <w:rPr>
                <w:rFonts w:ascii="Times New Roman" w:hAnsi="Times New Roman" w:cs="Times New Roman"/>
              </w:rPr>
              <w:t>Reconstrucción Post Terremoto 2010</w:t>
            </w:r>
          </w:p>
        </w:tc>
      </w:tr>
      <w:tr w:rsidR="00AD3C9D" w:rsidRPr="000E7E69" w:rsidTr="00AD3C9D">
        <w:tc>
          <w:tcPr>
            <w:tcW w:w="3258" w:type="dxa"/>
          </w:tcPr>
          <w:p w:rsidR="00AD3C9D" w:rsidRPr="00CF6D7B" w:rsidRDefault="00AD3C9D" w:rsidP="00EC5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Objetivo Segundo Período Bachelet</w:t>
            </w:r>
          </w:p>
        </w:tc>
        <w:tc>
          <w:tcPr>
            <w:tcW w:w="127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2014 - 2017</w:t>
            </w:r>
          </w:p>
        </w:tc>
        <w:tc>
          <w:tcPr>
            <w:tcW w:w="1700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3369" w:type="dxa"/>
          </w:tcPr>
          <w:p w:rsidR="00AD3C9D" w:rsidRPr="00CF6D7B" w:rsidRDefault="00AA06AD" w:rsidP="004336A3">
            <w:pPr>
              <w:rPr>
                <w:rFonts w:ascii="Times New Roman" w:hAnsi="Times New Roman" w:cs="Times New Roman"/>
              </w:rPr>
            </w:pPr>
            <w:r w:rsidRPr="00CF6D7B">
              <w:rPr>
                <w:rFonts w:ascii="Times New Roman" w:hAnsi="Times New Roman" w:cs="Times New Roman"/>
              </w:rPr>
              <w:t>Construcción por Administración</w:t>
            </w:r>
            <w:r w:rsidR="000920A7" w:rsidRPr="00CF6D7B">
              <w:rPr>
                <w:rFonts w:ascii="Times New Roman" w:hAnsi="Times New Roman" w:cs="Times New Roman"/>
              </w:rPr>
              <w:t xml:space="preserve"> Directa </w:t>
            </w:r>
            <w:r w:rsidRPr="00CF6D7B">
              <w:rPr>
                <w:rFonts w:ascii="Times New Roman" w:hAnsi="Times New Roman" w:cs="Times New Roman"/>
              </w:rPr>
              <w:t xml:space="preserve"> JUNJI</w:t>
            </w:r>
          </w:p>
        </w:tc>
      </w:tr>
      <w:tr w:rsidR="00AD3C9D" w:rsidRPr="000E7E69" w:rsidTr="00AD3C9D">
        <w:tc>
          <w:tcPr>
            <w:tcW w:w="3258" w:type="dxa"/>
          </w:tcPr>
          <w:p w:rsidR="00AD3C9D" w:rsidRPr="00CF6D7B" w:rsidRDefault="00AD3C9D" w:rsidP="00EC5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dxa"/>
          </w:tcPr>
          <w:p w:rsidR="00AD3C9D" w:rsidRPr="00CF6D7B" w:rsidRDefault="00AD3C9D" w:rsidP="004336A3">
            <w:pPr>
              <w:rPr>
                <w:rFonts w:ascii="Times New Roman" w:hAnsi="Times New Roman" w:cs="Times New Roman"/>
              </w:rPr>
            </w:pPr>
          </w:p>
        </w:tc>
      </w:tr>
      <w:tr w:rsidR="00AD3C9D" w:rsidRPr="000E7E69" w:rsidTr="00AD3C9D">
        <w:tc>
          <w:tcPr>
            <w:tcW w:w="3258" w:type="dxa"/>
          </w:tcPr>
          <w:p w:rsidR="00AD3C9D" w:rsidRPr="00CF6D7B" w:rsidRDefault="00AD3C9D" w:rsidP="00EC5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TOTAL META A FINES 2017</w:t>
            </w:r>
          </w:p>
        </w:tc>
        <w:tc>
          <w:tcPr>
            <w:tcW w:w="1279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AD3C9D" w:rsidRPr="00CF6D7B" w:rsidRDefault="00AD3C9D" w:rsidP="0028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7B">
              <w:rPr>
                <w:rFonts w:ascii="Times New Roman" w:hAnsi="Times New Roman" w:cs="Times New Roman"/>
                <w:b/>
              </w:rPr>
              <w:t>8.820</w:t>
            </w:r>
          </w:p>
        </w:tc>
        <w:tc>
          <w:tcPr>
            <w:tcW w:w="3369" w:type="dxa"/>
          </w:tcPr>
          <w:p w:rsidR="00AD3C9D" w:rsidRPr="00CF6D7B" w:rsidRDefault="00AD3C9D" w:rsidP="004336A3">
            <w:pPr>
              <w:rPr>
                <w:rFonts w:ascii="Times New Roman" w:hAnsi="Times New Roman" w:cs="Times New Roman"/>
              </w:rPr>
            </w:pPr>
          </w:p>
        </w:tc>
      </w:tr>
    </w:tbl>
    <w:p w:rsidR="009E75C1" w:rsidRDefault="009E75C1" w:rsidP="00EC5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6F" w:rsidRPr="000E7E69" w:rsidRDefault="009E75C1" w:rsidP="0087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2.3.-</w:t>
      </w:r>
      <w:r w:rsidR="00F331A5" w:rsidRPr="000E7E69">
        <w:rPr>
          <w:rFonts w:ascii="Times New Roman" w:hAnsi="Times New Roman" w:cs="Times New Roman"/>
          <w:sz w:val="24"/>
          <w:szCs w:val="24"/>
        </w:rPr>
        <w:t xml:space="preserve"> </w:t>
      </w:r>
      <w:r w:rsidR="0087066F" w:rsidRPr="000E7E69">
        <w:rPr>
          <w:rFonts w:ascii="Times New Roman" w:hAnsi="Times New Roman" w:cs="Times New Roman"/>
          <w:sz w:val="24"/>
          <w:szCs w:val="24"/>
        </w:rPr>
        <w:t xml:space="preserve">Se trata de una </w:t>
      </w:r>
      <w:r w:rsidR="0087066F">
        <w:rPr>
          <w:rFonts w:ascii="Times New Roman" w:hAnsi="Times New Roman" w:cs="Times New Roman"/>
          <w:sz w:val="24"/>
          <w:szCs w:val="24"/>
        </w:rPr>
        <w:t xml:space="preserve">meta exigente  </w:t>
      </w:r>
      <w:r w:rsidR="0087066F" w:rsidRPr="000E7E69">
        <w:rPr>
          <w:rFonts w:ascii="Times New Roman" w:hAnsi="Times New Roman" w:cs="Times New Roman"/>
          <w:sz w:val="24"/>
          <w:szCs w:val="24"/>
        </w:rPr>
        <w:t xml:space="preserve">que </w:t>
      </w:r>
      <w:r w:rsidR="0087066F">
        <w:rPr>
          <w:rFonts w:ascii="Times New Roman" w:hAnsi="Times New Roman" w:cs="Times New Roman"/>
          <w:sz w:val="24"/>
          <w:szCs w:val="24"/>
        </w:rPr>
        <w:t>requiere de un gran esfuerzo institucional.  Esto se debe ver reflejado en un mejoramiento sustancial, cuantitativo y cualitativo, tanto de los Equipos internos como de los métodos y modelos de trabajo.</w:t>
      </w:r>
    </w:p>
    <w:p w:rsidR="00CF6D7B" w:rsidRPr="000E7E69" w:rsidRDefault="00F331A5" w:rsidP="00EC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sz w:val="24"/>
          <w:szCs w:val="24"/>
        </w:rPr>
        <w:t xml:space="preserve">En la </w:t>
      </w:r>
      <w:r w:rsidR="00717876" w:rsidRPr="000E7E69">
        <w:rPr>
          <w:rFonts w:ascii="Times New Roman" w:hAnsi="Times New Roman" w:cs="Times New Roman"/>
          <w:sz w:val="24"/>
          <w:szCs w:val="24"/>
        </w:rPr>
        <w:t>columna</w:t>
      </w:r>
      <w:r w:rsidRPr="000E7E69">
        <w:rPr>
          <w:rFonts w:ascii="Times New Roman" w:hAnsi="Times New Roman" w:cs="Times New Roman"/>
          <w:sz w:val="24"/>
          <w:szCs w:val="24"/>
        </w:rPr>
        <w:t xml:space="preserve"> de Comentarios del Cuadro 01 se señala la modalidad </w:t>
      </w:r>
      <w:r w:rsidR="006D2A91">
        <w:rPr>
          <w:rFonts w:ascii="Times New Roman" w:hAnsi="Times New Roman" w:cs="Times New Roman"/>
          <w:sz w:val="24"/>
          <w:szCs w:val="24"/>
        </w:rPr>
        <w:t xml:space="preserve">operativa como </w:t>
      </w:r>
      <w:r w:rsidRPr="000E7E69">
        <w:rPr>
          <w:rFonts w:ascii="Times New Roman" w:hAnsi="Times New Roman" w:cs="Times New Roman"/>
          <w:sz w:val="24"/>
          <w:szCs w:val="24"/>
        </w:rPr>
        <w:t>se han ido c</w:t>
      </w:r>
      <w:r w:rsidR="006D2A91">
        <w:rPr>
          <w:rFonts w:ascii="Times New Roman" w:hAnsi="Times New Roman" w:cs="Times New Roman"/>
          <w:sz w:val="24"/>
          <w:szCs w:val="24"/>
        </w:rPr>
        <w:t>onstruyendo estas Unidades en los distintos períodos de nuestra historia. La o</w:t>
      </w:r>
      <w:r w:rsidRPr="000E7E69">
        <w:rPr>
          <w:rFonts w:ascii="Times New Roman" w:hAnsi="Times New Roman" w:cs="Times New Roman"/>
          <w:sz w:val="24"/>
          <w:szCs w:val="24"/>
        </w:rPr>
        <w:t xml:space="preserve">rganización </w:t>
      </w:r>
      <w:r w:rsidR="006D2A91">
        <w:rPr>
          <w:rFonts w:ascii="Times New Roman" w:hAnsi="Times New Roman" w:cs="Times New Roman"/>
          <w:sz w:val="24"/>
          <w:szCs w:val="24"/>
        </w:rPr>
        <w:t>i</w:t>
      </w:r>
      <w:r w:rsidRPr="000E7E69">
        <w:rPr>
          <w:rFonts w:ascii="Times New Roman" w:hAnsi="Times New Roman" w:cs="Times New Roman"/>
          <w:sz w:val="24"/>
          <w:szCs w:val="24"/>
        </w:rPr>
        <w:t xml:space="preserve">nterna </w:t>
      </w:r>
      <w:r w:rsidR="006D2A91">
        <w:rPr>
          <w:rFonts w:ascii="Times New Roman" w:hAnsi="Times New Roman" w:cs="Times New Roman"/>
          <w:sz w:val="24"/>
          <w:szCs w:val="24"/>
        </w:rPr>
        <w:t xml:space="preserve">y los roles que asume </w:t>
      </w:r>
      <w:r w:rsidRPr="000E7E69">
        <w:rPr>
          <w:rFonts w:ascii="Times New Roman" w:hAnsi="Times New Roman" w:cs="Times New Roman"/>
          <w:sz w:val="24"/>
          <w:szCs w:val="24"/>
        </w:rPr>
        <w:t xml:space="preserve">el Organismo Ejecutor no es indiferente </w:t>
      </w:r>
      <w:r w:rsidR="006D2A91">
        <w:rPr>
          <w:rFonts w:ascii="Times New Roman" w:hAnsi="Times New Roman" w:cs="Times New Roman"/>
          <w:sz w:val="24"/>
          <w:szCs w:val="24"/>
        </w:rPr>
        <w:t>a la  modalidad de construcción.</w:t>
      </w:r>
    </w:p>
    <w:p w:rsidR="003C24FB" w:rsidRPr="000E7E69" w:rsidRDefault="00F331A5" w:rsidP="003C24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lastRenderedPageBreak/>
        <w:t>Construcción por Contratación Directa</w:t>
      </w:r>
      <w:r w:rsidR="003C24FB" w:rsidRPr="000E7E69">
        <w:rPr>
          <w:rFonts w:ascii="Times New Roman" w:hAnsi="Times New Roman" w:cs="Times New Roman"/>
          <w:b/>
          <w:sz w:val="24"/>
          <w:szCs w:val="24"/>
        </w:rPr>
        <w:t xml:space="preserve"> (1970 – 2006)</w:t>
      </w:r>
    </w:p>
    <w:p w:rsidR="003C24FB" w:rsidRDefault="003C24FB" w:rsidP="003C24F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sz w:val="24"/>
          <w:szCs w:val="24"/>
        </w:rPr>
        <w:t xml:space="preserve">No tenemos absoluta claridad respecto de cómo se ejecutaron estas primeras  708 Salas Cunas en el Período de 36 años desde la fundación JUNJI al 1° Período Bachelet, pero podemos pensar que se realizó bajo alguna forma de Administración Directa por parte de JUNJI o de </w:t>
      </w:r>
      <w:r w:rsidR="006D2A91">
        <w:rPr>
          <w:rFonts w:ascii="Times New Roman" w:hAnsi="Times New Roman" w:cs="Times New Roman"/>
          <w:sz w:val="24"/>
          <w:szCs w:val="24"/>
        </w:rPr>
        <w:t>algún otro organismo del Estado.</w:t>
      </w:r>
    </w:p>
    <w:p w:rsidR="006D2A91" w:rsidRPr="000E7E69" w:rsidRDefault="006D2A91" w:rsidP="003C24F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4FB" w:rsidRPr="000E7E69" w:rsidRDefault="003C24FB" w:rsidP="003C24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t>Construcción por Transferencia a Municipios (2006 – 2009)</w:t>
      </w:r>
    </w:p>
    <w:p w:rsidR="003C24FB" w:rsidRPr="000E7E69" w:rsidRDefault="003C24FB" w:rsidP="003C24F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sz w:val="24"/>
          <w:szCs w:val="24"/>
        </w:rPr>
        <w:t>En este 1° Período de Bachelet, se construyeron 3.500 Salas Cuna, bajo la Modalidad de Transferencia de Recursos a los Municipios. Es decir la JUNJI tenía los fondos para construir y efectuaba la transferencia de fondos para las Obras que los Municipios construían bajo su administración. Esto determinó por ejemplo que al tratarse de Obras impulsadas por los Municipios y que por lo tanto significaban una gestión para mostrar a su Universo de electores, estos tenían mayor interés y disponibilidad para la oferta de terrenos propios. Curiosamente el problema principal se produjo con el tema de Permisos de Edificación y Recepción Final de Obras y también en la escasa Supervisión e Inspección Técnica de Obras.</w:t>
      </w:r>
      <w:r w:rsidR="001257DB" w:rsidRPr="000E7E69">
        <w:rPr>
          <w:rFonts w:ascii="Times New Roman" w:hAnsi="Times New Roman" w:cs="Times New Roman"/>
          <w:sz w:val="24"/>
          <w:szCs w:val="24"/>
        </w:rPr>
        <w:t xml:space="preserve"> En este período sin embargo, también se efectuó Modalidad de Administración Directa JUNJI, se puede decir que un 80% fue mediante Transferencias a Municipios y un 20% de Administración Directa.</w:t>
      </w:r>
    </w:p>
    <w:p w:rsidR="00675B2C" w:rsidRPr="000E7E69" w:rsidRDefault="00675B2C" w:rsidP="003C24F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4FB" w:rsidRPr="000E7E69" w:rsidRDefault="003C24FB" w:rsidP="003C24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t>Reconstrucción por Terremoto 2010</w:t>
      </w:r>
      <w:r w:rsidR="00675B2C" w:rsidRPr="000E7E69">
        <w:rPr>
          <w:rFonts w:ascii="Times New Roman" w:hAnsi="Times New Roman" w:cs="Times New Roman"/>
          <w:b/>
          <w:sz w:val="24"/>
          <w:szCs w:val="24"/>
        </w:rPr>
        <w:t xml:space="preserve"> (2010 – 2014)</w:t>
      </w:r>
    </w:p>
    <w:p w:rsidR="001257DB" w:rsidRDefault="001257DB" w:rsidP="001257D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sz w:val="24"/>
          <w:szCs w:val="24"/>
        </w:rPr>
        <w:t xml:space="preserve">Este Período fue fuertemente impactado por el Terremoto de Febrero 2010, ya que por lo señalado la Institución debió volcarse principalmente a temas de Reconstrucción. No tenemos mayores antecedentes de lo ejecutado en el Período, pero las unidades de Salas Cuna solo se aumentaron en 112 Unidades.  </w:t>
      </w:r>
    </w:p>
    <w:p w:rsidR="006D2A91" w:rsidRPr="000E7E69" w:rsidRDefault="006D2A91" w:rsidP="001257D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1A5" w:rsidRPr="000E7E69" w:rsidRDefault="003C24FB" w:rsidP="003C24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t>Construcción por Administración JUNJI</w:t>
      </w:r>
      <w:r w:rsidR="00F331A5" w:rsidRPr="000E7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2C" w:rsidRPr="000E7E69">
        <w:rPr>
          <w:rFonts w:ascii="Times New Roman" w:hAnsi="Times New Roman" w:cs="Times New Roman"/>
          <w:b/>
          <w:sz w:val="24"/>
          <w:szCs w:val="24"/>
        </w:rPr>
        <w:t>(2014 – 2017)</w:t>
      </w:r>
    </w:p>
    <w:p w:rsidR="00675B2C" w:rsidRDefault="00675B2C" w:rsidP="00675B2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sz w:val="24"/>
          <w:szCs w:val="24"/>
        </w:rPr>
        <w:t>Se ha definido que el  PMP sea construido mediante Administración Directa JUNJI. Se trata de duplicar</w:t>
      </w:r>
      <w:r w:rsidR="00084A81">
        <w:rPr>
          <w:rFonts w:ascii="Times New Roman" w:hAnsi="Times New Roman" w:cs="Times New Roman"/>
          <w:sz w:val="24"/>
          <w:szCs w:val="24"/>
        </w:rPr>
        <w:t xml:space="preserve">, durante este 2° período de la Presidenta Bachelet, </w:t>
      </w:r>
      <w:r w:rsidRPr="000E7E69">
        <w:rPr>
          <w:rFonts w:ascii="Times New Roman" w:hAnsi="Times New Roman" w:cs="Times New Roman"/>
          <w:sz w:val="24"/>
          <w:szCs w:val="24"/>
        </w:rPr>
        <w:t xml:space="preserve"> la cantidad de Salas Cuna </w:t>
      </w:r>
      <w:r w:rsidR="00084A81">
        <w:rPr>
          <w:rFonts w:ascii="Times New Roman" w:hAnsi="Times New Roman" w:cs="Times New Roman"/>
          <w:sz w:val="24"/>
          <w:szCs w:val="24"/>
        </w:rPr>
        <w:t xml:space="preserve">existentes en toda la historia de la JUNJI desde 1970 a la fecha, </w:t>
      </w:r>
      <w:r w:rsidRPr="000E7E69">
        <w:rPr>
          <w:rFonts w:ascii="Times New Roman" w:hAnsi="Times New Roman" w:cs="Times New Roman"/>
          <w:sz w:val="24"/>
          <w:szCs w:val="24"/>
        </w:rPr>
        <w:t>lo que impl</w:t>
      </w:r>
      <w:r w:rsidR="00084A81">
        <w:rPr>
          <w:rFonts w:ascii="Times New Roman" w:hAnsi="Times New Roman" w:cs="Times New Roman"/>
          <w:sz w:val="24"/>
          <w:szCs w:val="24"/>
        </w:rPr>
        <w:t>ica un enorme desafío, dado el v</w:t>
      </w:r>
      <w:r w:rsidRPr="000E7E69">
        <w:rPr>
          <w:rFonts w:ascii="Times New Roman" w:hAnsi="Times New Roman" w:cs="Times New Roman"/>
          <w:sz w:val="24"/>
          <w:szCs w:val="24"/>
        </w:rPr>
        <w:t>olumen a construir y la falta de experiencia y recursos internos para implementar un proceso de producción de obras de esa magnitud.</w:t>
      </w:r>
    </w:p>
    <w:p w:rsidR="00850804" w:rsidRDefault="00850804" w:rsidP="00675B2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A7" w:rsidRDefault="00850804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804">
        <w:rPr>
          <w:rFonts w:ascii="Times New Roman" w:hAnsi="Times New Roman" w:cs="Times New Roman"/>
          <w:b/>
          <w:sz w:val="24"/>
          <w:szCs w:val="24"/>
        </w:rPr>
        <w:t>2.4.-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3B7" w:rsidRPr="00850804">
        <w:rPr>
          <w:rFonts w:ascii="Times New Roman" w:hAnsi="Times New Roman" w:cs="Times New Roman"/>
          <w:sz w:val="24"/>
          <w:szCs w:val="24"/>
        </w:rPr>
        <w:t xml:space="preserve">El BID financiará </w:t>
      </w:r>
      <w:r w:rsidR="00084A81">
        <w:rPr>
          <w:rFonts w:ascii="Times New Roman" w:hAnsi="Times New Roman" w:cs="Times New Roman"/>
          <w:sz w:val="24"/>
          <w:szCs w:val="24"/>
        </w:rPr>
        <w:t xml:space="preserve">solo </w:t>
      </w:r>
      <w:r w:rsidR="007A73B7" w:rsidRPr="00850804">
        <w:rPr>
          <w:rFonts w:ascii="Times New Roman" w:hAnsi="Times New Roman" w:cs="Times New Roman"/>
          <w:sz w:val="24"/>
          <w:szCs w:val="24"/>
        </w:rPr>
        <w:t>un porcentaje menor de esta Meta, aproximadamente 150 Centros de Educación Inicial, con alrededor</w:t>
      </w:r>
      <w:r w:rsidRPr="00850804">
        <w:rPr>
          <w:rFonts w:ascii="Times New Roman" w:hAnsi="Times New Roman" w:cs="Times New Roman"/>
          <w:sz w:val="24"/>
          <w:szCs w:val="24"/>
        </w:rPr>
        <w:t xml:space="preserve"> de 222 salas cuna y 195 salas de nivel medio de educación parvularia.</w:t>
      </w:r>
      <w:r>
        <w:rPr>
          <w:rFonts w:ascii="Times New Roman" w:hAnsi="Times New Roman" w:cs="Times New Roman"/>
          <w:sz w:val="24"/>
          <w:szCs w:val="24"/>
        </w:rPr>
        <w:t xml:space="preserve"> Esto equivale a 4.500 cupos nuevos en Salas Cuna y 4.700 cupos nuevos en niveles intermedios de</w:t>
      </w:r>
      <w:r w:rsidR="006D478E">
        <w:rPr>
          <w:rFonts w:ascii="Times New Roman" w:hAnsi="Times New Roman" w:cs="Times New Roman"/>
          <w:sz w:val="24"/>
          <w:szCs w:val="24"/>
        </w:rPr>
        <w:t xml:space="preserve"> educación parvularia, </w:t>
      </w:r>
      <w:r>
        <w:rPr>
          <w:rFonts w:ascii="Times New Roman" w:hAnsi="Times New Roman" w:cs="Times New Roman"/>
          <w:sz w:val="24"/>
          <w:szCs w:val="24"/>
        </w:rPr>
        <w:t>aproximadamente un 5% de la Meta Presidencial para Salas Cuna y un 15% de la Meta de Niveles Intermedios de la educación parvularia.</w:t>
      </w:r>
    </w:p>
    <w:p w:rsidR="000920A7" w:rsidRDefault="000920A7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0A7">
        <w:rPr>
          <w:rFonts w:ascii="Times New Roman" w:hAnsi="Times New Roman" w:cs="Times New Roman"/>
          <w:b/>
          <w:sz w:val="24"/>
          <w:szCs w:val="24"/>
        </w:rPr>
        <w:t>2.5.-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0A7">
        <w:rPr>
          <w:rFonts w:ascii="Times New Roman" w:hAnsi="Times New Roman" w:cs="Times New Roman"/>
          <w:sz w:val="24"/>
          <w:szCs w:val="24"/>
        </w:rPr>
        <w:t>Para efectos del an</w:t>
      </w:r>
      <w:r w:rsidR="00DB1ABE">
        <w:rPr>
          <w:rFonts w:ascii="Times New Roman" w:hAnsi="Times New Roman" w:cs="Times New Roman"/>
          <w:sz w:val="24"/>
          <w:szCs w:val="24"/>
        </w:rPr>
        <w:t xml:space="preserve">álisis </w:t>
      </w:r>
      <w:r w:rsidRPr="000920A7">
        <w:rPr>
          <w:rFonts w:ascii="Times New Roman" w:hAnsi="Times New Roman" w:cs="Times New Roman"/>
          <w:sz w:val="24"/>
          <w:szCs w:val="24"/>
        </w:rPr>
        <w:t xml:space="preserve">separaremos </w:t>
      </w:r>
      <w:r>
        <w:rPr>
          <w:rFonts w:ascii="Times New Roman" w:hAnsi="Times New Roman" w:cs="Times New Roman"/>
          <w:sz w:val="24"/>
          <w:szCs w:val="24"/>
        </w:rPr>
        <w:t>el Programa BID</w:t>
      </w:r>
      <w:r w:rsidR="00DB1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 Programa Meta Presidencial ya que el volumen que implica el PMP, incorpora un orden de magnitudes y variables que requieren </w:t>
      </w:r>
      <w:r>
        <w:rPr>
          <w:rFonts w:ascii="Times New Roman" w:hAnsi="Times New Roman" w:cs="Times New Roman"/>
          <w:sz w:val="24"/>
          <w:szCs w:val="24"/>
        </w:rPr>
        <w:lastRenderedPageBreak/>
        <w:t>análisis distintos. Si bien</w:t>
      </w:r>
      <w:r w:rsidR="006D478E">
        <w:rPr>
          <w:rFonts w:ascii="Times New Roman" w:hAnsi="Times New Roman" w:cs="Times New Roman"/>
          <w:sz w:val="24"/>
          <w:szCs w:val="24"/>
        </w:rPr>
        <w:t>, de manera contextual,</w:t>
      </w:r>
      <w:r>
        <w:rPr>
          <w:rFonts w:ascii="Times New Roman" w:hAnsi="Times New Roman" w:cs="Times New Roman"/>
          <w:sz w:val="24"/>
          <w:szCs w:val="24"/>
        </w:rPr>
        <w:t xml:space="preserve"> comentaremos el PMP, este informe aborda </w:t>
      </w:r>
      <w:r w:rsidR="00DB1ABE">
        <w:rPr>
          <w:rFonts w:ascii="Times New Roman" w:hAnsi="Times New Roman" w:cs="Times New Roman"/>
          <w:sz w:val="24"/>
          <w:szCs w:val="24"/>
        </w:rPr>
        <w:t>fundamentalmente,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545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análisis</w:t>
      </w:r>
      <w:r w:rsidR="00DB1ABE">
        <w:rPr>
          <w:rFonts w:ascii="Times New Roman" w:hAnsi="Times New Roman" w:cs="Times New Roman"/>
          <w:sz w:val="24"/>
          <w:szCs w:val="24"/>
        </w:rPr>
        <w:t xml:space="preserve"> del Programa BID.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75" w:rsidRPr="006D478E" w:rsidRDefault="004B6A75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2.6.- P</w:t>
      </w:r>
      <w:r w:rsidRPr="006D478E">
        <w:rPr>
          <w:rFonts w:ascii="Times New Roman" w:hAnsi="Times New Roman" w:cs="Times New Roman"/>
          <w:sz w:val="24"/>
          <w:szCs w:val="24"/>
        </w:rPr>
        <w:t xml:space="preserve">ara tener una visión más global de las brechas y demandas </w:t>
      </w:r>
      <w:r w:rsidR="003D271F" w:rsidRPr="006D478E">
        <w:rPr>
          <w:rFonts w:ascii="Times New Roman" w:hAnsi="Times New Roman" w:cs="Times New Roman"/>
          <w:sz w:val="24"/>
          <w:szCs w:val="24"/>
        </w:rPr>
        <w:t xml:space="preserve">a nivel nacional </w:t>
      </w:r>
      <w:r w:rsidRPr="006D478E">
        <w:rPr>
          <w:rFonts w:ascii="Times New Roman" w:hAnsi="Times New Roman" w:cs="Times New Roman"/>
          <w:sz w:val="24"/>
          <w:szCs w:val="24"/>
        </w:rPr>
        <w:t>se presenta el siguiente cuadro</w:t>
      </w:r>
      <w:r w:rsidR="003D271F" w:rsidRPr="006D478E">
        <w:rPr>
          <w:rFonts w:ascii="Times New Roman" w:hAnsi="Times New Roman" w:cs="Times New Roman"/>
          <w:sz w:val="24"/>
          <w:szCs w:val="24"/>
        </w:rPr>
        <w:t xml:space="preserve"> de Brecha</w:t>
      </w:r>
      <w:r w:rsidRPr="006D478E">
        <w:rPr>
          <w:rFonts w:ascii="Times New Roman" w:hAnsi="Times New Roman" w:cs="Times New Roman"/>
          <w:sz w:val="24"/>
          <w:szCs w:val="24"/>
        </w:rPr>
        <w:t xml:space="preserve"> elaborado por Planificación del Equipo Meta.</w:t>
      </w:r>
      <w:r w:rsidR="007D2675">
        <w:rPr>
          <w:rFonts w:ascii="Times New Roman" w:hAnsi="Times New Roman" w:cs="Times New Roman"/>
          <w:sz w:val="24"/>
          <w:szCs w:val="24"/>
        </w:rPr>
        <w:t xml:space="preserve"> En las </w:t>
      </w:r>
      <w:r w:rsidR="006D478E">
        <w:rPr>
          <w:rFonts w:ascii="Times New Roman" w:hAnsi="Times New Roman" w:cs="Times New Roman"/>
          <w:sz w:val="24"/>
          <w:szCs w:val="24"/>
        </w:rPr>
        <w:t xml:space="preserve">regiones </w:t>
      </w:r>
      <w:r w:rsidR="007D2675">
        <w:rPr>
          <w:rFonts w:ascii="Times New Roman" w:hAnsi="Times New Roman" w:cs="Times New Roman"/>
          <w:sz w:val="24"/>
          <w:szCs w:val="24"/>
        </w:rPr>
        <w:t>de Valparaíso, Metropolitana y Bío Bío</w:t>
      </w:r>
      <w:r w:rsidR="006D478E">
        <w:rPr>
          <w:rFonts w:ascii="Times New Roman" w:hAnsi="Times New Roman" w:cs="Times New Roman"/>
          <w:sz w:val="24"/>
          <w:szCs w:val="24"/>
        </w:rPr>
        <w:t xml:space="preserve"> se concentrará el 80 % del Programa BID.</w:t>
      </w:r>
    </w:p>
    <w:p w:rsidR="003D271F" w:rsidRPr="006D478E" w:rsidRDefault="003D271F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71F" w:rsidRDefault="003D271F" w:rsidP="00092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Cuadro 02</w:t>
      </w:r>
      <w:r w:rsidR="008A771C"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 xml:space="preserve">  Determinación de Brechas por Región.</w:t>
      </w:r>
    </w:p>
    <w:tbl>
      <w:tblPr>
        <w:tblW w:w="105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1011"/>
        <w:gridCol w:w="854"/>
        <w:gridCol w:w="752"/>
        <w:gridCol w:w="854"/>
        <w:gridCol w:w="1348"/>
        <w:gridCol w:w="1021"/>
        <w:gridCol w:w="782"/>
        <w:gridCol w:w="854"/>
        <w:gridCol w:w="1030"/>
      </w:tblGrid>
      <w:tr w:rsidR="003D271F" w:rsidRPr="001A3163" w:rsidTr="007D2675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CD REGIÓN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REGIÓN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UNIVERSO NIÑOS/AS SALAS CUNA       (0-1 AÑOS CUMPLIDOS)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COBERTURA SALAS CUNA JUNJI - INTEGRA  (MATRÍCULA A NOVIEMBRE 2013)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COBERTURA SALAS CUNA JUNJI-INTEGRA (matrícula/universo)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CAPACIDAD ATENCIÓN SALAS CUNA JUNJI-INTEGRA (CUPOS A NOVIEMBRE 2013)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BRECHAS DE ATENCIÓN SEGÚN CAPACIDAD (universo-cupos)</w:t>
            </w:r>
          </w:p>
        </w:tc>
      </w:tr>
      <w:tr w:rsidR="003D271F" w:rsidRPr="001A3163" w:rsidTr="007D2675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Niños/as con FPS; Niños/as con FS, Niños/as inscritos en el Registro Civil y cuyas madres tienen FPS  (a Nov.2013)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JUNJI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INTEGRA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JUNJI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INTEGRA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TARAPACÁ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8.177,0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1.614,0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655,0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2.269,0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1.494,0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633,0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2.127,0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6.050,0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ANTOFAGASTA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12.734,0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1.670,0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497,0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2.167,0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1.678,0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462,0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2.140,0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10.594,0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ATACAMA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8.016,0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1.327,0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370,0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1.697,0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1.296,0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1.664,0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6.352,0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COQUIMBO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18.777,0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2.947,0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1.090,0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4.037,0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2.930,0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1.004,0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3.934,0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14.843,0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37.442,0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5.692,0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1.253,0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6.945,0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5.499,0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1.174,0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6.673,0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30.769,0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O"HIGGINS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20.928,0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2.544,0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1.261,0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3.805,0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2.621,0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1.130,0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3.751,0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17.177,0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MAULE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24.673,0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4.819,0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1.568,0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6.387,0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4.778,0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1.453,0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6.231,0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18.442,0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BÍO BÍO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46.666,0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6.569,0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1.521,0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8.090,0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0,17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6.678,0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1.325,0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8.003,0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38.663,0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ARAUCANÍA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24.085,0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4.377,0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1.638,0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4.318,0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1.601,0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5.919,0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18.166,0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LOS LAGOS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18.557,0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3.193,0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1.308,0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4.501,0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3.167,0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1.287,0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4.454,0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14.103,0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AYSÉN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2.719,0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871,0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1.040,0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824,0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977,0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1.742,0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2.801,0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732,0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705,0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867,0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1.934,0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METROP.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135.691,0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19.872,0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3.918,0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23.790,0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19.431,0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3.663,0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23.094,0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112.597,0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LOS RÍOS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9.216,0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1.555,0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631,0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2.186,0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1.509,0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618,0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2.127,0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7.089,0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5.694,0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1.096,0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1.392,0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1.041,0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1.299,0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4.395,0</w:t>
            </w: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3D271F" w:rsidRPr="001A3163" w:rsidTr="007D2675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 PAÍS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376.176,0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58.878,0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16.343,0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75.221,0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57.969,0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15.291,0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73.260,0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71F" w:rsidRPr="001A3163" w:rsidRDefault="003D271F" w:rsidP="003D2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302.916,0</w:t>
            </w:r>
          </w:p>
        </w:tc>
      </w:tr>
    </w:tbl>
    <w:p w:rsidR="004B6A75" w:rsidRDefault="004B6A75" w:rsidP="00092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ABE" w:rsidRDefault="00693E13" w:rsidP="00092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6A59" w:rsidRPr="00706A59">
        <w:rPr>
          <w:rFonts w:ascii="Times New Roman" w:hAnsi="Times New Roman" w:cs="Times New Roman"/>
          <w:b/>
          <w:sz w:val="24"/>
          <w:szCs w:val="24"/>
        </w:rPr>
        <w:t>ORGANIGRAMA Y EQUIPOS DE TRABAJO</w:t>
      </w:r>
      <w:r w:rsidR="00D96138">
        <w:rPr>
          <w:rFonts w:ascii="Times New Roman" w:hAnsi="Times New Roman" w:cs="Times New Roman"/>
          <w:b/>
          <w:sz w:val="24"/>
          <w:szCs w:val="24"/>
        </w:rPr>
        <w:t>.</w:t>
      </w:r>
    </w:p>
    <w:p w:rsidR="00D96138" w:rsidRPr="00706A59" w:rsidRDefault="00D96138" w:rsidP="00092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59" w:rsidRPr="00D96138" w:rsidRDefault="00D96138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b/>
          <w:sz w:val="24"/>
          <w:szCs w:val="24"/>
        </w:rPr>
        <w:t>3.1</w:t>
      </w:r>
      <w:r w:rsidR="00693E13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D96138">
        <w:rPr>
          <w:rFonts w:ascii="Times New Roman" w:hAnsi="Times New Roman" w:cs="Times New Roman"/>
          <w:sz w:val="24"/>
          <w:szCs w:val="24"/>
        </w:rPr>
        <w:t xml:space="preserve">En el punto anterior señalamos </w:t>
      </w:r>
      <w:r>
        <w:rPr>
          <w:rFonts w:ascii="Times New Roman" w:hAnsi="Times New Roman" w:cs="Times New Roman"/>
          <w:sz w:val="24"/>
          <w:szCs w:val="24"/>
        </w:rPr>
        <w:t xml:space="preserve">que el Programa BID </w:t>
      </w:r>
      <w:r w:rsidR="002C69D2">
        <w:rPr>
          <w:rFonts w:ascii="Times New Roman" w:hAnsi="Times New Roman" w:cs="Times New Roman"/>
          <w:sz w:val="24"/>
          <w:szCs w:val="24"/>
        </w:rPr>
        <w:t xml:space="preserve">es una pequeña parte del PMP, </w:t>
      </w:r>
      <w:r w:rsidR="004D0406">
        <w:rPr>
          <w:rFonts w:ascii="Times New Roman" w:hAnsi="Times New Roman" w:cs="Times New Roman"/>
          <w:sz w:val="24"/>
          <w:szCs w:val="24"/>
        </w:rPr>
        <w:t>sin embargo su implementación al inicio de la puesta en marcha del PMP</w:t>
      </w:r>
      <w:r w:rsidR="0029754F">
        <w:rPr>
          <w:rFonts w:ascii="Times New Roman" w:hAnsi="Times New Roman" w:cs="Times New Roman"/>
          <w:sz w:val="24"/>
          <w:szCs w:val="24"/>
        </w:rPr>
        <w:t>,</w:t>
      </w:r>
      <w:r w:rsidR="004D0406">
        <w:rPr>
          <w:rFonts w:ascii="Times New Roman" w:hAnsi="Times New Roman" w:cs="Times New Roman"/>
          <w:sz w:val="24"/>
          <w:szCs w:val="24"/>
        </w:rPr>
        <w:t xml:space="preserve"> será fundamental para establecer los protocolos y modelos de implementación del PMP. Es muy probable que el organigrama y mecanismos de coordinación establecidos para el PBID se mantengan durante el transcurso de la totalidad del programa.</w:t>
      </w:r>
    </w:p>
    <w:p w:rsidR="0002243A" w:rsidRDefault="0002243A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93D" w:rsidRPr="00693E13" w:rsidRDefault="00693E13" w:rsidP="00092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3.2.-  </w:t>
      </w:r>
      <w:r w:rsidR="000C393D" w:rsidRPr="000C393D">
        <w:rPr>
          <w:rFonts w:ascii="Times New Roman" w:hAnsi="Times New Roman" w:cs="Times New Roman"/>
          <w:sz w:val="24"/>
          <w:szCs w:val="24"/>
        </w:rPr>
        <w:t>Los organismos ejecutores</w:t>
      </w:r>
      <w:r w:rsidR="000C393D">
        <w:rPr>
          <w:rFonts w:ascii="Times New Roman" w:hAnsi="Times New Roman" w:cs="Times New Roman"/>
          <w:sz w:val="24"/>
          <w:szCs w:val="24"/>
        </w:rPr>
        <w:t xml:space="preserve"> (OE)</w:t>
      </w:r>
      <w:r w:rsidR="000C393D" w:rsidRPr="000C393D">
        <w:rPr>
          <w:rFonts w:ascii="Times New Roman" w:hAnsi="Times New Roman" w:cs="Times New Roman"/>
          <w:sz w:val="24"/>
          <w:szCs w:val="24"/>
        </w:rPr>
        <w:t xml:space="preserve"> </w:t>
      </w:r>
      <w:r w:rsidR="000C393D">
        <w:rPr>
          <w:rFonts w:ascii="Times New Roman" w:hAnsi="Times New Roman" w:cs="Times New Roman"/>
          <w:sz w:val="24"/>
          <w:szCs w:val="24"/>
        </w:rPr>
        <w:t xml:space="preserve">serán el Ministerio de Educación (MINEDUC) y la Junta Nacional de Jardines Infantiles (JUNJI), quienes serán responsables por la implementación del Programa. El componente 1será ejecutado por JUNJI de manera directa, mediante un proceso </w:t>
      </w:r>
      <w:r w:rsidR="00341234">
        <w:rPr>
          <w:rFonts w:ascii="Times New Roman" w:hAnsi="Times New Roman" w:cs="Times New Roman"/>
          <w:sz w:val="24"/>
          <w:szCs w:val="24"/>
        </w:rPr>
        <w:t>de licitaciones realizado</w:t>
      </w:r>
      <w:r w:rsidR="000C393D">
        <w:rPr>
          <w:rFonts w:ascii="Times New Roman" w:hAnsi="Times New Roman" w:cs="Times New Roman"/>
          <w:sz w:val="24"/>
          <w:szCs w:val="24"/>
        </w:rPr>
        <w:t xml:space="preserve"> a través de</w:t>
      </w:r>
      <w:r w:rsidR="00341234">
        <w:rPr>
          <w:rFonts w:ascii="Times New Roman" w:hAnsi="Times New Roman" w:cs="Times New Roman"/>
          <w:sz w:val="24"/>
          <w:szCs w:val="24"/>
        </w:rPr>
        <w:t>l portal público Chile C</w:t>
      </w:r>
      <w:r w:rsidR="000C393D">
        <w:rPr>
          <w:rFonts w:ascii="Times New Roman" w:hAnsi="Times New Roman" w:cs="Times New Roman"/>
          <w:sz w:val="24"/>
          <w:szCs w:val="24"/>
        </w:rPr>
        <w:t>ompra.</w:t>
      </w:r>
      <w:r w:rsidR="00341234">
        <w:rPr>
          <w:rFonts w:ascii="Times New Roman" w:hAnsi="Times New Roman" w:cs="Times New Roman"/>
          <w:sz w:val="24"/>
          <w:szCs w:val="24"/>
        </w:rPr>
        <w:t xml:space="preserve"> El componente II será ejecutado de manera compartida entre el MINEDUC y la JUNJI. Las tareas de Administración y seguimiento se ejecutarán por el MINEDUC, dado su carácter de responsable integral del Proyecto.</w:t>
      </w:r>
    </w:p>
    <w:p w:rsidR="00693E13" w:rsidRDefault="00693E13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E13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.-  </w:t>
      </w:r>
      <w:r w:rsidRPr="00693E1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dirección del Programa estará radicada en la Subsecretaría de Educación del</w:t>
      </w:r>
      <w:r w:rsidR="00AF69AC">
        <w:rPr>
          <w:rFonts w:ascii="Times New Roman" w:hAnsi="Times New Roman" w:cs="Times New Roman"/>
          <w:sz w:val="24"/>
          <w:szCs w:val="24"/>
        </w:rPr>
        <w:t xml:space="preserve"> MINEDUC y será asesorada por el Comité de Programa (CP). Este Comité será responsable de las decisiones estratégicas y políticas del Programa. Se creará también una Unidad Coordinadora del Programa (UCP), esta será dependiente de la Subsecretaría de Educación</w:t>
      </w:r>
      <w:r w:rsidR="00C50D6E">
        <w:rPr>
          <w:rFonts w:ascii="Times New Roman" w:hAnsi="Times New Roman" w:cs="Times New Roman"/>
          <w:sz w:val="24"/>
          <w:szCs w:val="24"/>
        </w:rPr>
        <w:t xml:space="preserve"> y contará con un Coordinador y un Equipo Técnico de apoyo. La UCP será responsable de asumir todas las tareas de coordinación del Programa entre la JUNJI y el MINEDUC, también deberá consolidad la información financiera de ambos coejecutores y producir los informes de avance del Programa, según lo establezca el Reglamento Operativo en preparación.</w:t>
      </w:r>
    </w:p>
    <w:p w:rsidR="004D0406" w:rsidRPr="004D0406" w:rsidRDefault="001A3163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63">
        <w:rPr>
          <w:rFonts w:ascii="Times New Roman" w:hAnsi="Times New Roman" w:cs="Times New Roman"/>
          <w:b/>
          <w:sz w:val="24"/>
          <w:szCs w:val="24"/>
        </w:rPr>
        <w:t>3.4.-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06" w:rsidRPr="004D0406">
        <w:rPr>
          <w:rFonts w:ascii="Times New Roman" w:hAnsi="Times New Roman" w:cs="Times New Roman"/>
          <w:sz w:val="24"/>
          <w:szCs w:val="24"/>
        </w:rPr>
        <w:t>El</w:t>
      </w:r>
      <w:r w:rsidR="004D0406">
        <w:rPr>
          <w:rFonts w:ascii="Times New Roman" w:hAnsi="Times New Roman" w:cs="Times New Roman"/>
          <w:sz w:val="24"/>
          <w:szCs w:val="24"/>
        </w:rPr>
        <w:t xml:space="preserve"> organigrama que se muestra a continuación expone los niveles y líneas de comunicación y mando que se estructuran para el Programa. Cabe destacar que el Comité Estratégico y la UCP Unidad Coordinadora de Programa surgieron durante las reuniones y negociaciones del Equipo Bid con MINEDUC y JUNJI.</w:t>
      </w:r>
    </w:p>
    <w:p w:rsidR="004D0406" w:rsidRPr="004D0406" w:rsidRDefault="004D0406" w:rsidP="00092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63" w:rsidRPr="004D0406" w:rsidRDefault="004D0406" w:rsidP="001A3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406">
        <w:rPr>
          <w:rFonts w:ascii="Times New Roman" w:hAnsi="Times New Roman" w:cs="Times New Roman"/>
          <w:b/>
          <w:sz w:val="24"/>
          <w:szCs w:val="24"/>
        </w:rPr>
        <w:t xml:space="preserve">Organigrama 01 </w:t>
      </w:r>
      <w:r w:rsidR="001A3163" w:rsidRPr="001A3163">
        <w:rPr>
          <w:noProof/>
          <w:lang w:val="es-ES" w:eastAsia="es-ES"/>
        </w:rPr>
        <w:drawing>
          <wp:inline distT="0" distB="0" distL="0" distR="0" wp14:anchorId="0A02B183" wp14:editId="2460A5AA">
            <wp:extent cx="5971540" cy="365174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65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06" w:rsidRDefault="004D0406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71F" w:rsidRDefault="004D0406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9E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C8509E"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En el siguiente cuadro se hace una descripción de las dependencia</w:t>
      </w:r>
      <w:r w:rsidR="004F11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 roles de los distintos actores en la Operación del </w:t>
      </w:r>
      <w:r w:rsidR="004F118B">
        <w:rPr>
          <w:rFonts w:ascii="Times New Roman" w:hAnsi="Times New Roman" w:cs="Times New Roman"/>
          <w:sz w:val="24"/>
          <w:szCs w:val="24"/>
        </w:rPr>
        <w:t>tanto del PMP como PBID.  Este sistema será detallado con mayor claridad y precisión en el Reglamento Operativo en desarrollo.</w:t>
      </w:r>
      <w:r w:rsidR="003D271F">
        <w:rPr>
          <w:rFonts w:ascii="Times New Roman" w:hAnsi="Times New Roman" w:cs="Times New Roman"/>
          <w:sz w:val="24"/>
          <w:szCs w:val="24"/>
        </w:rPr>
        <w:t xml:space="preserve"> Se despliega de manera resumida la totalidad de entidades que conforman la operación del PMP en su totalidad y del PBID en su especificidad.</w:t>
      </w:r>
    </w:p>
    <w:p w:rsidR="001A3163" w:rsidRPr="00D96138" w:rsidRDefault="001A3163" w:rsidP="0009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59" w:rsidRPr="00706A59" w:rsidRDefault="003D271F" w:rsidP="00092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Cuadro 03</w:t>
      </w:r>
      <w:r w:rsidR="008A771C">
        <w:rPr>
          <w:rFonts w:ascii="Times New Roman" w:hAnsi="Times New Roman" w:cs="Times New Roman"/>
          <w:b/>
          <w:sz w:val="24"/>
          <w:szCs w:val="24"/>
        </w:rPr>
        <w:t>.-</w:t>
      </w:r>
      <w:r w:rsidR="00706A59" w:rsidRPr="00706A59">
        <w:rPr>
          <w:rFonts w:ascii="Times New Roman" w:hAnsi="Times New Roman" w:cs="Times New Roman"/>
          <w:b/>
          <w:sz w:val="24"/>
          <w:szCs w:val="24"/>
        </w:rPr>
        <w:t xml:space="preserve"> Descripciones Funcionales </w:t>
      </w:r>
      <w:r w:rsidR="00113082">
        <w:rPr>
          <w:rFonts w:ascii="Times New Roman" w:hAnsi="Times New Roman" w:cs="Times New Roman"/>
          <w:b/>
          <w:sz w:val="24"/>
          <w:szCs w:val="24"/>
        </w:rPr>
        <w:t>y Líneas de Dependencia.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4937"/>
      </w:tblGrid>
      <w:tr w:rsidR="00706A59" w:rsidRPr="00706A59" w:rsidTr="00706A59">
        <w:trPr>
          <w:trHeight w:val="31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INSTITUCIÓN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DESCRIPCIÓN FUNCIONAL</w:t>
            </w: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MINEDUC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63" w:rsidRPr="009E415B" w:rsidRDefault="001A3163" w:rsidP="001A31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Para </w:t>
            </w:r>
            <w:r w:rsidR="009E415B"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los e</w:t>
            </w:r>
            <w:r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fectos del Programa BID es en conjunto con la JUNJI Organismo Ejecutor. OE.</w:t>
            </w: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Ley N° 18.956 Art. 4.</w:t>
            </w: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1A3163">
        <w:trPr>
          <w:trHeight w:val="244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06A59" w:rsidRPr="001A3163" w:rsidRDefault="00706A59" w:rsidP="001A31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3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SUBSECRETARIA DE EDUCACIÓN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59" w:rsidRPr="009E415B" w:rsidRDefault="001A3163" w:rsidP="001A31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Responsable de la Dirección del Progr</w:t>
            </w:r>
            <w:r w:rsid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ama Meta y BID </w:t>
            </w:r>
            <w:r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y de la definición de sus Líneas Estratégicas.</w:t>
            </w: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Ley N° 18.956 Art. 5 y 6.</w:t>
            </w: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VICEPRESIDENTA JUNJI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A59" w:rsidRPr="009E415B" w:rsidRDefault="009E415B" w:rsidP="0065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Dirige, organiza, administra y vela por el cumplimiento de los o</w:t>
            </w:r>
            <w:r w:rsidR="00706A59"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bjetivos de la J</w:t>
            </w:r>
            <w:r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UNJI. </w:t>
            </w: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Ley N° 17.301  Art. 4</w:t>
            </w: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06A59" w:rsidRPr="00706A59" w:rsidRDefault="00706A59" w:rsidP="007B6E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COMITÉ DE PROGRAMA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A59" w:rsidRPr="00706A59" w:rsidRDefault="00706A59" w:rsidP="007B6E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El C</w:t>
            </w:r>
            <w:r w:rsid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omité </w:t>
            </w:r>
            <w:r w:rsidR="007B6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de Programa (CP), </w:t>
            </w:r>
            <w:r w:rsid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</w:t>
            </w: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sesora a la Subsecretaría </w:t>
            </w:r>
            <w:r w:rsid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 Educación</w:t>
            </w:r>
            <w:r w:rsidR="007B6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y está integrado por la Subsec</w:t>
            </w:r>
            <w:r w:rsidR="004B6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retaria MINEDUC;  la Asesora del</w:t>
            </w: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Ministro de Educación para la Educación Parvularia; la Coordinadora del Equipo Meta Presidencial para la Educación Parvularia y la Vicepresidenta de JUNJI.</w:t>
            </w: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 constituirá para el Programa BID</w:t>
            </w: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UCP  UNIDAD COORDINADORA DE PROYECTO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A59" w:rsidRPr="00706A59" w:rsidRDefault="007B6EBA" w:rsidP="007B6E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La </w:t>
            </w:r>
            <w:r w:rsidR="00706A59"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Unidad Coordinadora del Programa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(UCP) es </w:t>
            </w:r>
            <w:r w:rsidR="00706A59"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dependiente de la Subsecre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taría de Educación. C</w:t>
            </w:r>
            <w:r w:rsidR="00706A59"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ontará con un Coordinador de Programa y un Equipo Técnico de apoyo. Coordinará las interacciones entre JUNJI y MINEDUC 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al mismo tiempo consolidará la información f</w:t>
            </w:r>
            <w:r w:rsidR="00706A59"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inanciera general del Programa,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de acuerdo al </w:t>
            </w:r>
            <w:r w:rsidR="00706A59"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Reglamento Operativo.</w:t>
            </w: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 constituirá para el Programa BID</w:t>
            </w: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COORDINADORA CUMPLIMIENTO PROGRAMA META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59" w:rsidRPr="00706A59" w:rsidRDefault="00706A59" w:rsidP="007B6E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La Coordinadora del Programa Meta Presidencial depende la Subsecretaría y tiene como misión coordinar y supervisar el cumplimiento total del Programa Meta Presidencial para la Educación Temprana. Su función es de largo plazo y abarca la totalidad del período presidencial hasta el 2018.</w:t>
            </w: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Coordina Programa Meta Presidencial (4 años)</w:t>
            </w: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JUNJI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59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Para los efectos del Programa BID 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Organismo Ejecutor </w:t>
            </w:r>
            <w:r w:rsidRPr="009E41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OE del Componente 1.</w:t>
            </w:r>
          </w:p>
        </w:tc>
      </w:tr>
      <w:tr w:rsidR="00706A59" w:rsidRPr="00706A59" w:rsidTr="00706A59">
        <w:trPr>
          <w:trHeight w:val="255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Ley N° 17301.  Art. 2 y 6</w:t>
            </w: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52907" w:rsidRPr="00706A59" w:rsidTr="00706A59">
        <w:trPr>
          <w:trHeight w:val="330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52907" w:rsidRPr="00706A59" w:rsidTr="00706A59">
        <w:trPr>
          <w:trHeight w:val="330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706A59">
        <w:trPr>
          <w:trHeight w:val="330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DEPARTAMENTO DE INFORMÁTICA, PLANIFICACIÓN, COBERTURA E INFRAESTRUCTURA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A59" w:rsidRPr="00706A59" w:rsidRDefault="00706A59" w:rsidP="0065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Al Departamento de Informática, Planificación, Cobertura e Infraestructura le corresponde implementar los procesos relacionados con las Tecnologías de Información y Comunicación, conforme a las normas legales y reglamentarias que las regulan. Asimismo tendrá como función efectuar la planificación estratégica institucional; formular, administrar y controlar el presupuesto del servicio; como también procesar información atingente al servicio cunado sea requerida. Además tiene como objeto la formulación y desarrollo de políticas, como también estrategias orientadas a la focalización, ampliación, promoción y fortalecimiento de la cobertura y capacidad de atención en materia de educación parvularia a nivel nacional. Finalmente, le corresponde la gestión y control de la Infraestructura y velar por el cumplimiento de la normativa vigente. Está compuesto por el Subdepartamento de Informática que a su vez tiene las Secciones de Desarrollo y Mantención de Sistemas, Sección de Investigación e Innovación Tecnológica, Sección de Seguridad, Sección de Soporte de Servicios. Por el Subdepartamento de Planificación, compuesto por la Sección de Planificación Presupuestaria, la Sección de Planificación y Control de Gestión y la Sección de Estudios y Estadísticas. Y Finalmente por le Subdepartamento de Cobertura e Infrestructura, compuesto por las Secciones de Transferencia de capital, Sección de Transferencia de Fondos de Operación y la Sección de Infraestructura.</w:t>
            </w: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DEPARTAMENTO DE RECURSOS FINANCIEROS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A59" w:rsidRPr="00706A59" w:rsidRDefault="00706A59" w:rsidP="0065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Al Departamento de Recursos Financieros le corresponde llevar la contabilidad general del servicio, elaborar los informes, balances y estadísticas financieras de la JUNJI, así como también gestionar y controlar los procesos de logística y abastecimiento de la Institución. Está compuesto por la Sección de Contabilidad y Finanzas, que tiene a su cargo la Oficina de Tesorería y la Oficina de Contabilidad. La Sección de Seguimiento y Control, la Sección de Logística y Distribución, que está compuesta por la Oficina de Abastecimiento y la Oficina de Inventario. Finalmente la Sección de Recursos Físicos, compuestas por la Oficina de Compras, la Oficina de Servicios Generales y Oficina de Partes.</w:t>
            </w: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AUDITORÍA INTERNA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A59" w:rsidRPr="00706A59" w:rsidRDefault="00706A59" w:rsidP="0065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Auditoría Interna es la unidad encargada de efectuar las auditorías, colaborar en el control interno de la gestión del Servicio y coordinar e informar las directrices y procesos de auditoría establecidos por los órganos respectivos.</w:t>
            </w: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52907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52907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52907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907" w:rsidRPr="00706A59" w:rsidRDefault="00652907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EQUIPO CUMPLIMIENTO META PRESIDENCIAL</w:t>
            </w:r>
            <w:r w:rsidR="004F1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EMP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A59" w:rsidRPr="00706A59" w:rsidRDefault="004F118B" w:rsidP="004F118B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F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Para asegurar el cumplimiento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 PMP, s</w:t>
            </w:r>
            <w:r w:rsidR="00706A59"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 crea con dependencia de la Vicepresidencia de JUNJI con la finalidad de Ejecutar, Coordinar y reforzar a la JUNJI en el Objetivo de Cumplimiento de la Meta Presidencial para la Educación Temprana. Está compuesto por un Coordinador JUNJI y  los Equipos de Comunicaciones, Planificación, Gestión Territorial, Proyectos de Infraestructura y Control de Gestión. Estos Equipos son responsables del avance y ejecución total del Programa Meta Presidencial</w:t>
            </w: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1B3A87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1B3A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Ejecutor de Programa Meta Presidencial (4 años)</w:t>
            </w: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1B3A87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hideMark/>
          </w:tcPr>
          <w:p w:rsidR="00706A59" w:rsidRPr="00706A59" w:rsidRDefault="00706A59" w:rsidP="004F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COORDINADOR JUNJI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59" w:rsidRPr="00706A59" w:rsidRDefault="004F118B" w:rsidP="004F11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F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Encargado del cumplimiento de Meta y de la Interlocución con las distintas unidades JUNJI involucradas en el cumplimiento de Meta. Definición y Control de Objetivos de corto, mediano y largo plazo.</w:t>
            </w: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COMUNICACIONES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EQUIPO PLANIFICACIÓN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A59" w:rsidRPr="00706A59" w:rsidRDefault="00706A59" w:rsidP="005F5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Estudios de brecha, oferta y demanda geo</w:t>
            </w:r>
            <w:r w:rsidR="005F5C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referenciada. Debe apuntar a una Planificación del total de las etapas del Programa.</w:t>
            </w:r>
            <w:r w:rsidR="005F5C91" w:rsidRPr="005F5C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Encargado de Estudios y Planificación. Estudios por Región aplicando criterios de Reducción de Brecha de Atención; Equidad y Efectividad.  Determinan las áreas y sectores en los cuales se requiere respuesta a la demanda de Salas Cuna y Jardines Infantiles.</w:t>
            </w: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EQUIPO GESTIÓN TERRITORIAL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A59" w:rsidRPr="00706A59" w:rsidRDefault="00706A59" w:rsidP="005F5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Búsqueda de terrenos a Nivel Nacional. Forma y coordina mesas de trabajo con Municipios, SERVIU y Bienes Nacionales.</w:t>
            </w:r>
            <w:r w:rsidR="005F5C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Eventualmente determinará en qué momento es necesario abrir un proceso de compra de terrenos.</w:t>
            </w: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hideMark/>
          </w:tcPr>
          <w:p w:rsidR="00706A59" w:rsidRPr="00706A59" w:rsidRDefault="00706A59" w:rsidP="005F5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INFRAESTRUCTURA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59" w:rsidRPr="00706A59" w:rsidRDefault="005F5C91" w:rsidP="005F5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Desarrollo de Arquitectura, </w:t>
            </w:r>
            <w:r w:rsidR="00706A59"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formulación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de Proyectos </w:t>
            </w:r>
            <w:r w:rsidR="00706A59"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 Ingreso de Proyectos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al BIP,</w:t>
            </w: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706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06A59" w:rsidRPr="00706A59" w:rsidTr="0029754F">
        <w:trPr>
          <w:trHeight w:val="25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hideMark/>
          </w:tcPr>
          <w:p w:rsidR="00706A59" w:rsidRPr="00706A59" w:rsidRDefault="00706A59" w:rsidP="005F5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CONTROL DE GESTIÓN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59" w:rsidRPr="00706A59" w:rsidRDefault="00706A59" w:rsidP="005F5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0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</w:t>
            </w:r>
            <w:r w:rsidR="005F5C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trol y gestión de Documentación y de avance de Programa.</w:t>
            </w:r>
          </w:p>
        </w:tc>
      </w:tr>
    </w:tbl>
    <w:p w:rsidR="004C07B8" w:rsidRPr="000E7E69" w:rsidRDefault="004C07B8" w:rsidP="00E66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AD" w:rsidRDefault="00AA06AD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t>3</w:t>
      </w:r>
      <w:r w:rsidR="00FC23CF">
        <w:rPr>
          <w:rFonts w:ascii="Times New Roman" w:hAnsi="Times New Roman" w:cs="Times New Roman"/>
          <w:b/>
          <w:sz w:val="24"/>
          <w:szCs w:val="24"/>
        </w:rPr>
        <w:t>.4</w:t>
      </w:r>
      <w:r w:rsidRPr="000E7E69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C23CF">
        <w:rPr>
          <w:rFonts w:ascii="Times New Roman" w:hAnsi="Times New Roman" w:cs="Times New Roman"/>
          <w:b/>
          <w:sz w:val="24"/>
          <w:szCs w:val="24"/>
        </w:rPr>
        <w:t xml:space="preserve">Roles JUNJI y Equipo Cumplimiento de Meta.  </w:t>
      </w:r>
      <w:r w:rsidRPr="000E7E69">
        <w:rPr>
          <w:rFonts w:ascii="Times New Roman" w:hAnsi="Times New Roman" w:cs="Times New Roman"/>
          <w:sz w:val="24"/>
          <w:szCs w:val="24"/>
        </w:rPr>
        <w:t xml:space="preserve">Conscientes de la magnitud del desafío y de que el cumplimiento de esta Meta Presidencial, </w:t>
      </w:r>
      <w:r w:rsidR="00C55FA1">
        <w:rPr>
          <w:rFonts w:ascii="Times New Roman" w:hAnsi="Times New Roman" w:cs="Times New Roman"/>
          <w:sz w:val="24"/>
          <w:szCs w:val="24"/>
        </w:rPr>
        <w:t>no</w:t>
      </w:r>
      <w:r w:rsidRPr="000E7E69">
        <w:rPr>
          <w:rFonts w:ascii="Times New Roman" w:hAnsi="Times New Roman" w:cs="Times New Roman"/>
          <w:sz w:val="24"/>
          <w:szCs w:val="24"/>
        </w:rPr>
        <w:t xml:space="preserve"> debe significar el abandono o descuido de la actividad u operación fundamental de JUNJI, </w:t>
      </w:r>
      <w:r w:rsidR="00FC23CF">
        <w:rPr>
          <w:rFonts w:ascii="Times New Roman" w:hAnsi="Times New Roman" w:cs="Times New Roman"/>
          <w:sz w:val="24"/>
          <w:szCs w:val="24"/>
        </w:rPr>
        <w:t>la Subsecretaría de MINEDUC ha</w:t>
      </w:r>
      <w:r w:rsidR="000D7465">
        <w:rPr>
          <w:rFonts w:ascii="Times New Roman" w:hAnsi="Times New Roman" w:cs="Times New Roman"/>
          <w:sz w:val="24"/>
          <w:szCs w:val="24"/>
        </w:rPr>
        <w:t xml:space="preserve"> creado</w:t>
      </w:r>
      <w:r w:rsidR="00FC23CF">
        <w:rPr>
          <w:rFonts w:ascii="Times New Roman" w:hAnsi="Times New Roman" w:cs="Times New Roman"/>
          <w:sz w:val="24"/>
          <w:szCs w:val="24"/>
        </w:rPr>
        <w:t xml:space="preserve"> </w:t>
      </w:r>
      <w:r w:rsidRPr="000E7E69">
        <w:rPr>
          <w:rFonts w:ascii="Times New Roman" w:hAnsi="Times New Roman" w:cs="Times New Roman"/>
          <w:sz w:val="24"/>
          <w:szCs w:val="24"/>
        </w:rPr>
        <w:t xml:space="preserve">el Equipo Meta </w:t>
      </w:r>
      <w:r w:rsidR="000D7465">
        <w:rPr>
          <w:rFonts w:ascii="Times New Roman" w:hAnsi="Times New Roman" w:cs="Times New Roman"/>
          <w:sz w:val="24"/>
          <w:szCs w:val="24"/>
        </w:rPr>
        <w:t xml:space="preserve">y este se ha instalado provisoriamente </w:t>
      </w:r>
      <w:r w:rsidR="00FC23CF">
        <w:rPr>
          <w:rFonts w:ascii="Times New Roman" w:hAnsi="Times New Roman" w:cs="Times New Roman"/>
          <w:sz w:val="24"/>
          <w:szCs w:val="24"/>
        </w:rPr>
        <w:t>en las o</w:t>
      </w:r>
      <w:r w:rsidRPr="000E7E69">
        <w:rPr>
          <w:rFonts w:ascii="Times New Roman" w:hAnsi="Times New Roman" w:cs="Times New Roman"/>
          <w:sz w:val="24"/>
          <w:szCs w:val="24"/>
        </w:rPr>
        <w:t>ficinas del MINEDUC en Alameda N°</w:t>
      </w:r>
      <w:r w:rsidR="00FC23CF">
        <w:rPr>
          <w:rFonts w:ascii="Times New Roman" w:hAnsi="Times New Roman" w:cs="Times New Roman"/>
          <w:sz w:val="24"/>
          <w:szCs w:val="24"/>
        </w:rPr>
        <w:t xml:space="preserve"> 13</w:t>
      </w:r>
      <w:r w:rsidRPr="000E7E69">
        <w:rPr>
          <w:rFonts w:ascii="Times New Roman" w:hAnsi="Times New Roman" w:cs="Times New Roman"/>
          <w:sz w:val="24"/>
          <w:szCs w:val="24"/>
        </w:rPr>
        <w:t xml:space="preserve">15. Teniendo de esta manera una mayor autonomía y distancia de la operación diaria de JUNJI. </w:t>
      </w:r>
    </w:p>
    <w:p w:rsidR="000D7465" w:rsidRDefault="00FC23CF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3CF">
        <w:rPr>
          <w:rFonts w:ascii="Times New Roman" w:hAnsi="Times New Roman" w:cs="Times New Roman"/>
          <w:b/>
          <w:sz w:val="24"/>
          <w:szCs w:val="24"/>
        </w:rPr>
        <w:t>3.5.-</w:t>
      </w:r>
      <w:r>
        <w:rPr>
          <w:rFonts w:ascii="Times New Roman" w:hAnsi="Times New Roman" w:cs="Times New Roman"/>
          <w:sz w:val="24"/>
          <w:szCs w:val="24"/>
        </w:rPr>
        <w:t xml:space="preserve"> Un problema real que se presenta es que la magnitud del programa meta </w:t>
      </w:r>
      <w:r w:rsidR="000D7465"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sz w:val="24"/>
          <w:szCs w:val="24"/>
        </w:rPr>
        <w:t>ento</w:t>
      </w:r>
      <w:r w:rsidR="000D7465">
        <w:rPr>
          <w:rFonts w:ascii="Times New Roman" w:hAnsi="Times New Roman" w:cs="Times New Roman"/>
          <w:sz w:val="24"/>
          <w:szCs w:val="24"/>
        </w:rPr>
        <w:t>rpecer</w:t>
      </w:r>
      <w:r>
        <w:rPr>
          <w:rFonts w:ascii="Times New Roman" w:hAnsi="Times New Roman" w:cs="Times New Roman"/>
          <w:sz w:val="24"/>
          <w:szCs w:val="24"/>
        </w:rPr>
        <w:t xml:space="preserve"> o dificulte la operación fundamental de JUNJI que es la entrega de atención en Salas Cuna y Jardines Infantiles. Por esta razón el Equipo Meta Presidencial asume un rol director y de alta responsabilidad en la implementación y puesta en marcha del P</w:t>
      </w:r>
      <w:r w:rsidR="000D7465">
        <w:rPr>
          <w:rFonts w:ascii="Times New Roman" w:hAnsi="Times New Roman" w:cs="Times New Roman"/>
          <w:sz w:val="24"/>
          <w:szCs w:val="24"/>
        </w:rPr>
        <w:t xml:space="preserve">MP. </w:t>
      </w:r>
    </w:p>
    <w:p w:rsidR="00FC23CF" w:rsidRDefault="00FC23CF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b/>
          <w:sz w:val="24"/>
          <w:szCs w:val="24"/>
        </w:rPr>
        <w:lastRenderedPageBreak/>
        <w:t>3.6</w:t>
      </w:r>
      <w:r w:rsidR="00DD342F" w:rsidRPr="00DD342F">
        <w:rPr>
          <w:rFonts w:ascii="Times New Roman" w:hAnsi="Times New Roman" w:cs="Times New Roman"/>
          <w:b/>
          <w:sz w:val="24"/>
          <w:szCs w:val="24"/>
        </w:rPr>
        <w:t>.-</w:t>
      </w:r>
      <w:r w:rsidR="00DD34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342F" w:rsidRPr="00DD342F">
        <w:rPr>
          <w:rFonts w:ascii="Times New Roman" w:hAnsi="Times New Roman" w:cs="Times New Roman"/>
          <w:sz w:val="24"/>
          <w:szCs w:val="24"/>
        </w:rPr>
        <w:t xml:space="preserve">Orgánicamente el Equipo Meta </w:t>
      </w:r>
      <w:r w:rsidR="00DD342F">
        <w:rPr>
          <w:rFonts w:ascii="Times New Roman" w:hAnsi="Times New Roman" w:cs="Times New Roman"/>
          <w:sz w:val="24"/>
          <w:szCs w:val="24"/>
        </w:rPr>
        <w:t>depende de la Vicepresidenta de JUNJI, sin embargo se establece a Nivel Nacional como un brazo ejecutor del PMP, en todas las regiones, estando su Equipo Central en la Ciudad de Santiago.</w:t>
      </w:r>
    </w:p>
    <w:p w:rsidR="00AA06AD" w:rsidRPr="000E7E69" w:rsidRDefault="00DD342F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045">
        <w:rPr>
          <w:rFonts w:ascii="Times New Roman" w:hAnsi="Times New Roman" w:cs="Times New Roman"/>
          <w:b/>
          <w:sz w:val="24"/>
          <w:szCs w:val="24"/>
        </w:rPr>
        <w:t>3.7.-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6AD" w:rsidRPr="000E7E69">
        <w:rPr>
          <w:rFonts w:ascii="Times New Roman" w:hAnsi="Times New Roman" w:cs="Times New Roman"/>
          <w:sz w:val="24"/>
          <w:szCs w:val="24"/>
        </w:rPr>
        <w:t xml:space="preserve">En el </w:t>
      </w:r>
      <w:r w:rsidR="000D7465">
        <w:rPr>
          <w:rFonts w:ascii="Times New Roman" w:hAnsi="Times New Roman" w:cs="Times New Roman"/>
          <w:sz w:val="24"/>
          <w:szCs w:val="24"/>
        </w:rPr>
        <w:t>C</w:t>
      </w:r>
      <w:r w:rsidR="00AA06AD" w:rsidRPr="000E7E69">
        <w:rPr>
          <w:rFonts w:ascii="Times New Roman" w:hAnsi="Times New Roman" w:cs="Times New Roman"/>
          <w:sz w:val="24"/>
          <w:szCs w:val="24"/>
        </w:rPr>
        <w:t xml:space="preserve">uadro </w:t>
      </w:r>
      <w:r w:rsidR="000D7465">
        <w:rPr>
          <w:rFonts w:ascii="Times New Roman" w:hAnsi="Times New Roman" w:cs="Times New Roman"/>
          <w:sz w:val="24"/>
          <w:szCs w:val="24"/>
        </w:rPr>
        <w:t xml:space="preserve">04 </w:t>
      </w:r>
      <w:r w:rsidR="00223DBB" w:rsidRPr="000E7E69">
        <w:rPr>
          <w:rFonts w:ascii="Times New Roman" w:hAnsi="Times New Roman" w:cs="Times New Roman"/>
          <w:sz w:val="24"/>
          <w:szCs w:val="24"/>
        </w:rPr>
        <w:t>señalo</w:t>
      </w:r>
      <w:r w:rsidR="00910DFB" w:rsidRPr="000E7E69">
        <w:rPr>
          <w:rFonts w:ascii="Times New Roman" w:hAnsi="Times New Roman" w:cs="Times New Roman"/>
          <w:sz w:val="24"/>
          <w:szCs w:val="24"/>
        </w:rPr>
        <w:t xml:space="preserve">, de manera muy resumida, </w:t>
      </w:r>
      <w:r w:rsidR="00AA06AD" w:rsidRPr="000E7E69">
        <w:rPr>
          <w:rFonts w:ascii="Times New Roman" w:hAnsi="Times New Roman" w:cs="Times New Roman"/>
          <w:sz w:val="24"/>
          <w:szCs w:val="24"/>
        </w:rPr>
        <w:t xml:space="preserve"> la manera como actualmente están divididos los Roles respecto del Programa Meta Presidencial entre el Equipo Meta y las Unidades Internas habituales de JUNJI.</w:t>
      </w:r>
      <w:r w:rsidR="00910DFB" w:rsidRPr="000E7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AD" w:rsidRPr="000E7E69" w:rsidRDefault="00AA06AD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6AD" w:rsidRPr="000E7E69" w:rsidRDefault="000D7465" w:rsidP="00E66C1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Cuadro 04</w:t>
      </w:r>
      <w:r w:rsidR="008A771C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AA06AD" w:rsidRPr="000E7E69">
        <w:rPr>
          <w:rFonts w:ascii="Times New Roman" w:hAnsi="Times New Roman" w:cs="Times New Roman"/>
          <w:b/>
          <w:sz w:val="24"/>
          <w:szCs w:val="24"/>
        </w:rPr>
        <w:t xml:space="preserve"> Etapas de Proyecto y Roles Equipo Meta Presidencial y JUNJI</w:t>
      </w:r>
      <w:r w:rsidR="00005793" w:rsidRPr="000E7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80"/>
        <w:gridCol w:w="4660"/>
        <w:gridCol w:w="1200"/>
        <w:gridCol w:w="1200"/>
      </w:tblGrid>
      <w:tr w:rsidR="00516E55" w:rsidRPr="000E7E69" w:rsidTr="007C7457">
        <w:trPr>
          <w:trHeight w:val="2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AD03DB" w:rsidRDefault="00516E55" w:rsidP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AD03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AD03DB" w:rsidRDefault="00516E55" w:rsidP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AD03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ETAPA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AD03DB" w:rsidRDefault="00516E55" w:rsidP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AD03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AD03DB" w:rsidRDefault="00516E55" w:rsidP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AD03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ENTIDAD A CARGO</w:t>
            </w:r>
          </w:p>
        </w:tc>
      </w:tr>
      <w:tr w:rsidR="00516E55" w:rsidRPr="000E7E69" w:rsidTr="00AA25B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EQUIPO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16E55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JUNJI</w:t>
            </w:r>
          </w:p>
        </w:tc>
      </w:tr>
      <w:tr w:rsidR="00516E55" w:rsidRPr="000E7E69" w:rsidTr="00AA25B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16E55" w:rsidP="00DD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16E55" w:rsidP="00D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PLANIFICACIÓN CENTRAL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D951C9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Identificar condicionantes de oferta y d</w:t>
            </w:r>
            <w:r w:rsidR="00516E55"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emanda por Región</w:t>
            </w:r>
            <w:r w:rsidR="005D7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. Determinar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áreas probables de Localización. Geo referenciación de áreas y terrenos.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D951C9" w:rsidP="00D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Equipo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D342F" w:rsidRPr="000E7E69" w:rsidTr="00AA25B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F" w:rsidRPr="00DD342F" w:rsidRDefault="005D7045" w:rsidP="00DD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F" w:rsidRPr="00DD342F" w:rsidRDefault="005D7045" w:rsidP="00D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DISEÑO Y FORMULACIÓN PROYECTOS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F" w:rsidRPr="00DD342F" w:rsidRDefault="00D951C9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Estudios de cabida de Terreno. Diseño de Arquitectura. Formulación de Proyecto para ingresar a BIP.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F" w:rsidRPr="00DD342F" w:rsidRDefault="00D951C9" w:rsidP="00D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Equipo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F" w:rsidRPr="00DD342F" w:rsidRDefault="00DD342F" w:rsidP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16E55" w:rsidRPr="000E7E69" w:rsidTr="00AA25B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D7045" w:rsidP="00DD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D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APROBACIÓN RECURSOS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D951C9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Ingreso de proyectos en MDS y obtención de RS. Obtención de identificación de Proyecto en DIPRES.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D951C9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Equipo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6E55" w:rsidRPr="000E7E69" w:rsidTr="00AA25B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D7045" w:rsidP="00DD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16E55" w:rsidP="00D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GESTIÓN INMOBILIARIA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D951C9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Búqueda de terrenos en Regiones y Comunas. Formación de mesas regionales de trabajo con Municipios, SERVIU y Bienes Nacionales. Estudios de título. Saneamiento de Terrenos.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D951C9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Equipo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D7045" w:rsidRPr="000E7E69" w:rsidTr="00AA25B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5" w:rsidRPr="00DD342F" w:rsidRDefault="005D7045" w:rsidP="00DD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5" w:rsidRPr="00DD342F" w:rsidRDefault="005D7045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PROCESO DE LICITACIÓN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5" w:rsidRPr="00DD342F" w:rsidRDefault="00AA25B3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Bases Administrativas y Técnicas. Llamado y Publicación de Licitación. Respuestas a consultas de Contratistas. Análisis y estudio de Ofertas. Adjudicación. Elaboración y Firma de Contratos.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45" w:rsidRPr="00DD342F" w:rsidRDefault="005D7045" w:rsidP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5" w:rsidRPr="00AA25B3" w:rsidRDefault="00D951C9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AA2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JUNJI</w:t>
            </w:r>
          </w:p>
        </w:tc>
      </w:tr>
      <w:tr w:rsidR="00516E55" w:rsidRPr="000E7E69" w:rsidTr="00AA25B3">
        <w:trPr>
          <w:trHeight w:val="8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D7045" w:rsidP="00DD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16E55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DESARROLLO PROYECTOS</w:t>
            </w:r>
            <w:r w:rsidR="005D7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ARQ. Y ESPECIALIDADES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5" w:rsidRPr="00DD342F" w:rsidRDefault="00AA25B3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Empresa Contratista adjudicada desarrolla proyecto de Arquitectura, Ingeniería y Especialidades. También se encarga de la Gestión de Permisos y RF DOM, y de la Certificación de Ingeniería y todas las especialidades.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AA25B3" w:rsidRDefault="00AA25B3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AA2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Contratista Supervisado X JUNJI</w:t>
            </w:r>
          </w:p>
        </w:tc>
      </w:tr>
      <w:tr w:rsidR="00516E55" w:rsidRPr="000E7E69" w:rsidTr="00AD03D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D7045" w:rsidP="00DD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16E55" w:rsidP="00AD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PROCESO CONSTRUCCIÓN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5" w:rsidRPr="00DD342F" w:rsidRDefault="00AA25B3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Construcción de Obras por Empresa Constructora. Supervisión e ITO de Obras por parte de Equipo Meta o JUNJI (a definir). Recepción de Obras para su uso. Recepción Final de Obras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AA25B3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Contratista Supervisado X JUNJI</w:t>
            </w:r>
          </w:p>
        </w:tc>
      </w:tr>
      <w:tr w:rsidR="00516E55" w:rsidRPr="000E7E69" w:rsidTr="00AD03D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D7045" w:rsidP="00DD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16E55" w:rsidP="00AD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CONTROL INTERNO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AA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AA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Consolidación de flujo Financiero. Gestión de Documentación. Auditorías y Controles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5" w:rsidRPr="00DD342F" w:rsidRDefault="00516E55" w:rsidP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5" w:rsidRPr="00DD342F" w:rsidRDefault="00516E55" w:rsidP="00AA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DD34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JUNJI</w:t>
            </w:r>
          </w:p>
        </w:tc>
      </w:tr>
    </w:tbl>
    <w:p w:rsidR="00AD03DB" w:rsidRPr="000E7E69" w:rsidRDefault="00AD03DB" w:rsidP="00E66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7E6" w:rsidRDefault="00AD03DB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3.8.-</w:t>
      </w:r>
      <w:r w:rsidR="004C07B8" w:rsidRPr="000E7E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37E6">
        <w:rPr>
          <w:rFonts w:ascii="Times New Roman" w:hAnsi="Times New Roman" w:cs="Times New Roman"/>
          <w:sz w:val="24"/>
          <w:szCs w:val="24"/>
        </w:rPr>
        <w:t>El tema de la asignación de r</w:t>
      </w:r>
      <w:r w:rsidR="004C07B8" w:rsidRPr="000E7E69">
        <w:rPr>
          <w:rFonts w:ascii="Times New Roman" w:hAnsi="Times New Roman" w:cs="Times New Roman"/>
          <w:sz w:val="24"/>
          <w:szCs w:val="24"/>
        </w:rPr>
        <w:t xml:space="preserve">oles </w:t>
      </w:r>
      <w:r w:rsidR="00D137E6">
        <w:rPr>
          <w:rFonts w:ascii="Times New Roman" w:hAnsi="Times New Roman" w:cs="Times New Roman"/>
          <w:sz w:val="24"/>
          <w:szCs w:val="24"/>
        </w:rPr>
        <w:t xml:space="preserve">y responsabilidades </w:t>
      </w:r>
      <w:r w:rsidR="004C07B8" w:rsidRPr="000E7E69">
        <w:rPr>
          <w:rFonts w:ascii="Times New Roman" w:hAnsi="Times New Roman" w:cs="Times New Roman"/>
          <w:sz w:val="24"/>
          <w:szCs w:val="24"/>
        </w:rPr>
        <w:t xml:space="preserve">respecto del </w:t>
      </w:r>
      <w:r w:rsidR="00D137E6">
        <w:rPr>
          <w:rFonts w:ascii="Times New Roman" w:hAnsi="Times New Roman" w:cs="Times New Roman"/>
          <w:sz w:val="24"/>
          <w:szCs w:val="24"/>
        </w:rPr>
        <w:t>PMP en sus diferentes etapas</w:t>
      </w:r>
      <w:r w:rsidR="005E4848">
        <w:rPr>
          <w:rFonts w:ascii="Times New Roman" w:hAnsi="Times New Roman" w:cs="Times New Roman"/>
          <w:sz w:val="24"/>
          <w:szCs w:val="24"/>
        </w:rPr>
        <w:t xml:space="preserve">, </w:t>
      </w:r>
      <w:r w:rsidR="00D137E6">
        <w:rPr>
          <w:rFonts w:ascii="Times New Roman" w:hAnsi="Times New Roman" w:cs="Times New Roman"/>
          <w:sz w:val="24"/>
          <w:szCs w:val="24"/>
        </w:rPr>
        <w:t xml:space="preserve">corresponden a un estado de la discusión en torno a la </w:t>
      </w:r>
      <w:r w:rsidR="005E4848">
        <w:rPr>
          <w:rFonts w:ascii="Times New Roman" w:hAnsi="Times New Roman" w:cs="Times New Roman"/>
          <w:sz w:val="24"/>
          <w:szCs w:val="24"/>
        </w:rPr>
        <w:t>organización del PMP y del PBID, es probable que esta asignación varíe en el tiempo según los requerimientos del Programa.</w:t>
      </w:r>
    </w:p>
    <w:p w:rsidR="00295CEB" w:rsidRDefault="00D137E6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7E6">
        <w:rPr>
          <w:rFonts w:ascii="Times New Roman" w:hAnsi="Times New Roman" w:cs="Times New Roman"/>
          <w:b/>
          <w:sz w:val="24"/>
          <w:szCs w:val="24"/>
        </w:rPr>
        <w:t xml:space="preserve">3.9.- </w:t>
      </w:r>
      <w:r w:rsidRPr="005E4848">
        <w:rPr>
          <w:rFonts w:ascii="Times New Roman" w:hAnsi="Times New Roman" w:cs="Times New Roman"/>
          <w:sz w:val="24"/>
          <w:szCs w:val="24"/>
        </w:rPr>
        <w:t>Para efectos del</w:t>
      </w:r>
      <w:r>
        <w:rPr>
          <w:rFonts w:ascii="Times New Roman" w:hAnsi="Times New Roman" w:cs="Times New Roman"/>
          <w:b/>
          <w:sz w:val="24"/>
          <w:szCs w:val="24"/>
        </w:rPr>
        <w:t xml:space="preserve"> PBID </w:t>
      </w:r>
      <w:r w:rsidRPr="004B6A75">
        <w:rPr>
          <w:rFonts w:ascii="Times New Roman" w:hAnsi="Times New Roman" w:cs="Times New Roman"/>
          <w:sz w:val="24"/>
          <w:szCs w:val="24"/>
        </w:rPr>
        <w:t xml:space="preserve">se forman dos entidades que velarán especialmente por el cumplimiento del </w:t>
      </w:r>
      <w:r w:rsidR="005E4848">
        <w:rPr>
          <w:rFonts w:ascii="Times New Roman" w:hAnsi="Times New Roman" w:cs="Times New Roman"/>
          <w:sz w:val="24"/>
          <w:szCs w:val="24"/>
        </w:rPr>
        <w:t>Programa</w:t>
      </w:r>
      <w:r w:rsidR="00295CEB">
        <w:rPr>
          <w:rFonts w:ascii="Times New Roman" w:hAnsi="Times New Roman" w:cs="Times New Roman"/>
          <w:sz w:val="24"/>
          <w:szCs w:val="24"/>
        </w:rPr>
        <w:t>. Es</w:t>
      </w:r>
      <w:r w:rsidRPr="004B6A75">
        <w:rPr>
          <w:rFonts w:ascii="Times New Roman" w:hAnsi="Times New Roman" w:cs="Times New Roman"/>
          <w:sz w:val="24"/>
          <w:szCs w:val="24"/>
        </w:rPr>
        <w:t xml:space="preserve"> probable es que </w:t>
      </w:r>
      <w:r w:rsidR="00295CEB">
        <w:rPr>
          <w:rFonts w:ascii="Times New Roman" w:hAnsi="Times New Roman" w:cs="Times New Roman"/>
          <w:sz w:val="24"/>
          <w:szCs w:val="24"/>
        </w:rPr>
        <w:t>los</w:t>
      </w:r>
      <w:r w:rsidRPr="004B6A75">
        <w:rPr>
          <w:rFonts w:ascii="Times New Roman" w:hAnsi="Times New Roman" w:cs="Times New Roman"/>
          <w:sz w:val="24"/>
          <w:szCs w:val="24"/>
        </w:rPr>
        <w:t xml:space="preserve"> protocolos y acuerdos de gestión perduren en la totalidad del PMP. Estas entidades son el </w:t>
      </w:r>
      <w:r w:rsidR="00295CEB">
        <w:rPr>
          <w:rFonts w:ascii="Times New Roman" w:hAnsi="Times New Roman" w:cs="Times New Roman"/>
          <w:sz w:val="24"/>
          <w:szCs w:val="24"/>
        </w:rPr>
        <w:t xml:space="preserve">Comité de </w:t>
      </w:r>
      <w:r w:rsidR="004B6A75" w:rsidRPr="004B6A75">
        <w:rPr>
          <w:rFonts w:ascii="Times New Roman" w:hAnsi="Times New Roman" w:cs="Times New Roman"/>
          <w:sz w:val="24"/>
          <w:szCs w:val="24"/>
        </w:rPr>
        <w:t xml:space="preserve">Programa </w:t>
      </w:r>
      <w:r w:rsidR="00295CEB">
        <w:rPr>
          <w:rFonts w:ascii="Times New Roman" w:hAnsi="Times New Roman" w:cs="Times New Roman"/>
          <w:sz w:val="24"/>
          <w:szCs w:val="24"/>
        </w:rPr>
        <w:t xml:space="preserve">(CP) y la Unidad Coordinadora de Proyecto (UCP). </w:t>
      </w:r>
    </w:p>
    <w:p w:rsidR="009C1A4A" w:rsidRDefault="004B6A75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A75">
        <w:rPr>
          <w:rFonts w:ascii="Times New Roman" w:hAnsi="Times New Roman" w:cs="Times New Roman"/>
          <w:b/>
          <w:sz w:val="24"/>
          <w:szCs w:val="24"/>
        </w:rPr>
        <w:t>3.10.-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75">
        <w:rPr>
          <w:rFonts w:ascii="Times New Roman" w:hAnsi="Times New Roman" w:cs="Times New Roman"/>
          <w:sz w:val="24"/>
          <w:szCs w:val="24"/>
        </w:rPr>
        <w:t xml:space="preserve">Estas entidades deberán </w:t>
      </w:r>
      <w:r>
        <w:rPr>
          <w:rFonts w:ascii="Times New Roman" w:hAnsi="Times New Roman" w:cs="Times New Roman"/>
          <w:sz w:val="24"/>
          <w:szCs w:val="24"/>
        </w:rPr>
        <w:t xml:space="preserve">supervisar </w:t>
      </w:r>
      <w:r w:rsidRPr="004B6A75">
        <w:rPr>
          <w:rFonts w:ascii="Times New Roman" w:hAnsi="Times New Roman" w:cs="Times New Roman"/>
          <w:sz w:val="24"/>
          <w:szCs w:val="24"/>
        </w:rPr>
        <w:t xml:space="preserve">y hacer cumplir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4B6A75">
        <w:rPr>
          <w:rFonts w:ascii="Times New Roman" w:hAnsi="Times New Roman" w:cs="Times New Roman"/>
          <w:b/>
          <w:sz w:val="24"/>
          <w:szCs w:val="24"/>
        </w:rPr>
        <w:t>Reglamento Operativo del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A75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el cual está </w:t>
      </w:r>
      <w:r w:rsidR="000D7465">
        <w:rPr>
          <w:rFonts w:ascii="Times New Roman" w:hAnsi="Times New Roman" w:cs="Times New Roman"/>
          <w:sz w:val="24"/>
          <w:szCs w:val="24"/>
        </w:rPr>
        <w:t xml:space="preserve">actualmente </w:t>
      </w:r>
      <w:r>
        <w:rPr>
          <w:rFonts w:ascii="Times New Roman" w:hAnsi="Times New Roman" w:cs="Times New Roman"/>
          <w:sz w:val="24"/>
          <w:szCs w:val="24"/>
        </w:rPr>
        <w:t>en Proceso de Redacción.</w:t>
      </w:r>
    </w:p>
    <w:p w:rsidR="000D7465" w:rsidRPr="000E7E69" w:rsidRDefault="000D7465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B2A" w:rsidRDefault="00840B2A" w:rsidP="00E66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lastRenderedPageBreak/>
        <w:t>4.- ESTRUCTURA INTERNA JUNJI.</w:t>
      </w:r>
    </w:p>
    <w:p w:rsidR="006A12DF" w:rsidRPr="000E7E69" w:rsidRDefault="006A12DF" w:rsidP="00E66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B2A" w:rsidRDefault="00840B2A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6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214" w:rsidRPr="000E7E69">
        <w:rPr>
          <w:rFonts w:ascii="Times New Roman" w:hAnsi="Times New Roman" w:cs="Times New Roman"/>
          <w:sz w:val="24"/>
          <w:szCs w:val="24"/>
        </w:rPr>
        <w:t>Actualmente la JUNJ</w:t>
      </w:r>
      <w:r w:rsidR="006A12DF">
        <w:rPr>
          <w:rFonts w:ascii="Times New Roman" w:hAnsi="Times New Roman" w:cs="Times New Roman"/>
          <w:sz w:val="24"/>
          <w:szCs w:val="24"/>
        </w:rPr>
        <w:t>I está inmersa en un</w:t>
      </w:r>
      <w:r w:rsidR="00B53214" w:rsidRPr="000E7E69">
        <w:rPr>
          <w:rFonts w:ascii="Times New Roman" w:hAnsi="Times New Roman" w:cs="Times New Roman"/>
          <w:sz w:val="24"/>
          <w:szCs w:val="24"/>
        </w:rPr>
        <w:t xml:space="preserve"> fuerte</w:t>
      </w:r>
      <w:r w:rsidR="006A12DF">
        <w:rPr>
          <w:rFonts w:ascii="Times New Roman" w:hAnsi="Times New Roman" w:cs="Times New Roman"/>
          <w:sz w:val="24"/>
          <w:szCs w:val="24"/>
        </w:rPr>
        <w:t xml:space="preserve"> proceso</w:t>
      </w:r>
      <w:r w:rsidR="00B53214" w:rsidRPr="000E7E69">
        <w:rPr>
          <w:rFonts w:ascii="Times New Roman" w:hAnsi="Times New Roman" w:cs="Times New Roman"/>
          <w:sz w:val="24"/>
          <w:szCs w:val="24"/>
        </w:rPr>
        <w:t xml:space="preserve"> </w:t>
      </w:r>
      <w:r w:rsidR="006A12DF">
        <w:rPr>
          <w:rFonts w:ascii="Times New Roman" w:hAnsi="Times New Roman" w:cs="Times New Roman"/>
          <w:sz w:val="24"/>
          <w:szCs w:val="24"/>
        </w:rPr>
        <w:t>de cambio y de reasignación de roles y r</w:t>
      </w:r>
      <w:r w:rsidR="00B53214" w:rsidRPr="000E7E69">
        <w:rPr>
          <w:rFonts w:ascii="Times New Roman" w:hAnsi="Times New Roman" w:cs="Times New Roman"/>
          <w:sz w:val="24"/>
          <w:szCs w:val="24"/>
        </w:rPr>
        <w:t>esponsabilidades respecto de la Educación Temprana, esta discusión se está dando en el Nivel Legislativo, pero introduce niveles de incertidumbre al interior de la Institución.</w:t>
      </w:r>
    </w:p>
    <w:p w:rsidR="00891895" w:rsidRPr="000E7E69" w:rsidRDefault="00891895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214" w:rsidRDefault="00B53214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t xml:space="preserve">4.2  </w:t>
      </w:r>
      <w:r w:rsidRPr="000E7E69">
        <w:rPr>
          <w:rFonts w:ascii="Times New Roman" w:hAnsi="Times New Roman" w:cs="Times New Roman"/>
          <w:sz w:val="24"/>
          <w:szCs w:val="24"/>
        </w:rPr>
        <w:t xml:space="preserve">JUNJI también está exigida por otro objetivo que es mejorar el estándar y la calidad de las actuales Salas Cunas y Jardines Infantiles existentes. Estas Obras y Mejoramientos de las Salas Cunas y Jardines existentes pueden ir de montos desde los U$ </w:t>
      </w:r>
      <w:r w:rsidR="00DD740B" w:rsidRPr="000E7E69">
        <w:rPr>
          <w:rFonts w:ascii="Times New Roman" w:hAnsi="Times New Roman" w:cs="Times New Roman"/>
          <w:sz w:val="24"/>
          <w:szCs w:val="24"/>
        </w:rPr>
        <w:t xml:space="preserve">135.000 a U$ 500.000. Desde todo punto de vista esta labor es una empresa de una magnitud equivalente en su complejidad a la del </w:t>
      </w:r>
      <w:r w:rsidR="006A12DF">
        <w:rPr>
          <w:rFonts w:ascii="Times New Roman" w:hAnsi="Times New Roman" w:cs="Times New Roman"/>
          <w:sz w:val="24"/>
          <w:szCs w:val="24"/>
        </w:rPr>
        <w:t>PMP, se trata de alrededor de 4.320 Salas Cuna y Jardines existentes que deben ser mejorados en su estándar de manera paralela al cumplimiento de Meta Presidencial en cuanto a nuevos establecimientos.</w:t>
      </w:r>
    </w:p>
    <w:p w:rsidR="00891895" w:rsidRPr="000E7E69" w:rsidRDefault="00891895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40B" w:rsidRDefault="00DD740B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0E7E69">
        <w:rPr>
          <w:rFonts w:ascii="Times New Roman" w:hAnsi="Times New Roman" w:cs="Times New Roman"/>
          <w:sz w:val="24"/>
          <w:szCs w:val="24"/>
        </w:rPr>
        <w:t>El actual Organigrama de JUNJI también está en Estudio y según las nuevas</w:t>
      </w:r>
      <w:r w:rsidR="00CE1A19">
        <w:rPr>
          <w:rFonts w:ascii="Times New Roman" w:hAnsi="Times New Roman" w:cs="Times New Roman"/>
          <w:sz w:val="24"/>
          <w:szCs w:val="24"/>
        </w:rPr>
        <w:t xml:space="preserve"> directrices o leyes en estudio deberá cambiar</w:t>
      </w:r>
      <w:r w:rsidRPr="000E7E69">
        <w:rPr>
          <w:rFonts w:ascii="Times New Roman" w:hAnsi="Times New Roman" w:cs="Times New Roman"/>
          <w:sz w:val="24"/>
          <w:szCs w:val="24"/>
        </w:rPr>
        <w:t xml:space="preserve"> en un futuro próximo. </w:t>
      </w:r>
      <w:r w:rsidR="007D1998" w:rsidRPr="000E7E69">
        <w:rPr>
          <w:rFonts w:ascii="Times New Roman" w:hAnsi="Times New Roman" w:cs="Times New Roman"/>
          <w:sz w:val="24"/>
          <w:szCs w:val="24"/>
        </w:rPr>
        <w:t xml:space="preserve">En el Organigrama </w:t>
      </w:r>
      <w:r w:rsidR="008A771C">
        <w:rPr>
          <w:rFonts w:ascii="Times New Roman" w:hAnsi="Times New Roman" w:cs="Times New Roman"/>
          <w:sz w:val="24"/>
          <w:szCs w:val="24"/>
        </w:rPr>
        <w:t xml:space="preserve">existente vemos que la </w:t>
      </w:r>
      <w:r w:rsidR="007D1998" w:rsidRPr="000E7E69">
        <w:rPr>
          <w:rFonts w:ascii="Times New Roman" w:hAnsi="Times New Roman" w:cs="Times New Roman"/>
          <w:sz w:val="24"/>
          <w:szCs w:val="24"/>
        </w:rPr>
        <w:t>Sección de Infraestructura está dentro del Sub Departamento de Cobertura e Infraestructura bajo la Línea del Departamento de Informática y Planificación, lo que claramente no corresponde con la envergadura de recurs</w:t>
      </w:r>
      <w:r w:rsidR="008A771C">
        <w:rPr>
          <w:rFonts w:ascii="Times New Roman" w:hAnsi="Times New Roman" w:cs="Times New Roman"/>
          <w:sz w:val="24"/>
          <w:szCs w:val="24"/>
        </w:rPr>
        <w:t>os y tareas que están abordando, este equipo debiera ser reforzado</w:t>
      </w:r>
      <w:r w:rsidR="00CE1A19">
        <w:rPr>
          <w:rFonts w:ascii="Times New Roman" w:hAnsi="Times New Roman" w:cs="Times New Roman"/>
          <w:sz w:val="24"/>
          <w:szCs w:val="24"/>
        </w:rPr>
        <w:t xml:space="preserve"> en personal, equipamiento y modelos de gestión, control y supervisión,</w:t>
      </w:r>
      <w:r w:rsidR="008A771C">
        <w:rPr>
          <w:rFonts w:ascii="Times New Roman" w:hAnsi="Times New Roman" w:cs="Times New Roman"/>
          <w:sz w:val="24"/>
          <w:szCs w:val="24"/>
        </w:rPr>
        <w:t xml:space="preserve"> para el cumplimiento de objetivos y Metas tanto del PMP como del PBID.</w:t>
      </w:r>
    </w:p>
    <w:p w:rsidR="00891895" w:rsidRPr="000E7E69" w:rsidRDefault="00891895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998" w:rsidRPr="000E7E69" w:rsidRDefault="008A771C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8E13AD" w:rsidRPr="000E7E69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b/>
          <w:sz w:val="24"/>
          <w:szCs w:val="24"/>
        </w:rPr>
        <w:t>Equipos Técnicos JUNJI y Equipo Meta.</w:t>
      </w:r>
    </w:p>
    <w:p w:rsidR="007D1998" w:rsidRDefault="00991D3E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E69">
        <w:rPr>
          <w:rFonts w:ascii="Times New Roman" w:hAnsi="Times New Roman" w:cs="Times New Roman"/>
          <w:sz w:val="24"/>
          <w:szCs w:val="24"/>
        </w:rPr>
        <w:t>En los siguientes cuadros mostraremos</w:t>
      </w:r>
      <w:r w:rsidR="006B098C" w:rsidRPr="000E7E69">
        <w:rPr>
          <w:rFonts w:ascii="Times New Roman" w:hAnsi="Times New Roman" w:cs="Times New Roman"/>
          <w:sz w:val="24"/>
          <w:szCs w:val="24"/>
        </w:rPr>
        <w:t xml:space="preserve"> de manera comparativa</w:t>
      </w:r>
      <w:r w:rsidRPr="000E7E69">
        <w:rPr>
          <w:rFonts w:ascii="Times New Roman" w:hAnsi="Times New Roman" w:cs="Times New Roman"/>
          <w:sz w:val="24"/>
          <w:szCs w:val="24"/>
        </w:rPr>
        <w:t xml:space="preserve"> </w:t>
      </w:r>
      <w:r w:rsidR="006B098C" w:rsidRPr="000E7E69">
        <w:rPr>
          <w:rFonts w:ascii="Times New Roman" w:hAnsi="Times New Roman" w:cs="Times New Roman"/>
          <w:sz w:val="24"/>
          <w:szCs w:val="24"/>
        </w:rPr>
        <w:t>las capacidades Profesionales Técnicas en el área del Diseño y la Construcción de JUNJI y del Equipo Meta.</w:t>
      </w:r>
    </w:p>
    <w:p w:rsidR="008A771C" w:rsidRDefault="008A771C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necesario realizar un estudio más detallado por región para ver el diseño y composición de los Equipos que deben implementar el Diseño, Formulación, Gestión,  Supervisión e ITO de este gran proceso de Ampliación y Fortalecimiento de la Educación Temprana.</w:t>
      </w:r>
    </w:p>
    <w:p w:rsidR="00891895" w:rsidRDefault="00891895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diseño de Modelos de Gestión, Control y Supervisión  de Proyectos y sus respectivas formas de organización y líneas de dependencia al interior de JUNJI es un tema pendiente que debe ser desarrollado y abordado por el Comité de Programa. Estudiar cuantos profesionales y técnicos hay y definir cuantos faltan y cómo deben debieran estar organizados. Es parte de las definiciones estratégicas que tendrá que abordar el Comité de Programa.</w:t>
      </w:r>
    </w:p>
    <w:p w:rsidR="008A771C" w:rsidRDefault="008A771C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1C" w:rsidRDefault="008A771C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1C">
        <w:rPr>
          <w:rFonts w:ascii="Times New Roman" w:hAnsi="Times New Roman" w:cs="Times New Roman"/>
          <w:b/>
          <w:sz w:val="24"/>
          <w:szCs w:val="24"/>
        </w:rPr>
        <w:t xml:space="preserve">NOTA: </w:t>
      </w:r>
      <w:r w:rsidRPr="00891895">
        <w:rPr>
          <w:rFonts w:ascii="Times New Roman" w:hAnsi="Times New Roman" w:cs="Times New Roman"/>
          <w:sz w:val="24"/>
          <w:szCs w:val="24"/>
        </w:rPr>
        <w:t xml:space="preserve">En </w:t>
      </w:r>
      <w:r w:rsidR="00891895">
        <w:rPr>
          <w:rFonts w:ascii="Times New Roman" w:hAnsi="Times New Roman" w:cs="Times New Roman"/>
          <w:sz w:val="24"/>
          <w:szCs w:val="24"/>
        </w:rPr>
        <w:t>los</w:t>
      </w:r>
      <w:r w:rsidRPr="00891895">
        <w:rPr>
          <w:rFonts w:ascii="Times New Roman" w:hAnsi="Times New Roman" w:cs="Times New Roman"/>
          <w:sz w:val="24"/>
          <w:szCs w:val="24"/>
        </w:rPr>
        <w:t xml:space="preserve"> cuadros </w:t>
      </w:r>
      <w:r w:rsidR="00891895">
        <w:rPr>
          <w:rFonts w:ascii="Times New Roman" w:hAnsi="Times New Roman" w:cs="Times New Roman"/>
          <w:sz w:val="24"/>
          <w:szCs w:val="24"/>
        </w:rPr>
        <w:t xml:space="preserve"> que se presentan </w:t>
      </w:r>
      <w:r w:rsidRPr="00891895">
        <w:rPr>
          <w:rFonts w:ascii="Times New Roman" w:hAnsi="Times New Roman" w:cs="Times New Roman"/>
          <w:sz w:val="24"/>
          <w:szCs w:val="24"/>
        </w:rPr>
        <w:t>solo se entrega información de los arquitectos y constructores que hoy trabajan para JUNJI en línea y para Equipo Meta.  Se debe también hacer un estudio del personal existente y la necesidad en otros Departamentos JUNJI que también intervienen en el proceso como el Departamento de Recursos Financieros y Auditoría Interna.</w:t>
      </w:r>
    </w:p>
    <w:p w:rsidR="00891895" w:rsidRPr="00891895" w:rsidRDefault="00891895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1C" w:rsidRPr="000E7E69" w:rsidRDefault="008A771C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895" w:rsidRPr="00891895" w:rsidRDefault="008A771C" w:rsidP="00E97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95">
        <w:rPr>
          <w:rFonts w:ascii="Times New Roman" w:hAnsi="Times New Roman" w:cs="Times New Roman"/>
          <w:b/>
          <w:sz w:val="24"/>
          <w:szCs w:val="24"/>
        </w:rPr>
        <w:lastRenderedPageBreak/>
        <w:t>Cuadro 5.-</w:t>
      </w:r>
      <w:r w:rsidR="00891895">
        <w:rPr>
          <w:rFonts w:ascii="Times New Roman" w:hAnsi="Times New Roman" w:cs="Times New Roman"/>
          <w:b/>
          <w:sz w:val="24"/>
          <w:szCs w:val="24"/>
        </w:rPr>
        <w:t xml:space="preserve">   Arquitectos y Constructores por </w:t>
      </w:r>
      <w:r w:rsidR="00890FA1" w:rsidRPr="00891895">
        <w:rPr>
          <w:rFonts w:ascii="Times New Roman" w:hAnsi="Times New Roman" w:cs="Times New Roman"/>
          <w:b/>
          <w:sz w:val="24"/>
          <w:szCs w:val="24"/>
        </w:rPr>
        <w:t>Región en</w:t>
      </w:r>
      <w:r w:rsidR="00891895">
        <w:rPr>
          <w:rFonts w:ascii="Times New Roman" w:hAnsi="Times New Roman" w:cs="Times New Roman"/>
          <w:b/>
          <w:sz w:val="24"/>
          <w:szCs w:val="24"/>
        </w:rPr>
        <w:t xml:space="preserve"> línea</w:t>
      </w:r>
      <w:r w:rsidR="00890FA1" w:rsidRPr="00891895">
        <w:rPr>
          <w:rFonts w:ascii="Times New Roman" w:hAnsi="Times New Roman" w:cs="Times New Roman"/>
          <w:b/>
          <w:sz w:val="24"/>
          <w:szCs w:val="24"/>
        </w:rPr>
        <w:t xml:space="preserve"> JUNJI</w:t>
      </w:r>
      <w:r w:rsidR="00891895">
        <w:rPr>
          <w:rFonts w:ascii="Times New Roman" w:hAnsi="Times New Roman" w:cs="Times New Roman"/>
          <w:b/>
          <w:sz w:val="24"/>
          <w:szCs w:val="24"/>
        </w:rPr>
        <w:t>.</w:t>
      </w:r>
    </w:p>
    <w:p w:rsidR="00891895" w:rsidRPr="00891895" w:rsidRDefault="00891895" w:rsidP="008918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98"/>
        <w:gridCol w:w="1459"/>
        <w:gridCol w:w="1683"/>
      </w:tblGrid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JUNJI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UNIDAD  INFRAESTRUCTURA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ARQUITECTO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CONSTRUCTOR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XV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Arica Parinacota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Tarapacá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III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Atacama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IV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V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Valparaíso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XIII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Región Metropolitana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VI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O"Higgins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VII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Maule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VIII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Bío - Bío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IX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Araucanía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XIV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Los Ríos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Los Lagos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Aysén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XII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Magallanes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 U Arq. EMP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8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27</w:t>
            </w:r>
          </w:p>
        </w:tc>
      </w:tr>
    </w:tbl>
    <w:p w:rsidR="008A771C" w:rsidRPr="000E7E69" w:rsidRDefault="008A771C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FA1" w:rsidRDefault="008A771C" w:rsidP="00E97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Cuadro 6.-</w:t>
      </w:r>
      <w:r w:rsidR="00890FA1" w:rsidRPr="000E7E69">
        <w:rPr>
          <w:rFonts w:ascii="Times New Roman" w:hAnsi="Times New Roman" w:cs="Times New Roman"/>
          <w:b/>
          <w:sz w:val="24"/>
          <w:szCs w:val="24"/>
        </w:rPr>
        <w:t xml:space="preserve">  Arquitectos y Constructores X Región Equipo Meta.</w:t>
      </w:r>
    </w:p>
    <w:p w:rsidR="00891895" w:rsidRPr="000E7E69" w:rsidRDefault="00891895" w:rsidP="00E97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11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364"/>
        <w:gridCol w:w="1452"/>
        <w:gridCol w:w="1701"/>
      </w:tblGrid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EQUIPO META PRESIDENCIAL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UNIDAD ARQUITECTURA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ARQUITECTO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CONSTRUCTOR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Coordinador Regional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XV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Arica Parinacota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Tarapacá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III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Atacama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IV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V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Valparaíso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XIII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Región Metropolitana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VI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O"Higgins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VII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Maule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VIII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Bío - Bío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IX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Araucanía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XIV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Los Ríos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Los Lagos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Aysén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XII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Magallanes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91895" w:rsidRPr="00891895" w:rsidTr="00E97AA6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 U Arq. EMP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95" w:rsidRPr="00891895" w:rsidRDefault="00891895" w:rsidP="00E9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</w:tr>
    </w:tbl>
    <w:p w:rsidR="00D77CAE" w:rsidRDefault="00D77CAE" w:rsidP="00E97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CAE" w:rsidRDefault="00D77CAE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CAE" w:rsidRDefault="00D77CAE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los cuadros anteriores se suman los profesionales y técnicos del área de Infraestructura de la Dirección Nacional JUNJI. (DIRNAC)</w:t>
      </w:r>
    </w:p>
    <w:p w:rsidR="00D77CAE" w:rsidRDefault="00D77CAE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457" w:rsidRDefault="008A771C" w:rsidP="00E66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Cuadro 7.- </w:t>
      </w:r>
      <w:r w:rsidR="007C7457" w:rsidRPr="000E7E69">
        <w:rPr>
          <w:rFonts w:ascii="Times New Roman" w:hAnsi="Times New Roman" w:cs="Times New Roman"/>
          <w:b/>
          <w:sz w:val="24"/>
          <w:szCs w:val="24"/>
        </w:rPr>
        <w:t xml:space="preserve"> Capacidad</w:t>
      </w:r>
      <w:r w:rsidR="00D77CAE">
        <w:rPr>
          <w:rFonts w:ascii="Times New Roman" w:hAnsi="Times New Roman" w:cs="Times New Roman"/>
          <w:b/>
          <w:sz w:val="24"/>
          <w:szCs w:val="24"/>
        </w:rPr>
        <w:t>es Técnicas Dirección Nacional.</w:t>
      </w:r>
    </w:p>
    <w:p w:rsidR="00891895" w:rsidRPr="00D77CAE" w:rsidRDefault="00891895" w:rsidP="00E66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19"/>
        <w:gridCol w:w="3182"/>
      </w:tblGrid>
      <w:tr w:rsidR="007C7457" w:rsidRPr="00891895" w:rsidTr="00502A73">
        <w:tc>
          <w:tcPr>
            <w:tcW w:w="2943" w:type="dxa"/>
          </w:tcPr>
          <w:p w:rsidR="007C7457" w:rsidRPr="00891895" w:rsidRDefault="00502A73" w:rsidP="00502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3419" w:type="dxa"/>
          </w:tcPr>
          <w:p w:rsidR="007C7457" w:rsidRPr="00891895" w:rsidRDefault="00502A73" w:rsidP="00502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3182" w:type="dxa"/>
          </w:tcPr>
          <w:p w:rsidR="007C7457" w:rsidRPr="00891895" w:rsidRDefault="00502A73" w:rsidP="00502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b/>
                <w:sz w:val="20"/>
                <w:szCs w:val="20"/>
              </w:rPr>
              <w:t>CANTIDAD</w:t>
            </w:r>
          </w:p>
        </w:tc>
      </w:tr>
      <w:tr w:rsidR="00502A73" w:rsidRPr="00891895" w:rsidTr="00502A73">
        <w:tc>
          <w:tcPr>
            <w:tcW w:w="2943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73" w:rsidRPr="00891895" w:rsidTr="00502A73">
        <w:tc>
          <w:tcPr>
            <w:tcW w:w="2943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Jefatura</w:t>
            </w:r>
          </w:p>
        </w:tc>
        <w:tc>
          <w:tcPr>
            <w:tcW w:w="3419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Constructora Civil</w:t>
            </w:r>
          </w:p>
        </w:tc>
        <w:tc>
          <w:tcPr>
            <w:tcW w:w="3182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2A73" w:rsidRPr="00891895" w:rsidTr="00502A73">
        <w:tc>
          <w:tcPr>
            <w:tcW w:w="2943" w:type="dxa"/>
            <w:vMerge w:val="restart"/>
            <w:vAlign w:val="center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Profesionales</w:t>
            </w:r>
          </w:p>
        </w:tc>
        <w:tc>
          <w:tcPr>
            <w:tcW w:w="3419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Arquitectos</w:t>
            </w:r>
          </w:p>
        </w:tc>
        <w:tc>
          <w:tcPr>
            <w:tcW w:w="3182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A73" w:rsidRPr="00891895" w:rsidTr="00502A73">
        <w:tc>
          <w:tcPr>
            <w:tcW w:w="2943" w:type="dxa"/>
            <w:vMerge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Constructores Civiles</w:t>
            </w:r>
          </w:p>
        </w:tc>
        <w:tc>
          <w:tcPr>
            <w:tcW w:w="3182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A73" w:rsidRPr="00891895" w:rsidTr="00502A73">
        <w:tc>
          <w:tcPr>
            <w:tcW w:w="2943" w:type="dxa"/>
            <w:vMerge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Ingeniero Civil</w:t>
            </w:r>
          </w:p>
        </w:tc>
        <w:tc>
          <w:tcPr>
            <w:tcW w:w="3182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2A73" w:rsidRPr="00891895" w:rsidTr="00502A73">
        <w:tc>
          <w:tcPr>
            <w:tcW w:w="2943" w:type="dxa"/>
            <w:vMerge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 xml:space="preserve">Diseño Industrial </w:t>
            </w:r>
          </w:p>
        </w:tc>
        <w:tc>
          <w:tcPr>
            <w:tcW w:w="3182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2A73" w:rsidRPr="00891895" w:rsidTr="00502A73">
        <w:tc>
          <w:tcPr>
            <w:tcW w:w="2943" w:type="dxa"/>
            <w:vMerge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Ing. Administración de Empresas</w:t>
            </w:r>
          </w:p>
        </w:tc>
        <w:tc>
          <w:tcPr>
            <w:tcW w:w="3182" w:type="dxa"/>
          </w:tcPr>
          <w:p w:rsidR="00502A73" w:rsidRPr="00891895" w:rsidRDefault="00502A73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457" w:rsidRPr="00891895" w:rsidTr="00502A73">
        <w:tc>
          <w:tcPr>
            <w:tcW w:w="2943" w:type="dxa"/>
          </w:tcPr>
          <w:p w:rsidR="007C7457" w:rsidRPr="00891895" w:rsidRDefault="00502A73" w:rsidP="00502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419" w:type="dxa"/>
          </w:tcPr>
          <w:p w:rsidR="007C7457" w:rsidRPr="00891895" w:rsidRDefault="007C7457" w:rsidP="0050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</w:tcPr>
          <w:p w:rsidR="007C7457" w:rsidRPr="00891895" w:rsidRDefault="00502A73" w:rsidP="00502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89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7C7457" w:rsidRPr="000E7E69" w:rsidRDefault="007C7457" w:rsidP="00E6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DFB" w:rsidRPr="000E7E69" w:rsidRDefault="00214936" w:rsidP="00E66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E69">
        <w:rPr>
          <w:rFonts w:ascii="Times New Roman" w:hAnsi="Times New Roman" w:cs="Times New Roman"/>
          <w:b/>
          <w:sz w:val="24"/>
          <w:szCs w:val="24"/>
        </w:rPr>
        <w:t>6</w:t>
      </w:r>
      <w:r w:rsidR="00910DFB" w:rsidRPr="000E7E69">
        <w:rPr>
          <w:rFonts w:ascii="Times New Roman" w:hAnsi="Times New Roman" w:cs="Times New Roman"/>
          <w:b/>
          <w:sz w:val="24"/>
          <w:szCs w:val="24"/>
        </w:rPr>
        <w:t>.- PRINCIPALES RIESGOS</w:t>
      </w:r>
      <w:r w:rsidR="00DC1918" w:rsidRPr="000E7E69">
        <w:rPr>
          <w:rFonts w:ascii="Times New Roman" w:hAnsi="Times New Roman" w:cs="Times New Roman"/>
          <w:b/>
          <w:sz w:val="24"/>
          <w:szCs w:val="24"/>
        </w:rPr>
        <w:t xml:space="preserve"> O ÁREAS CRÍTICAS</w:t>
      </w:r>
    </w:p>
    <w:p w:rsidR="00950752" w:rsidRDefault="00950752" w:rsidP="00DC1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918" w:rsidRPr="000E7E69" w:rsidRDefault="00950752" w:rsidP="00DC1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307">
        <w:rPr>
          <w:rFonts w:ascii="Times New Roman" w:hAnsi="Times New Roman" w:cs="Times New Roman"/>
          <w:b/>
          <w:sz w:val="24"/>
          <w:szCs w:val="24"/>
        </w:rPr>
        <w:t>6.1.-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918" w:rsidRPr="000E7E69">
        <w:rPr>
          <w:rFonts w:ascii="Times New Roman" w:hAnsi="Times New Roman" w:cs="Times New Roman"/>
          <w:sz w:val="24"/>
          <w:szCs w:val="24"/>
        </w:rPr>
        <w:t>De las conversaciones</w:t>
      </w:r>
      <w:r w:rsidR="006D7307">
        <w:rPr>
          <w:rFonts w:ascii="Times New Roman" w:hAnsi="Times New Roman" w:cs="Times New Roman"/>
          <w:sz w:val="24"/>
          <w:szCs w:val="24"/>
        </w:rPr>
        <w:t xml:space="preserve">, reuniones y entrevistas </w:t>
      </w:r>
      <w:r w:rsidR="00DC1918" w:rsidRPr="000E7E69">
        <w:rPr>
          <w:rFonts w:ascii="Times New Roman" w:hAnsi="Times New Roman" w:cs="Times New Roman"/>
          <w:sz w:val="24"/>
          <w:szCs w:val="24"/>
        </w:rPr>
        <w:t xml:space="preserve">sostenidas con las distintas partes involucradas </w:t>
      </w:r>
      <w:r w:rsidR="006D7307">
        <w:rPr>
          <w:rFonts w:ascii="Times New Roman" w:hAnsi="Times New Roman" w:cs="Times New Roman"/>
          <w:sz w:val="24"/>
          <w:szCs w:val="24"/>
        </w:rPr>
        <w:t xml:space="preserve">en el PMP y en el PBID, </w:t>
      </w:r>
      <w:r w:rsidR="00DC1918" w:rsidRPr="000E7E69">
        <w:rPr>
          <w:rFonts w:ascii="Times New Roman" w:hAnsi="Times New Roman" w:cs="Times New Roman"/>
          <w:sz w:val="24"/>
          <w:szCs w:val="24"/>
        </w:rPr>
        <w:t>se detectan a primera vista los siguientes como los principales riesgos o áreas críticas en la implementación del Proyecto.</w:t>
      </w:r>
    </w:p>
    <w:p w:rsidR="00DC1918" w:rsidRPr="000E7E69" w:rsidRDefault="00DC1918" w:rsidP="00DC1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2A8" w:rsidRPr="005E7A8C" w:rsidRDefault="00FF72A8" w:rsidP="00DC19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7A8C">
        <w:rPr>
          <w:rFonts w:ascii="Times New Roman" w:hAnsi="Times New Roman" w:cs="Times New Roman"/>
          <w:b/>
          <w:i/>
          <w:sz w:val="24"/>
          <w:szCs w:val="24"/>
          <w:u w:val="single"/>
        </w:rPr>
        <w:t>Tipo de Riesgo. DESARROLLO</w:t>
      </w:r>
    </w:p>
    <w:p w:rsidR="00DC1918" w:rsidRPr="005E7A8C" w:rsidRDefault="00DC1918" w:rsidP="00DC19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A8C">
        <w:rPr>
          <w:rFonts w:ascii="Times New Roman" w:hAnsi="Times New Roman" w:cs="Times New Roman"/>
          <w:b/>
          <w:i/>
          <w:sz w:val="24"/>
          <w:szCs w:val="24"/>
        </w:rPr>
        <w:t xml:space="preserve">Provisión de Terrenos. </w:t>
      </w:r>
    </w:p>
    <w:p w:rsidR="00DC1918" w:rsidRDefault="00FF72A8" w:rsidP="00DC191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Dado el alto número de Obras a realizar, puede presentarse el problema de la falta de disponibilidad de Terrenos para el Desarrollo del Componente I Infraestructura. </w:t>
      </w:r>
    </w:p>
    <w:p w:rsidR="00FF72A8" w:rsidRDefault="00FF72A8" w:rsidP="005E7A8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A8C">
        <w:rPr>
          <w:rFonts w:ascii="Times New Roman" w:hAnsi="Times New Roman" w:cs="Times New Roman"/>
          <w:b/>
          <w:i/>
          <w:sz w:val="24"/>
          <w:szCs w:val="24"/>
        </w:rPr>
        <w:t xml:space="preserve">Mitigación. </w:t>
      </w:r>
      <w:bookmarkStart w:id="0" w:name="OLE_LINK1"/>
      <w:r w:rsidRPr="005E7A8C">
        <w:rPr>
          <w:rFonts w:ascii="Times New Roman" w:hAnsi="Times New Roman" w:cs="Times New Roman"/>
          <w:sz w:val="24"/>
          <w:szCs w:val="24"/>
        </w:rPr>
        <w:t>Se forman Mesas de Trabajo con autoridades regionales (Municipio, Serviu, Bienes Nacionales) para estudiar la disponibilidad o falta de terrenos.</w:t>
      </w:r>
    </w:p>
    <w:bookmarkEnd w:id="0"/>
    <w:p w:rsidR="005E7A8C" w:rsidRPr="005E7A8C" w:rsidRDefault="005E7A8C" w:rsidP="005E7A8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A8C">
        <w:rPr>
          <w:rFonts w:ascii="Times New Roman" w:hAnsi="Times New Roman" w:cs="Times New Roman"/>
          <w:b/>
          <w:i/>
          <w:sz w:val="24"/>
          <w:szCs w:val="24"/>
        </w:rPr>
        <w:t>Indicador de Cumplimiento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7A8C">
        <w:rPr>
          <w:rFonts w:ascii="Times New Roman" w:hAnsi="Times New Roman" w:cs="Times New Roman"/>
          <w:sz w:val="24"/>
          <w:szCs w:val="24"/>
        </w:rPr>
        <w:t>Listado numerado de terrenos traspasados para las obral del programa. Catastro de terrenos disponibles.</w:t>
      </w:r>
    </w:p>
    <w:p w:rsidR="00FF72A8" w:rsidRDefault="00FF72A8" w:rsidP="00DC191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2A8" w:rsidRPr="005E7A8C" w:rsidRDefault="00FF72A8" w:rsidP="00FF72A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7A8C">
        <w:rPr>
          <w:rFonts w:ascii="Times New Roman" w:hAnsi="Times New Roman" w:cs="Times New Roman"/>
          <w:b/>
          <w:i/>
          <w:sz w:val="24"/>
          <w:szCs w:val="24"/>
          <w:u w:val="single"/>
        </w:rPr>
        <w:t>Tipo de Riesgo. GESTIÓN PÚBLICA Y GOBERNABILIDAD.</w:t>
      </w:r>
    </w:p>
    <w:p w:rsidR="00FF72A8" w:rsidRPr="005E7A8C" w:rsidRDefault="00FF72A8" w:rsidP="00FF72A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A8C">
        <w:rPr>
          <w:rFonts w:ascii="Times New Roman" w:hAnsi="Times New Roman" w:cs="Times New Roman"/>
          <w:b/>
          <w:i/>
          <w:sz w:val="24"/>
          <w:szCs w:val="24"/>
        </w:rPr>
        <w:t>Descoordinación.</w:t>
      </w:r>
    </w:p>
    <w:p w:rsidR="00FF72A8" w:rsidRDefault="00FF72A8" w:rsidP="00FF72A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2A8">
        <w:rPr>
          <w:rFonts w:ascii="Times New Roman" w:hAnsi="Times New Roman" w:cs="Times New Roman"/>
          <w:sz w:val="24"/>
          <w:szCs w:val="24"/>
        </w:rPr>
        <w:t xml:space="preserve">La falta </w:t>
      </w:r>
      <w:r>
        <w:rPr>
          <w:rFonts w:ascii="Times New Roman" w:hAnsi="Times New Roman" w:cs="Times New Roman"/>
          <w:sz w:val="24"/>
          <w:szCs w:val="24"/>
        </w:rPr>
        <w:t>o mala Coordinación entre los Equipos de Trabajo MINEDUC y JUNJI, pueden constituir un obstáculo para el cumplimiento de las Metas.</w:t>
      </w:r>
    </w:p>
    <w:p w:rsidR="00FF72A8" w:rsidRPr="00354460" w:rsidRDefault="00FF72A8" w:rsidP="0035446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60">
        <w:rPr>
          <w:rFonts w:ascii="Times New Roman" w:hAnsi="Times New Roman" w:cs="Times New Roman"/>
          <w:b/>
          <w:i/>
          <w:sz w:val="24"/>
          <w:szCs w:val="24"/>
        </w:rPr>
        <w:t>Mitigación.</w:t>
      </w:r>
      <w:r w:rsidRPr="00354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460">
        <w:rPr>
          <w:rFonts w:ascii="Times New Roman" w:hAnsi="Times New Roman" w:cs="Times New Roman"/>
          <w:sz w:val="24"/>
          <w:szCs w:val="24"/>
        </w:rPr>
        <w:t>La creación del Comité de Programa (CP) y la Unidad Coordinadora de Proyecto (UCP)</w:t>
      </w:r>
      <w:r w:rsidR="00960ACB" w:rsidRPr="00354460">
        <w:rPr>
          <w:rFonts w:ascii="Times New Roman" w:hAnsi="Times New Roman" w:cs="Times New Roman"/>
          <w:sz w:val="24"/>
          <w:szCs w:val="24"/>
        </w:rPr>
        <w:t>, bajo la Dirección y Control de la Subsecretaría, responsable del Programa, contribuye a mejorar y evitar las descoordinaciones y la dispersión de información.</w:t>
      </w:r>
    </w:p>
    <w:p w:rsidR="005E7A8C" w:rsidRDefault="005E7A8C" w:rsidP="005E7A8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60">
        <w:rPr>
          <w:rFonts w:ascii="Times New Roman" w:hAnsi="Times New Roman" w:cs="Times New Roman"/>
          <w:b/>
          <w:i/>
          <w:sz w:val="24"/>
          <w:szCs w:val="24"/>
        </w:rPr>
        <w:t>Indicador de Cumplimiento.</w:t>
      </w:r>
      <w:r w:rsidR="00354460">
        <w:rPr>
          <w:rFonts w:ascii="Times New Roman" w:hAnsi="Times New Roman" w:cs="Times New Roman"/>
          <w:sz w:val="24"/>
          <w:szCs w:val="24"/>
        </w:rPr>
        <w:t xml:space="preserve"> Creación de la UCP y del Comité Estratégico. Aprobación del Reglamento Operativo (en elaboración)</w:t>
      </w:r>
    </w:p>
    <w:p w:rsidR="009D2329" w:rsidRPr="005E7A8C" w:rsidRDefault="009D2329" w:rsidP="009D232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ACB" w:rsidRDefault="00960ACB" w:rsidP="00FF72A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ACB" w:rsidRPr="009D2329" w:rsidRDefault="00960ACB" w:rsidP="00960AC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232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Tipo de Riesgo. MONITOREO Y RENDICIÓN DE CUENTAS.</w:t>
      </w:r>
    </w:p>
    <w:p w:rsidR="00960ACB" w:rsidRPr="009D2329" w:rsidRDefault="00960ACB" w:rsidP="00960AC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329">
        <w:rPr>
          <w:rFonts w:ascii="Times New Roman" w:hAnsi="Times New Roman" w:cs="Times New Roman"/>
          <w:b/>
          <w:i/>
          <w:sz w:val="24"/>
          <w:szCs w:val="24"/>
        </w:rPr>
        <w:t>Equipos Insuficientes para Diseño, Control y Supervisión de Obras.</w:t>
      </w:r>
    </w:p>
    <w:p w:rsidR="00960ACB" w:rsidRDefault="00960ACB" w:rsidP="00960AC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ACB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no contar con equipos suficientes para el Monitoreo de las distintas fases de desarrollo de los Proyectos, tanto en sus estapas de Diseño, Gestión ante MDS y DIPRES, como en el Control y Supervisión de Obras constituyen un riesgo.</w:t>
      </w:r>
    </w:p>
    <w:p w:rsidR="00960ACB" w:rsidRPr="009D2329" w:rsidRDefault="00960ACB" w:rsidP="009D232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329">
        <w:rPr>
          <w:rFonts w:ascii="Times New Roman" w:hAnsi="Times New Roman" w:cs="Times New Roman"/>
          <w:b/>
          <w:i/>
          <w:sz w:val="24"/>
          <w:szCs w:val="24"/>
        </w:rPr>
        <w:t>Mitigación.</w:t>
      </w:r>
      <w:r w:rsidRPr="009D23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OLE_LINK2"/>
      <w:r w:rsidRPr="009D2329">
        <w:rPr>
          <w:rFonts w:ascii="Times New Roman" w:hAnsi="Times New Roman" w:cs="Times New Roman"/>
          <w:sz w:val="24"/>
          <w:szCs w:val="24"/>
        </w:rPr>
        <w:t>La mitigación propuesta señala la necesidad de contratar nuevos Equipos Profesionales, ya sea de línea o mediante tercerización, y capacitarlos para ejercer l</w:t>
      </w:r>
      <w:r w:rsidR="00AC379E" w:rsidRPr="009D2329">
        <w:rPr>
          <w:rFonts w:ascii="Times New Roman" w:hAnsi="Times New Roman" w:cs="Times New Roman"/>
          <w:sz w:val="24"/>
          <w:szCs w:val="24"/>
        </w:rPr>
        <w:t xml:space="preserve">as distintas fases del Proyecto. Este refuerzo es necesario a nivel nacional y regional. JUNJI </w:t>
      </w:r>
      <w:r w:rsidR="00697323" w:rsidRPr="009D2329">
        <w:rPr>
          <w:rFonts w:ascii="Times New Roman" w:hAnsi="Times New Roman" w:cs="Times New Roman"/>
          <w:sz w:val="24"/>
          <w:szCs w:val="24"/>
        </w:rPr>
        <w:t>ya ha iniciado el proceso de reforzar los equipos existentes y se contratará y capacitará nuevo personal con recursos de administración del Programa.</w:t>
      </w:r>
    </w:p>
    <w:p w:rsidR="00960ACB" w:rsidRPr="009D2329" w:rsidRDefault="00960ACB" w:rsidP="00960AC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329">
        <w:rPr>
          <w:rFonts w:ascii="Times New Roman" w:hAnsi="Times New Roman" w:cs="Times New Roman"/>
          <w:sz w:val="24"/>
          <w:szCs w:val="24"/>
        </w:rPr>
        <w:t>Lo anterior también vale para los equipos de supervisión contable y de aspectos fiduciarios y auditorías del Proyecto.</w:t>
      </w:r>
    </w:p>
    <w:bookmarkEnd w:id="1"/>
    <w:p w:rsidR="009D2329" w:rsidRPr="009D2329" w:rsidRDefault="009D2329" w:rsidP="009D232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329">
        <w:rPr>
          <w:rFonts w:ascii="Times New Roman" w:hAnsi="Times New Roman" w:cs="Times New Roman"/>
          <w:b/>
          <w:i/>
          <w:sz w:val="24"/>
          <w:szCs w:val="24"/>
        </w:rPr>
        <w:t>Indicador de Cumplimiento.</w:t>
      </w:r>
      <w:r w:rsidR="00A8064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3"/>
      <w:r w:rsidR="00A80645">
        <w:rPr>
          <w:rFonts w:ascii="Times New Roman" w:hAnsi="Times New Roman" w:cs="Times New Roman"/>
          <w:sz w:val="24"/>
          <w:szCs w:val="24"/>
        </w:rPr>
        <w:t>Contratación de personal adicional para los equipos de supervisión e inspección de JUNJI.</w:t>
      </w:r>
    </w:p>
    <w:bookmarkEnd w:id="2"/>
    <w:p w:rsidR="00960ACB" w:rsidRDefault="00960ACB" w:rsidP="00960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ACB" w:rsidRPr="00A80645" w:rsidRDefault="00AC379E" w:rsidP="00960AC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0645">
        <w:rPr>
          <w:rFonts w:ascii="Times New Roman" w:hAnsi="Times New Roman" w:cs="Times New Roman"/>
          <w:b/>
          <w:i/>
          <w:sz w:val="24"/>
          <w:szCs w:val="24"/>
          <w:u w:val="single"/>
        </w:rPr>
        <w:t>Tipo de Riesgo.  FIDUCIARIOS.</w:t>
      </w:r>
    </w:p>
    <w:p w:rsidR="00960ACB" w:rsidRPr="00A80645" w:rsidRDefault="00697323" w:rsidP="006973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645">
        <w:rPr>
          <w:rFonts w:ascii="Times New Roman" w:hAnsi="Times New Roman" w:cs="Times New Roman"/>
          <w:b/>
          <w:i/>
          <w:sz w:val="24"/>
          <w:szCs w:val="24"/>
        </w:rPr>
        <w:t xml:space="preserve">Volumen de Procesos. </w:t>
      </w:r>
    </w:p>
    <w:p w:rsidR="00697323" w:rsidRPr="00697323" w:rsidRDefault="00697323" w:rsidP="0069732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323">
        <w:rPr>
          <w:rFonts w:ascii="Times New Roman" w:hAnsi="Times New Roman" w:cs="Times New Roman"/>
          <w:sz w:val="24"/>
          <w:szCs w:val="24"/>
        </w:rPr>
        <w:t xml:space="preserve">Alto número de </w:t>
      </w:r>
      <w:r w:rsidR="00094389">
        <w:rPr>
          <w:rFonts w:ascii="Times New Roman" w:hAnsi="Times New Roman" w:cs="Times New Roman"/>
          <w:sz w:val="24"/>
          <w:szCs w:val="24"/>
        </w:rPr>
        <w:t>procesos licitatorios en el C</w:t>
      </w:r>
      <w:r>
        <w:rPr>
          <w:rFonts w:ascii="Times New Roman" w:hAnsi="Times New Roman" w:cs="Times New Roman"/>
          <w:sz w:val="24"/>
          <w:szCs w:val="24"/>
        </w:rPr>
        <w:t>omponente</w:t>
      </w:r>
      <w:r w:rsidR="0009438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de infraestructura</w:t>
      </w:r>
      <w:r w:rsidR="00094389">
        <w:rPr>
          <w:rFonts w:ascii="Times New Roman" w:hAnsi="Times New Roman" w:cs="Times New Roman"/>
          <w:sz w:val="24"/>
          <w:szCs w:val="24"/>
        </w:rPr>
        <w:t xml:space="preserve"> y dificultades para una oportuna consolidación de la información financiera, esto debido a la gran cantidad de Estados de Pago por avances de Obra que deben ser visados. También se debe tener en cuenta que la contabilidad de MINEDUC y JUNJI son sistemas separados y ambas instituciones tienen desconocimiento de las políticas financieras del Banco.</w:t>
      </w:r>
    </w:p>
    <w:p w:rsidR="00960ACB" w:rsidRPr="00A80645" w:rsidRDefault="00094389" w:rsidP="00A8064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645">
        <w:rPr>
          <w:rFonts w:ascii="Times New Roman" w:hAnsi="Times New Roman" w:cs="Times New Roman"/>
          <w:b/>
          <w:i/>
          <w:sz w:val="24"/>
          <w:szCs w:val="24"/>
        </w:rPr>
        <w:t>Mitigación.</w:t>
      </w:r>
      <w:r w:rsidRPr="00A806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OLE_LINK4"/>
      <w:r w:rsidR="00B6352A" w:rsidRPr="00A80645">
        <w:rPr>
          <w:rFonts w:ascii="Times New Roman" w:hAnsi="Times New Roman" w:cs="Times New Roman"/>
          <w:sz w:val="24"/>
          <w:szCs w:val="24"/>
        </w:rPr>
        <w:t>Utilización de bases administrativas tipo para la licitación de diseño de especialidades y obras de construcción. El programa utilizará el SIGFE y tanto la UCP como la JUNJI  a nivel central reforzarán sus equipos con especialistas en gestión financiera para la programación del presupuesto, las solicitudes de desembolso, justificaciones de gastos y elaboración de los estados financieros del Programa.</w:t>
      </w:r>
    </w:p>
    <w:bookmarkEnd w:id="3"/>
    <w:p w:rsidR="006D7307" w:rsidRDefault="001D377D" w:rsidP="001D37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7D">
        <w:rPr>
          <w:rFonts w:ascii="Times New Roman" w:hAnsi="Times New Roman" w:cs="Times New Roman"/>
          <w:b/>
          <w:i/>
          <w:sz w:val="24"/>
          <w:szCs w:val="24"/>
        </w:rPr>
        <w:t>Indicador de Cumplimiento.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377D">
        <w:rPr>
          <w:rFonts w:ascii="Times New Roman" w:hAnsi="Times New Roman" w:cs="Times New Roman"/>
          <w:sz w:val="24"/>
          <w:szCs w:val="24"/>
        </w:rPr>
        <w:t xml:space="preserve">Bases </w:t>
      </w:r>
      <w:r>
        <w:rPr>
          <w:rFonts w:ascii="Times New Roman" w:hAnsi="Times New Roman" w:cs="Times New Roman"/>
          <w:sz w:val="24"/>
          <w:szCs w:val="24"/>
        </w:rPr>
        <w:t>tipo de licitación acordadas con el Banco y aprobadas por la CGR.  Contratación de un especialista en adquisiciones en la UCP capacitado por el Banco.  Contratación adicional de personal en JUNJI y la UCP con el objetivo de reforzar la gestión financiera.</w:t>
      </w:r>
    </w:p>
    <w:p w:rsidR="001D377D" w:rsidRDefault="001D377D" w:rsidP="001D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3B9" w:rsidRDefault="005663B9" w:rsidP="001D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3B9" w:rsidRDefault="005663B9" w:rsidP="001D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D80" w:rsidRDefault="00444D80" w:rsidP="001D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3B9" w:rsidRDefault="005663B9" w:rsidP="001D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3B9" w:rsidRDefault="005663B9" w:rsidP="001D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3B9" w:rsidRDefault="005663B9" w:rsidP="001D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2E7" w:rsidRDefault="007F22E7" w:rsidP="001D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D80" w:rsidRDefault="00444D80" w:rsidP="001D37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0B" w:rsidRPr="00444D80" w:rsidRDefault="006B520B" w:rsidP="001D377D">
      <w:pPr>
        <w:spacing w:after="0"/>
        <w:jc w:val="both"/>
        <w:rPr>
          <w:rFonts w:ascii="Times New Roman" w:hAnsi="Times New Roman" w:cs="Times New Roman"/>
          <w:b/>
        </w:rPr>
      </w:pPr>
      <w:r w:rsidRPr="00444D80">
        <w:rPr>
          <w:rFonts w:ascii="Times New Roman" w:hAnsi="Times New Roman" w:cs="Times New Roman"/>
          <w:b/>
        </w:rPr>
        <w:t>Cuadro 8.- Resumen de Taller</w:t>
      </w:r>
      <w:r w:rsidR="00444D80" w:rsidRPr="00444D80">
        <w:rPr>
          <w:rFonts w:ascii="Times New Roman" w:hAnsi="Times New Roman" w:cs="Times New Roman"/>
          <w:b/>
        </w:rPr>
        <w:t xml:space="preserve"> Evaluación de Riesgos.</w:t>
      </w:r>
    </w:p>
    <w:tbl>
      <w:tblPr>
        <w:tblpPr w:leftFromText="141" w:rightFromText="141" w:vertAnchor="text" w:tblpX="55" w:tblpY="1"/>
        <w:tblOverlap w:val="never"/>
        <w:tblW w:w="10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694"/>
        <w:gridCol w:w="763"/>
        <w:gridCol w:w="709"/>
        <w:gridCol w:w="992"/>
        <w:gridCol w:w="2996"/>
        <w:gridCol w:w="1200"/>
      </w:tblGrid>
      <w:tr w:rsidR="007F22E7" w:rsidRPr="00335B87" w:rsidTr="007F22E7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Tipo de Riesgo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Riesgo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Calificación Probabilidad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Calificación Impacto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Clasificación de Riesgo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Acción de Mitigación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Indicador de Cumplimiento</w:t>
            </w: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Desarrollo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Puede haber problemas en la disponibilidad de terrenos para el desarrollo del Componente 1 de infraestructura, dado el alto número de obras previstas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BAJO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Formación de Mesas de Trabajo y diálogos con autoridades locales, para asegurar la disponibilidad de terrenos públicos para las obras.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Li</w:t>
            </w:r>
            <w:r w:rsidR="007F22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stado y Número de terrenos tras</w:t>
            </w: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pasados para las obras de los programas.</w:t>
            </w: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Gestión Pública y Gobernabilidad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Falta de coordinación entre los Equipos de Trabajo JUNJI y MINEDUC para lograr las metas del programa.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BAJO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Creación de una Unidad Coordinadora de Proyecto (UCP) y un Comité Estratégico del programa donde se realiza la coordinación requerida, bajo la dirección de la Subsecretaría de Educación del MINEDUC, que es la responsable política del programa.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Creación de la UCP y del Comité de Proyecto. Aprobación del Reglamento Operativo</w:t>
            </w: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1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Rendición  de cuentas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no contar con equipos suficientes para el Monitoreo de las distintas fases de desarrollo de los Proyectos, tanto en sus estapas de Diseño, Gestión ante MDS y DIPRES, como en el Control y Supervisión de Obras constituyen un riesgo.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BAJO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 mitigación propuesta señala la necesidad de contratar nuevos Equipos Profesionales, ya sea de línea o mediante tercerización, y capacitarlos para ejercer las distintas fases del Proyecto. Este refuerzo es necesario a nivel nacional y regional. JUNJI ya ha iniciado el proceso de reforzar los equipos existentes y se contratará y capacitará nuevo personal con recursos de administración del Programa. Lo anterior también es válido para los equipos de supervisión contable y de aspectos fiduciarios y auditorías del Proyecto.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Contratación de personal adicional para los equipos de supervisión e inspección de JUNJI.</w:t>
            </w: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130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179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Fiduciarios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Alto número de procesos licitatorios en el Componente I de infraestructura y dificultades para una oportuna consolidación de la información financiera, esto debido a la gran cantidad de Estados de Pago por avances de Obra que deben ser visados. También se debe tener en cuenta que la contabilidad de MINEDUC y JUNJI son sistemas separados y ambas instituciones tienen desconocimiento de las políticas financieras del Banco.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MEDIO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Utilización de bases administrativas tipo para la licitación de diseño de especialidades y obras de construcción de Jardines y Salas Cuna (aprobadas por la CGR). Disminución del tiempo de las licitaciones. El programa utilizará el SIGFE y tanto la UCP como la JUNJI  a nivel central reforzarán sus equipos con especialistas en gestión financiera para la programación del presupuesto, las solicitudes de desembolso, justificaciones de gastos y elaboración de los estados financieros del Programa.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335B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Bases tipo de licitación acordadas con el Banco y aprobadas por la CGR.  Contratación de un especialista en adquisiciones en la UCP capacitado por el Banco.  Contratación adicional de personal en JUNJI y la UCP con el objetivo de reforzar la gestión financiera.</w:t>
            </w: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F22E7" w:rsidRPr="00335B87" w:rsidTr="007F22E7">
        <w:trPr>
          <w:trHeight w:val="130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87" w:rsidRPr="00335B87" w:rsidRDefault="00335B87" w:rsidP="007F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335B87" w:rsidRDefault="00335B87" w:rsidP="0044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FA0" w:rsidRDefault="00C20FA0" w:rsidP="0044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Cuadro 9.-  Contexto PBID / Nacional</w:t>
      </w:r>
    </w:p>
    <w:p w:rsidR="00C20FA0" w:rsidRDefault="00C20FA0" w:rsidP="0044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FA0" w:rsidRDefault="00C20FA0" w:rsidP="0044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A0">
        <w:rPr>
          <w:noProof/>
          <w:lang w:val="es-ES" w:eastAsia="es-ES"/>
        </w:rPr>
        <w:drawing>
          <wp:inline distT="0" distB="0" distL="0" distR="0" wp14:anchorId="346973E8" wp14:editId="4C9054DC">
            <wp:extent cx="5971540" cy="3116818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1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A0" w:rsidRDefault="00C20FA0" w:rsidP="0044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FA0" w:rsidRPr="00077748" w:rsidRDefault="00C20FA0" w:rsidP="00077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A0">
        <w:rPr>
          <w:noProof/>
          <w:lang w:val="es-ES" w:eastAsia="es-ES"/>
        </w:rPr>
        <w:drawing>
          <wp:inline distT="0" distB="0" distL="0" distR="0" wp14:anchorId="4C999705" wp14:editId="3B437C26">
            <wp:extent cx="5971540" cy="357479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57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48" w:rsidRPr="00077748" w:rsidRDefault="00077748" w:rsidP="00077748">
      <w:pPr>
        <w:spacing w:before="240" w:after="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077748">
        <w:rPr>
          <w:rFonts w:ascii="Times New Roman Bold" w:hAnsi="Times New Roman Bold" w:cs="Times New Roman"/>
          <w:b/>
          <w:caps/>
          <w:sz w:val="24"/>
          <w:szCs w:val="24"/>
        </w:rPr>
        <w:t>Anexos</w:t>
      </w:r>
    </w:p>
    <w:p w:rsidR="00077748" w:rsidRPr="00077748" w:rsidRDefault="00077748" w:rsidP="000777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748">
        <w:rPr>
          <w:rFonts w:ascii="Times New Roman" w:hAnsi="Times New Roman" w:cs="Times New Roman"/>
          <w:b/>
          <w:sz w:val="24"/>
          <w:szCs w:val="24"/>
        </w:rPr>
        <w:t xml:space="preserve">Anexo I: </w:t>
      </w:r>
      <w:hyperlink r:id="rId13" w:history="1">
        <w:r w:rsidRPr="000777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Matrices</w:t>
        </w:r>
      </w:hyperlink>
      <w:bookmarkStart w:id="4" w:name="_GoBack"/>
      <w:bookmarkEnd w:id="4"/>
    </w:p>
    <w:sectPr w:rsidR="00077748" w:rsidRPr="00077748" w:rsidSect="00BA12D7">
      <w:headerReference w:type="default" r:id="rId14"/>
      <w:footerReference w:type="default" r:id="rId15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1D" w:rsidRDefault="00E0101D" w:rsidP="008D31A5">
      <w:pPr>
        <w:spacing w:after="0" w:line="240" w:lineRule="auto"/>
      </w:pPr>
      <w:r>
        <w:separator/>
      </w:r>
    </w:p>
  </w:endnote>
  <w:endnote w:type="continuationSeparator" w:id="0">
    <w:p w:rsidR="00E0101D" w:rsidRDefault="00E0101D" w:rsidP="008D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8C" w:rsidRDefault="005E7A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Arqto. Manuel Marchant R.  Consultor BID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77748" w:rsidRPr="00077748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E7A8C" w:rsidRDefault="005E7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1D" w:rsidRDefault="00E0101D" w:rsidP="008D31A5">
      <w:pPr>
        <w:spacing w:after="0" w:line="240" w:lineRule="auto"/>
      </w:pPr>
      <w:r>
        <w:separator/>
      </w:r>
    </w:p>
  </w:footnote>
  <w:footnote w:type="continuationSeparator" w:id="0">
    <w:p w:rsidR="00E0101D" w:rsidRDefault="00E0101D" w:rsidP="008D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1256D3BC7A574430A7A3DF5B7F6EEF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7A8C" w:rsidRDefault="005E7A8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PROGRAMA PARA LA EXPANSIÓN Y MEJORAMIENTO DE LA EDUCACIÓN INICIAL</w:t>
        </w:r>
      </w:p>
    </w:sdtContent>
  </w:sdt>
  <w:sdt>
    <w:sdtPr>
      <w:alias w:val="Fecha"/>
      <w:id w:val="77547044"/>
      <w:placeholder>
        <w:docPart w:val="5CE483C1A842470BB770A5F86BAB056C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10-28T00:00:00Z">
        <w:dateFormat w:val="d 'de' MMMM 'de' yyyy"/>
        <w:lid w:val="es-ES"/>
        <w:storeMappedDataAs w:val="dateTime"/>
        <w:calendar w:val="gregorian"/>
      </w:date>
    </w:sdtPr>
    <w:sdtEndPr/>
    <w:sdtContent>
      <w:p w:rsidR="005E7A8C" w:rsidRDefault="00E97AA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s-ES"/>
          </w:rPr>
          <w:t>28 de octubre de 2014</w:t>
        </w:r>
      </w:p>
    </w:sdtContent>
  </w:sdt>
  <w:p w:rsidR="005E7A8C" w:rsidRDefault="005E7A8C" w:rsidP="000834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85D"/>
    <w:multiLevelType w:val="hybridMultilevel"/>
    <w:tmpl w:val="B8B0C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7FC9"/>
    <w:multiLevelType w:val="multilevel"/>
    <w:tmpl w:val="83D86616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2">
    <w:nsid w:val="1DA330BC"/>
    <w:multiLevelType w:val="multilevel"/>
    <w:tmpl w:val="B324FE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2513154"/>
    <w:multiLevelType w:val="hybridMultilevel"/>
    <w:tmpl w:val="55A88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64E60"/>
    <w:multiLevelType w:val="hybridMultilevel"/>
    <w:tmpl w:val="041AD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A5636"/>
    <w:multiLevelType w:val="hybridMultilevel"/>
    <w:tmpl w:val="B1D02450"/>
    <w:lvl w:ilvl="0" w:tplc="87346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53E98"/>
    <w:multiLevelType w:val="hybridMultilevel"/>
    <w:tmpl w:val="C812DA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A5"/>
    <w:rsid w:val="00005793"/>
    <w:rsid w:val="0002243A"/>
    <w:rsid w:val="00077748"/>
    <w:rsid w:val="000833F4"/>
    <w:rsid w:val="00083463"/>
    <w:rsid w:val="00084A81"/>
    <w:rsid w:val="000920A7"/>
    <w:rsid w:val="00094389"/>
    <w:rsid w:val="000A1ECC"/>
    <w:rsid w:val="000C393D"/>
    <w:rsid w:val="000D7465"/>
    <w:rsid w:val="000E7E69"/>
    <w:rsid w:val="000F4525"/>
    <w:rsid w:val="00113082"/>
    <w:rsid w:val="001257DB"/>
    <w:rsid w:val="001549C0"/>
    <w:rsid w:val="00166A16"/>
    <w:rsid w:val="001911FB"/>
    <w:rsid w:val="00196294"/>
    <w:rsid w:val="001A3163"/>
    <w:rsid w:val="001B3A87"/>
    <w:rsid w:val="001D377D"/>
    <w:rsid w:val="001F35EF"/>
    <w:rsid w:val="00214936"/>
    <w:rsid w:val="00223DBB"/>
    <w:rsid w:val="00251EB9"/>
    <w:rsid w:val="00282953"/>
    <w:rsid w:val="00295CEB"/>
    <w:rsid w:val="0029754F"/>
    <w:rsid w:val="002C69D2"/>
    <w:rsid w:val="00335B87"/>
    <w:rsid w:val="00341234"/>
    <w:rsid w:val="00354460"/>
    <w:rsid w:val="003C0380"/>
    <w:rsid w:val="003C24FB"/>
    <w:rsid w:val="003D271F"/>
    <w:rsid w:val="00426635"/>
    <w:rsid w:val="004336A3"/>
    <w:rsid w:val="0044236F"/>
    <w:rsid w:val="00444D80"/>
    <w:rsid w:val="0045719B"/>
    <w:rsid w:val="004679D2"/>
    <w:rsid w:val="004745A7"/>
    <w:rsid w:val="004B6A75"/>
    <w:rsid w:val="004B77E5"/>
    <w:rsid w:val="004C07B8"/>
    <w:rsid w:val="004D0406"/>
    <w:rsid w:val="004F118B"/>
    <w:rsid w:val="00502A73"/>
    <w:rsid w:val="00516E55"/>
    <w:rsid w:val="0054431D"/>
    <w:rsid w:val="005504BA"/>
    <w:rsid w:val="0055100D"/>
    <w:rsid w:val="005663B9"/>
    <w:rsid w:val="00566C3B"/>
    <w:rsid w:val="00571CC2"/>
    <w:rsid w:val="005969B4"/>
    <w:rsid w:val="005D7045"/>
    <w:rsid w:val="005E4848"/>
    <w:rsid w:val="005E7A8C"/>
    <w:rsid w:val="005F5C91"/>
    <w:rsid w:val="00631E4A"/>
    <w:rsid w:val="00652907"/>
    <w:rsid w:val="00675B2C"/>
    <w:rsid w:val="00693E13"/>
    <w:rsid w:val="00697323"/>
    <w:rsid w:val="006A12DF"/>
    <w:rsid w:val="006A4A24"/>
    <w:rsid w:val="006B098C"/>
    <w:rsid w:val="006B520B"/>
    <w:rsid w:val="006C7B88"/>
    <w:rsid w:val="006D2A91"/>
    <w:rsid w:val="006D478E"/>
    <w:rsid w:val="006D7307"/>
    <w:rsid w:val="006E73C3"/>
    <w:rsid w:val="00706A59"/>
    <w:rsid w:val="00717876"/>
    <w:rsid w:val="00731A4E"/>
    <w:rsid w:val="007324EE"/>
    <w:rsid w:val="007A73B7"/>
    <w:rsid w:val="007B6EBA"/>
    <w:rsid w:val="007C7457"/>
    <w:rsid w:val="007D0844"/>
    <w:rsid w:val="007D1998"/>
    <w:rsid w:val="007D2675"/>
    <w:rsid w:val="007F22E7"/>
    <w:rsid w:val="00822D7A"/>
    <w:rsid w:val="00840B2A"/>
    <w:rsid w:val="00850804"/>
    <w:rsid w:val="0087066F"/>
    <w:rsid w:val="0087508F"/>
    <w:rsid w:val="00890FA1"/>
    <w:rsid w:val="00891895"/>
    <w:rsid w:val="008A3D13"/>
    <w:rsid w:val="008A7226"/>
    <w:rsid w:val="008A771C"/>
    <w:rsid w:val="008D31A5"/>
    <w:rsid w:val="008E13AD"/>
    <w:rsid w:val="00910DFB"/>
    <w:rsid w:val="0093428E"/>
    <w:rsid w:val="00950752"/>
    <w:rsid w:val="00960ACB"/>
    <w:rsid w:val="00966277"/>
    <w:rsid w:val="00991D3E"/>
    <w:rsid w:val="009B2644"/>
    <w:rsid w:val="009C1A4A"/>
    <w:rsid w:val="009C1D8A"/>
    <w:rsid w:val="009D2329"/>
    <w:rsid w:val="009E415B"/>
    <w:rsid w:val="009E5426"/>
    <w:rsid w:val="009E75C1"/>
    <w:rsid w:val="00A80645"/>
    <w:rsid w:val="00A97588"/>
    <w:rsid w:val="00AA06AD"/>
    <w:rsid w:val="00AA25B3"/>
    <w:rsid w:val="00AC379E"/>
    <w:rsid w:val="00AD03DB"/>
    <w:rsid w:val="00AD3C9D"/>
    <w:rsid w:val="00AF69AC"/>
    <w:rsid w:val="00B2259F"/>
    <w:rsid w:val="00B31CD5"/>
    <w:rsid w:val="00B32F73"/>
    <w:rsid w:val="00B51943"/>
    <w:rsid w:val="00B53214"/>
    <w:rsid w:val="00B6352A"/>
    <w:rsid w:val="00B73545"/>
    <w:rsid w:val="00BA12D7"/>
    <w:rsid w:val="00BE510D"/>
    <w:rsid w:val="00C15496"/>
    <w:rsid w:val="00C20FA0"/>
    <w:rsid w:val="00C42F55"/>
    <w:rsid w:val="00C47B94"/>
    <w:rsid w:val="00C50D6E"/>
    <w:rsid w:val="00C55FA1"/>
    <w:rsid w:val="00C609D8"/>
    <w:rsid w:val="00C8509E"/>
    <w:rsid w:val="00CA12DA"/>
    <w:rsid w:val="00CE1A19"/>
    <w:rsid w:val="00CE6649"/>
    <w:rsid w:val="00CF6D7B"/>
    <w:rsid w:val="00D137E6"/>
    <w:rsid w:val="00D65E17"/>
    <w:rsid w:val="00D77CAE"/>
    <w:rsid w:val="00D8007B"/>
    <w:rsid w:val="00D951C9"/>
    <w:rsid w:val="00D96138"/>
    <w:rsid w:val="00DB0F1A"/>
    <w:rsid w:val="00DB1ABE"/>
    <w:rsid w:val="00DC1918"/>
    <w:rsid w:val="00DD342F"/>
    <w:rsid w:val="00DD740B"/>
    <w:rsid w:val="00E0101D"/>
    <w:rsid w:val="00E14BB4"/>
    <w:rsid w:val="00E22AD4"/>
    <w:rsid w:val="00E35676"/>
    <w:rsid w:val="00E62932"/>
    <w:rsid w:val="00E66C1A"/>
    <w:rsid w:val="00E9117A"/>
    <w:rsid w:val="00E94B00"/>
    <w:rsid w:val="00E97AA6"/>
    <w:rsid w:val="00EB7EC8"/>
    <w:rsid w:val="00EC3BB0"/>
    <w:rsid w:val="00EC5739"/>
    <w:rsid w:val="00EF0E44"/>
    <w:rsid w:val="00F331A5"/>
    <w:rsid w:val="00F57B5E"/>
    <w:rsid w:val="00F73227"/>
    <w:rsid w:val="00FC23CF"/>
    <w:rsid w:val="00FD3DB6"/>
    <w:rsid w:val="00FD788F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A5"/>
  </w:style>
  <w:style w:type="paragraph" w:styleId="Footer">
    <w:name w:val="footer"/>
    <w:basedOn w:val="Normal"/>
    <w:link w:val="FooterChar"/>
    <w:uiPriority w:val="99"/>
    <w:unhideWhenUsed/>
    <w:rsid w:val="008D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A5"/>
  </w:style>
  <w:style w:type="paragraph" w:styleId="BalloonText">
    <w:name w:val="Balloon Text"/>
    <w:basedOn w:val="Normal"/>
    <w:link w:val="BalloonTextChar"/>
    <w:uiPriority w:val="99"/>
    <w:semiHidden/>
    <w:unhideWhenUsed/>
    <w:rsid w:val="008D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C1A"/>
    <w:pPr>
      <w:ind w:left="720"/>
      <w:contextualSpacing/>
    </w:pPr>
  </w:style>
  <w:style w:type="table" w:styleId="TableGrid">
    <w:name w:val="Table Grid"/>
    <w:basedOn w:val="TableNormal"/>
    <w:uiPriority w:val="59"/>
    <w:rsid w:val="0063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83463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834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">
    <w:name w:val="Chapter"/>
    <w:basedOn w:val="Normal"/>
    <w:next w:val="Normal"/>
    <w:rsid w:val="00083463"/>
    <w:pPr>
      <w:keepNext/>
      <w:numPr>
        <w:numId w:val="5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/>
    </w:rPr>
  </w:style>
  <w:style w:type="paragraph" w:customStyle="1" w:styleId="Newpage">
    <w:name w:val="Newpage"/>
    <w:basedOn w:val="Chapter"/>
    <w:rsid w:val="00083463"/>
    <w:pPr>
      <w:numPr>
        <w:numId w:val="0"/>
      </w:numPr>
      <w:tabs>
        <w:tab w:val="clear" w:pos="1440"/>
        <w:tab w:val="left" w:pos="3060"/>
      </w:tabs>
      <w:spacing w:after="0"/>
    </w:p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083463"/>
    <w:pPr>
      <w:numPr>
        <w:ilvl w:val="1"/>
        <w:numId w:val="5"/>
      </w:numPr>
      <w:tabs>
        <w:tab w:val="clear" w:pos="2448"/>
        <w:tab w:val="num" w:pos="720"/>
      </w:tabs>
      <w:spacing w:before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subpar">
    <w:name w:val="subpar"/>
    <w:basedOn w:val="BodyTextIndent3"/>
    <w:rsid w:val="00083463"/>
    <w:pPr>
      <w:numPr>
        <w:ilvl w:val="2"/>
        <w:numId w:val="5"/>
      </w:numPr>
      <w:tabs>
        <w:tab w:val="clear" w:pos="2304"/>
        <w:tab w:val="num" w:pos="1152"/>
      </w:tabs>
      <w:spacing w:before="120" w:line="240" w:lineRule="auto"/>
      <w:ind w:left="1152" w:hanging="18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083463"/>
    <w:pPr>
      <w:numPr>
        <w:ilvl w:val="3"/>
      </w:numPr>
      <w:tabs>
        <w:tab w:val="clear" w:pos="2736"/>
        <w:tab w:val="left" w:pos="0"/>
        <w:tab w:val="num" w:pos="1296"/>
      </w:tabs>
      <w:ind w:left="1296" w:hanging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3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34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34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3463"/>
    <w:rPr>
      <w:sz w:val="16"/>
      <w:szCs w:val="16"/>
    </w:rPr>
  </w:style>
  <w:style w:type="paragraph" w:styleId="Title">
    <w:name w:val="Title"/>
    <w:basedOn w:val="Normal"/>
    <w:link w:val="TitleChar"/>
    <w:qFormat/>
    <w:rsid w:val="00CE6649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CE664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aragraphChar">
    <w:name w:val="Paragraph Char"/>
    <w:link w:val="Paragraph"/>
    <w:locked/>
    <w:rsid w:val="00850804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077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A5"/>
  </w:style>
  <w:style w:type="paragraph" w:styleId="Footer">
    <w:name w:val="footer"/>
    <w:basedOn w:val="Normal"/>
    <w:link w:val="FooterChar"/>
    <w:uiPriority w:val="99"/>
    <w:unhideWhenUsed/>
    <w:rsid w:val="008D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A5"/>
  </w:style>
  <w:style w:type="paragraph" w:styleId="BalloonText">
    <w:name w:val="Balloon Text"/>
    <w:basedOn w:val="Normal"/>
    <w:link w:val="BalloonTextChar"/>
    <w:uiPriority w:val="99"/>
    <w:semiHidden/>
    <w:unhideWhenUsed/>
    <w:rsid w:val="008D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C1A"/>
    <w:pPr>
      <w:ind w:left="720"/>
      <w:contextualSpacing/>
    </w:pPr>
  </w:style>
  <w:style w:type="table" w:styleId="TableGrid">
    <w:name w:val="Table Grid"/>
    <w:basedOn w:val="TableNormal"/>
    <w:uiPriority w:val="59"/>
    <w:rsid w:val="0063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83463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834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">
    <w:name w:val="Chapter"/>
    <w:basedOn w:val="Normal"/>
    <w:next w:val="Normal"/>
    <w:rsid w:val="00083463"/>
    <w:pPr>
      <w:keepNext/>
      <w:numPr>
        <w:numId w:val="5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/>
    </w:rPr>
  </w:style>
  <w:style w:type="paragraph" w:customStyle="1" w:styleId="Newpage">
    <w:name w:val="Newpage"/>
    <w:basedOn w:val="Chapter"/>
    <w:rsid w:val="00083463"/>
    <w:pPr>
      <w:numPr>
        <w:numId w:val="0"/>
      </w:numPr>
      <w:tabs>
        <w:tab w:val="clear" w:pos="1440"/>
        <w:tab w:val="left" w:pos="3060"/>
      </w:tabs>
      <w:spacing w:after="0"/>
    </w:p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083463"/>
    <w:pPr>
      <w:numPr>
        <w:ilvl w:val="1"/>
        <w:numId w:val="5"/>
      </w:numPr>
      <w:tabs>
        <w:tab w:val="clear" w:pos="2448"/>
        <w:tab w:val="num" w:pos="720"/>
      </w:tabs>
      <w:spacing w:before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subpar">
    <w:name w:val="subpar"/>
    <w:basedOn w:val="BodyTextIndent3"/>
    <w:rsid w:val="00083463"/>
    <w:pPr>
      <w:numPr>
        <w:ilvl w:val="2"/>
        <w:numId w:val="5"/>
      </w:numPr>
      <w:tabs>
        <w:tab w:val="clear" w:pos="2304"/>
        <w:tab w:val="num" w:pos="1152"/>
      </w:tabs>
      <w:spacing w:before="120" w:line="240" w:lineRule="auto"/>
      <w:ind w:left="1152" w:hanging="18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083463"/>
    <w:pPr>
      <w:numPr>
        <w:ilvl w:val="3"/>
      </w:numPr>
      <w:tabs>
        <w:tab w:val="clear" w:pos="2736"/>
        <w:tab w:val="left" w:pos="0"/>
        <w:tab w:val="num" w:pos="1296"/>
      </w:tabs>
      <w:ind w:left="1296" w:hanging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3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34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34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3463"/>
    <w:rPr>
      <w:sz w:val="16"/>
      <w:szCs w:val="16"/>
    </w:rPr>
  </w:style>
  <w:style w:type="paragraph" w:styleId="Title">
    <w:name w:val="Title"/>
    <w:basedOn w:val="Normal"/>
    <w:link w:val="TitleChar"/>
    <w:qFormat/>
    <w:rsid w:val="00CE6649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CE664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aragraphChar">
    <w:name w:val="Paragraph Char"/>
    <w:link w:val="Paragraph"/>
    <w:locked/>
    <w:rsid w:val="00850804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077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dbdocs.iadb.org/wsdocs/getDocument.aspx?DOCNUM=39200775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customXml" Target="../customXml/item7.xml"/><Relationship Id="rId10" Type="http://schemas.openxmlformats.org/officeDocument/2006/relationships/image" Target="media/image1.emf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56D3BC7A574430A7A3DF5B7F6E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8B21-9933-4E89-BEEA-395B9C6A14BF}"/>
      </w:docPartPr>
      <w:docPartBody>
        <w:p w:rsidR="007E19EF" w:rsidRDefault="005122B2" w:rsidP="005122B2">
          <w:pPr>
            <w:pStyle w:val="1256D3BC7A574430A7A3DF5B7F6EEFAC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5CE483C1A842470BB770A5F86BAB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2235-272D-4C39-B550-C7D2470173CB}"/>
      </w:docPartPr>
      <w:docPartBody>
        <w:p w:rsidR="007E19EF" w:rsidRDefault="005122B2" w:rsidP="005122B2">
          <w:pPr>
            <w:pStyle w:val="5CE483C1A842470BB770A5F86BAB056C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B2"/>
    <w:rsid w:val="00062DD5"/>
    <w:rsid w:val="000F0EA8"/>
    <w:rsid w:val="003137F2"/>
    <w:rsid w:val="003B4212"/>
    <w:rsid w:val="00436CEB"/>
    <w:rsid w:val="004530C6"/>
    <w:rsid w:val="005122B2"/>
    <w:rsid w:val="00571DC6"/>
    <w:rsid w:val="005C24BB"/>
    <w:rsid w:val="006337EA"/>
    <w:rsid w:val="007E19EF"/>
    <w:rsid w:val="009D63ED"/>
    <w:rsid w:val="00C417BF"/>
    <w:rsid w:val="00E447F7"/>
    <w:rsid w:val="00F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E09A4523447DB8C2BDF3A48CFB118">
    <w:name w:val="BD1E09A4523447DB8C2BDF3A48CFB118"/>
    <w:rsid w:val="005122B2"/>
  </w:style>
  <w:style w:type="paragraph" w:customStyle="1" w:styleId="1256D3BC7A574430A7A3DF5B7F6EEFAC">
    <w:name w:val="1256D3BC7A574430A7A3DF5B7F6EEFAC"/>
    <w:rsid w:val="005122B2"/>
  </w:style>
  <w:style w:type="paragraph" w:customStyle="1" w:styleId="5CE483C1A842470BB770A5F86BAB056C">
    <w:name w:val="5CE483C1A842470BB770A5F86BAB056C"/>
    <w:rsid w:val="005122B2"/>
  </w:style>
  <w:style w:type="paragraph" w:customStyle="1" w:styleId="856F57B5FDE2484B9C1C891D545B2FFF">
    <w:name w:val="856F57B5FDE2484B9C1C891D545B2FFF"/>
    <w:rsid w:val="005C24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E09A4523447DB8C2BDF3A48CFB118">
    <w:name w:val="BD1E09A4523447DB8C2BDF3A48CFB118"/>
    <w:rsid w:val="005122B2"/>
  </w:style>
  <w:style w:type="paragraph" w:customStyle="1" w:styleId="1256D3BC7A574430A7A3DF5B7F6EEFAC">
    <w:name w:val="1256D3BC7A574430A7A3DF5B7F6EEFAC"/>
    <w:rsid w:val="005122B2"/>
  </w:style>
  <w:style w:type="paragraph" w:customStyle="1" w:styleId="5CE483C1A842470BB770A5F86BAB056C">
    <w:name w:val="5CE483C1A842470BB770A5F86BAB056C"/>
    <w:rsid w:val="005122B2"/>
  </w:style>
  <w:style w:type="paragraph" w:customStyle="1" w:styleId="856F57B5FDE2484B9C1C891D545B2FFF">
    <w:name w:val="856F57B5FDE2484B9C1C891D545B2FFF"/>
    <w:rsid w:val="005C2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overPageProperties xmlns="http://schemas.microsoft.com/office/2006/coverPageProps">
  <PublishDate>2014-10-28T00:00:00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5B067EB2FA085D49B7566DBEEC99315D" ma:contentTypeVersion="0" ma:contentTypeDescription="A content type to manage public (operations) IDB documents" ma:contentTypeScope="" ma:versionID="3b2864f2e6c799e880ff15764162f8c8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cef9acc7f5f2c21ae68466fda6a47c8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09f7d02-9c79-4040-8fb6-60e7837b3d3f}" ma:internalName="TaxCatchAll" ma:showField="CatchAllData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09f7d02-9c79-4040-8fb6-60e7837b3d3f}" ma:internalName="TaxCatchAllLabel" ma:readOnly="true" ma:showField="CatchAllDataLabel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39201044</IDBDocs_x0020_Number>
    <TaxCatchAll xmlns="9c571b2f-e523-4ab2-ba2e-09e151a03ef4">
      <Value>7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SCL/EDU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Duarte, Jesus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2014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CH-L1082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</Identifier>
    <Disclosure_x0020_Activity xmlns="9c571b2f-e523-4ab2-ba2e-09e151a03ef4">Loan Proposal</Disclosure_x0020_Activity>
    <Webtopic xmlns="9c571b2f-e523-4ab2-ba2e-09e151a03ef4">ED-EDP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533AB-5899-417F-AE30-FB8816896BE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759FC81-2F88-4552-90EE-018F58238ECC}"/>
</file>

<file path=customXml/itemProps4.xml><?xml version="1.0" encoding="utf-8"?>
<ds:datastoreItem xmlns:ds="http://schemas.openxmlformats.org/officeDocument/2006/customXml" ds:itemID="{F6121741-AFE5-4B9C-8590-D742DB2D81BB}"/>
</file>

<file path=customXml/itemProps5.xml><?xml version="1.0" encoding="utf-8"?>
<ds:datastoreItem xmlns:ds="http://schemas.openxmlformats.org/officeDocument/2006/customXml" ds:itemID="{ED2C0388-9ADD-41FD-98FC-86B3AF328A49}"/>
</file>

<file path=customXml/itemProps6.xml><?xml version="1.0" encoding="utf-8"?>
<ds:datastoreItem xmlns:ds="http://schemas.openxmlformats.org/officeDocument/2006/customXml" ds:itemID="{0BEA3520-0FDD-41B7-9474-536B6DECC3A9}"/>
</file>

<file path=customXml/itemProps7.xml><?xml version="1.0" encoding="utf-8"?>
<ds:datastoreItem xmlns:ds="http://schemas.openxmlformats.org/officeDocument/2006/customXml" ds:itemID="{23DE3C84-2199-434A-BED7-8975B92ECA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4790</Words>
  <Characters>26348</Characters>
  <Application>Microsoft Office Word</Application>
  <DocSecurity>4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LA EXPANSIÓN Y MEJORAMIENTO DE LA EDUCACIÓN INICIAL</vt:lpstr>
    </vt:vector>
  </TitlesOfParts>
  <Company>Inter-American Development Bank</Company>
  <LinksUpToDate>false</LinksUpToDate>
  <CharactersWithSpaces>31076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Prestamo EEO 6</dc:title>
  <dc:creator>Manuel</dc:creator>
  <cp:lastModifiedBy>Livia</cp:lastModifiedBy>
  <cp:revision>2</cp:revision>
  <dcterms:created xsi:type="dcterms:W3CDTF">2014-11-03T20:27:00Z</dcterms:created>
  <dcterms:modified xsi:type="dcterms:W3CDTF">2014-11-03T20:27:00Z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0x01010046CF21643EE8D14686A648AA6DAD0892005B067EB2FA085D49B7566DBEEC99315D</vt:lpwstr>
  </property>
  <property fmtid="{D5CDD505-2E9C-101B-9397-08002B2CF9AE}" pid="3" name="TaxKeyword">
    <vt:lpwstr/>
  </property>
  <property fmtid="{D5CDD505-2E9C-101B-9397-08002B2CF9AE}" pid="4" name="Function Operations IDB">
    <vt:lpwstr>7;#IDBDocs|cca77002-e150-4b2d-ab1f-1d7a7cdcae16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6;#Unclassified|a6dff32e-d477-44cd-a56b-85efe9e0a56c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6;#Unclassified|a6dff32e-d477-44cd-a56b-85efe9e0a56c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