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A1EBF" w:rsidR="001B5186" w:rsidP="64A36019" w:rsidRDefault="001B5186" w14:paraId="357CA687" w14:textId="52ACC043">
      <w:pPr>
        <w:pStyle w:val="Title"/>
        <w:tabs>
          <w:tab w:val="clear" w:pos="1440"/>
          <w:tab w:val="clear" w:pos="3060"/>
        </w:tabs>
        <w:rPr>
          <w:rFonts w:ascii="Arial" w:hAnsi="Arial" w:cs="Arial"/>
          <w:smallCaps w:val="1"/>
          <w:sz w:val="22"/>
          <w:szCs w:val="22"/>
          <w:lang w:val="es-ES"/>
        </w:rPr>
      </w:pPr>
      <w:r w:rsidRPr="64A36019" w:rsidR="64A36019">
        <w:rPr>
          <w:rFonts w:ascii="Arial" w:hAnsi="Arial" w:cs="Arial"/>
          <w:smallCaps w:val="1"/>
          <w:sz w:val="22"/>
          <w:szCs w:val="22"/>
          <w:lang w:val="es-ES"/>
        </w:rPr>
        <w:t>Documento del Banco Interamericano de Desarrollo</w:t>
      </w:r>
    </w:p>
    <w:p w:rsidRPr="00EA1EBF" w:rsidR="001B5186" w:rsidP="00175EB7" w:rsidRDefault="001B5186" w14:paraId="0A0D4D02" w14:textId="77777777">
      <w:pPr>
        <w:pStyle w:val="MediumGrid1-Accent21"/>
        <w:ind w:left="0"/>
        <w:jc w:val="center"/>
        <w:rPr>
          <w:rFonts w:ascii="Arial" w:hAnsi="Arial" w:cs="Arial"/>
          <w:b/>
          <w:lang w:val="es-ES_tradnl"/>
        </w:rPr>
      </w:pPr>
    </w:p>
    <w:p w:rsidRPr="00EA1EBF" w:rsidR="001B5186" w:rsidP="00175EB7" w:rsidRDefault="001B5186" w14:paraId="3B4FEF8A" w14:textId="77777777">
      <w:pPr>
        <w:jc w:val="center"/>
        <w:rPr>
          <w:rFonts w:ascii="Arial" w:hAnsi="Arial" w:cs="Arial"/>
          <w:b/>
          <w:smallCaps/>
          <w:sz w:val="22"/>
          <w:szCs w:val="22"/>
          <w:lang w:val="es-ES_tradnl"/>
        </w:rPr>
      </w:pPr>
    </w:p>
    <w:p w:rsidRPr="00EA1EBF" w:rsidR="00A01AC0" w:rsidP="00175EB7" w:rsidRDefault="00A01AC0" w14:paraId="04A54240" w14:textId="77777777">
      <w:pPr>
        <w:jc w:val="center"/>
        <w:rPr>
          <w:rFonts w:ascii="Arial" w:hAnsi="Arial" w:cs="Arial"/>
          <w:b/>
          <w:smallCaps/>
          <w:sz w:val="22"/>
          <w:szCs w:val="22"/>
          <w:lang w:val="es-ES_tradnl"/>
        </w:rPr>
      </w:pPr>
    </w:p>
    <w:p w:rsidRPr="00EA1EBF" w:rsidR="00A01AC0" w:rsidP="00175EB7" w:rsidRDefault="00A01AC0" w14:paraId="52EB3ECE" w14:textId="77777777">
      <w:pPr>
        <w:jc w:val="center"/>
        <w:rPr>
          <w:rFonts w:ascii="Arial" w:hAnsi="Arial" w:cs="Arial"/>
          <w:b/>
          <w:smallCaps/>
          <w:sz w:val="22"/>
          <w:szCs w:val="22"/>
          <w:lang w:val="es-ES_tradnl"/>
        </w:rPr>
      </w:pPr>
    </w:p>
    <w:p w:rsidRPr="00EA1EBF" w:rsidR="00A01AC0" w:rsidP="00175EB7" w:rsidRDefault="00A01AC0" w14:paraId="25D54F76" w14:textId="77777777">
      <w:pPr>
        <w:jc w:val="center"/>
        <w:rPr>
          <w:rFonts w:ascii="Arial" w:hAnsi="Arial" w:cs="Arial"/>
          <w:b/>
          <w:smallCaps/>
          <w:sz w:val="22"/>
          <w:szCs w:val="22"/>
          <w:lang w:val="es-ES_tradnl"/>
        </w:rPr>
      </w:pPr>
    </w:p>
    <w:p w:rsidRPr="00EA1EBF" w:rsidR="00A01AC0" w:rsidP="00175EB7" w:rsidRDefault="00A01AC0" w14:paraId="0356278E" w14:textId="77777777">
      <w:pPr>
        <w:jc w:val="center"/>
        <w:rPr>
          <w:rFonts w:ascii="Arial" w:hAnsi="Arial" w:cs="Arial"/>
          <w:b/>
          <w:smallCaps/>
          <w:sz w:val="22"/>
          <w:szCs w:val="22"/>
          <w:lang w:val="es-ES_tradnl"/>
        </w:rPr>
      </w:pPr>
    </w:p>
    <w:p w:rsidRPr="00EA1EBF" w:rsidR="00A01AC0" w:rsidP="00175EB7" w:rsidRDefault="00A01AC0" w14:paraId="53ABCA66" w14:textId="77777777">
      <w:pPr>
        <w:jc w:val="center"/>
        <w:rPr>
          <w:rFonts w:ascii="Arial" w:hAnsi="Arial" w:cs="Arial"/>
          <w:b/>
          <w:smallCaps/>
          <w:sz w:val="22"/>
          <w:szCs w:val="22"/>
          <w:lang w:val="es-ES_tradnl"/>
        </w:rPr>
      </w:pPr>
    </w:p>
    <w:p w:rsidRPr="00EA1EBF" w:rsidR="00A01AC0" w:rsidP="00175EB7" w:rsidRDefault="00A01AC0" w14:paraId="00808798" w14:textId="77777777">
      <w:pPr>
        <w:jc w:val="center"/>
        <w:rPr>
          <w:rFonts w:ascii="Arial" w:hAnsi="Arial" w:cs="Arial"/>
          <w:b/>
          <w:smallCaps/>
          <w:sz w:val="22"/>
          <w:szCs w:val="22"/>
          <w:lang w:val="es-ES_tradnl"/>
        </w:rPr>
      </w:pPr>
    </w:p>
    <w:p w:rsidRPr="00EA1EBF" w:rsidR="00A01AC0" w:rsidP="00175EB7" w:rsidRDefault="00A01AC0" w14:paraId="5DDE9235" w14:textId="77777777">
      <w:pPr>
        <w:jc w:val="center"/>
        <w:rPr>
          <w:rFonts w:ascii="Arial" w:hAnsi="Arial" w:cs="Arial"/>
          <w:b/>
          <w:smallCaps/>
          <w:sz w:val="22"/>
          <w:szCs w:val="22"/>
          <w:lang w:val="es-ES_tradnl"/>
        </w:rPr>
      </w:pPr>
    </w:p>
    <w:p w:rsidRPr="00EA1EBF" w:rsidR="00A01AC0" w:rsidP="00175EB7" w:rsidRDefault="00A01AC0" w14:paraId="3E9BD9BD" w14:textId="77777777">
      <w:pPr>
        <w:jc w:val="center"/>
        <w:rPr>
          <w:rFonts w:ascii="Arial" w:hAnsi="Arial" w:cs="Arial"/>
          <w:b/>
          <w:smallCaps/>
          <w:sz w:val="22"/>
          <w:szCs w:val="22"/>
          <w:lang w:val="es-ES_tradnl"/>
        </w:rPr>
      </w:pPr>
    </w:p>
    <w:p w:rsidRPr="00EA1EBF" w:rsidR="00A01AC0" w:rsidP="00175EB7" w:rsidRDefault="00A01AC0" w14:paraId="7BFD0ED5" w14:textId="77777777">
      <w:pPr>
        <w:jc w:val="center"/>
        <w:rPr>
          <w:rFonts w:ascii="Arial" w:hAnsi="Arial" w:cs="Arial"/>
          <w:b/>
          <w:smallCaps/>
          <w:sz w:val="22"/>
          <w:szCs w:val="22"/>
          <w:lang w:val="es-ES_tradnl"/>
        </w:rPr>
      </w:pPr>
    </w:p>
    <w:p w:rsidRPr="00EA1EBF" w:rsidR="00A01AC0" w:rsidP="00175EB7" w:rsidRDefault="00A01AC0" w14:paraId="362F0627" w14:textId="77777777">
      <w:pPr>
        <w:jc w:val="center"/>
        <w:rPr>
          <w:rFonts w:ascii="Arial" w:hAnsi="Arial" w:cs="Arial"/>
          <w:b/>
          <w:smallCaps/>
          <w:sz w:val="22"/>
          <w:szCs w:val="22"/>
          <w:lang w:val="es-ES_tradnl"/>
        </w:rPr>
      </w:pPr>
    </w:p>
    <w:p w:rsidRPr="00EA1EBF" w:rsidR="001B5186" w:rsidP="00175EB7" w:rsidRDefault="001B5186" w14:paraId="450BDAE9" w14:textId="77777777">
      <w:pPr>
        <w:jc w:val="center"/>
        <w:rPr>
          <w:rFonts w:ascii="Arial" w:hAnsi="Arial" w:cs="Arial"/>
          <w:b/>
          <w:smallCaps/>
          <w:szCs w:val="24"/>
          <w:lang w:val="es-ES_tradnl"/>
        </w:rPr>
      </w:pPr>
    </w:p>
    <w:p w:rsidRPr="00EA1EBF" w:rsidR="001B5186" w:rsidP="00175EB7" w:rsidRDefault="0061083D" w14:paraId="72DA0731" w14:textId="77777777">
      <w:pPr>
        <w:shd w:val="clear" w:color="auto" w:fill="FFFFFF"/>
        <w:jc w:val="center"/>
        <w:rPr>
          <w:rFonts w:ascii="Arial" w:hAnsi="Arial" w:cs="Arial"/>
          <w:b/>
          <w:smallCaps/>
          <w:szCs w:val="24"/>
          <w:lang w:val="es-ES_tradnl"/>
        </w:rPr>
      </w:pPr>
      <w:r w:rsidRPr="00EA1EBF">
        <w:rPr>
          <w:rFonts w:ascii="Arial" w:hAnsi="Arial" w:cs="Arial"/>
          <w:b/>
          <w:smallCaps/>
          <w:szCs w:val="24"/>
          <w:lang w:val="es-ES_tradnl"/>
        </w:rPr>
        <w:t>Honduras</w:t>
      </w:r>
    </w:p>
    <w:p w:rsidRPr="00EA1EBF" w:rsidR="001B5186" w:rsidP="00175EB7" w:rsidRDefault="001B5186" w14:paraId="3152C7E1" w14:textId="77777777">
      <w:pPr>
        <w:shd w:val="clear" w:color="auto" w:fill="FFFFFF"/>
        <w:jc w:val="center"/>
        <w:rPr>
          <w:rFonts w:ascii="Arial" w:hAnsi="Arial" w:cs="Arial"/>
          <w:b/>
          <w:smallCaps/>
          <w:szCs w:val="24"/>
          <w:highlight w:val="lightGray"/>
          <w:lang w:val="es-ES_tradnl"/>
        </w:rPr>
      </w:pPr>
    </w:p>
    <w:p w:rsidRPr="00EA1EBF" w:rsidR="003B6D39" w:rsidP="00175EB7" w:rsidRDefault="003B6D39" w14:paraId="4FCADDED" w14:textId="77777777">
      <w:pPr>
        <w:jc w:val="center"/>
        <w:outlineLvl w:val="0"/>
        <w:rPr>
          <w:rFonts w:ascii="Arial" w:hAnsi="Arial" w:cs="Arial"/>
          <w:b/>
          <w:smallCaps/>
          <w:szCs w:val="24"/>
          <w:lang w:val="es-ES_tradnl"/>
        </w:rPr>
      </w:pPr>
    </w:p>
    <w:p w:rsidRPr="00EA1EBF" w:rsidR="00E72F7F" w:rsidP="00E72F7F" w:rsidRDefault="00E72F7F" w14:paraId="34B0A91C" w14:textId="77777777">
      <w:pPr>
        <w:jc w:val="center"/>
        <w:rPr>
          <w:rFonts w:ascii="Arial" w:hAnsi="Arial" w:cs="Arial"/>
          <w:b/>
          <w:smallCaps/>
          <w:szCs w:val="24"/>
          <w:lang w:val="es-ES_tradnl"/>
        </w:rPr>
      </w:pPr>
      <w:r w:rsidRPr="00EA1EBF">
        <w:rPr>
          <w:rFonts w:ascii="Arial" w:hAnsi="Arial" w:cs="Arial"/>
          <w:b/>
          <w:smallCaps/>
          <w:szCs w:val="24"/>
          <w:lang w:val="es-ES_tradnl"/>
        </w:rPr>
        <w:t>Programa de Apoyo a Reformas en Protección Social</w:t>
      </w:r>
    </w:p>
    <w:p w:rsidRPr="00EA1EBF" w:rsidR="005A4D4E" w:rsidP="005A4D4E" w:rsidRDefault="005A4D4E" w14:paraId="7854731B" w14:textId="77777777">
      <w:pPr>
        <w:pStyle w:val="Newpage"/>
        <w:rPr>
          <w:rFonts w:ascii="Arial" w:hAnsi="Arial"/>
          <w:b w:val="0"/>
          <w:caps/>
          <w:smallCaps w:val="0"/>
          <w:szCs w:val="24"/>
          <w:lang w:val="es-ES_tradnl"/>
        </w:rPr>
      </w:pPr>
    </w:p>
    <w:p w:rsidRPr="00EA1EBF" w:rsidR="005A4D4E" w:rsidP="005A4D4E" w:rsidRDefault="005A4D4E" w14:paraId="5AD0CE24" w14:textId="77777777">
      <w:pPr>
        <w:pStyle w:val="Newpage"/>
        <w:rPr>
          <w:rFonts w:ascii="Arial" w:hAnsi="Arial"/>
          <w:b w:val="0"/>
          <w:caps/>
          <w:smallCaps w:val="0"/>
          <w:szCs w:val="24"/>
          <w:lang w:val="es-ES_tradnl"/>
        </w:rPr>
      </w:pPr>
    </w:p>
    <w:p w:rsidRPr="00EA1EBF" w:rsidR="005A4D4E" w:rsidP="005A4D4E" w:rsidRDefault="005A4D4E" w14:paraId="17811452" w14:textId="150C6458">
      <w:pPr>
        <w:tabs>
          <w:tab w:val="left" w:pos="1440"/>
          <w:tab w:val="left" w:pos="3060"/>
        </w:tabs>
        <w:jc w:val="center"/>
        <w:rPr>
          <w:rFonts w:ascii="Arial" w:hAnsi="Arial" w:cs="Arial"/>
          <w:b/>
          <w:smallCaps/>
          <w:sz w:val="22"/>
          <w:szCs w:val="22"/>
          <w:lang w:val="es-ES_tradnl"/>
        </w:rPr>
      </w:pPr>
      <w:r w:rsidRPr="00EA1EBF">
        <w:rPr>
          <w:rFonts w:ascii="Arial" w:hAnsi="Arial" w:cs="Arial"/>
          <w:b/>
          <w:smallCaps/>
          <w:sz w:val="22"/>
          <w:szCs w:val="22"/>
          <w:lang w:val="es-ES_tradnl"/>
        </w:rPr>
        <w:t>(</w:t>
      </w:r>
      <w:r w:rsidRPr="00EA1EBF" w:rsidR="0061083D">
        <w:rPr>
          <w:rFonts w:ascii="Arial" w:hAnsi="Arial" w:cs="Arial"/>
          <w:b/>
          <w:smallCaps/>
          <w:sz w:val="22"/>
          <w:szCs w:val="22"/>
          <w:lang w:val="es-ES_tradnl"/>
        </w:rPr>
        <w:t>HO</w:t>
      </w:r>
      <w:r w:rsidRPr="00EA1EBF" w:rsidR="00E72F7F">
        <w:rPr>
          <w:rFonts w:ascii="Arial" w:hAnsi="Arial" w:cs="Arial"/>
          <w:b/>
          <w:smallCaps/>
          <w:sz w:val="22"/>
          <w:szCs w:val="22"/>
          <w:lang w:val="es-ES_tradnl"/>
        </w:rPr>
        <w:t>-L1</w:t>
      </w:r>
      <w:r w:rsidRPr="00EA1EBF" w:rsidR="00D37446">
        <w:rPr>
          <w:rFonts w:ascii="Arial" w:hAnsi="Arial" w:cs="Arial"/>
          <w:b/>
          <w:smallCaps/>
          <w:sz w:val="22"/>
          <w:szCs w:val="22"/>
          <w:lang w:val="es-ES_tradnl"/>
        </w:rPr>
        <w:t>204</w:t>
      </w:r>
      <w:r w:rsidRPr="00EA1EBF">
        <w:rPr>
          <w:rFonts w:ascii="Arial" w:hAnsi="Arial" w:cs="Arial"/>
          <w:b/>
          <w:smallCaps/>
          <w:sz w:val="22"/>
          <w:szCs w:val="22"/>
          <w:lang w:val="es-ES_tradnl"/>
        </w:rPr>
        <w:t>)</w:t>
      </w:r>
    </w:p>
    <w:p w:rsidRPr="00EA1EBF" w:rsidR="005A4D4E" w:rsidP="005A4D4E" w:rsidRDefault="005A4D4E" w14:paraId="4DF54E14" w14:textId="77777777">
      <w:pPr>
        <w:tabs>
          <w:tab w:val="left" w:pos="1440"/>
          <w:tab w:val="left" w:pos="3060"/>
        </w:tabs>
        <w:jc w:val="center"/>
        <w:rPr>
          <w:rFonts w:ascii="Arial" w:hAnsi="Arial" w:cs="Arial"/>
          <w:smallCaps/>
          <w:sz w:val="22"/>
          <w:szCs w:val="22"/>
          <w:lang w:val="es-ES_tradnl"/>
        </w:rPr>
      </w:pPr>
    </w:p>
    <w:p w:rsidRPr="00EA1EBF" w:rsidR="001B5186" w:rsidP="00175EB7" w:rsidRDefault="001B5186" w14:paraId="56C12942" w14:textId="77777777">
      <w:pPr>
        <w:pStyle w:val="Newpage"/>
        <w:tabs>
          <w:tab w:val="clear" w:pos="1440"/>
          <w:tab w:val="clear" w:pos="3060"/>
        </w:tabs>
        <w:rPr>
          <w:rFonts w:ascii="Arial" w:hAnsi="Arial"/>
          <w:b w:val="0"/>
          <w:caps/>
          <w:smallCaps w:val="0"/>
          <w:sz w:val="22"/>
          <w:szCs w:val="22"/>
          <w:lang w:val="es-ES_tradnl"/>
        </w:rPr>
      </w:pPr>
    </w:p>
    <w:p w:rsidRPr="00EA1EBF" w:rsidR="001B5186" w:rsidP="00175EB7" w:rsidRDefault="001B5186" w14:paraId="4B58BA91" w14:textId="77777777">
      <w:pPr>
        <w:jc w:val="center"/>
        <w:rPr>
          <w:rFonts w:ascii="Arial" w:hAnsi="Arial" w:cs="Arial"/>
          <w:smallCaps/>
          <w:sz w:val="22"/>
          <w:szCs w:val="22"/>
          <w:lang w:val="es-ES_tradnl"/>
        </w:rPr>
      </w:pPr>
    </w:p>
    <w:p w:rsidRPr="00EA1EBF" w:rsidR="001B5186" w:rsidP="00175EB7" w:rsidRDefault="00BD6C4D" w14:paraId="25FA349A" w14:textId="77777777">
      <w:pPr>
        <w:jc w:val="center"/>
        <w:outlineLvl w:val="0"/>
        <w:rPr>
          <w:rFonts w:ascii="Arial" w:hAnsi="Arial" w:cs="Arial"/>
          <w:b/>
          <w:smallCaps/>
          <w:sz w:val="22"/>
          <w:szCs w:val="22"/>
          <w:lang w:val="es-ES_tradnl"/>
        </w:rPr>
      </w:pPr>
      <w:bookmarkStart w:name="_Toc361222462" w:id="0"/>
      <w:bookmarkStart w:name="_Toc362345490" w:id="1"/>
      <w:bookmarkStart w:name="_Toc362345749" w:id="2"/>
      <w:r w:rsidRPr="00EA1EBF">
        <w:rPr>
          <w:rFonts w:ascii="Arial" w:hAnsi="Arial" w:cs="Arial"/>
          <w:b/>
          <w:smallCaps/>
          <w:sz w:val="22"/>
          <w:szCs w:val="22"/>
          <w:lang w:val="es-ES_tradnl"/>
        </w:rPr>
        <w:t xml:space="preserve">Plan de </w:t>
      </w:r>
      <w:r w:rsidRPr="00EA1EBF" w:rsidR="00254AC5">
        <w:rPr>
          <w:rFonts w:ascii="Arial" w:hAnsi="Arial" w:cs="Arial"/>
          <w:b/>
          <w:smallCaps/>
          <w:sz w:val="22"/>
          <w:szCs w:val="22"/>
          <w:lang w:val="es-ES_tradnl"/>
        </w:rPr>
        <w:t xml:space="preserve">Monitoreo </w:t>
      </w:r>
      <w:r w:rsidRPr="00EA1EBF">
        <w:rPr>
          <w:rFonts w:ascii="Arial" w:hAnsi="Arial" w:cs="Arial"/>
          <w:b/>
          <w:smallCaps/>
          <w:sz w:val="22"/>
          <w:szCs w:val="22"/>
          <w:lang w:val="es-ES_tradnl"/>
        </w:rPr>
        <w:t>y Evaluación</w:t>
      </w:r>
      <w:bookmarkEnd w:id="0"/>
      <w:bookmarkEnd w:id="1"/>
      <w:bookmarkEnd w:id="2"/>
    </w:p>
    <w:p w:rsidRPr="00EA1EBF" w:rsidR="001B5186" w:rsidP="00175EB7" w:rsidRDefault="001B5186" w14:paraId="0AC0CF51" w14:textId="77777777">
      <w:pPr>
        <w:jc w:val="center"/>
        <w:outlineLvl w:val="0"/>
        <w:rPr>
          <w:rFonts w:ascii="Arial" w:hAnsi="Arial" w:cs="Arial"/>
          <w:b/>
          <w:smallCaps/>
          <w:sz w:val="22"/>
          <w:szCs w:val="22"/>
          <w:lang w:val="es-ES_tradnl"/>
        </w:rPr>
      </w:pPr>
    </w:p>
    <w:p w:rsidRPr="00EA1EBF" w:rsidR="001B5186" w:rsidP="00175EB7" w:rsidRDefault="001B5186" w14:paraId="21DE01F6" w14:textId="77777777">
      <w:pPr>
        <w:jc w:val="center"/>
        <w:outlineLvl w:val="0"/>
        <w:rPr>
          <w:rFonts w:ascii="Arial" w:hAnsi="Arial" w:cs="Arial"/>
          <w:b/>
          <w:smallCaps/>
          <w:sz w:val="22"/>
          <w:szCs w:val="22"/>
          <w:lang w:val="es-ES_tradnl"/>
        </w:rPr>
      </w:pPr>
    </w:p>
    <w:p w:rsidRPr="00EA1EBF" w:rsidR="001B5186" w:rsidP="00175EB7" w:rsidRDefault="001B5186" w14:paraId="5CFE024C" w14:textId="77777777">
      <w:pPr>
        <w:jc w:val="center"/>
        <w:outlineLvl w:val="0"/>
        <w:rPr>
          <w:rFonts w:ascii="Arial" w:hAnsi="Arial" w:cs="Arial"/>
          <w:b/>
          <w:smallCaps/>
          <w:sz w:val="22"/>
          <w:szCs w:val="22"/>
          <w:lang w:val="es-ES_tradnl"/>
        </w:rPr>
      </w:pPr>
    </w:p>
    <w:p w:rsidRPr="00EA1EBF" w:rsidR="001B5186" w:rsidP="00175EB7" w:rsidRDefault="001B5186" w14:paraId="17AB05D6" w14:textId="77777777">
      <w:pPr>
        <w:jc w:val="center"/>
        <w:outlineLvl w:val="0"/>
        <w:rPr>
          <w:rFonts w:ascii="Arial" w:hAnsi="Arial" w:cs="Arial"/>
          <w:b/>
          <w:smallCaps/>
          <w:sz w:val="22"/>
          <w:szCs w:val="22"/>
          <w:lang w:val="es-ES_tradnl"/>
        </w:rPr>
      </w:pPr>
    </w:p>
    <w:p w:rsidRPr="00EA1EBF" w:rsidR="001B5186" w:rsidP="00175EB7" w:rsidRDefault="001B5186" w14:paraId="170BAF9F" w14:textId="77777777">
      <w:pPr>
        <w:jc w:val="center"/>
        <w:outlineLvl w:val="0"/>
        <w:rPr>
          <w:rFonts w:ascii="Arial" w:hAnsi="Arial" w:cs="Arial"/>
          <w:b/>
          <w:smallCaps/>
          <w:sz w:val="22"/>
          <w:szCs w:val="22"/>
          <w:lang w:val="es-ES_tradnl"/>
        </w:rPr>
      </w:pPr>
    </w:p>
    <w:p w:rsidRPr="00EA1EBF" w:rsidR="001B5186" w:rsidP="00175EB7" w:rsidRDefault="001B5186" w14:paraId="365D282D" w14:textId="77777777">
      <w:pPr>
        <w:jc w:val="center"/>
        <w:outlineLvl w:val="0"/>
        <w:rPr>
          <w:rFonts w:ascii="Arial" w:hAnsi="Arial" w:cs="Arial"/>
          <w:b/>
          <w:smallCaps/>
          <w:sz w:val="22"/>
          <w:szCs w:val="22"/>
          <w:lang w:val="es-ES_tradnl"/>
        </w:rPr>
      </w:pPr>
    </w:p>
    <w:p w:rsidRPr="00EA1EBF" w:rsidR="001B5186" w:rsidP="00175EB7" w:rsidRDefault="00781E2C" w14:paraId="2EDB0FC7" w14:textId="77777777">
      <w:pPr>
        <w:pStyle w:val="MediumGrid1-Accent21"/>
        <w:ind w:left="0"/>
        <w:jc w:val="center"/>
        <w:rPr>
          <w:rFonts w:ascii="Arial" w:hAnsi="Arial" w:cs="Arial"/>
          <w:smallCaps/>
          <w:lang w:val="es-ES_tradnl"/>
        </w:rPr>
      </w:pPr>
      <w:r w:rsidRPr="00EA1EBF">
        <w:rPr>
          <w:rFonts w:ascii="Arial" w:hAnsi="Arial" w:cs="Arial"/>
          <w:smallCaps/>
          <w:lang w:val="es-ES_tradnl"/>
        </w:rPr>
        <w:br w:type="page"/>
      </w:r>
      <w:r w:rsidRPr="00EA1EBF" w:rsidR="0070507C">
        <w:rPr>
          <w:rFonts w:ascii="Arial" w:hAnsi="Arial" w:cs="Arial"/>
          <w:smallCaps/>
          <w:lang w:val="es-ES_tradnl"/>
        </w:rPr>
        <w:t>Índice</w:t>
      </w:r>
    </w:p>
    <w:p w:rsidRPr="00EA1EBF" w:rsidR="001B5186" w:rsidP="00175EB7" w:rsidRDefault="001B5186" w14:paraId="24F91F6F" w14:textId="77777777">
      <w:pPr>
        <w:pStyle w:val="MediumGrid1-Accent21"/>
        <w:ind w:left="0"/>
        <w:jc w:val="center"/>
        <w:rPr>
          <w:rFonts w:ascii="Arial" w:hAnsi="Arial" w:cs="Arial"/>
          <w:lang w:val="es-ES_tradnl"/>
        </w:rPr>
      </w:pPr>
    </w:p>
    <w:p w:rsidRPr="00EA1EBF" w:rsidR="007719E3" w:rsidRDefault="007719E3" w14:paraId="0437AC83" w14:textId="77777777">
      <w:pPr>
        <w:pStyle w:val="TOCHeading"/>
        <w:rPr>
          <w:rFonts w:ascii="Arial" w:hAnsi="Arial" w:cs="Arial"/>
          <w:sz w:val="22"/>
          <w:szCs w:val="22"/>
          <w:lang w:val="es-ES_tradnl"/>
        </w:rPr>
      </w:pPr>
    </w:p>
    <w:bookmarkStart w:name="_GoBack" w:id="3"/>
    <w:p w:rsidRPr="00EA1EBF" w:rsidR="007719E3" w:rsidP="00F42C85" w:rsidRDefault="007719E3" w14:paraId="66E1C021" w14:textId="4F01AC21">
      <w:pPr>
        <w:pStyle w:val="TOC1"/>
        <w:rPr>
          <w:rFonts w:ascii="Arial" w:hAnsi="Arial" w:cs="Arial"/>
          <w:noProof w:val="0"/>
          <w:spacing w:val="0"/>
          <w:lang w:val="es-ES_tradnl" w:eastAsia="es-ES"/>
        </w:rPr>
      </w:pPr>
      <w:r w:rsidRPr="00EA1EBF">
        <w:rPr>
          <w:rFonts w:ascii="Arial" w:hAnsi="Arial" w:cs="Arial"/>
          <w:noProof w:val="0"/>
          <w:lang w:val="es-ES_tradnl"/>
        </w:rPr>
        <w:fldChar w:fldCharType="begin"/>
      </w:r>
      <w:r w:rsidRPr="00EA1EBF">
        <w:rPr>
          <w:rFonts w:ascii="Arial" w:hAnsi="Arial" w:cs="Arial"/>
          <w:noProof w:val="0"/>
          <w:lang w:val="es-ES_tradnl"/>
        </w:rPr>
        <w:instrText xml:space="preserve"> TOC \o "1-3" \h \z \u </w:instrText>
      </w:r>
      <w:r w:rsidRPr="00EA1EBF">
        <w:rPr>
          <w:rFonts w:ascii="Arial" w:hAnsi="Arial" w:cs="Arial"/>
          <w:noProof w:val="0"/>
          <w:lang w:val="es-ES_tradnl"/>
        </w:rPr>
        <w:fldChar w:fldCharType="separate"/>
      </w:r>
      <w:hyperlink w:history="1" w:anchor="_Toc362345750">
        <w:r w:rsidRPr="00EA1EBF">
          <w:rPr>
            <w:rStyle w:val="Hyperlink"/>
            <w:rFonts w:ascii="Arial" w:hAnsi="Arial" w:cs="Arial"/>
            <w:b/>
            <w:noProof w:val="0"/>
            <w:sz w:val="22"/>
            <w:szCs w:val="22"/>
            <w:lang w:val="es-ES_tradnl"/>
          </w:rPr>
          <w:t>I.</w:t>
        </w:r>
        <w:r w:rsidRPr="00EA1EBF">
          <w:rPr>
            <w:rFonts w:ascii="Arial" w:hAnsi="Arial" w:cs="Arial"/>
            <w:noProof w:val="0"/>
            <w:spacing w:val="0"/>
            <w:lang w:val="es-ES_tradnl" w:eastAsia="es-ES"/>
          </w:rPr>
          <w:tab/>
        </w:r>
        <w:r w:rsidRPr="00EA1EBF">
          <w:rPr>
            <w:rStyle w:val="Hyperlink"/>
            <w:rFonts w:ascii="Arial" w:hAnsi="Arial" w:cs="Arial"/>
            <w:b/>
            <w:noProof w:val="0"/>
            <w:sz w:val="22"/>
            <w:szCs w:val="22"/>
            <w:lang w:val="es-ES_tradnl"/>
          </w:rPr>
          <w:t>Introducción</w:t>
        </w:r>
        <w:r w:rsidRPr="00EA1EBF">
          <w:rPr>
            <w:rFonts w:ascii="Arial" w:hAnsi="Arial" w:cs="Arial"/>
            <w:noProof w:val="0"/>
            <w:webHidden/>
            <w:lang w:val="es-ES_tradnl"/>
          </w:rPr>
          <w:tab/>
        </w:r>
        <w:r w:rsidR="00F95B26">
          <w:rPr>
            <w:rFonts w:ascii="Arial" w:hAnsi="Arial" w:cs="Arial"/>
            <w:noProof w:val="0"/>
            <w:webHidden/>
            <w:lang w:val="es-ES_tradnl"/>
          </w:rPr>
          <w:t>3</w:t>
        </w:r>
      </w:hyperlink>
    </w:p>
    <w:p w:rsidRPr="00EA1EBF" w:rsidR="007719E3" w:rsidP="00F42C85" w:rsidRDefault="00256870" w14:paraId="7D94A812" w14:textId="300B1F6B">
      <w:pPr>
        <w:pStyle w:val="TOC1"/>
        <w:rPr>
          <w:rStyle w:val="Hyperlink"/>
          <w:rFonts w:ascii="Arial" w:hAnsi="Arial" w:cs="Arial"/>
          <w:b/>
          <w:noProof w:val="0"/>
          <w:color w:val="auto"/>
          <w:sz w:val="22"/>
          <w:szCs w:val="22"/>
          <w:lang w:val="es-ES_tradnl"/>
        </w:rPr>
      </w:pPr>
      <w:hyperlink w:history="1" w:anchor="_Toc362345752">
        <w:r w:rsidRPr="00EA1EBF" w:rsidR="007719E3">
          <w:rPr>
            <w:rStyle w:val="Hyperlink"/>
            <w:rFonts w:ascii="Arial" w:hAnsi="Arial" w:cs="Arial"/>
            <w:b/>
            <w:noProof w:val="0"/>
            <w:sz w:val="22"/>
            <w:szCs w:val="22"/>
            <w:lang w:val="es-ES_tradnl"/>
          </w:rPr>
          <w:t>II.</w:t>
        </w:r>
        <w:r w:rsidRPr="00EA1EBF" w:rsidR="007719E3">
          <w:rPr>
            <w:rFonts w:ascii="Arial" w:hAnsi="Arial" w:cs="Arial"/>
            <w:noProof w:val="0"/>
            <w:spacing w:val="0"/>
            <w:lang w:val="es-ES_tradnl" w:eastAsia="es-ES"/>
          </w:rPr>
          <w:tab/>
        </w:r>
        <w:r w:rsidRPr="00EA1EBF" w:rsidR="00FE2A43">
          <w:rPr>
            <w:rStyle w:val="Hyperlink"/>
            <w:rFonts w:ascii="Arial" w:hAnsi="Arial" w:cs="Arial"/>
            <w:b/>
            <w:noProof w:val="0"/>
            <w:sz w:val="22"/>
            <w:szCs w:val="22"/>
            <w:lang w:val="es-ES_tradnl"/>
          </w:rPr>
          <w:t>Monitoreo</w:t>
        </w:r>
        <w:r w:rsidRPr="00EA1EBF" w:rsidR="007719E3">
          <w:rPr>
            <w:rFonts w:ascii="Arial" w:hAnsi="Arial" w:cs="Arial"/>
            <w:noProof w:val="0"/>
            <w:webHidden/>
            <w:lang w:val="es-ES_tradnl"/>
          </w:rPr>
          <w:tab/>
        </w:r>
        <w:r w:rsidR="00F95B26">
          <w:rPr>
            <w:rFonts w:ascii="Arial" w:hAnsi="Arial" w:cs="Arial"/>
            <w:noProof w:val="0"/>
            <w:webHidden/>
            <w:lang w:val="es-ES_tradnl"/>
          </w:rPr>
          <w:t>3</w:t>
        </w:r>
      </w:hyperlink>
    </w:p>
    <w:p w:rsidRPr="00EA1EBF" w:rsidR="007719E3" w:rsidP="00F42C85" w:rsidRDefault="00256870" w14:paraId="4B00C4EE" w14:textId="4B104879">
      <w:pPr>
        <w:pStyle w:val="TOC1"/>
        <w:rPr>
          <w:rFonts w:ascii="Arial" w:hAnsi="Arial" w:cs="Arial"/>
          <w:noProof w:val="0"/>
          <w:spacing w:val="0"/>
          <w:lang w:val="es-ES_tradnl" w:eastAsia="es-ES"/>
        </w:rPr>
      </w:pPr>
      <w:hyperlink w:history="1" w:anchor="_Toc362345771">
        <w:r w:rsidRPr="00EA1EBF" w:rsidR="007719E3">
          <w:rPr>
            <w:rStyle w:val="Hyperlink"/>
            <w:rFonts w:ascii="Arial" w:hAnsi="Arial" w:cs="Arial"/>
            <w:b/>
            <w:noProof w:val="0"/>
            <w:sz w:val="22"/>
            <w:szCs w:val="22"/>
            <w:lang w:val="es-ES_tradnl"/>
          </w:rPr>
          <w:t>III.</w:t>
        </w:r>
        <w:r w:rsidRPr="00EA1EBF" w:rsidR="007719E3">
          <w:rPr>
            <w:rFonts w:ascii="Arial" w:hAnsi="Arial" w:cs="Arial"/>
            <w:noProof w:val="0"/>
            <w:spacing w:val="0"/>
            <w:lang w:val="es-ES_tradnl" w:eastAsia="es-ES"/>
          </w:rPr>
          <w:tab/>
        </w:r>
        <w:r w:rsidRPr="00EA1EBF" w:rsidR="007719E3">
          <w:rPr>
            <w:rStyle w:val="Hyperlink"/>
            <w:rFonts w:ascii="Arial" w:hAnsi="Arial" w:cs="Arial"/>
            <w:b/>
            <w:noProof w:val="0"/>
            <w:sz w:val="22"/>
            <w:szCs w:val="22"/>
            <w:lang w:val="es-ES_tradnl"/>
          </w:rPr>
          <w:t>Evaluación</w:t>
        </w:r>
        <w:r w:rsidRPr="00EA1EBF" w:rsidR="007719E3">
          <w:rPr>
            <w:rFonts w:ascii="Arial" w:hAnsi="Arial" w:cs="Arial"/>
            <w:noProof w:val="0"/>
            <w:webHidden/>
            <w:lang w:val="es-ES_tradnl"/>
          </w:rPr>
          <w:tab/>
        </w:r>
        <w:r w:rsidRPr="00EA1EBF" w:rsidR="00BE62A8">
          <w:rPr>
            <w:rFonts w:ascii="Arial" w:hAnsi="Arial" w:cs="Arial"/>
            <w:noProof w:val="0"/>
            <w:webHidden/>
            <w:lang w:val="es-ES_tradnl"/>
          </w:rPr>
          <w:t xml:space="preserve">  </w:t>
        </w:r>
        <w:r w:rsidR="00F95B26">
          <w:rPr>
            <w:rFonts w:ascii="Arial" w:hAnsi="Arial" w:cs="Arial"/>
            <w:noProof w:val="0"/>
            <w:webHidden/>
            <w:lang w:val="es-ES_tradnl"/>
          </w:rPr>
          <w:t>5</w:t>
        </w:r>
      </w:hyperlink>
    </w:p>
    <w:p w:rsidRPr="00885401" w:rsidR="005122F7" w:rsidP="00F95B26" w:rsidRDefault="007719E3" w14:paraId="778FCB2E" w14:textId="3D62667A">
      <w:pPr>
        <w:pStyle w:val="Heading4"/>
        <w:numPr>
          <w:ilvl w:val="0"/>
          <w:numId w:val="0"/>
        </w:numPr>
        <w:tabs>
          <w:tab w:val="left" w:pos="900"/>
          <w:tab w:val="right" w:leader="dot" w:pos="8741"/>
        </w:tabs>
        <w:spacing w:before="240"/>
        <w:rPr>
          <w:rFonts w:ascii="Arial" w:hAnsi="Arial" w:cs="Arial"/>
          <w:bCs/>
          <w:noProof w:val="0"/>
          <w:sz w:val="22"/>
          <w:szCs w:val="22"/>
          <w:lang w:val="pt-BR"/>
        </w:rPr>
      </w:pPr>
      <w:r w:rsidRPr="00EA1EBF">
        <w:rPr>
          <w:rFonts w:ascii="Arial" w:hAnsi="Arial" w:cs="Arial"/>
          <w:bCs/>
          <w:noProof w:val="0"/>
          <w:sz w:val="22"/>
          <w:szCs w:val="22"/>
          <w:lang w:val="es-ES_tradnl"/>
        </w:rPr>
        <w:fldChar w:fldCharType="end"/>
      </w:r>
      <w:r w:rsidRPr="00885401" w:rsidR="00F95BCA">
        <w:rPr>
          <w:rFonts w:ascii="Arial" w:hAnsi="Arial" w:cs="Arial"/>
          <w:bCs/>
          <w:noProof w:val="0"/>
          <w:sz w:val="22"/>
          <w:szCs w:val="22"/>
          <w:lang w:val="pt-BR"/>
        </w:rPr>
        <w:t xml:space="preserve">Anexo </w:t>
      </w:r>
      <w:r w:rsidRPr="00885401" w:rsidR="00F95BCA">
        <w:rPr>
          <w:rFonts w:ascii="Arial" w:hAnsi="Arial" w:cs="Arial"/>
          <w:bCs/>
          <w:noProof w:val="0"/>
          <w:sz w:val="22"/>
          <w:szCs w:val="22"/>
          <w:lang w:val="pt-BR"/>
        </w:rPr>
        <w:tab/>
      </w:r>
      <w:r w:rsidRPr="00885401" w:rsidR="00F95BCA">
        <w:rPr>
          <w:rFonts w:ascii="Arial" w:hAnsi="Arial" w:cs="Arial"/>
          <w:bCs/>
          <w:noProof w:val="0"/>
          <w:sz w:val="22"/>
          <w:szCs w:val="22"/>
          <w:lang w:val="pt-BR"/>
        </w:rPr>
        <w:t>I</w:t>
      </w:r>
      <w:r w:rsidRPr="000B68B1" w:rsidR="00F95BCA">
        <w:rPr>
          <w:rFonts w:ascii="Arial" w:hAnsi="Arial" w:cs="Arial"/>
          <w:b w:val="0"/>
          <w:bCs/>
          <w:noProof w:val="0"/>
          <w:sz w:val="22"/>
          <w:szCs w:val="22"/>
          <w:lang w:val="pt-BR"/>
        </w:rPr>
        <w:tab/>
      </w:r>
      <w:r w:rsidRPr="000B68B1" w:rsidR="00F95B26">
        <w:rPr>
          <w:rFonts w:ascii="Arial" w:hAnsi="Arial" w:cs="Arial"/>
          <w:b w:val="0"/>
          <w:bCs/>
          <w:noProof w:val="0"/>
          <w:sz w:val="22"/>
          <w:szCs w:val="22"/>
          <w:lang w:val="pt-BR"/>
        </w:rPr>
        <w:t>8</w:t>
      </w:r>
    </w:p>
    <w:p w:rsidRPr="00885401" w:rsidR="00F95BCA" w:rsidP="00F95BCA" w:rsidRDefault="00F95BCA" w14:paraId="608056ED" w14:textId="1611C7B5">
      <w:pPr>
        <w:pStyle w:val="Heading4"/>
        <w:numPr>
          <w:ilvl w:val="0"/>
          <w:numId w:val="0"/>
        </w:numPr>
        <w:tabs>
          <w:tab w:val="left" w:pos="900"/>
          <w:tab w:val="right" w:leader="dot" w:pos="8741"/>
        </w:tabs>
        <w:rPr>
          <w:rFonts w:ascii="Arial" w:hAnsi="Arial" w:cs="Arial"/>
          <w:bCs/>
          <w:noProof w:val="0"/>
          <w:sz w:val="22"/>
          <w:szCs w:val="22"/>
          <w:lang w:val="pt-BR"/>
        </w:rPr>
      </w:pPr>
    </w:p>
    <w:bookmarkEnd w:id="3"/>
    <w:p w:rsidRPr="00885401" w:rsidR="001B5186" w:rsidP="00332D8A" w:rsidRDefault="00B87A39" w14:paraId="3693AFF2" w14:textId="77777777">
      <w:pPr>
        <w:pStyle w:val="MediumGrid1-Accent21"/>
        <w:ind w:left="0"/>
        <w:jc w:val="center"/>
        <w:rPr>
          <w:rFonts w:ascii="Arial" w:hAnsi="Arial" w:eastAsia="Arial Unicode MS" w:cs="Arial"/>
          <w:bCs/>
          <w:smallCaps/>
          <w:lang w:val="pt-BR"/>
        </w:rPr>
      </w:pPr>
      <w:r w:rsidRPr="00885401">
        <w:rPr>
          <w:rFonts w:ascii="Arial" w:hAnsi="Arial" w:eastAsia="Arial Unicode MS" w:cs="Arial"/>
          <w:bCs/>
          <w:smallCaps/>
          <w:lang w:val="pt-BR"/>
        </w:rPr>
        <w:br w:type="page"/>
      </w:r>
    </w:p>
    <w:p w:rsidRPr="00885401" w:rsidR="001B5186" w:rsidP="00B87A39" w:rsidRDefault="001B5186" w14:paraId="5AD19554" w14:textId="77777777">
      <w:pPr>
        <w:pStyle w:val="heading-b24"/>
        <w:rPr>
          <w:rFonts w:ascii="Arial" w:hAnsi="Arial" w:cs="Arial"/>
          <w:sz w:val="22"/>
          <w:szCs w:val="22"/>
          <w:lang w:val="pt-BR"/>
        </w:rPr>
      </w:pPr>
    </w:p>
    <w:tbl>
      <w:tblPr>
        <w:tblW w:w="8645" w:type="dxa"/>
        <w:tblInd w:w="103" w:type="dxa"/>
        <w:tblLook w:val="01E0" w:firstRow="1" w:lastRow="1" w:firstColumn="1" w:lastColumn="1" w:noHBand="0" w:noVBand="0"/>
      </w:tblPr>
      <w:tblGrid>
        <w:gridCol w:w="1498"/>
        <w:gridCol w:w="162"/>
        <w:gridCol w:w="6985"/>
      </w:tblGrid>
      <w:tr w:rsidRPr="00EA1EBF" w:rsidR="004627AA" w:rsidTr="006E5F0C" w14:paraId="704A6D6C" w14:textId="77777777">
        <w:trPr>
          <w:cantSplit/>
          <w:trHeight w:val="413"/>
        </w:trPr>
        <w:tc>
          <w:tcPr>
            <w:tcW w:w="8645"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A1EBF" w:rsidR="004627AA" w:rsidP="00256870" w:rsidRDefault="004627AA" w14:paraId="355A9D1F" w14:textId="77777777">
            <w:pPr>
              <w:spacing w:before="20" w:after="20"/>
              <w:jc w:val="center"/>
              <w:rPr>
                <w:rFonts w:ascii="Arial" w:hAnsi="Arial" w:eastAsia="Arial Unicode MS" w:cs="Arial"/>
                <w:b/>
                <w:bCs/>
                <w:smallCaps/>
                <w:sz w:val="22"/>
                <w:szCs w:val="22"/>
                <w:lang w:val="es-ES_tradnl"/>
              </w:rPr>
            </w:pPr>
            <w:r w:rsidRPr="00EA1EBF">
              <w:rPr>
                <w:rFonts w:ascii="Arial" w:hAnsi="Arial" w:eastAsia="Arial Unicode MS" w:cs="Arial"/>
                <w:b/>
                <w:bCs/>
                <w:smallCaps/>
                <w:sz w:val="22"/>
                <w:szCs w:val="22"/>
                <w:lang w:val="es-ES_tradnl"/>
              </w:rPr>
              <w:t>Abreviaturas</w:t>
            </w:r>
          </w:p>
        </w:tc>
      </w:tr>
      <w:tr w:rsidRPr="006E5F0C" w:rsidR="006E5F0C" w:rsidTr="006E5F0C" w14:paraId="1DC5DC88" w14:textId="77777777">
        <w:trPr>
          <w:cantSplit/>
        </w:trPr>
        <w:tc>
          <w:tcPr>
            <w:tcW w:w="1660" w:type="dxa"/>
            <w:gridSpan w:val="2"/>
            <w:tcBorders>
              <w:top w:val="single" w:color="auto" w:sz="4" w:space="0"/>
              <w:left w:val="single" w:color="auto" w:sz="4" w:space="0"/>
            </w:tcBorders>
          </w:tcPr>
          <w:p w:rsidRPr="006E5F0C" w:rsidR="006E5F0C" w:rsidP="00256870" w:rsidRDefault="006E5F0C" w14:paraId="7F38D9DE" w14:textId="77777777">
            <w:pPr>
              <w:spacing w:before="20" w:after="20"/>
              <w:rPr>
                <w:rFonts w:ascii="Arial" w:hAnsi="Arial" w:cs="Arial"/>
                <w:caps/>
                <w:sz w:val="22"/>
                <w:szCs w:val="22"/>
                <w:lang w:val="es-ES_tradnl"/>
              </w:rPr>
            </w:pPr>
            <w:r w:rsidRPr="006E5F0C">
              <w:rPr>
                <w:rFonts w:ascii="Arial" w:hAnsi="Arial" w:cs="Arial"/>
                <w:caps/>
                <w:sz w:val="22"/>
                <w:szCs w:val="22"/>
                <w:lang w:val="es-ES_tradnl"/>
              </w:rPr>
              <w:t>BID</w:t>
            </w:r>
          </w:p>
        </w:tc>
        <w:tc>
          <w:tcPr>
            <w:tcW w:w="6985" w:type="dxa"/>
            <w:tcBorders>
              <w:top w:val="single" w:color="auto" w:sz="4" w:space="0"/>
              <w:right w:val="single" w:color="auto" w:sz="4" w:space="0"/>
            </w:tcBorders>
          </w:tcPr>
          <w:p w:rsidRPr="006E5F0C" w:rsidR="006E5F0C" w:rsidP="00256870" w:rsidRDefault="006E5F0C" w14:paraId="430B2637" w14:textId="77777777">
            <w:pPr>
              <w:spacing w:before="20" w:after="20"/>
              <w:rPr>
                <w:rFonts w:ascii="Arial" w:hAnsi="Arial" w:cs="Arial"/>
                <w:sz w:val="22"/>
                <w:szCs w:val="22"/>
                <w:lang w:val="es-ES_tradnl"/>
              </w:rPr>
            </w:pPr>
            <w:r w:rsidRPr="006E5F0C">
              <w:rPr>
                <w:rFonts w:ascii="Arial" w:hAnsi="Arial" w:cs="Arial"/>
                <w:sz w:val="22"/>
                <w:szCs w:val="22"/>
                <w:lang w:val="es-ES_tradnl"/>
              </w:rPr>
              <w:t>Banco Interamericano de Desarrollo</w:t>
            </w:r>
          </w:p>
        </w:tc>
      </w:tr>
      <w:tr w:rsidRPr="006E5F0C" w:rsidR="006E5F0C" w:rsidTr="004627AA" w14:paraId="31B5EF8F" w14:textId="77777777">
        <w:trPr>
          <w:cantSplit/>
        </w:trPr>
        <w:tc>
          <w:tcPr>
            <w:tcW w:w="1660" w:type="dxa"/>
            <w:gridSpan w:val="2"/>
            <w:tcBorders>
              <w:left w:val="single" w:color="auto" w:sz="4" w:space="0"/>
            </w:tcBorders>
          </w:tcPr>
          <w:p w:rsidRPr="006E5F0C" w:rsidR="006E5F0C" w:rsidP="00256870" w:rsidRDefault="006E5F0C" w14:paraId="4AAA0AFF" w14:textId="77777777">
            <w:pPr>
              <w:spacing w:before="20" w:after="20"/>
              <w:rPr>
                <w:rFonts w:ascii="Arial" w:hAnsi="Arial" w:cs="Arial"/>
                <w:caps/>
                <w:sz w:val="22"/>
                <w:szCs w:val="22"/>
                <w:lang w:val="es-ES_tradnl"/>
              </w:rPr>
            </w:pPr>
            <w:r w:rsidRPr="006E5F0C">
              <w:rPr>
                <w:rFonts w:ascii="Arial" w:hAnsi="Arial" w:cs="Arial"/>
                <w:caps/>
                <w:sz w:val="22"/>
                <w:szCs w:val="22"/>
                <w:lang w:val="es-ES_tradnl"/>
              </w:rPr>
              <w:t>CENISS</w:t>
            </w:r>
          </w:p>
        </w:tc>
        <w:tc>
          <w:tcPr>
            <w:tcW w:w="6985" w:type="dxa"/>
            <w:tcBorders>
              <w:right w:val="single" w:color="auto" w:sz="4" w:space="0"/>
            </w:tcBorders>
          </w:tcPr>
          <w:p w:rsidRPr="006E5F0C" w:rsidR="006E5F0C" w:rsidP="00256870" w:rsidRDefault="006E5F0C" w14:paraId="7874BE50" w14:textId="77777777">
            <w:pPr>
              <w:spacing w:before="20" w:after="20"/>
              <w:rPr>
                <w:rFonts w:ascii="Arial" w:hAnsi="Arial" w:cs="Arial"/>
                <w:sz w:val="22"/>
                <w:szCs w:val="22"/>
                <w:lang w:val="es-ES_tradnl"/>
              </w:rPr>
            </w:pPr>
            <w:r w:rsidRPr="006E5F0C">
              <w:rPr>
                <w:rFonts w:ascii="Arial" w:hAnsi="Arial" w:cs="Arial"/>
                <w:sz w:val="22"/>
                <w:szCs w:val="22"/>
                <w:lang w:val="es-ES_tradnl"/>
              </w:rPr>
              <w:t xml:space="preserve">Centro Nacional de </w:t>
            </w:r>
            <w:r w:rsidRPr="006E5F0C">
              <w:rPr>
                <w:rFonts w:ascii="Arial" w:hAnsi="Arial" w:cs="Arial"/>
                <w:spacing w:val="-2"/>
                <w:sz w:val="22"/>
                <w:szCs w:val="22"/>
                <w:lang w:val="es-ES_tradnl"/>
              </w:rPr>
              <w:t>Información del Sector Social</w:t>
            </w:r>
          </w:p>
        </w:tc>
      </w:tr>
      <w:tr w:rsidRPr="006E5F0C" w:rsidR="006E5F0C" w:rsidTr="004627AA" w14:paraId="7EEE0699" w14:textId="77777777">
        <w:trPr>
          <w:cantSplit/>
        </w:trPr>
        <w:tc>
          <w:tcPr>
            <w:tcW w:w="1660" w:type="dxa"/>
            <w:gridSpan w:val="2"/>
            <w:tcBorders>
              <w:left w:val="single" w:color="auto" w:sz="4" w:space="0"/>
            </w:tcBorders>
          </w:tcPr>
          <w:p w:rsidRPr="006E5F0C" w:rsidR="006E5F0C" w:rsidP="00256870" w:rsidRDefault="006E5F0C" w14:paraId="2BB41B64" w14:textId="77777777">
            <w:pPr>
              <w:spacing w:before="20" w:after="20"/>
              <w:rPr>
                <w:rFonts w:ascii="Arial" w:hAnsi="Arial" w:cs="Arial"/>
                <w:caps/>
                <w:sz w:val="22"/>
                <w:szCs w:val="22"/>
                <w:lang w:val="es-ES_tradnl"/>
              </w:rPr>
            </w:pPr>
            <w:r w:rsidRPr="006E5F0C">
              <w:rPr>
                <w:rFonts w:ascii="Arial" w:hAnsi="Arial" w:cs="Arial"/>
                <w:caps/>
                <w:sz w:val="22"/>
                <w:szCs w:val="22"/>
                <w:lang w:val="es-ES_tradnl"/>
              </w:rPr>
              <w:t>frp</w:t>
            </w:r>
          </w:p>
        </w:tc>
        <w:tc>
          <w:tcPr>
            <w:tcW w:w="6985" w:type="dxa"/>
            <w:tcBorders>
              <w:right w:val="single" w:color="auto" w:sz="4" w:space="0"/>
            </w:tcBorders>
          </w:tcPr>
          <w:p w:rsidRPr="006E5F0C" w:rsidR="006E5F0C" w:rsidP="00256870" w:rsidRDefault="006E5F0C" w14:paraId="378B8805" w14:textId="77777777">
            <w:pPr>
              <w:spacing w:before="20" w:after="20"/>
              <w:rPr>
                <w:rFonts w:ascii="Arial" w:hAnsi="Arial" w:cs="Arial"/>
                <w:sz w:val="22"/>
                <w:szCs w:val="22"/>
                <w:lang w:val="es-ES_tradnl"/>
              </w:rPr>
            </w:pPr>
            <w:r w:rsidRPr="006E5F0C">
              <w:rPr>
                <w:rFonts w:ascii="Arial" w:hAnsi="Arial" w:cs="Arial"/>
                <w:sz w:val="22"/>
                <w:szCs w:val="22"/>
                <w:lang w:val="es-ES_tradnl"/>
              </w:rPr>
              <w:t>Fondo de Solidaridad y Protección Social para la Reducción de la Pobreza</w:t>
            </w:r>
          </w:p>
        </w:tc>
      </w:tr>
      <w:tr w:rsidRPr="006E5F0C" w:rsidR="006E5F0C" w:rsidTr="004627AA" w14:paraId="59433143" w14:textId="77777777">
        <w:trPr>
          <w:cantSplit/>
        </w:trPr>
        <w:tc>
          <w:tcPr>
            <w:tcW w:w="1660" w:type="dxa"/>
            <w:gridSpan w:val="2"/>
            <w:tcBorders>
              <w:left w:val="single" w:color="auto" w:sz="4" w:space="0"/>
            </w:tcBorders>
          </w:tcPr>
          <w:p w:rsidRPr="006E5F0C" w:rsidR="006E5F0C" w:rsidP="00256870" w:rsidRDefault="006E5F0C" w14:paraId="0C80132C" w14:textId="77777777">
            <w:pPr>
              <w:spacing w:before="20" w:after="20"/>
              <w:rPr>
                <w:rFonts w:ascii="Arial" w:hAnsi="Arial" w:cs="Arial"/>
                <w:caps/>
                <w:sz w:val="22"/>
                <w:szCs w:val="22"/>
                <w:lang w:val="es-ES_tradnl"/>
              </w:rPr>
            </w:pPr>
            <w:r w:rsidRPr="006E5F0C">
              <w:rPr>
                <w:rFonts w:ascii="Arial" w:hAnsi="Arial" w:cs="Arial"/>
                <w:caps/>
                <w:sz w:val="22"/>
                <w:szCs w:val="22"/>
                <w:lang w:val="es-ES_tradnl"/>
              </w:rPr>
              <w:t>IAIP</w:t>
            </w:r>
          </w:p>
        </w:tc>
        <w:tc>
          <w:tcPr>
            <w:tcW w:w="6985" w:type="dxa"/>
            <w:tcBorders>
              <w:right w:val="single" w:color="auto" w:sz="4" w:space="0"/>
            </w:tcBorders>
          </w:tcPr>
          <w:p w:rsidRPr="006E5F0C" w:rsidR="006E5F0C" w:rsidP="00256870" w:rsidRDefault="006E5F0C" w14:paraId="286C2E91" w14:textId="77777777">
            <w:pPr>
              <w:spacing w:before="20" w:after="20"/>
              <w:rPr>
                <w:rFonts w:ascii="Arial" w:hAnsi="Arial" w:cs="Arial"/>
                <w:sz w:val="22"/>
                <w:szCs w:val="22"/>
                <w:lang w:val="es-ES_tradnl"/>
              </w:rPr>
            </w:pPr>
            <w:r w:rsidRPr="006E5F0C">
              <w:rPr>
                <w:rFonts w:ascii="Arial" w:hAnsi="Arial" w:cs="Arial"/>
                <w:sz w:val="22"/>
                <w:szCs w:val="22"/>
                <w:lang w:val="es-ES_tradnl"/>
              </w:rPr>
              <w:t>Instituto de Acceso a la Información Pública</w:t>
            </w:r>
          </w:p>
        </w:tc>
      </w:tr>
      <w:tr w:rsidRPr="006E5F0C" w:rsidR="006E5F0C" w:rsidTr="004627AA" w14:paraId="6A0B3BD9" w14:textId="77777777">
        <w:trPr>
          <w:cantSplit/>
        </w:trPr>
        <w:tc>
          <w:tcPr>
            <w:tcW w:w="1660" w:type="dxa"/>
            <w:gridSpan w:val="2"/>
            <w:tcBorders>
              <w:left w:val="single" w:color="auto" w:sz="4" w:space="0"/>
            </w:tcBorders>
          </w:tcPr>
          <w:p w:rsidRPr="006E5F0C" w:rsidR="006E5F0C" w:rsidP="00256870" w:rsidRDefault="006E5F0C" w14:paraId="01C5C736" w14:textId="77777777">
            <w:pPr>
              <w:spacing w:before="20" w:after="20"/>
              <w:rPr>
                <w:rFonts w:ascii="Arial" w:hAnsi="Arial" w:cs="Arial"/>
                <w:caps/>
                <w:sz w:val="22"/>
                <w:szCs w:val="22"/>
                <w:lang w:val="es-ES_tradnl"/>
              </w:rPr>
            </w:pPr>
            <w:r w:rsidRPr="006E5F0C">
              <w:rPr>
                <w:rFonts w:ascii="Arial" w:hAnsi="Arial" w:cs="Arial"/>
                <w:caps/>
                <w:sz w:val="22"/>
                <w:szCs w:val="22"/>
                <w:lang w:val="es-ES_tradnl"/>
              </w:rPr>
              <w:t>IHER</w:t>
            </w:r>
          </w:p>
        </w:tc>
        <w:tc>
          <w:tcPr>
            <w:tcW w:w="6985" w:type="dxa"/>
            <w:tcBorders>
              <w:right w:val="single" w:color="auto" w:sz="4" w:space="0"/>
            </w:tcBorders>
          </w:tcPr>
          <w:p w:rsidRPr="006E5F0C" w:rsidR="006E5F0C" w:rsidP="00256870" w:rsidRDefault="006E5F0C" w14:paraId="1B781D5D" w14:textId="77777777">
            <w:pPr>
              <w:spacing w:before="20" w:after="20"/>
              <w:rPr>
                <w:rFonts w:ascii="Arial" w:hAnsi="Arial" w:cs="Arial"/>
                <w:sz w:val="22"/>
                <w:szCs w:val="22"/>
                <w:lang w:val="es-ES_tradnl"/>
              </w:rPr>
            </w:pPr>
            <w:r w:rsidRPr="006E5F0C">
              <w:rPr>
                <w:rFonts w:ascii="Arial" w:hAnsi="Arial" w:cs="Arial"/>
                <w:sz w:val="22"/>
                <w:szCs w:val="22"/>
                <w:lang w:val="es-ES_tradnl"/>
              </w:rPr>
              <w:t>Instituto Hondureño de Educación por Radio</w:t>
            </w:r>
          </w:p>
        </w:tc>
      </w:tr>
      <w:tr w:rsidRPr="006E5F0C" w:rsidR="006E5F0C" w:rsidTr="004627AA" w14:paraId="2EA49785" w14:textId="77777777">
        <w:trPr>
          <w:cantSplit/>
        </w:trPr>
        <w:tc>
          <w:tcPr>
            <w:tcW w:w="1660" w:type="dxa"/>
            <w:gridSpan w:val="2"/>
            <w:tcBorders>
              <w:left w:val="single" w:color="auto" w:sz="4" w:space="0"/>
            </w:tcBorders>
          </w:tcPr>
          <w:p w:rsidRPr="006E5F0C" w:rsidR="006E5F0C" w:rsidP="00256870" w:rsidRDefault="006E5F0C" w14:paraId="4C03D41D" w14:textId="77777777">
            <w:pPr>
              <w:spacing w:before="20" w:after="20"/>
              <w:rPr>
                <w:rFonts w:ascii="Arial" w:hAnsi="Arial" w:cs="Arial"/>
                <w:caps/>
                <w:sz w:val="22"/>
                <w:szCs w:val="22"/>
                <w:lang w:val="es-ES_tradnl"/>
              </w:rPr>
            </w:pPr>
            <w:r w:rsidRPr="006E5F0C">
              <w:rPr>
                <w:rFonts w:ascii="Arial" w:hAnsi="Arial" w:cs="Arial"/>
                <w:caps/>
                <w:sz w:val="22"/>
                <w:szCs w:val="22"/>
                <w:lang w:val="es-ES_tradnl"/>
              </w:rPr>
              <w:t>MR</w:t>
            </w:r>
          </w:p>
        </w:tc>
        <w:tc>
          <w:tcPr>
            <w:tcW w:w="6985" w:type="dxa"/>
            <w:tcBorders>
              <w:right w:val="single" w:color="auto" w:sz="4" w:space="0"/>
            </w:tcBorders>
          </w:tcPr>
          <w:p w:rsidRPr="006E5F0C" w:rsidR="006E5F0C" w:rsidP="00256870" w:rsidRDefault="006E5F0C" w14:paraId="49ED4609" w14:textId="77777777">
            <w:pPr>
              <w:spacing w:before="20" w:after="20"/>
              <w:rPr>
                <w:rFonts w:ascii="Arial" w:hAnsi="Arial" w:cs="Arial"/>
                <w:sz w:val="22"/>
                <w:szCs w:val="22"/>
                <w:lang w:val="es-ES_tradnl"/>
              </w:rPr>
            </w:pPr>
            <w:r w:rsidRPr="006E5F0C">
              <w:rPr>
                <w:rFonts w:ascii="Arial" w:hAnsi="Arial" w:cs="Arial"/>
                <w:sz w:val="22"/>
                <w:szCs w:val="22"/>
                <w:lang w:val="es-ES_tradnl"/>
              </w:rPr>
              <w:t>Matriz de Resultados</w:t>
            </w:r>
          </w:p>
        </w:tc>
      </w:tr>
      <w:tr w:rsidRPr="006E5F0C" w:rsidR="006E5F0C" w:rsidTr="004627AA" w14:paraId="512E2744" w14:textId="77777777">
        <w:trPr>
          <w:cantSplit/>
        </w:trPr>
        <w:tc>
          <w:tcPr>
            <w:tcW w:w="1660" w:type="dxa"/>
            <w:gridSpan w:val="2"/>
            <w:tcBorders>
              <w:left w:val="single" w:color="auto" w:sz="4" w:space="0"/>
            </w:tcBorders>
          </w:tcPr>
          <w:p w:rsidRPr="006E5F0C" w:rsidR="006E5F0C" w:rsidP="00256870" w:rsidRDefault="006E5F0C" w14:paraId="7B559165" w14:textId="77777777">
            <w:pPr>
              <w:spacing w:before="20" w:after="20"/>
              <w:rPr>
                <w:rFonts w:ascii="Arial" w:hAnsi="Arial" w:cs="Arial"/>
                <w:caps/>
                <w:sz w:val="22"/>
                <w:szCs w:val="22"/>
                <w:lang w:val="es-ES_tradnl"/>
              </w:rPr>
            </w:pPr>
            <w:r w:rsidRPr="006E5F0C">
              <w:rPr>
                <w:rFonts w:ascii="Arial" w:hAnsi="Arial" w:cs="Arial"/>
                <w:caps/>
                <w:sz w:val="22"/>
                <w:szCs w:val="22"/>
                <w:lang w:val="es-ES_tradnl"/>
              </w:rPr>
              <w:t>pbvm</w:t>
            </w:r>
          </w:p>
        </w:tc>
        <w:tc>
          <w:tcPr>
            <w:tcW w:w="6985" w:type="dxa"/>
            <w:tcBorders>
              <w:right w:val="single" w:color="auto" w:sz="4" w:space="0"/>
            </w:tcBorders>
          </w:tcPr>
          <w:p w:rsidRPr="006E5F0C" w:rsidR="006E5F0C" w:rsidP="00256870" w:rsidRDefault="006E5F0C" w14:paraId="1CB7C5DB" w14:textId="77777777">
            <w:pPr>
              <w:spacing w:before="20" w:after="20"/>
              <w:rPr>
                <w:rFonts w:ascii="Arial" w:hAnsi="Arial" w:cs="Arial"/>
                <w:sz w:val="22"/>
                <w:szCs w:val="22"/>
                <w:lang w:val="es-ES_tradnl"/>
              </w:rPr>
            </w:pPr>
            <w:r w:rsidRPr="006E5F0C">
              <w:rPr>
                <w:rFonts w:ascii="Arial" w:hAnsi="Arial" w:cs="Arial"/>
                <w:sz w:val="22"/>
                <w:szCs w:val="22"/>
                <w:lang w:val="es-ES_tradnl"/>
              </w:rPr>
              <w:t>Programa Bono Vida Mejor</w:t>
            </w:r>
          </w:p>
        </w:tc>
      </w:tr>
      <w:tr w:rsidRPr="006E5F0C" w:rsidR="006E5F0C" w:rsidTr="004627AA" w14:paraId="7945C07C" w14:textId="77777777">
        <w:trPr>
          <w:cantSplit/>
        </w:trPr>
        <w:tc>
          <w:tcPr>
            <w:tcW w:w="1660" w:type="dxa"/>
            <w:gridSpan w:val="2"/>
            <w:tcBorders>
              <w:left w:val="single" w:color="auto" w:sz="4" w:space="0"/>
            </w:tcBorders>
          </w:tcPr>
          <w:p w:rsidRPr="006E5F0C" w:rsidR="006E5F0C" w:rsidP="00256870" w:rsidRDefault="006E5F0C" w14:paraId="72A54B32" w14:textId="77777777">
            <w:pPr>
              <w:spacing w:before="20" w:after="20"/>
              <w:rPr>
                <w:rFonts w:ascii="Arial" w:hAnsi="Arial" w:cs="Arial"/>
                <w:caps/>
                <w:sz w:val="22"/>
                <w:szCs w:val="22"/>
                <w:lang w:val="es-ES_tradnl"/>
              </w:rPr>
            </w:pPr>
            <w:r w:rsidRPr="006E5F0C">
              <w:rPr>
                <w:rFonts w:ascii="Arial" w:hAnsi="Arial" w:cs="Arial"/>
                <w:caps/>
                <w:sz w:val="22"/>
                <w:szCs w:val="22"/>
                <w:lang w:val="es-ES_tradnl"/>
              </w:rPr>
              <w:t>POA</w:t>
            </w:r>
          </w:p>
        </w:tc>
        <w:tc>
          <w:tcPr>
            <w:tcW w:w="6985" w:type="dxa"/>
            <w:tcBorders>
              <w:right w:val="single" w:color="auto" w:sz="4" w:space="0"/>
            </w:tcBorders>
          </w:tcPr>
          <w:p w:rsidRPr="006E5F0C" w:rsidR="006E5F0C" w:rsidP="00256870" w:rsidRDefault="006E5F0C" w14:paraId="4A42A1CB" w14:textId="77777777">
            <w:pPr>
              <w:spacing w:before="20" w:after="20"/>
              <w:rPr>
                <w:rFonts w:ascii="Arial" w:hAnsi="Arial" w:cs="Arial"/>
                <w:sz w:val="22"/>
                <w:szCs w:val="22"/>
                <w:lang w:val="es-ES_tradnl"/>
              </w:rPr>
            </w:pPr>
            <w:r w:rsidRPr="006E5F0C">
              <w:rPr>
                <w:rFonts w:ascii="Arial" w:hAnsi="Arial" w:cs="Arial"/>
                <w:sz w:val="22"/>
                <w:szCs w:val="22"/>
                <w:lang w:val="es-ES_tradnl"/>
              </w:rPr>
              <w:t>Programa Operativo Anual</w:t>
            </w:r>
          </w:p>
        </w:tc>
      </w:tr>
      <w:tr w:rsidRPr="006E5F0C" w:rsidR="006E5F0C" w:rsidTr="004627AA" w14:paraId="41DE3298" w14:textId="77777777">
        <w:trPr>
          <w:cantSplit/>
        </w:trPr>
        <w:tc>
          <w:tcPr>
            <w:tcW w:w="1660" w:type="dxa"/>
            <w:gridSpan w:val="2"/>
            <w:tcBorders>
              <w:left w:val="single" w:color="auto" w:sz="4" w:space="0"/>
            </w:tcBorders>
          </w:tcPr>
          <w:p w:rsidRPr="006E5F0C" w:rsidR="006E5F0C" w:rsidP="00256870" w:rsidRDefault="006E5F0C" w14:paraId="03F649CA" w14:textId="77777777">
            <w:pPr>
              <w:spacing w:before="20" w:after="20"/>
              <w:rPr>
                <w:rFonts w:ascii="Arial" w:hAnsi="Arial" w:cs="Arial"/>
                <w:caps/>
                <w:sz w:val="22"/>
                <w:szCs w:val="22"/>
                <w:lang w:val="es-ES_tradnl"/>
              </w:rPr>
            </w:pPr>
            <w:r w:rsidRPr="006E5F0C">
              <w:rPr>
                <w:rFonts w:ascii="Arial" w:hAnsi="Arial" w:cs="Arial"/>
                <w:caps/>
                <w:sz w:val="22"/>
                <w:szCs w:val="22"/>
                <w:lang w:val="es-ES_tradnl"/>
              </w:rPr>
              <w:t>SCGG</w:t>
            </w:r>
          </w:p>
        </w:tc>
        <w:tc>
          <w:tcPr>
            <w:tcW w:w="6985" w:type="dxa"/>
            <w:tcBorders>
              <w:right w:val="single" w:color="auto" w:sz="4" w:space="0"/>
            </w:tcBorders>
          </w:tcPr>
          <w:p w:rsidRPr="006E5F0C" w:rsidR="006E5F0C" w:rsidP="00256870" w:rsidRDefault="006E5F0C" w14:paraId="1A797DDC" w14:textId="77777777">
            <w:pPr>
              <w:spacing w:before="20" w:after="20"/>
              <w:rPr>
                <w:rFonts w:ascii="Arial" w:hAnsi="Arial" w:cs="Arial"/>
                <w:sz w:val="22"/>
                <w:szCs w:val="22"/>
                <w:lang w:val="es-ES_tradnl"/>
              </w:rPr>
            </w:pPr>
            <w:r w:rsidRPr="006E5F0C">
              <w:rPr>
                <w:rFonts w:ascii="Arial" w:hAnsi="Arial" w:cs="Arial"/>
                <w:sz w:val="22"/>
                <w:szCs w:val="22"/>
                <w:lang w:val="es-ES_tradnl"/>
              </w:rPr>
              <w:t>Subsecretaría de Coordinación General del Gobierno</w:t>
            </w:r>
          </w:p>
        </w:tc>
      </w:tr>
      <w:tr w:rsidRPr="006E5F0C" w:rsidR="006E5F0C" w:rsidTr="004627AA" w14:paraId="68A7934E" w14:textId="77777777">
        <w:trPr>
          <w:cantSplit/>
        </w:trPr>
        <w:tc>
          <w:tcPr>
            <w:tcW w:w="1660" w:type="dxa"/>
            <w:gridSpan w:val="2"/>
            <w:tcBorders>
              <w:left w:val="single" w:color="auto" w:sz="4" w:space="0"/>
            </w:tcBorders>
          </w:tcPr>
          <w:p w:rsidRPr="006E5F0C" w:rsidR="006E5F0C" w:rsidP="00256870" w:rsidRDefault="006E5F0C" w14:paraId="0447CA9D" w14:textId="77777777">
            <w:pPr>
              <w:spacing w:before="20" w:after="20"/>
              <w:rPr>
                <w:rFonts w:ascii="Arial" w:hAnsi="Arial" w:cs="Arial"/>
                <w:caps/>
                <w:sz w:val="22"/>
                <w:szCs w:val="22"/>
                <w:lang w:val="es-ES_tradnl"/>
              </w:rPr>
            </w:pPr>
            <w:r w:rsidRPr="006E5F0C">
              <w:rPr>
                <w:rFonts w:ascii="Arial" w:hAnsi="Arial" w:cs="Arial"/>
                <w:caps/>
                <w:sz w:val="22"/>
                <w:szCs w:val="22"/>
                <w:lang w:val="es-ES_tradnl"/>
              </w:rPr>
              <w:t>seduc</w:t>
            </w:r>
          </w:p>
        </w:tc>
        <w:tc>
          <w:tcPr>
            <w:tcW w:w="6985" w:type="dxa"/>
            <w:tcBorders>
              <w:right w:val="single" w:color="auto" w:sz="4" w:space="0"/>
            </w:tcBorders>
          </w:tcPr>
          <w:p w:rsidRPr="006E5F0C" w:rsidR="006E5F0C" w:rsidP="00256870" w:rsidRDefault="006E5F0C" w14:paraId="513490E5" w14:textId="77777777">
            <w:pPr>
              <w:spacing w:before="20" w:after="20"/>
              <w:rPr>
                <w:rFonts w:ascii="Arial" w:hAnsi="Arial" w:cs="Arial"/>
                <w:sz w:val="22"/>
                <w:szCs w:val="22"/>
                <w:lang w:val="es-ES_tradnl"/>
              </w:rPr>
            </w:pPr>
            <w:r w:rsidRPr="006E5F0C">
              <w:rPr>
                <w:rFonts w:ascii="Arial" w:hAnsi="Arial" w:cs="Arial"/>
                <w:sz w:val="22"/>
                <w:szCs w:val="22"/>
                <w:lang w:val="es-ES_tradnl"/>
              </w:rPr>
              <w:t>Secretaría de Educación</w:t>
            </w:r>
          </w:p>
        </w:tc>
      </w:tr>
      <w:tr w:rsidRPr="006E5F0C" w:rsidR="006E5F0C" w:rsidTr="004627AA" w14:paraId="2DBE6487" w14:textId="77777777">
        <w:trPr>
          <w:cantSplit/>
        </w:trPr>
        <w:tc>
          <w:tcPr>
            <w:tcW w:w="1660" w:type="dxa"/>
            <w:gridSpan w:val="2"/>
            <w:tcBorders>
              <w:left w:val="single" w:color="auto" w:sz="4" w:space="0"/>
            </w:tcBorders>
          </w:tcPr>
          <w:p w:rsidRPr="006E5F0C" w:rsidR="006E5F0C" w:rsidP="00256870" w:rsidRDefault="006E5F0C" w14:paraId="7FCB09AC" w14:textId="77777777">
            <w:pPr>
              <w:spacing w:before="20" w:after="20"/>
              <w:rPr>
                <w:rFonts w:ascii="Arial" w:hAnsi="Arial" w:cs="Arial"/>
                <w:caps/>
                <w:sz w:val="22"/>
                <w:szCs w:val="22"/>
                <w:lang w:val="es-ES_tradnl"/>
              </w:rPr>
            </w:pPr>
            <w:r w:rsidRPr="006E5F0C">
              <w:rPr>
                <w:rFonts w:ascii="Arial" w:hAnsi="Arial" w:cs="Arial"/>
                <w:caps/>
                <w:sz w:val="22"/>
                <w:szCs w:val="22"/>
                <w:lang w:val="es-ES_tradnl"/>
              </w:rPr>
              <w:t>SEFIN</w:t>
            </w:r>
          </w:p>
        </w:tc>
        <w:tc>
          <w:tcPr>
            <w:tcW w:w="6985" w:type="dxa"/>
            <w:tcBorders>
              <w:right w:val="single" w:color="auto" w:sz="4" w:space="0"/>
            </w:tcBorders>
          </w:tcPr>
          <w:p w:rsidRPr="006E5F0C" w:rsidR="006E5F0C" w:rsidP="00256870" w:rsidRDefault="006E5F0C" w14:paraId="2B3F12BB" w14:textId="77777777">
            <w:pPr>
              <w:spacing w:before="20" w:after="20"/>
              <w:rPr>
                <w:rFonts w:ascii="Arial" w:hAnsi="Arial" w:cs="Arial"/>
                <w:sz w:val="22"/>
                <w:szCs w:val="22"/>
                <w:lang w:val="es-ES_tradnl"/>
              </w:rPr>
            </w:pPr>
            <w:r w:rsidRPr="006E5F0C">
              <w:rPr>
                <w:rFonts w:ascii="Arial" w:hAnsi="Arial" w:cs="Arial"/>
                <w:sz w:val="22"/>
                <w:szCs w:val="22"/>
                <w:lang w:val="es-ES_tradnl"/>
              </w:rPr>
              <w:t>Secretaría de Finanzas</w:t>
            </w:r>
          </w:p>
        </w:tc>
      </w:tr>
      <w:tr w:rsidRPr="006E5F0C" w:rsidR="006E5F0C" w:rsidTr="004627AA" w14:paraId="0CDC0E5A" w14:textId="77777777">
        <w:trPr>
          <w:cantSplit/>
        </w:trPr>
        <w:tc>
          <w:tcPr>
            <w:tcW w:w="1660" w:type="dxa"/>
            <w:gridSpan w:val="2"/>
            <w:tcBorders>
              <w:left w:val="single" w:color="auto" w:sz="4" w:space="0"/>
            </w:tcBorders>
          </w:tcPr>
          <w:p w:rsidRPr="006E5F0C" w:rsidR="006E5F0C" w:rsidP="00256870" w:rsidRDefault="006E5F0C" w14:paraId="7C236BA7" w14:textId="77777777">
            <w:pPr>
              <w:spacing w:before="20" w:after="20"/>
              <w:rPr>
                <w:rFonts w:ascii="Arial" w:hAnsi="Arial" w:cs="Arial"/>
                <w:caps/>
                <w:sz w:val="22"/>
                <w:szCs w:val="22"/>
                <w:lang w:val="es-ES_tradnl"/>
              </w:rPr>
            </w:pPr>
            <w:r w:rsidRPr="006E5F0C">
              <w:rPr>
                <w:rFonts w:ascii="Arial" w:hAnsi="Arial" w:cs="Arial"/>
                <w:caps/>
                <w:sz w:val="22"/>
                <w:szCs w:val="22"/>
                <w:lang w:val="es-ES_tradnl"/>
              </w:rPr>
              <w:t>SESAL</w:t>
            </w:r>
          </w:p>
        </w:tc>
        <w:tc>
          <w:tcPr>
            <w:tcW w:w="6985" w:type="dxa"/>
            <w:tcBorders>
              <w:right w:val="single" w:color="auto" w:sz="4" w:space="0"/>
            </w:tcBorders>
          </w:tcPr>
          <w:p w:rsidRPr="006E5F0C" w:rsidR="006E5F0C" w:rsidP="00256870" w:rsidRDefault="006E5F0C" w14:paraId="75E5D2FC" w14:textId="77777777">
            <w:pPr>
              <w:spacing w:before="20" w:after="20"/>
              <w:rPr>
                <w:rFonts w:ascii="Arial" w:hAnsi="Arial" w:cs="Arial"/>
                <w:sz w:val="22"/>
                <w:szCs w:val="22"/>
                <w:lang w:val="es-ES_tradnl"/>
              </w:rPr>
            </w:pPr>
            <w:r w:rsidRPr="006E5F0C">
              <w:rPr>
                <w:rFonts w:ascii="Arial" w:hAnsi="Arial" w:cs="Arial"/>
                <w:sz w:val="22"/>
                <w:szCs w:val="22"/>
                <w:lang w:val="es-ES_tradnl"/>
              </w:rPr>
              <w:t>Secretaría de Salud</w:t>
            </w:r>
          </w:p>
        </w:tc>
      </w:tr>
      <w:tr w:rsidRPr="006E5F0C" w:rsidR="006E5F0C" w:rsidTr="004627AA" w14:paraId="5F206C03" w14:textId="77777777">
        <w:trPr>
          <w:cantSplit/>
        </w:trPr>
        <w:tc>
          <w:tcPr>
            <w:tcW w:w="1660" w:type="dxa"/>
            <w:gridSpan w:val="2"/>
            <w:tcBorders>
              <w:left w:val="single" w:color="auto" w:sz="4" w:space="0"/>
            </w:tcBorders>
          </w:tcPr>
          <w:p w:rsidRPr="006E5F0C" w:rsidR="006E5F0C" w:rsidP="00256870" w:rsidRDefault="006E5F0C" w14:paraId="711F4F76" w14:textId="77777777">
            <w:pPr>
              <w:spacing w:before="20" w:after="20"/>
              <w:rPr>
                <w:rFonts w:ascii="Arial" w:hAnsi="Arial" w:cs="Arial"/>
                <w:caps/>
                <w:sz w:val="22"/>
                <w:szCs w:val="22"/>
                <w:lang w:val="es-ES_tradnl"/>
              </w:rPr>
            </w:pPr>
            <w:r w:rsidRPr="006E5F0C">
              <w:rPr>
                <w:rFonts w:ascii="Arial" w:hAnsi="Arial" w:cs="Arial"/>
                <w:caps/>
                <w:sz w:val="22"/>
                <w:szCs w:val="22"/>
                <w:lang w:val="es-ES_tradnl"/>
              </w:rPr>
              <w:t>SIAFI</w:t>
            </w:r>
          </w:p>
        </w:tc>
        <w:tc>
          <w:tcPr>
            <w:tcW w:w="6985" w:type="dxa"/>
            <w:tcBorders>
              <w:right w:val="single" w:color="auto" w:sz="4" w:space="0"/>
            </w:tcBorders>
          </w:tcPr>
          <w:p w:rsidRPr="006E5F0C" w:rsidR="006E5F0C" w:rsidP="00256870" w:rsidRDefault="006E5F0C" w14:paraId="5938479E" w14:textId="77777777">
            <w:pPr>
              <w:spacing w:before="20" w:after="20"/>
              <w:rPr>
                <w:rFonts w:ascii="Arial" w:hAnsi="Arial" w:cs="Arial"/>
                <w:sz w:val="22"/>
                <w:szCs w:val="22"/>
                <w:lang w:val="es-ES_tradnl"/>
              </w:rPr>
            </w:pPr>
            <w:r w:rsidRPr="006E5F0C">
              <w:rPr>
                <w:rFonts w:ascii="Arial" w:hAnsi="Arial" w:cs="Arial"/>
                <w:sz w:val="22"/>
                <w:szCs w:val="22"/>
                <w:lang w:val="es-ES_tradnl"/>
              </w:rPr>
              <w:t>Sistema de Administración Financiera Integrada</w:t>
            </w:r>
          </w:p>
        </w:tc>
      </w:tr>
      <w:tr w:rsidRPr="006E5F0C" w:rsidR="006E5F0C" w:rsidTr="004627AA" w14:paraId="04E1449F" w14:textId="77777777">
        <w:trPr>
          <w:cantSplit/>
        </w:trPr>
        <w:tc>
          <w:tcPr>
            <w:tcW w:w="1660" w:type="dxa"/>
            <w:gridSpan w:val="2"/>
            <w:tcBorders>
              <w:left w:val="single" w:color="auto" w:sz="4" w:space="0"/>
            </w:tcBorders>
          </w:tcPr>
          <w:p w:rsidRPr="006E5F0C" w:rsidR="006E5F0C" w:rsidP="00256870" w:rsidRDefault="006E5F0C" w14:paraId="79DC9357" w14:textId="77777777">
            <w:pPr>
              <w:spacing w:before="20" w:after="20"/>
              <w:rPr>
                <w:rFonts w:ascii="Arial" w:hAnsi="Arial" w:cs="Arial"/>
                <w:caps/>
                <w:sz w:val="22"/>
                <w:szCs w:val="22"/>
                <w:lang w:val="es-ES_tradnl"/>
              </w:rPr>
            </w:pPr>
            <w:r w:rsidRPr="006E5F0C">
              <w:rPr>
                <w:rFonts w:ascii="Arial" w:hAnsi="Arial" w:cs="Arial"/>
                <w:caps/>
                <w:sz w:val="22"/>
                <w:szCs w:val="22"/>
                <w:lang w:val="es-ES_tradnl"/>
              </w:rPr>
              <w:t>SIG</w:t>
            </w:r>
          </w:p>
        </w:tc>
        <w:tc>
          <w:tcPr>
            <w:tcW w:w="6985" w:type="dxa"/>
            <w:tcBorders>
              <w:right w:val="single" w:color="auto" w:sz="4" w:space="0"/>
            </w:tcBorders>
          </w:tcPr>
          <w:p w:rsidRPr="006E5F0C" w:rsidR="006E5F0C" w:rsidP="00256870" w:rsidRDefault="006E5F0C" w14:paraId="1E0D7229" w14:textId="77777777">
            <w:pPr>
              <w:spacing w:before="20" w:after="20"/>
              <w:rPr>
                <w:rFonts w:ascii="Arial" w:hAnsi="Arial" w:cs="Arial"/>
                <w:sz w:val="22"/>
                <w:szCs w:val="22"/>
                <w:lang w:val="es-ES_tradnl"/>
              </w:rPr>
            </w:pPr>
            <w:r w:rsidRPr="006E5F0C">
              <w:rPr>
                <w:rFonts w:ascii="Arial" w:hAnsi="Arial" w:cs="Arial"/>
                <w:spacing w:val="-2"/>
                <w:sz w:val="22"/>
                <w:szCs w:val="22"/>
                <w:lang w:val="es-ES_tradnl"/>
              </w:rPr>
              <w:t>Sistema de Información Gerencia</w:t>
            </w:r>
          </w:p>
        </w:tc>
      </w:tr>
      <w:tr w:rsidRPr="006E5F0C" w:rsidR="006E5F0C" w:rsidTr="004627AA" w14:paraId="75AC2589" w14:textId="77777777">
        <w:trPr>
          <w:cantSplit/>
        </w:trPr>
        <w:tc>
          <w:tcPr>
            <w:tcW w:w="1660" w:type="dxa"/>
            <w:gridSpan w:val="2"/>
            <w:tcBorders>
              <w:left w:val="single" w:color="auto" w:sz="4" w:space="0"/>
            </w:tcBorders>
          </w:tcPr>
          <w:p w:rsidRPr="006E5F0C" w:rsidR="006E5F0C" w:rsidP="00256870" w:rsidRDefault="006E5F0C" w14:paraId="5112444E" w14:textId="77777777">
            <w:pPr>
              <w:spacing w:before="20" w:after="20"/>
              <w:rPr>
                <w:rFonts w:ascii="Arial" w:hAnsi="Arial" w:cs="Arial"/>
                <w:caps/>
                <w:sz w:val="22"/>
                <w:szCs w:val="22"/>
                <w:lang w:val="es-ES_tradnl"/>
              </w:rPr>
            </w:pPr>
            <w:r w:rsidRPr="006E5F0C">
              <w:rPr>
                <w:rFonts w:ascii="Arial" w:hAnsi="Arial" w:cs="Arial"/>
                <w:caps/>
                <w:sz w:val="22"/>
                <w:szCs w:val="22"/>
                <w:lang w:val="es-ES_tradnl"/>
              </w:rPr>
              <w:t>SINOVA</w:t>
            </w:r>
          </w:p>
        </w:tc>
        <w:tc>
          <w:tcPr>
            <w:tcW w:w="6985" w:type="dxa"/>
            <w:tcBorders>
              <w:right w:val="single" w:color="auto" w:sz="4" w:space="0"/>
            </w:tcBorders>
          </w:tcPr>
          <w:p w:rsidRPr="006E5F0C" w:rsidR="006E5F0C" w:rsidP="00256870" w:rsidRDefault="006E5F0C" w14:paraId="44D3352F" w14:textId="77777777">
            <w:pPr>
              <w:spacing w:before="20" w:after="20"/>
              <w:rPr>
                <w:rFonts w:ascii="Arial" w:hAnsi="Arial" w:cs="Arial"/>
                <w:sz w:val="22"/>
                <w:szCs w:val="22"/>
                <w:lang w:val="es-ES_tradnl"/>
              </w:rPr>
            </w:pPr>
            <w:r w:rsidRPr="006E5F0C">
              <w:rPr>
                <w:rFonts w:ascii="Arial" w:hAnsi="Arial" w:cs="Arial"/>
                <w:sz w:val="22"/>
                <w:szCs w:val="22"/>
                <w:lang w:val="es-ES_tradnl"/>
              </w:rPr>
              <w:t>Sistema Nominal de Vacunación (</w:t>
            </w:r>
          </w:p>
        </w:tc>
      </w:tr>
      <w:tr w:rsidRPr="006E5F0C" w:rsidR="006E5F0C" w:rsidTr="006E5F0C" w14:paraId="478C1807" w14:textId="77777777">
        <w:trPr>
          <w:cantSplit/>
        </w:trPr>
        <w:tc>
          <w:tcPr>
            <w:tcW w:w="1660" w:type="dxa"/>
            <w:gridSpan w:val="2"/>
            <w:tcBorders>
              <w:left w:val="single" w:color="auto" w:sz="4" w:space="0"/>
              <w:bottom w:val="single" w:color="auto" w:sz="4" w:space="0"/>
            </w:tcBorders>
          </w:tcPr>
          <w:p w:rsidRPr="006E5F0C" w:rsidR="006E5F0C" w:rsidP="00256870" w:rsidRDefault="006E5F0C" w14:paraId="6828F453" w14:textId="77777777">
            <w:pPr>
              <w:spacing w:before="20" w:after="20"/>
              <w:rPr>
                <w:rFonts w:ascii="Arial" w:hAnsi="Arial" w:cs="Arial"/>
                <w:caps/>
                <w:sz w:val="22"/>
                <w:szCs w:val="22"/>
                <w:lang w:val="es-ES_tradnl"/>
              </w:rPr>
            </w:pPr>
            <w:r w:rsidRPr="006E5F0C">
              <w:rPr>
                <w:rFonts w:ascii="Arial" w:hAnsi="Arial" w:cs="Arial"/>
                <w:caps/>
                <w:sz w:val="22"/>
                <w:szCs w:val="22"/>
                <w:lang w:val="es-ES_tradnl"/>
              </w:rPr>
              <w:t>SSIS</w:t>
            </w:r>
          </w:p>
        </w:tc>
        <w:tc>
          <w:tcPr>
            <w:tcW w:w="6985" w:type="dxa"/>
            <w:tcBorders>
              <w:bottom w:val="single" w:color="auto" w:sz="4" w:space="0"/>
              <w:right w:val="single" w:color="auto" w:sz="4" w:space="0"/>
            </w:tcBorders>
          </w:tcPr>
          <w:p w:rsidRPr="006E5F0C" w:rsidR="006E5F0C" w:rsidP="00256870" w:rsidRDefault="006E5F0C" w14:paraId="0632023A" w14:textId="77777777">
            <w:pPr>
              <w:spacing w:before="20" w:after="20"/>
              <w:rPr>
                <w:rFonts w:ascii="Arial" w:hAnsi="Arial" w:cs="Arial"/>
                <w:sz w:val="22"/>
                <w:szCs w:val="22"/>
                <w:lang w:val="es-ES_tradnl"/>
              </w:rPr>
            </w:pPr>
            <w:r w:rsidRPr="006E5F0C">
              <w:rPr>
                <w:rFonts w:ascii="Arial" w:hAnsi="Arial" w:cs="Arial"/>
                <w:sz w:val="22"/>
                <w:szCs w:val="22"/>
                <w:lang w:val="es-ES_tradnl"/>
              </w:rPr>
              <w:t>Subsecretaría de Integración Social</w:t>
            </w:r>
          </w:p>
        </w:tc>
      </w:tr>
      <w:tr w:rsidRPr="00EA1EBF" w:rsidR="006E5F0C" w:rsidTr="006E5F0C" w14:paraId="074A2FFF" w14:textId="77777777">
        <w:trPr>
          <w:cantSplit/>
        </w:trPr>
        <w:tc>
          <w:tcPr>
            <w:tcW w:w="1498" w:type="dxa"/>
            <w:tcBorders>
              <w:top w:val="single" w:color="auto" w:sz="4" w:space="0"/>
            </w:tcBorders>
          </w:tcPr>
          <w:p w:rsidRPr="00EA1EBF" w:rsidR="006E5F0C" w:rsidP="00264882" w:rsidRDefault="006E5F0C" w14:paraId="37DA66DF" w14:textId="74A0391A">
            <w:pPr>
              <w:pStyle w:val="ABBR"/>
              <w:rPr>
                <w:rFonts w:ascii="Arial" w:hAnsi="Arial" w:cs="Arial"/>
                <w:sz w:val="22"/>
                <w:szCs w:val="22"/>
                <w:lang w:val="es-ES_tradnl"/>
              </w:rPr>
            </w:pPr>
          </w:p>
        </w:tc>
        <w:tc>
          <w:tcPr>
            <w:tcW w:w="7147" w:type="dxa"/>
            <w:gridSpan w:val="2"/>
            <w:tcBorders>
              <w:top w:val="single" w:color="auto" w:sz="4" w:space="0"/>
            </w:tcBorders>
          </w:tcPr>
          <w:p w:rsidRPr="00EA1EBF" w:rsidR="006E5F0C" w:rsidP="00264882" w:rsidRDefault="006E5F0C" w14:paraId="50A93B06" w14:textId="2AA86FC9">
            <w:pPr>
              <w:rPr>
                <w:rFonts w:ascii="Arial" w:hAnsi="Arial" w:cs="Arial"/>
                <w:sz w:val="22"/>
                <w:szCs w:val="22"/>
                <w:lang w:val="es-ES_tradnl"/>
              </w:rPr>
            </w:pPr>
            <w:r w:rsidRPr="00FE5A31">
              <w:rPr>
                <w:rFonts w:ascii="Arial" w:hAnsi="Arial" w:cs="Arial"/>
                <w:sz w:val="20"/>
                <w:lang w:val="es-ES_tradnl"/>
              </w:rPr>
              <w:t>I</w:t>
            </w:r>
          </w:p>
        </w:tc>
      </w:tr>
      <w:tr w:rsidRPr="00EA1EBF" w:rsidR="00151A20" w:rsidTr="004627AA" w14:paraId="2A0A08BD" w14:textId="77777777">
        <w:trPr>
          <w:cantSplit/>
        </w:trPr>
        <w:tc>
          <w:tcPr>
            <w:tcW w:w="1498" w:type="dxa"/>
          </w:tcPr>
          <w:p w:rsidRPr="00EA1EBF" w:rsidR="00151A20" w:rsidP="00264882" w:rsidRDefault="00151A20" w14:paraId="49F791D5" w14:textId="77777777">
            <w:pPr>
              <w:pStyle w:val="ABBR"/>
              <w:rPr>
                <w:rFonts w:ascii="Arial" w:hAnsi="Arial" w:cs="Arial"/>
                <w:sz w:val="22"/>
                <w:szCs w:val="22"/>
                <w:lang w:val="es-ES_tradnl"/>
              </w:rPr>
            </w:pPr>
          </w:p>
        </w:tc>
        <w:tc>
          <w:tcPr>
            <w:tcW w:w="7147" w:type="dxa"/>
            <w:gridSpan w:val="2"/>
          </w:tcPr>
          <w:p w:rsidRPr="00EA1EBF" w:rsidR="00151A20" w:rsidP="00264882" w:rsidRDefault="00151A20" w14:paraId="39A27FB5" w14:textId="77777777">
            <w:pPr>
              <w:rPr>
                <w:rFonts w:ascii="Arial" w:hAnsi="Arial" w:cs="Arial"/>
                <w:sz w:val="22"/>
                <w:szCs w:val="22"/>
                <w:lang w:val="es-ES_tradnl"/>
              </w:rPr>
            </w:pPr>
          </w:p>
        </w:tc>
      </w:tr>
      <w:tr w:rsidRPr="00EA1EBF" w:rsidR="00244AE0" w:rsidTr="004627AA" w14:paraId="55FF84D6" w14:textId="77777777">
        <w:trPr>
          <w:cantSplit/>
        </w:trPr>
        <w:tc>
          <w:tcPr>
            <w:tcW w:w="1498" w:type="dxa"/>
          </w:tcPr>
          <w:p w:rsidRPr="00EA1EBF" w:rsidR="00244AE0" w:rsidP="00244AE0" w:rsidRDefault="00244AE0" w14:paraId="5DFE0729" w14:textId="77777777">
            <w:pPr>
              <w:pStyle w:val="ABBR"/>
              <w:rPr>
                <w:rFonts w:ascii="Arial" w:hAnsi="Arial" w:cs="Arial"/>
                <w:sz w:val="22"/>
                <w:szCs w:val="22"/>
                <w:lang w:val="es-ES_tradnl"/>
              </w:rPr>
            </w:pPr>
          </w:p>
        </w:tc>
        <w:tc>
          <w:tcPr>
            <w:tcW w:w="7147" w:type="dxa"/>
            <w:gridSpan w:val="2"/>
          </w:tcPr>
          <w:p w:rsidRPr="00EA1EBF" w:rsidR="00244AE0" w:rsidP="00244AE0" w:rsidRDefault="00244AE0" w14:paraId="75659B30" w14:textId="77777777">
            <w:pPr>
              <w:pStyle w:val="AbbrDesc"/>
              <w:rPr>
                <w:rFonts w:ascii="Arial" w:hAnsi="Arial" w:cs="Arial"/>
                <w:sz w:val="22"/>
                <w:szCs w:val="22"/>
                <w:lang w:val="es-ES_tradnl"/>
              </w:rPr>
            </w:pPr>
          </w:p>
        </w:tc>
      </w:tr>
    </w:tbl>
    <w:p w:rsidRPr="00EA1EBF" w:rsidR="005533AB" w:rsidRDefault="005533AB" w14:paraId="6BA15B9F" w14:textId="77777777">
      <w:pPr>
        <w:rPr>
          <w:lang w:val="es-ES_tradnl"/>
        </w:rPr>
      </w:pPr>
      <w:r w:rsidRPr="00EA1EBF">
        <w:rPr>
          <w:caps/>
          <w:lang w:val="es-ES_tradnl"/>
        </w:rPr>
        <w:br w:type="page"/>
      </w:r>
    </w:p>
    <w:p w:rsidRPr="00EA1EBF" w:rsidR="001B5186" w:rsidP="0073747A" w:rsidRDefault="001B5186" w14:paraId="7E01FEEB" w14:textId="77777777">
      <w:pPr>
        <w:pStyle w:val="Chapter"/>
        <w:tabs>
          <w:tab w:val="clear" w:pos="1440"/>
          <w:tab w:val="clear" w:pos="2232"/>
        </w:tabs>
        <w:ind w:left="0" w:firstLine="187"/>
        <w:rPr>
          <w:rFonts w:ascii="Arial" w:hAnsi="Arial" w:cs="Arial"/>
          <w:szCs w:val="24"/>
          <w:lang w:val="es-ES_tradnl"/>
        </w:rPr>
      </w:pPr>
      <w:bookmarkStart w:name="_Toc361222463" w:id="4"/>
      <w:bookmarkStart w:name="_Toc362345491" w:id="5"/>
      <w:bookmarkStart w:name="_Toc362345750" w:id="6"/>
      <w:r w:rsidRPr="00EA1EBF">
        <w:rPr>
          <w:rFonts w:ascii="Arial" w:hAnsi="Arial" w:cs="Arial"/>
          <w:szCs w:val="24"/>
          <w:lang w:val="es-ES_tradnl"/>
        </w:rPr>
        <w:t>Introduc</w:t>
      </w:r>
      <w:r w:rsidRPr="00EA1EBF" w:rsidR="00BD6C4D">
        <w:rPr>
          <w:rFonts w:ascii="Arial" w:hAnsi="Arial" w:cs="Arial"/>
          <w:szCs w:val="24"/>
          <w:lang w:val="es-ES_tradnl"/>
        </w:rPr>
        <w:t>ción</w:t>
      </w:r>
      <w:bookmarkEnd w:id="4"/>
      <w:bookmarkEnd w:id="5"/>
      <w:bookmarkEnd w:id="6"/>
    </w:p>
    <w:p w:rsidRPr="00EA1EBF" w:rsidR="00923FD5" w:rsidP="008C5353" w:rsidRDefault="004627AA" w14:paraId="2D9D79D4" w14:textId="774A5730">
      <w:pPr>
        <w:pStyle w:val="AutoNumpara"/>
        <w:spacing w:after="0"/>
        <w:rPr>
          <w:rFonts w:ascii="Arial" w:hAnsi="Arial" w:cs="Arial"/>
          <w:noProof w:val="0"/>
          <w:color w:val="000000"/>
          <w:sz w:val="22"/>
          <w:szCs w:val="22"/>
          <w:lang w:val="es-ES_tradnl"/>
        </w:rPr>
      </w:pPr>
      <w:r w:rsidRPr="00EA1EBF">
        <w:rPr>
          <w:rFonts w:ascii="Arial" w:hAnsi="Arial" w:cs="Arial"/>
          <w:noProof w:val="0"/>
          <w:sz w:val="22"/>
          <w:szCs w:val="22"/>
          <w:lang w:val="es-ES_tradnl"/>
        </w:rPr>
        <w:t xml:space="preserve">El objetivo de desarrollo de esta operación, así como de la serie programática, es apoyar la formación del capital humano de los menores pertenecientes a hogares en pobreza extrema a través de: (i) la mejora de la sostenibilidad financiera y eficiencia del gasto en protección social redistributiva; (ii) la consolidación de la oferta de servicios básicos de protección social de salud y educación para la complementariedad de los programas redistributivos; y (ii) fortalecer la gobernanza y capacidad de coordinación en el sector </w:t>
      </w:r>
      <w:r w:rsidRPr="00EA1EBF" w:rsidR="008D414D">
        <w:rPr>
          <w:rFonts w:ascii="Arial" w:hAnsi="Arial" w:cs="Arial"/>
          <w:noProof w:val="0"/>
          <w:sz w:val="22"/>
          <w:szCs w:val="22"/>
          <w:lang w:val="es-ES_tradnl"/>
        </w:rPr>
        <w:t>social.</w:t>
      </w:r>
      <w:r w:rsidRPr="00EA1EBF" w:rsidR="008D414D">
        <w:rPr>
          <w:rFonts w:ascii="Arial" w:hAnsi="Arial" w:cs="Arial"/>
          <w:noProof w:val="0"/>
          <w:color w:val="000000"/>
          <w:sz w:val="22"/>
          <w:szCs w:val="22"/>
          <w:lang w:val="es-ES_tradnl"/>
        </w:rPr>
        <w:t xml:space="preserve"> Los</w:t>
      </w:r>
      <w:r w:rsidRPr="00EA1EBF" w:rsidR="00A116CE">
        <w:rPr>
          <w:rFonts w:ascii="Arial" w:hAnsi="Arial" w:cs="Arial"/>
          <w:noProof w:val="0"/>
          <w:color w:val="000000"/>
          <w:sz w:val="22"/>
          <w:szCs w:val="22"/>
          <w:lang w:val="es-ES_tradnl"/>
        </w:rPr>
        <w:t xml:space="preserve"> principales procesos descritos en este plan son: </w:t>
      </w:r>
      <w:r w:rsidRPr="00EA1EBF" w:rsidR="00A116CE">
        <w:rPr>
          <w:rFonts w:ascii="Arial" w:hAnsi="Arial" w:cs="Arial"/>
          <w:b/>
          <w:noProof w:val="0"/>
          <w:color w:val="000000"/>
          <w:sz w:val="22"/>
          <w:szCs w:val="22"/>
          <w:lang w:val="es-ES_tradnl"/>
        </w:rPr>
        <w:t xml:space="preserve">(1) en cuanto a </w:t>
      </w:r>
      <w:r w:rsidRPr="00EA1EBF" w:rsidR="00A90CEB">
        <w:rPr>
          <w:rFonts w:ascii="Arial" w:hAnsi="Arial" w:cs="Arial"/>
          <w:b/>
          <w:noProof w:val="0"/>
          <w:color w:val="000000"/>
          <w:sz w:val="22"/>
          <w:szCs w:val="22"/>
          <w:lang w:val="es-ES_tradnl"/>
        </w:rPr>
        <w:t>monitoreo</w:t>
      </w:r>
      <w:r w:rsidRPr="00EA1EBF" w:rsidR="00923FD5">
        <w:rPr>
          <w:rFonts w:ascii="Arial" w:hAnsi="Arial" w:cs="Arial"/>
          <w:noProof w:val="0"/>
          <w:color w:val="000000"/>
          <w:sz w:val="22"/>
          <w:szCs w:val="22"/>
          <w:lang w:val="es-ES_tradnl"/>
        </w:rPr>
        <w:t xml:space="preserve">, </w:t>
      </w:r>
      <w:r w:rsidRPr="00EA1EBF" w:rsidR="00A116CE">
        <w:rPr>
          <w:rFonts w:ascii="Arial" w:hAnsi="Arial" w:cs="Arial"/>
          <w:noProof w:val="0"/>
          <w:color w:val="000000"/>
          <w:sz w:val="22"/>
          <w:szCs w:val="22"/>
          <w:lang w:val="es-ES_tradnl"/>
        </w:rPr>
        <w:t xml:space="preserve">los mecanismos internos </w:t>
      </w:r>
      <w:r w:rsidRPr="00EA1EBF" w:rsidR="00E72F7F">
        <w:rPr>
          <w:rFonts w:ascii="Arial" w:hAnsi="Arial" w:cs="Arial"/>
          <w:noProof w:val="0"/>
          <w:color w:val="000000"/>
          <w:sz w:val="22"/>
          <w:szCs w:val="22"/>
          <w:lang w:val="es-ES_tradnl"/>
        </w:rPr>
        <w:t>de las instituciones de Gobierno y las acciones de monitoreo del cumplimiento de condiciones del proyecto llevadas a cabo por el Banco</w:t>
      </w:r>
      <w:r w:rsidRPr="00EA1EBF" w:rsidR="00C07720">
        <w:rPr>
          <w:rFonts w:ascii="Arial" w:hAnsi="Arial" w:cs="Arial"/>
          <w:noProof w:val="0"/>
          <w:color w:val="000000"/>
          <w:sz w:val="22"/>
          <w:szCs w:val="22"/>
          <w:lang w:val="es-ES_tradnl"/>
        </w:rPr>
        <w:t xml:space="preserve">; </w:t>
      </w:r>
      <w:r w:rsidRPr="00EA1EBF" w:rsidR="00A116CE">
        <w:rPr>
          <w:rFonts w:ascii="Arial" w:hAnsi="Arial" w:cs="Arial"/>
          <w:b/>
          <w:noProof w:val="0"/>
          <w:color w:val="000000"/>
          <w:sz w:val="22"/>
          <w:szCs w:val="22"/>
          <w:lang w:val="es-ES_tradnl"/>
        </w:rPr>
        <w:t>(2) en cuanto a evaluación</w:t>
      </w:r>
      <w:r w:rsidRPr="00EA1EBF" w:rsidR="00A116CE">
        <w:rPr>
          <w:rFonts w:ascii="Arial" w:hAnsi="Arial" w:cs="Arial"/>
          <w:noProof w:val="0"/>
          <w:color w:val="000000"/>
          <w:sz w:val="22"/>
          <w:szCs w:val="22"/>
          <w:lang w:val="es-ES_tradnl"/>
        </w:rPr>
        <w:t>, el objetivo es de documentar el logro de los indicado</w:t>
      </w:r>
      <w:r w:rsidRPr="00EA1EBF" w:rsidR="00923FD5">
        <w:rPr>
          <w:rFonts w:ascii="Arial" w:hAnsi="Arial" w:cs="Arial"/>
          <w:noProof w:val="0"/>
          <w:color w:val="000000"/>
          <w:sz w:val="22"/>
          <w:szCs w:val="22"/>
          <w:lang w:val="es-ES_tradnl"/>
        </w:rPr>
        <w:t xml:space="preserve">res de </w:t>
      </w:r>
      <w:r w:rsidRPr="00EA1EBF" w:rsidR="00A90CEB">
        <w:rPr>
          <w:rFonts w:ascii="Arial" w:hAnsi="Arial" w:cs="Arial"/>
          <w:noProof w:val="0"/>
          <w:color w:val="000000"/>
          <w:sz w:val="22"/>
          <w:szCs w:val="22"/>
          <w:lang w:val="es-ES_tradnl"/>
        </w:rPr>
        <w:t xml:space="preserve">resultado </w:t>
      </w:r>
      <w:r w:rsidRPr="00EA1EBF" w:rsidR="00EE203E">
        <w:rPr>
          <w:rFonts w:ascii="Arial" w:hAnsi="Arial" w:cs="Arial"/>
          <w:noProof w:val="0"/>
          <w:color w:val="000000"/>
          <w:sz w:val="22"/>
          <w:szCs w:val="22"/>
          <w:lang w:val="es-ES_tradnl"/>
        </w:rPr>
        <w:t>de</w:t>
      </w:r>
      <w:r w:rsidRPr="00EA1EBF" w:rsidR="00A90CEB">
        <w:rPr>
          <w:rFonts w:ascii="Arial" w:hAnsi="Arial" w:cs="Arial"/>
          <w:noProof w:val="0"/>
          <w:color w:val="000000"/>
          <w:sz w:val="22"/>
          <w:szCs w:val="22"/>
          <w:lang w:val="es-ES_tradnl"/>
        </w:rPr>
        <w:t xml:space="preserve"> </w:t>
      </w:r>
      <w:r w:rsidRPr="00EA1EBF" w:rsidR="00923FD5">
        <w:rPr>
          <w:rFonts w:ascii="Arial" w:hAnsi="Arial" w:cs="Arial"/>
          <w:noProof w:val="0"/>
          <w:color w:val="000000"/>
          <w:sz w:val="22"/>
          <w:szCs w:val="22"/>
          <w:lang w:val="es-ES_tradnl"/>
        </w:rPr>
        <w:t xml:space="preserve">la MR. </w:t>
      </w:r>
      <w:r w:rsidRPr="00EA1EBF" w:rsidR="00CB7202">
        <w:rPr>
          <w:rFonts w:ascii="Arial" w:hAnsi="Arial" w:cs="Arial"/>
          <w:noProof w:val="0"/>
          <w:color w:val="000000"/>
          <w:sz w:val="22"/>
          <w:szCs w:val="22"/>
          <w:lang w:val="es-ES_tradnl"/>
        </w:rPr>
        <w:t>É</w:t>
      </w:r>
      <w:r w:rsidRPr="00EA1EBF" w:rsidR="00923FD5">
        <w:rPr>
          <w:rFonts w:ascii="Arial" w:hAnsi="Arial" w:cs="Arial"/>
          <w:noProof w:val="0"/>
          <w:color w:val="000000"/>
          <w:sz w:val="22"/>
          <w:szCs w:val="22"/>
          <w:lang w:val="es-ES_tradnl"/>
        </w:rPr>
        <w:t xml:space="preserve">sta presenta valores de los indicadores de </w:t>
      </w:r>
      <w:r w:rsidRPr="00EA1EBF" w:rsidR="00A116CE">
        <w:rPr>
          <w:rFonts w:ascii="Arial" w:hAnsi="Arial" w:cs="Arial"/>
          <w:noProof w:val="0"/>
          <w:color w:val="000000"/>
          <w:sz w:val="22"/>
          <w:szCs w:val="22"/>
          <w:lang w:val="es-ES_tradnl"/>
        </w:rPr>
        <w:t>línea de base</w:t>
      </w:r>
      <w:r w:rsidRPr="00EA1EBF" w:rsidR="00923FD5">
        <w:rPr>
          <w:rFonts w:ascii="Arial" w:hAnsi="Arial" w:cs="Arial"/>
          <w:noProof w:val="0"/>
          <w:color w:val="000000"/>
          <w:sz w:val="22"/>
          <w:szCs w:val="22"/>
          <w:lang w:val="es-ES_tradnl"/>
        </w:rPr>
        <w:t xml:space="preserve"> para los </w:t>
      </w:r>
      <w:r w:rsidRPr="00EA1EBF" w:rsidR="00A116CE">
        <w:rPr>
          <w:rFonts w:ascii="Arial" w:hAnsi="Arial" w:cs="Arial"/>
          <w:noProof w:val="0"/>
          <w:color w:val="000000"/>
          <w:sz w:val="22"/>
          <w:szCs w:val="22"/>
          <w:lang w:val="es-ES_tradnl"/>
        </w:rPr>
        <w:t>resultados</w:t>
      </w:r>
      <w:r w:rsidRPr="00EA1EBF" w:rsidR="00923FD5">
        <w:rPr>
          <w:rFonts w:ascii="Arial" w:hAnsi="Arial" w:cs="Arial"/>
          <w:noProof w:val="0"/>
          <w:color w:val="000000"/>
          <w:sz w:val="22"/>
          <w:szCs w:val="22"/>
          <w:lang w:val="es-ES_tradnl"/>
        </w:rPr>
        <w:t xml:space="preserve"> e impactos, resultados </w:t>
      </w:r>
      <w:r w:rsidRPr="00EA1EBF" w:rsidR="00A116CE">
        <w:rPr>
          <w:rFonts w:ascii="Arial" w:hAnsi="Arial" w:cs="Arial"/>
          <w:noProof w:val="0"/>
          <w:color w:val="000000"/>
          <w:sz w:val="22"/>
          <w:szCs w:val="22"/>
          <w:lang w:val="es-ES_tradnl"/>
        </w:rPr>
        <w:t xml:space="preserve">intermedios y </w:t>
      </w:r>
      <w:r w:rsidRPr="00EA1EBF" w:rsidR="00923FD5">
        <w:rPr>
          <w:rFonts w:ascii="Arial" w:hAnsi="Arial" w:cs="Arial"/>
          <w:noProof w:val="0"/>
          <w:color w:val="000000"/>
          <w:sz w:val="22"/>
          <w:szCs w:val="22"/>
          <w:lang w:val="es-ES_tradnl"/>
        </w:rPr>
        <w:t>valores para resultados e impactos esperados al fin del pro</w:t>
      </w:r>
      <w:r w:rsidRPr="00EA1EBF" w:rsidR="00C07720">
        <w:rPr>
          <w:rFonts w:ascii="Arial" w:hAnsi="Arial" w:cs="Arial"/>
          <w:noProof w:val="0"/>
          <w:color w:val="000000"/>
          <w:sz w:val="22"/>
          <w:szCs w:val="22"/>
          <w:lang w:val="es-ES_tradnl"/>
        </w:rPr>
        <w:t>grama.</w:t>
      </w:r>
    </w:p>
    <w:p w:rsidRPr="00EA1EBF" w:rsidR="003F0746" w:rsidP="008C5353" w:rsidRDefault="003F0746" w14:paraId="0D57889E" w14:textId="77777777">
      <w:pPr>
        <w:pStyle w:val="AutoNumpara"/>
        <w:numPr>
          <w:ilvl w:val="0"/>
          <w:numId w:val="0"/>
        </w:numPr>
        <w:spacing w:before="0" w:after="0"/>
        <w:ind w:left="720"/>
        <w:rPr>
          <w:rFonts w:ascii="Arial" w:hAnsi="Arial" w:cs="Arial"/>
          <w:noProof w:val="0"/>
          <w:color w:val="000000"/>
          <w:sz w:val="22"/>
          <w:szCs w:val="22"/>
          <w:lang w:val="es-ES_tradnl"/>
        </w:rPr>
      </w:pPr>
    </w:p>
    <w:p w:rsidRPr="00EA1EBF" w:rsidR="000B2C73" w:rsidP="00244AE0" w:rsidRDefault="000B2C73" w14:paraId="7220DDA0" w14:textId="77777777">
      <w:pPr>
        <w:pStyle w:val="AutoNumpara"/>
        <w:numPr>
          <w:ilvl w:val="0"/>
          <w:numId w:val="0"/>
        </w:numPr>
        <w:spacing w:before="0"/>
        <w:ind w:left="720"/>
        <w:rPr>
          <w:rFonts w:ascii="Arial" w:hAnsi="Arial" w:cs="Arial"/>
          <w:noProof w:val="0"/>
          <w:sz w:val="22"/>
          <w:szCs w:val="22"/>
          <w:lang w:val="es-ES_tradnl"/>
        </w:rPr>
      </w:pPr>
      <w:r w:rsidRPr="00EA1EBF">
        <w:rPr>
          <w:rFonts w:ascii="Arial" w:hAnsi="Arial" w:cs="Arial"/>
          <w:noProof w:val="0"/>
          <w:sz w:val="22"/>
          <w:szCs w:val="22"/>
          <w:lang w:val="es-ES_tradnl"/>
        </w:rPr>
        <w:t>En este plan, se entenderán los</w:t>
      </w:r>
      <w:r w:rsidRPr="00EA1EBF" w:rsidR="007F18AB">
        <w:rPr>
          <w:rFonts w:ascii="Arial" w:hAnsi="Arial" w:cs="Arial"/>
          <w:noProof w:val="0"/>
          <w:sz w:val="22"/>
          <w:szCs w:val="22"/>
          <w:lang w:val="es-ES_tradnl"/>
        </w:rPr>
        <w:t xml:space="preserve"> términos de la siguiente forma:</w:t>
      </w:r>
    </w:p>
    <w:tbl>
      <w:tblPr>
        <w:tblW w:w="0" w:type="auto"/>
        <w:jc w:val="right"/>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5"/>
        <w:gridCol w:w="6570"/>
      </w:tblGrid>
      <w:tr w:rsidRPr="00EA1EBF" w:rsidR="005955CC" w:rsidTr="005533AB" w14:paraId="4FF5D016" w14:textId="77777777">
        <w:trPr>
          <w:jc w:val="right"/>
        </w:trPr>
        <w:tc>
          <w:tcPr>
            <w:tcW w:w="1435" w:type="dxa"/>
            <w:tcBorders>
              <w:right w:val="single" w:color="auto" w:sz="4" w:space="0"/>
            </w:tcBorders>
            <w:shd w:val="clear" w:color="auto" w:fill="auto"/>
          </w:tcPr>
          <w:p w:rsidRPr="00EA1EBF" w:rsidR="005955CC" w:rsidP="005955CC" w:rsidRDefault="005955CC" w14:paraId="71E34739" w14:textId="77777777">
            <w:pPr>
              <w:rPr>
                <w:rFonts w:ascii="Arial" w:hAnsi="Arial" w:cs="Arial"/>
                <w:b/>
                <w:sz w:val="20"/>
                <w:lang w:val="es-ES_tradnl"/>
              </w:rPr>
            </w:pPr>
            <w:r w:rsidRPr="00EA1EBF">
              <w:rPr>
                <w:rFonts w:ascii="Arial" w:hAnsi="Arial" w:cs="Arial"/>
                <w:b/>
                <w:sz w:val="20"/>
                <w:lang w:val="es-ES_tradnl"/>
              </w:rPr>
              <w:t>Monitoreo</w:t>
            </w:r>
          </w:p>
        </w:tc>
        <w:tc>
          <w:tcPr>
            <w:tcW w:w="6570" w:type="dxa"/>
            <w:tcBorders>
              <w:top w:val="single" w:color="auto" w:sz="4" w:space="0"/>
              <w:left w:val="single" w:color="auto" w:sz="4" w:space="0"/>
              <w:bottom w:val="nil"/>
            </w:tcBorders>
            <w:shd w:val="clear" w:color="auto" w:fill="auto"/>
            <w:vAlign w:val="bottom"/>
          </w:tcPr>
          <w:p w:rsidRPr="00EA1EBF" w:rsidR="005955CC" w:rsidP="005955CC" w:rsidRDefault="005955CC" w14:paraId="3730388A" w14:textId="77777777">
            <w:pPr>
              <w:jc w:val="both"/>
              <w:rPr>
                <w:rFonts w:ascii="Arial" w:hAnsi="Arial" w:cs="Arial"/>
                <w:sz w:val="20"/>
                <w:lang w:val="es-ES_tradnl"/>
              </w:rPr>
            </w:pPr>
            <w:r w:rsidRPr="00EA1EBF">
              <w:rPr>
                <w:rFonts w:ascii="Arial" w:hAnsi="Arial" w:cs="Arial"/>
                <w:color w:val="000000"/>
                <w:sz w:val="20"/>
                <w:lang w:val="es-ES_tradnl"/>
              </w:rPr>
              <w:t>Esta es la responsabilidad de la institución que ejecuta el programa, observando el avance en comparación con las actividades previstas para un período determinado.</w:t>
            </w:r>
          </w:p>
        </w:tc>
      </w:tr>
      <w:tr w:rsidRPr="00EA1EBF" w:rsidR="005955CC" w:rsidTr="005533AB" w14:paraId="07FDB87B" w14:textId="77777777">
        <w:trPr>
          <w:jc w:val="right"/>
        </w:trPr>
        <w:tc>
          <w:tcPr>
            <w:tcW w:w="1435" w:type="dxa"/>
            <w:tcBorders>
              <w:right w:val="single" w:color="auto" w:sz="4" w:space="0"/>
            </w:tcBorders>
            <w:shd w:val="clear" w:color="auto" w:fill="auto"/>
          </w:tcPr>
          <w:p w:rsidRPr="00EA1EBF" w:rsidR="005955CC" w:rsidP="005955CC" w:rsidRDefault="005955CC" w14:paraId="243CC08C" w14:textId="77777777">
            <w:pPr>
              <w:rPr>
                <w:rFonts w:ascii="Arial" w:hAnsi="Arial" w:cs="Arial"/>
                <w:b/>
                <w:sz w:val="20"/>
                <w:lang w:val="es-ES_tradnl"/>
              </w:rPr>
            </w:pPr>
            <w:r w:rsidRPr="00EA1EBF">
              <w:rPr>
                <w:rFonts w:ascii="Arial" w:hAnsi="Arial" w:cs="Arial"/>
                <w:b/>
                <w:sz w:val="20"/>
                <w:lang w:val="es-ES_tradnl"/>
              </w:rPr>
              <w:t>Supervisión</w:t>
            </w:r>
          </w:p>
        </w:tc>
        <w:tc>
          <w:tcPr>
            <w:tcW w:w="6570" w:type="dxa"/>
            <w:tcBorders>
              <w:top w:val="nil"/>
              <w:left w:val="single" w:color="auto" w:sz="4" w:space="0"/>
              <w:bottom w:val="nil"/>
            </w:tcBorders>
            <w:shd w:val="clear" w:color="auto" w:fill="auto"/>
            <w:vAlign w:val="bottom"/>
          </w:tcPr>
          <w:p w:rsidRPr="00EA1EBF" w:rsidR="005955CC" w:rsidP="005955CC" w:rsidRDefault="005955CC" w14:paraId="49B38B8F" w14:textId="77777777">
            <w:pPr>
              <w:jc w:val="both"/>
              <w:rPr>
                <w:rFonts w:ascii="Arial" w:hAnsi="Arial" w:cs="Arial"/>
                <w:sz w:val="20"/>
                <w:lang w:val="es-ES_tradnl"/>
              </w:rPr>
            </w:pPr>
            <w:r w:rsidRPr="00EA1EBF">
              <w:rPr>
                <w:rFonts w:ascii="Arial" w:hAnsi="Arial" w:cs="Arial"/>
                <w:color w:val="000000"/>
                <w:sz w:val="20"/>
                <w:lang w:val="es-ES_tradnl"/>
              </w:rPr>
              <w:t>Función externa en la que el Banco como el financiero, verifica el cumplimiento de los términos del contrato con el ejecutor del programa, lo que resulta en acciones concretas para hacer ajustes a la aplicación cuando sea necesario.</w:t>
            </w:r>
          </w:p>
        </w:tc>
      </w:tr>
      <w:tr w:rsidRPr="00EA1EBF" w:rsidR="005955CC" w:rsidTr="005533AB" w14:paraId="1BFE16D2" w14:textId="77777777">
        <w:trPr>
          <w:trHeight w:val="1143"/>
          <w:jc w:val="right"/>
        </w:trPr>
        <w:tc>
          <w:tcPr>
            <w:tcW w:w="1435" w:type="dxa"/>
            <w:tcBorders>
              <w:right w:val="single" w:color="auto" w:sz="4" w:space="0"/>
            </w:tcBorders>
            <w:shd w:val="clear" w:color="auto" w:fill="auto"/>
          </w:tcPr>
          <w:p w:rsidRPr="00EA1EBF" w:rsidR="005955CC" w:rsidP="005955CC" w:rsidRDefault="005955CC" w14:paraId="2B9AFDC2" w14:textId="77777777">
            <w:pPr>
              <w:rPr>
                <w:rFonts w:ascii="Arial" w:hAnsi="Arial" w:cs="Arial"/>
                <w:b/>
                <w:sz w:val="20"/>
                <w:lang w:val="es-ES_tradnl"/>
              </w:rPr>
            </w:pPr>
            <w:r w:rsidRPr="00EA1EBF">
              <w:rPr>
                <w:rFonts w:ascii="Arial" w:hAnsi="Arial" w:cs="Arial"/>
                <w:b/>
                <w:sz w:val="20"/>
                <w:lang w:val="es-ES_tradnl"/>
              </w:rPr>
              <w:t>Evaluación</w:t>
            </w:r>
          </w:p>
        </w:tc>
        <w:tc>
          <w:tcPr>
            <w:tcW w:w="6570" w:type="dxa"/>
            <w:tcBorders>
              <w:top w:val="nil"/>
              <w:left w:val="single" w:color="auto" w:sz="4" w:space="0"/>
              <w:bottom w:val="single" w:color="auto" w:sz="4" w:space="0"/>
            </w:tcBorders>
            <w:shd w:val="clear" w:color="auto" w:fill="auto"/>
            <w:vAlign w:val="bottom"/>
          </w:tcPr>
          <w:p w:rsidRPr="00EA1EBF" w:rsidR="005955CC" w:rsidP="005955CC" w:rsidRDefault="005955CC" w14:paraId="7405C25B" w14:textId="77777777">
            <w:pPr>
              <w:jc w:val="both"/>
              <w:rPr>
                <w:rFonts w:ascii="Arial" w:hAnsi="Arial" w:cs="Arial"/>
                <w:sz w:val="20"/>
                <w:lang w:val="es-ES_tradnl"/>
              </w:rPr>
            </w:pPr>
            <w:r w:rsidRPr="00EA1EBF">
              <w:rPr>
                <w:rFonts w:ascii="Arial" w:hAnsi="Arial" w:cs="Arial"/>
                <w:color w:val="000000"/>
                <w:sz w:val="20"/>
                <w:lang w:val="es-ES_tradnl"/>
              </w:rPr>
              <w:t>función periódica, que busca evaluar si la aplicación del programa generó resultados e impactos. Se puede llevar a cabo por el ejecutor y el banco, pero en aras de una mayor objetividad debe ser contratado por expertos independientes, tanto para la recogida de información para el análisis inicial.</w:t>
            </w:r>
          </w:p>
        </w:tc>
      </w:tr>
    </w:tbl>
    <w:p w:rsidRPr="00EA1EBF" w:rsidR="000B2C73" w:rsidP="000B2C73" w:rsidRDefault="000B2C73" w14:paraId="7DBE3035" w14:textId="77777777">
      <w:pPr>
        <w:rPr>
          <w:rFonts w:ascii="Arial" w:hAnsi="Arial" w:cs="Arial"/>
          <w:sz w:val="22"/>
          <w:szCs w:val="22"/>
          <w:lang w:val="es-ES_tradnl"/>
        </w:rPr>
      </w:pPr>
      <w:bookmarkStart w:name="_Toc361222464" w:id="7"/>
      <w:bookmarkStart w:name="_Toc362345493" w:id="8"/>
      <w:bookmarkStart w:name="_Toc362345752" w:id="9"/>
    </w:p>
    <w:p w:rsidRPr="00EA1EBF" w:rsidR="000B2C73" w:rsidP="000B2C73" w:rsidRDefault="000B2C73" w14:paraId="044C4AC2" w14:textId="77777777">
      <w:pPr>
        <w:rPr>
          <w:rFonts w:ascii="Arial" w:hAnsi="Arial" w:cs="Arial"/>
          <w:sz w:val="22"/>
          <w:szCs w:val="22"/>
          <w:lang w:val="es-ES_tradnl"/>
        </w:rPr>
        <w:sectPr w:rsidRPr="00EA1EBF" w:rsidR="000B2C73" w:rsidSect="00AD5FCF">
          <w:footerReference w:type="default" r:id="rId13"/>
          <w:type w:val="continuous"/>
          <w:pgSz w:w="12240" w:h="15840" w:orient="portrait"/>
          <w:pgMar w:top="1440" w:right="1800" w:bottom="1440" w:left="1800" w:header="720" w:footer="720" w:gutter="0"/>
          <w:pgNumType w:start="0"/>
          <w:cols w:space="720"/>
          <w:titlePg/>
          <w:docGrid w:linePitch="360"/>
        </w:sectPr>
      </w:pPr>
    </w:p>
    <w:bookmarkEnd w:id="7"/>
    <w:bookmarkEnd w:id="8"/>
    <w:bookmarkEnd w:id="9"/>
    <w:p w:rsidRPr="008D414D" w:rsidR="000B2C73" w:rsidP="00FA6C03" w:rsidRDefault="00FE2A43" w14:paraId="7DDC9E5C" w14:textId="77777777">
      <w:pPr>
        <w:pStyle w:val="Chapter"/>
        <w:tabs>
          <w:tab w:val="clear" w:pos="1440"/>
          <w:tab w:val="clear" w:pos="2232"/>
        </w:tabs>
        <w:ind w:left="0" w:firstLine="187"/>
        <w:rPr>
          <w:rFonts w:ascii="Arial" w:hAnsi="Arial" w:cs="Arial"/>
          <w:szCs w:val="24"/>
          <w:lang w:val="es-ES_tradnl"/>
        </w:rPr>
      </w:pPr>
      <w:r w:rsidRPr="008D414D">
        <w:rPr>
          <w:rFonts w:ascii="Arial" w:hAnsi="Arial" w:cs="Arial"/>
          <w:szCs w:val="24"/>
          <w:lang w:val="es-ES_tradnl"/>
        </w:rPr>
        <w:t>Monitoreo</w:t>
      </w:r>
    </w:p>
    <w:p w:rsidR="000B2C73" w:rsidP="00417453" w:rsidRDefault="000B2C73" w14:paraId="13B41DDF" w14:textId="6D7F9426">
      <w:pPr>
        <w:pStyle w:val="Heading4"/>
        <w:numPr>
          <w:ilvl w:val="2"/>
          <w:numId w:val="10"/>
        </w:numPr>
        <w:tabs>
          <w:tab w:val="clear" w:pos="1440"/>
          <w:tab w:val="num" w:pos="900"/>
        </w:tabs>
        <w:spacing w:after="0"/>
        <w:ind w:left="810" w:hanging="630"/>
        <w:rPr>
          <w:rFonts w:ascii="Arial" w:hAnsi="Arial" w:cs="Arial"/>
          <w:noProof w:val="0"/>
          <w:sz w:val="22"/>
          <w:szCs w:val="22"/>
          <w:lang w:val="es-ES_tradnl"/>
        </w:rPr>
      </w:pPr>
      <w:r w:rsidRPr="008D414D">
        <w:rPr>
          <w:rFonts w:ascii="Arial" w:hAnsi="Arial" w:cs="Arial"/>
          <w:noProof w:val="0"/>
          <w:sz w:val="22"/>
          <w:szCs w:val="22"/>
          <w:lang w:val="es-ES_tradnl"/>
        </w:rPr>
        <w:t xml:space="preserve">Indicadores para el seguimiento a la ejecución: </w:t>
      </w:r>
      <w:r w:rsidR="006E5F0C">
        <w:rPr>
          <w:rFonts w:ascii="Arial" w:hAnsi="Arial" w:cs="Arial"/>
          <w:noProof w:val="0"/>
          <w:sz w:val="22"/>
          <w:szCs w:val="22"/>
          <w:lang w:val="es-ES_tradnl"/>
        </w:rPr>
        <w:t>Programa Operativo Anual (</w:t>
      </w:r>
      <w:r w:rsidRPr="008D414D">
        <w:rPr>
          <w:rFonts w:ascii="Arial" w:hAnsi="Arial" w:cs="Arial"/>
          <w:noProof w:val="0"/>
          <w:sz w:val="22"/>
          <w:szCs w:val="22"/>
          <w:lang w:val="es-ES_tradnl"/>
        </w:rPr>
        <w:t>POA</w:t>
      </w:r>
      <w:r w:rsidR="006E5F0C">
        <w:rPr>
          <w:rFonts w:ascii="Arial" w:hAnsi="Arial" w:cs="Arial"/>
          <w:noProof w:val="0"/>
          <w:sz w:val="22"/>
          <w:szCs w:val="22"/>
          <w:lang w:val="es-ES_tradnl"/>
        </w:rPr>
        <w:t>)</w:t>
      </w:r>
      <w:r w:rsidRPr="008D414D">
        <w:rPr>
          <w:rFonts w:ascii="Arial" w:hAnsi="Arial" w:cs="Arial"/>
          <w:noProof w:val="0"/>
          <w:sz w:val="22"/>
          <w:szCs w:val="22"/>
          <w:lang w:val="es-ES_tradnl"/>
        </w:rPr>
        <w:t xml:space="preserve"> y planes derivados, d</w:t>
      </w:r>
      <w:r w:rsidRPr="008D414D" w:rsidR="0061069F">
        <w:rPr>
          <w:rFonts w:ascii="Arial" w:hAnsi="Arial" w:cs="Arial"/>
          <w:noProof w:val="0"/>
          <w:sz w:val="22"/>
          <w:szCs w:val="22"/>
          <w:lang w:val="es-ES_tradnl"/>
        </w:rPr>
        <w:t>e adquisiciones y financiero</w:t>
      </w:r>
    </w:p>
    <w:p w:rsidR="00885401" w:rsidP="00885401" w:rsidRDefault="00885401" w14:paraId="526378C7" w14:textId="4D1D579D">
      <w:pPr>
        <w:rPr>
          <w:lang w:val="es-ES_tradnl" w:eastAsia="es-ES"/>
        </w:rPr>
      </w:pPr>
    </w:p>
    <w:p w:rsidRPr="00FA6C03" w:rsidR="00885401" w:rsidP="00FA6C03" w:rsidRDefault="00885401" w14:paraId="7BFDB123" w14:textId="5FF2C8AD">
      <w:pPr>
        <w:pStyle w:val="Paragraph"/>
        <w:tabs>
          <w:tab w:val="clear" w:pos="2880"/>
        </w:tabs>
        <w:ind w:left="1170" w:hanging="720"/>
        <w:rPr>
          <w:rFonts w:ascii="Arial" w:hAnsi="Arial" w:cs="Arial"/>
          <w:noProof/>
          <w:color w:val="000000"/>
          <w:sz w:val="22"/>
        </w:rPr>
      </w:pPr>
      <w:r w:rsidRPr="00FA6C03">
        <w:rPr>
          <w:rFonts w:ascii="Arial" w:hAnsi="Arial" w:cs="Arial"/>
          <w:noProof/>
          <w:color w:val="000000"/>
          <w:sz w:val="22"/>
        </w:rPr>
        <w:t xml:space="preserve">Para determinar el progreso durante la ejecución de la operación se </w:t>
      </w:r>
      <w:r w:rsidRPr="00FA6C03">
        <w:rPr>
          <w:rFonts w:ascii="Arial" w:hAnsi="Arial" w:cs="Arial"/>
          <w:noProof/>
          <w:sz w:val="22"/>
        </w:rPr>
        <w:t xml:space="preserve">monitorearán </w:t>
      </w:r>
      <w:r w:rsidRPr="00FA6C03">
        <w:rPr>
          <w:rFonts w:ascii="Arial" w:hAnsi="Arial" w:cs="Arial"/>
          <w:b/>
          <w:noProof/>
          <w:sz w:val="22"/>
        </w:rPr>
        <w:t>indicadores de producto (ver anexo 1 de este documento)</w:t>
      </w:r>
      <w:r w:rsidRPr="00FA6C03">
        <w:rPr>
          <w:rFonts w:ascii="Arial" w:hAnsi="Arial" w:cs="Arial"/>
          <w:noProof/>
          <w:sz w:val="22"/>
        </w:rPr>
        <w:t xml:space="preserve"> porque son aproximaciones a los resultados intermedio y finales (suponiendo que la lógica de intervención es acertada), y directamente son indicadores del progreso operativo o sea de la implementación. </w:t>
      </w:r>
    </w:p>
    <w:p w:rsidRPr="00885401" w:rsidR="00885401" w:rsidP="00417453" w:rsidRDefault="00885401" w14:paraId="4E81950F" w14:textId="77777777">
      <w:pPr>
        <w:pStyle w:val="Heading4"/>
        <w:numPr>
          <w:ilvl w:val="2"/>
          <w:numId w:val="10"/>
        </w:numPr>
        <w:tabs>
          <w:tab w:val="clear" w:pos="1440"/>
          <w:tab w:val="num" w:pos="900"/>
        </w:tabs>
        <w:spacing w:after="0"/>
        <w:ind w:left="810" w:hanging="630"/>
        <w:rPr>
          <w:rFonts w:ascii="Arial" w:hAnsi="Arial" w:cs="Arial"/>
          <w:sz w:val="22"/>
          <w:szCs w:val="22"/>
          <w:lang w:val="es-ES_tradnl"/>
        </w:rPr>
      </w:pPr>
      <w:r w:rsidRPr="00885401">
        <w:rPr>
          <w:rFonts w:ascii="Arial" w:hAnsi="Arial" w:cs="Arial"/>
          <w:sz w:val="22"/>
          <w:szCs w:val="22"/>
          <w:lang w:val="es-ES_tradnl"/>
        </w:rPr>
        <w:t>Recopilación de datos e instrumentos</w:t>
      </w:r>
    </w:p>
    <w:p w:rsidRPr="00885401" w:rsidR="00885401" w:rsidP="00FA6C03" w:rsidRDefault="00885401" w14:paraId="5C403857" w14:textId="67F8E534">
      <w:pPr>
        <w:pStyle w:val="Paragraph"/>
        <w:tabs>
          <w:tab w:val="clear" w:pos="2880"/>
        </w:tabs>
        <w:ind w:left="1170" w:hanging="720"/>
        <w:rPr>
          <w:rFonts w:ascii="Arial" w:hAnsi="Arial" w:cs="Arial"/>
          <w:spacing w:val="-2"/>
          <w:sz w:val="22"/>
          <w:lang w:val="es-ES_tradnl"/>
        </w:rPr>
      </w:pPr>
      <w:r w:rsidRPr="00885401">
        <w:rPr>
          <w:rFonts w:ascii="Arial" w:hAnsi="Arial" w:cs="Arial"/>
          <w:noProof/>
          <w:spacing w:val="-2"/>
          <w:sz w:val="20"/>
          <w:lang w:val="es-ES_tradnl"/>
        </w:rPr>
        <w:t xml:space="preserve">Como parte del ejercicio de identificación de riesgos de la operación se identificó la necesidad de formalizar el seguimiento que debe hacer SEFIN del avance en el logro de las metas de la operación. Para la coordinaciion y el omonitoreo se acordo la creacion de una </w:t>
      </w:r>
      <w:r w:rsidRPr="00885401">
        <w:rPr>
          <w:rFonts w:ascii="Arial" w:hAnsi="Arial" w:cs="Arial"/>
          <w:noProof/>
          <w:spacing w:val="-2"/>
          <w:sz w:val="20"/>
        </w:rPr>
        <w:t xml:space="preserve">mesa de seguimiento de cumplimiento de condiciones del préstamo para mantener el compromiso de las instituciones relevantes. </w:t>
      </w:r>
      <w:r w:rsidRPr="00885401">
        <w:rPr>
          <w:rFonts w:ascii="Arial" w:hAnsi="Arial" w:cs="Arial"/>
          <w:spacing w:val="-2"/>
          <w:sz w:val="22"/>
          <w:lang w:val="es-ES_tradnl"/>
        </w:rPr>
        <w:t xml:space="preserve">SEFIN liderará dicha mesa y la misma debe estar integrada por las instituciones responsables del cumplimiento de condiciones (SESAL, SEDUC, CENISS, SEDIS) y debe levantar actas que </w:t>
      </w:r>
      <w:r w:rsidRPr="00885401" w:rsidR="005B3557">
        <w:rPr>
          <w:rFonts w:ascii="Arial" w:hAnsi="Arial" w:cs="Arial"/>
          <w:spacing w:val="-2"/>
          <w:sz w:val="22"/>
          <w:lang w:val="es-ES_tradnl"/>
        </w:rPr>
        <w:t>servirán</w:t>
      </w:r>
      <w:r w:rsidRPr="00885401">
        <w:rPr>
          <w:rFonts w:ascii="Arial" w:hAnsi="Arial" w:cs="Arial"/>
          <w:spacing w:val="-2"/>
          <w:sz w:val="22"/>
          <w:lang w:val="es-ES_tradnl"/>
        </w:rPr>
        <w:t xml:space="preserve"> para el monitoreo de avances en el logro de las metas de la </w:t>
      </w:r>
      <w:r w:rsidRPr="00885401" w:rsidR="005B3557">
        <w:rPr>
          <w:rFonts w:ascii="Arial" w:hAnsi="Arial" w:cs="Arial"/>
          <w:spacing w:val="-2"/>
          <w:sz w:val="22"/>
          <w:lang w:val="es-ES_tradnl"/>
        </w:rPr>
        <w:t>operación</w:t>
      </w:r>
      <w:r w:rsidRPr="00885401">
        <w:rPr>
          <w:rFonts w:ascii="Arial" w:hAnsi="Arial" w:cs="Arial"/>
          <w:spacing w:val="-2"/>
          <w:sz w:val="22"/>
          <w:lang w:val="es-ES_tradnl"/>
        </w:rPr>
        <w:t>.</w:t>
      </w:r>
    </w:p>
    <w:p w:rsidRPr="00885401" w:rsidR="00885401" w:rsidP="00FA6C03" w:rsidRDefault="00885401" w14:paraId="26BE3DEB" w14:textId="428B40F0">
      <w:pPr>
        <w:pStyle w:val="Paragraph"/>
        <w:tabs>
          <w:tab w:val="clear" w:pos="2880"/>
        </w:tabs>
        <w:ind w:left="1170" w:hanging="720"/>
        <w:rPr>
          <w:rFonts w:ascii="Arial" w:hAnsi="Arial" w:cs="Arial"/>
          <w:spacing w:val="-2"/>
          <w:sz w:val="22"/>
          <w:lang w:val="es-ES_tradnl"/>
        </w:rPr>
      </w:pPr>
      <w:r w:rsidRPr="00885401">
        <w:rPr>
          <w:rFonts w:ascii="Arial" w:hAnsi="Arial" w:cs="Arial"/>
          <w:spacing w:val="-2"/>
          <w:sz w:val="22"/>
          <w:lang w:val="es-ES_tradnl"/>
        </w:rPr>
        <w:t xml:space="preserve">SEFIN es la </w:t>
      </w:r>
      <w:r w:rsidRPr="00885401" w:rsidR="005B3557">
        <w:rPr>
          <w:rFonts w:ascii="Arial" w:hAnsi="Arial" w:cs="Arial"/>
          <w:spacing w:val="-2"/>
          <w:sz w:val="22"/>
          <w:lang w:val="es-ES_tradnl"/>
        </w:rPr>
        <w:t>institución</w:t>
      </w:r>
      <w:r w:rsidRPr="00885401">
        <w:rPr>
          <w:rFonts w:ascii="Arial" w:hAnsi="Arial" w:cs="Arial"/>
          <w:spacing w:val="-2"/>
          <w:sz w:val="22"/>
          <w:lang w:val="es-ES_tradnl"/>
        </w:rPr>
        <w:t xml:space="preserve"> responsable de entregar al Banco toda la evidencia del cumplimiento de condiciones de esta operación </w:t>
      </w:r>
      <w:r w:rsidRPr="00885401" w:rsidR="00767B4B">
        <w:rPr>
          <w:rFonts w:ascii="Arial" w:hAnsi="Arial" w:cs="Arial"/>
          <w:spacing w:val="-2"/>
          <w:sz w:val="22"/>
          <w:lang w:val="es-ES_tradnl"/>
        </w:rPr>
        <w:t>programática</w:t>
      </w:r>
      <w:r w:rsidRPr="00885401">
        <w:rPr>
          <w:rFonts w:ascii="Arial" w:hAnsi="Arial" w:cs="Arial"/>
          <w:spacing w:val="-2"/>
          <w:sz w:val="22"/>
          <w:lang w:val="es-ES_tradnl"/>
        </w:rPr>
        <w:t xml:space="preserve"> de acuerdo con el anexo de medios de verificación.</w:t>
      </w:r>
    </w:p>
    <w:p w:rsidRPr="00885401" w:rsidR="00885401" w:rsidP="00042213" w:rsidRDefault="00042213" w14:paraId="6B5A31D1" w14:textId="12D96AA6">
      <w:pPr>
        <w:spacing w:before="120" w:after="120"/>
        <w:ind w:left="630"/>
        <w:jc w:val="both"/>
        <w:rPr>
          <w:rFonts w:ascii="Arial" w:hAnsi="Arial" w:cs="Arial"/>
          <w:b/>
          <w:spacing w:val="-2"/>
          <w:sz w:val="22"/>
          <w:szCs w:val="22"/>
          <w:lang w:val="es-ES_tradnl" w:eastAsia="x-none"/>
        </w:rPr>
      </w:pPr>
      <w:r>
        <w:rPr>
          <w:rFonts w:ascii="Arial" w:hAnsi="Arial" w:cs="Arial"/>
          <w:b/>
          <w:spacing w:val="-2"/>
          <w:sz w:val="22"/>
          <w:szCs w:val="22"/>
          <w:lang w:val="es-ES_tradnl" w:eastAsia="x-none"/>
        </w:rPr>
        <w:tab/>
      </w:r>
      <w:r w:rsidRPr="00885401" w:rsidR="00885401">
        <w:rPr>
          <w:rFonts w:ascii="Arial" w:hAnsi="Arial" w:cs="Arial"/>
          <w:b/>
          <w:spacing w:val="-2"/>
          <w:sz w:val="22"/>
          <w:szCs w:val="22"/>
          <w:lang w:val="es-ES_tradnl" w:eastAsia="x-none"/>
        </w:rPr>
        <w:t>Instrumentos de monitoreo</w:t>
      </w:r>
    </w:p>
    <w:p w:rsidRPr="00885401" w:rsidR="00885401" w:rsidP="00FA6C03" w:rsidRDefault="00885401" w14:paraId="7E3609C5" w14:textId="0A4AD55D">
      <w:pPr>
        <w:pStyle w:val="Paragraph"/>
        <w:tabs>
          <w:tab w:val="clear" w:pos="2880"/>
        </w:tabs>
        <w:ind w:left="1170" w:hanging="720"/>
        <w:rPr>
          <w:rFonts w:ascii="Arial" w:hAnsi="Arial" w:cs="Arial"/>
          <w:spacing w:val="-2"/>
          <w:sz w:val="22"/>
          <w:lang w:val="es-ES_tradnl"/>
        </w:rPr>
      </w:pPr>
      <w:r w:rsidRPr="00885401">
        <w:rPr>
          <w:rFonts w:ascii="Arial" w:hAnsi="Arial" w:cs="Arial"/>
          <w:spacing w:val="-2"/>
          <w:sz w:val="22"/>
          <w:lang w:val="es-ES_tradnl"/>
        </w:rPr>
        <w:t xml:space="preserve">Los aspectos que serán objeto de seguimiento son el cumplimiento de las condiciones en la matriz del proyecto </w:t>
      </w:r>
      <w:r w:rsidRPr="00885401" w:rsidR="00767B4B">
        <w:rPr>
          <w:rFonts w:ascii="Arial" w:hAnsi="Arial" w:cs="Arial"/>
          <w:spacing w:val="-2"/>
          <w:sz w:val="22"/>
          <w:lang w:val="es-ES_tradnl"/>
        </w:rPr>
        <w:t>programático</w:t>
      </w:r>
      <w:r w:rsidRPr="00885401">
        <w:rPr>
          <w:rFonts w:ascii="Arial" w:hAnsi="Arial" w:cs="Arial"/>
          <w:spacing w:val="-2"/>
          <w:sz w:val="22"/>
          <w:lang w:val="es-ES_tradnl"/>
        </w:rPr>
        <w:t xml:space="preserve">. El Gobierno a </w:t>
      </w:r>
      <w:r w:rsidRPr="00885401" w:rsidR="00767B4B">
        <w:rPr>
          <w:rFonts w:ascii="Arial" w:hAnsi="Arial" w:cs="Arial"/>
          <w:spacing w:val="-2"/>
          <w:sz w:val="22"/>
          <w:lang w:val="es-ES_tradnl"/>
        </w:rPr>
        <w:t>través</w:t>
      </w:r>
      <w:r w:rsidRPr="00885401">
        <w:rPr>
          <w:rFonts w:ascii="Arial" w:hAnsi="Arial" w:cs="Arial"/>
          <w:spacing w:val="-2"/>
          <w:sz w:val="22"/>
          <w:lang w:val="es-ES_tradnl"/>
        </w:rPr>
        <w:t xml:space="preserve"> de la SEFIN reportará al Banco el avance en el cumplimiento de metas de acuerdo con las siguientes herramientas:</w:t>
      </w:r>
    </w:p>
    <w:p w:rsidRPr="00885401" w:rsidR="00885401" w:rsidP="00FA6C03" w:rsidRDefault="00885401" w14:paraId="7A21CBAA" w14:textId="77777777">
      <w:pPr>
        <w:pStyle w:val="Paragraph"/>
        <w:tabs>
          <w:tab w:val="clear" w:pos="2880"/>
        </w:tabs>
        <w:ind w:left="1170" w:hanging="720"/>
        <w:rPr>
          <w:rFonts w:ascii="Arial" w:hAnsi="Arial" w:cs="Arial"/>
          <w:spacing w:val="-2"/>
          <w:sz w:val="22"/>
          <w:lang w:val="es-ES_tradnl"/>
        </w:rPr>
      </w:pPr>
      <w:r w:rsidRPr="00885401">
        <w:rPr>
          <w:rFonts w:ascii="Arial" w:hAnsi="Arial" w:cs="Arial"/>
          <w:b/>
          <w:spacing w:val="-2"/>
          <w:sz w:val="22"/>
          <w:lang w:val="es-ES_tradnl"/>
        </w:rPr>
        <w:t>La Matriz de Resultados (RM)</w:t>
      </w:r>
      <w:r w:rsidRPr="00885401">
        <w:rPr>
          <w:rFonts w:ascii="Arial" w:hAnsi="Arial" w:cs="Arial"/>
          <w:spacing w:val="-2"/>
          <w:sz w:val="22"/>
          <w:lang w:val="es-ES_tradnl"/>
        </w:rPr>
        <w:t>, que se incluye en la Propuesta de Préstamo, se enfoca en los productos, resultados intermedios o resultados e impactos para cada componente. El RM es una herramienta clave para guiar la planificación, el monitoreo y la evaluación del proyecto.</w:t>
      </w:r>
    </w:p>
    <w:p w:rsidRPr="00885401" w:rsidR="00885401" w:rsidP="00FA6C03" w:rsidRDefault="00885401" w14:paraId="7D8F37C2" w14:textId="22C33835">
      <w:pPr>
        <w:pStyle w:val="Paragraph"/>
        <w:tabs>
          <w:tab w:val="clear" w:pos="2880"/>
        </w:tabs>
        <w:ind w:left="1170" w:hanging="720"/>
        <w:rPr>
          <w:rFonts w:ascii="Arial" w:hAnsi="Arial" w:cs="Arial"/>
          <w:spacing w:val="-2"/>
          <w:sz w:val="22"/>
          <w:lang w:val="es-ES_tradnl"/>
        </w:rPr>
      </w:pPr>
      <w:r w:rsidRPr="00885401">
        <w:rPr>
          <w:rFonts w:ascii="Arial" w:hAnsi="Arial" w:cs="Arial"/>
          <w:b/>
          <w:spacing w:val="-2"/>
          <w:sz w:val="22"/>
          <w:lang w:val="es-ES_tradnl"/>
        </w:rPr>
        <w:t xml:space="preserve">La Matriz de </w:t>
      </w:r>
      <w:r w:rsidRPr="00885401" w:rsidR="00767B4B">
        <w:rPr>
          <w:rFonts w:ascii="Arial" w:hAnsi="Arial" w:cs="Arial"/>
          <w:b/>
          <w:spacing w:val="-2"/>
          <w:sz w:val="22"/>
          <w:lang w:val="es-ES_tradnl"/>
        </w:rPr>
        <w:t>Políticas</w:t>
      </w:r>
      <w:r w:rsidRPr="00885401">
        <w:rPr>
          <w:rFonts w:ascii="Arial" w:hAnsi="Arial" w:cs="Arial"/>
          <w:spacing w:val="-2"/>
          <w:sz w:val="22"/>
          <w:lang w:val="es-ES_tradnl"/>
        </w:rPr>
        <w:t xml:space="preserve">, la matriz de políticas de la operación lista todas las condiciones que el Gobierno debe cumplir para que se procese el desembolso de </w:t>
      </w:r>
      <w:proofErr w:type="gramStart"/>
      <w:r w:rsidRPr="00885401">
        <w:rPr>
          <w:rFonts w:ascii="Arial" w:hAnsi="Arial" w:cs="Arial"/>
          <w:spacing w:val="-2"/>
          <w:sz w:val="22"/>
          <w:lang w:val="es-ES_tradnl"/>
        </w:rPr>
        <w:t>la misma</w:t>
      </w:r>
      <w:proofErr w:type="gramEnd"/>
      <w:r w:rsidRPr="00885401">
        <w:rPr>
          <w:rFonts w:ascii="Arial" w:hAnsi="Arial" w:cs="Arial"/>
          <w:spacing w:val="-2"/>
          <w:sz w:val="22"/>
          <w:lang w:val="es-ES_tradnl"/>
        </w:rPr>
        <w:t xml:space="preserve">. En la </w:t>
      </w:r>
      <w:r w:rsidRPr="00885401" w:rsidR="00767B4B">
        <w:rPr>
          <w:rFonts w:ascii="Arial" w:hAnsi="Arial" w:cs="Arial"/>
          <w:spacing w:val="-2"/>
          <w:sz w:val="22"/>
          <w:lang w:val="es-ES_tradnl"/>
        </w:rPr>
        <w:t>matriz</w:t>
      </w:r>
      <w:r w:rsidRPr="00885401">
        <w:rPr>
          <w:rFonts w:ascii="Arial" w:hAnsi="Arial" w:cs="Arial"/>
          <w:spacing w:val="-2"/>
          <w:sz w:val="22"/>
          <w:lang w:val="es-ES_tradnl"/>
        </w:rPr>
        <w:t xml:space="preserve"> de </w:t>
      </w:r>
      <w:r w:rsidRPr="00885401" w:rsidR="00767B4B">
        <w:rPr>
          <w:rFonts w:ascii="Arial" w:hAnsi="Arial" w:cs="Arial"/>
          <w:spacing w:val="-2"/>
          <w:sz w:val="22"/>
          <w:lang w:val="es-ES_tradnl"/>
        </w:rPr>
        <w:t>políticas</w:t>
      </w:r>
      <w:r w:rsidRPr="00885401">
        <w:rPr>
          <w:rFonts w:ascii="Arial" w:hAnsi="Arial" w:cs="Arial"/>
          <w:spacing w:val="-2"/>
          <w:sz w:val="22"/>
          <w:lang w:val="es-ES_tradnl"/>
        </w:rPr>
        <w:t xml:space="preserve"> se listan tanto las condiciones de </w:t>
      </w:r>
      <w:r w:rsidRPr="00885401" w:rsidR="00767B4B">
        <w:rPr>
          <w:rFonts w:ascii="Arial" w:hAnsi="Arial" w:cs="Arial"/>
          <w:spacing w:val="-2"/>
          <w:sz w:val="22"/>
          <w:lang w:val="es-ES_tradnl"/>
        </w:rPr>
        <w:t>política</w:t>
      </w:r>
      <w:r w:rsidRPr="00885401">
        <w:rPr>
          <w:rFonts w:ascii="Arial" w:hAnsi="Arial" w:cs="Arial"/>
          <w:spacing w:val="-2"/>
          <w:sz w:val="22"/>
          <w:lang w:val="es-ES_tradnl"/>
        </w:rPr>
        <w:t xml:space="preserve"> de la presente </w:t>
      </w:r>
      <w:r w:rsidRPr="00885401" w:rsidR="00767B4B">
        <w:rPr>
          <w:rFonts w:ascii="Arial" w:hAnsi="Arial" w:cs="Arial"/>
          <w:spacing w:val="-2"/>
          <w:sz w:val="22"/>
          <w:lang w:val="es-ES_tradnl"/>
        </w:rPr>
        <w:t>operación</w:t>
      </w:r>
      <w:r w:rsidRPr="00885401">
        <w:rPr>
          <w:rFonts w:ascii="Arial" w:hAnsi="Arial" w:cs="Arial"/>
          <w:spacing w:val="-2"/>
          <w:sz w:val="22"/>
          <w:lang w:val="es-ES_tradnl"/>
        </w:rPr>
        <w:t xml:space="preserve"> como las acciones desencadenantes de una potencial segunda </w:t>
      </w:r>
      <w:r w:rsidRPr="00885401" w:rsidR="00767B4B">
        <w:rPr>
          <w:rFonts w:ascii="Arial" w:hAnsi="Arial" w:cs="Arial"/>
          <w:spacing w:val="-2"/>
          <w:sz w:val="22"/>
          <w:lang w:val="es-ES_tradnl"/>
        </w:rPr>
        <w:t>operación</w:t>
      </w:r>
      <w:r w:rsidRPr="00885401">
        <w:rPr>
          <w:rFonts w:ascii="Arial" w:hAnsi="Arial" w:cs="Arial"/>
          <w:spacing w:val="-2"/>
          <w:sz w:val="22"/>
          <w:lang w:val="es-ES_tradnl"/>
        </w:rPr>
        <w:t xml:space="preserve"> </w:t>
      </w:r>
      <w:r w:rsidRPr="00885401" w:rsidR="00767B4B">
        <w:rPr>
          <w:rFonts w:ascii="Arial" w:hAnsi="Arial" w:cs="Arial"/>
          <w:spacing w:val="-2"/>
          <w:sz w:val="22"/>
          <w:lang w:val="es-ES_tradnl"/>
        </w:rPr>
        <w:t>programática</w:t>
      </w:r>
      <w:r w:rsidRPr="00885401">
        <w:rPr>
          <w:rFonts w:ascii="Arial" w:hAnsi="Arial" w:cs="Arial"/>
          <w:spacing w:val="-2"/>
          <w:sz w:val="22"/>
          <w:lang w:val="es-ES_tradnl"/>
        </w:rPr>
        <w:t>.</w:t>
      </w:r>
    </w:p>
    <w:p w:rsidRPr="00885401" w:rsidR="00885401" w:rsidP="00FA6C03" w:rsidRDefault="00885401" w14:paraId="7A5B092E" w14:textId="77777777">
      <w:pPr>
        <w:pStyle w:val="Paragraph"/>
        <w:tabs>
          <w:tab w:val="clear" w:pos="2880"/>
        </w:tabs>
        <w:ind w:left="1170" w:hanging="720"/>
        <w:rPr>
          <w:rFonts w:ascii="Arial" w:hAnsi="Arial" w:cs="Arial"/>
          <w:spacing w:val="-2"/>
          <w:sz w:val="22"/>
          <w:lang w:val="es-ES_tradnl"/>
        </w:rPr>
      </w:pPr>
      <w:r w:rsidRPr="00885401">
        <w:rPr>
          <w:rFonts w:ascii="Arial" w:hAnsi="Arial" w:cs="Arial"/>
          <w:b/>
          <w:spacing w:val="-2"/>
          <w:sz w:val="22"/>
          <w:lang w:val="es-ES_tradnl"/>
        </w:rPr>
        <w:t>La Matriz de Medios de verificación</w:t>
      </w:r>
      <w:r w:rsidRPr="00885401">
        <w:rPr>
          <w:rFonts w:ascii="Arial" w:hAnsi="Arial" w:cs="Arial"/>
          <w:spacing w:val="-2"/>
          <w:sz w:val="22"/>
          <w:lang w:val="es-ES_tradnl"/>
        </w:rPr>
        <w:t xml:space="preserve">. Ésta matriz es un complemento a la matriz de políticas en el que se listan los documentos y figuras legales que se utilizarán para verificar el cumplimiento de las condiciones identificadas en dicha matriz. </w:t>
      </w:r>
    </w:p>
    <w:p w:rsidRPr="00885401" w:rsidR="00885401" w:rsidP="00FA6C03" w:rsidRDefault="00885401" w14:paraId="117C25B8" w14:textId="3E7ED07C">
      <w:pPr>
        <w:pStyle w:val="Paragraph"/>
        <w:tabs>
          <w:tab w:val="clear" w:pos="2880"/>
        </w:tabs>
        <w:ind w:left="1170" w:hanging="720"/>
        <w:rPr>
          <w:rFonts w:ascii="Arial" w:hAnsi="Arial" w:cs="Arial"/>
          <w:spacing w:val="-2"/>
          <w:sz w:val="22"/>
          <w:lang w:val="es-ES_tradnl"/>
        </w:rPr>
      </w:pPr>
      <w:r w:rsidRPr="00885401">
        <w:rPr>
          <w:rFonts w:ascii="Arial" w:hAnsi="Arial" w:cs="Arial"/>
          <w:b/>
          <w:spacing w:val="-2"/>
          <w:sz w:val="22"/>
          <w:lang w:val="es-ES_tradnl"/>
        </w:rPr>
        <w:t>Misiones de administración y visitas de inspección</w:t>
      </w:r>
      <w:r w:rsidRPr="00885401">
        <w:rPr>
          <w:rFonts w:ascii="Arial" w:hAnsi="Arial" w:cs="Arial"/>
          <w:spacing w:val="-2"/>
          <w:sz w:val="22"/>
          <w:lang w:val="es-ES_tradnl"/>
        </w:rPr>
        <w:t xml:space="preserve">: el Banco implementará tales misiones y visitas en función de la relevancia y complejidad de los problemas que puedan surgir durante la implementación del proyecto, de ser necesario se programarán misiones de </w:t>
      </w:r>
      <w:r w:rsidRPr="00885401" w:rsidR="00767B4B">
        <w:rPr>
          <w:rFonts w:ascii="Arial" w:hAnsi="Arial" w:cs="Arial"/>
          <w:spacing w:val="-2"/>
          <w:sz w:val="22"/>
          <w:lang w:val="es-ES_tradnl"/>
        </w:rPr>
        <w:t>administración</w:t>
      </w:r>
      <w:r w:rsidRPr="00885401">
        <w:rPr>
          <w:rFonts w:ascii="Arial" w:hAnsi="Arial" w:cs="Arial"/>
          <w:spacing w:val="-2"/>
          <w:sz w:val="22"/>
          <w:lang w:val="es-ES_tradnl"/>
        </w:rPr>
        <w:t xml:space="preserve"> con el </w:t>
      </w:r>
      <w:r w:rsidRPr="00885401" w:rsidR="00767B4B">
        <w:rPr>
          <w:rFonts w:ascii="Arial" w:hAnsi="Arial" w:cs="Arial"/>
          <w:spacing w:val="-2"/>
          <w:sz w:val="22"/>
          <w:lang w:val="es-ES_tradnl"/>
        </w:rPr>
        <w:t>propósito</w:t>
      </w:r>
      <w:r w:rsidRPr="00885401">
        <w:rPr>
          <w:rFonts w:ascii="Arial" w:hAnsi="Arial" w:cs="Arial"/>
          <w:spacing w:val="-2"/>
          <w:sz w:val="22"/>
          <w:lang w:val="es-ES_tradnl"/>
        </w:rPr>
        <w:t xml:space="preserve"> de apoyar en el </w:t>
      </w:r>
      <w:r w:rsidRPr="00885401" w:rsidR="00767B4B">
        <w:rPr>
          <w:rFonts w:ascii="Arial" w:hAnsi="Arial" w:cs="Arial"/>
          <w:spacing w:val="-2"/>
          <w:sz w:val="22"/>
          <w:lang w:val="es-ES_tradnl"/>
        </w:rPr>
        <w:t>cumplimiento</w:t>
      </w:r>
      <w:r w:rsidRPr="00885401">
        <w:rPr>
          <w:rFonts w:ascii="Arial" w:hAnsi="Arial" w:cs="Arial"/>
          <w:spacing w:val="-2"/>
          <w:sz w:val="22"/>
          <w:lang w:val="es-ES_tradnl"/>
        </w:rPr>
        <w:t xml:space="preserve"> de condiciones de la operación.</w:t>
      </w:r>
    </w:p>
    <w:p w:rsidRPr="00885401" w:rsidR="00885401" w:rsidP="00417453" w:rsidRDefault="00885401" w14:paraId="7374ED97" w14:textId="77777777">
      <w:pPr>
        <w:pStyle w:val="Heading4"/>
        <w:numPr>
          <w:ilvl w:val="2"/>
          <w:numId w:val="10"/>
        </w:numPr>
        <w:tabs>
          <w:tab w:val="clear" w:pos="1440"/>
          <w:tab w:val="num" w:pos="900"/>
        </w:tabs>
        <w:spacing w:before="240" w:after="240"/>
        <w:ind w:left="821" w:hanging="634"/>
        <w:rPr>
          <w:rFonts w:ascii="Arial" w:hAnsi="Arial" w:cs="Arial"/>
          <w:sz w:val="22"/>
          <w:szCs w:val="22"/>
          <w:lang w:val="es-ES_tradnl"/>
        </w:rPr>
      </w:pPr>
      <w:r w:rsidRPr="00885401">
        <w:rPr>
          <w:rFonts w:ascii="Arial" w:hAnsi="Arial" w:cs="Arial"/>
          <w:sz w:val="22"/>
          <w:szCs w:val="22"/>
          <w:lang w:val="es-ES_tradnl"/>
        </w:rPr>
        <w:t>Presentación de informes relacionados con Monitoreo</w:t>
      </w:r>
    </w:p>
    <w:p w:rsidRPr="00885401" w:rsidR="00885401" w:rsidP="00FA6C03" w:rsidRDefault="00885401" w14:paraId="67CBBBB4" w14:textId="77777777">
      <w:pPr>
        <w:pStyle w:val="Paragraph"/>
        <w:tabs>
          <w:tab w:val="clear" w:pos="2880"/>
        </w:tabs>
        <w:ind w:left="1170" w:hanging="720"/>
        <w:rPr>
          <w:rFonts w:ascii="Arial" w:hAnsi="Arial" w:cs="Arial"/>
          <w:noProof/>
          <w:color w:val="000000"/>
          <w:spacing w:val="-2"/>
          <w:sz w:val="22"/>
          <w:lang w:val="es-ES_tradnl"/>
        </w:rPr>
      </w:pPr>
      <w:r w:rsidRPr="00885401">
        <w:rPr>
          <w:rFonts w:ascii="Arial" w:hAnsi="Arial" w:cs="Arial"/>
          <w:noProof/>
          <w:color w:val="000000"/>
          <w:spacing w:val="-2"/>
          <w:sz w:val="22"/>
          <w:lang w:val="es-ES_tradnl"/>
        </w:rPr>
        <w:t>Con el proposito de documentar el avance en el logro de objetivos de la operacion la SEFIN presentará al Banco los siguientes informes:</w:t>
      </w:r>
    </w:p>
    <w:p w:rsidRPr="00885401" w:rsidR="00885401" w:rsidP="00FA6C03" w:rsidRDefault="00885401" w14:paraId="0DECE05B" w14:textId="77777777">
      <w:pPr>
        <w:pStyle w:val="Paragraph"/>
        <w:tabs>
          <w:tab w:val="clear" w:pos="2880"/>
        </w:tabs>
        <w:ind w:left="1170" w:hanging="720"/>
        <w:rPr>
          <w:rFonts w:ascii="Arial" w:hAnsi="Arial" w:cs="Arial"/>
          <w:noProof/>
          <w:color w:val="000000"/>
          <w:spacing w:val="-2"/>
          <w:sz w:val="22"/>
          <w:lang w:val="es-ES_tradnl"/>
        </w:rPr>
      </w:pPr>
      <w:r w:rsidRPr="00885401">
        <w:rPr>
          <w:rFonts w:ascii="Arial" w:hAnsi="Arial" w:cs="Arial"/>
          <w:b/>
          <w:noProof/>
          <w:spacing w:val="-2"/>
          <w:sz w:val="22"/>
          <w:lang w:val="es-ES_tradnl"/>
        </w:rPr>
        <w:t xml:space="preserve">Minutas de Mesa de coordinacion liderada por la SEFIN. </w:t>
      </w:r>
      <w:r w:rsidRPr="00885401">
        <w:rPr>
          <w:rFonts w:ascii="Arial" w:hAnsi="Arial" w:cs="Arial"/>
          <w:noProof/>
          <w:spacing w:val="-2"/>
          <w:sz w:val="22"/>
          <w:lang w:val="es-ES_tradnl"/>
        </w:rPr>
        <w:t>La sefin convocará a reuniones con frecuencia al menos mensual para el onitoreo de avance sne el cumplimieto de condiciones. En dichas reuniones se produciran minutas que deben enviarse para información al Banco.</w:t>
      </w:r>
    </w:p>
    <w:p w:rsidRPr="00885401" w:rsidR="00885401" w:rsidP="00FA6C03" w:rsidRDefault="00885401" w14:paraId="5367AF1E" w14:textId="77777777">
      <w:pPr>
        <w:pStyle w:val="Paragraph"/>
        <w:tabs>
          <w:tab w:val="clear" w:pos="2880"/>
        </w:tabs>
        <w:ind w:left="1170" w:hanging="720"/>
        <w:rPr>
          <w:rFonts w:ascii="Arial" w:hAnsi="Arial" w:cs="Arial"/>
          <w:noProof/>
          <w:color w:val="000000"/>
          <w:spacing w:val="-2"/>
          <w:sz w:val="22"/>
          <w:lang w:val="es-ES_tradnl"/>
        </w:rPr>
      </w:pPr>
      <w:r w:rsidRPr="00885401">
        <w:rPr>
          <w:rFonts w:ascii="Arial" w:hAnsi="Arial" w:cs="Arial"/>
          <w:b/>
          <w:noProof/>
          <w:spacing w:val="-2"/>
          <w:sz w:val="22"/>
          <w:lang w:val="es-ES_tradnl"/>
        </w:rPr>
        <w:t>Informe de cumplimiento de condiciones.</w:t>
      </w:r>
      <w:r w:rsidRPr="00885401">
        <w:rPr>
          <w:rFonts w:ascii="Arial" w:hAnsi="Arial" w:cs="Arial"/>
          <w:noProof/>
          <w:color w:val="000000"/>
          <w:spacing w:val="-2"/>
          <w:sz w:val="22"/>
          <w:lang w:val="es-ES_tradnl"/>
        </w:rPr>
        <w:t xml:space="preserve"> La SEFIN deberá enviar al Banco juntas o individualmente las evidencias del cumplimiento de condiciones de política de la operación Progrmática de acuerdo a la matriz de políticas y a la matriz de medios de verificación. Dicho envío debe ser acompa</w:t>
      </w:r>
      <w:r w:rsidRPr="00885401">
        <w:rPr>
          <w:rFonts w:ascii="Arial" w:hAnsi="Arial" w:cs="Arial"/>
          <w:noProof/>
          <w:color w:val="000000"/>
          <w:spacing w:val="-2"/>
          <w:sz w:val="22"/>
          <w:lang w:val="es-419"/>
        </w:rPr>
        <w:t xml:space="preserve">ñado de un oficio indicando exactamente como el documento comprueba que se cumplió dicha condición (por ejemplo indicando la página y párrafo donde se cumple con alguna condición). </w:t>
      </w:r>
    </w:p>
    <w:p w:rsidRPr="00885401" w:rsidR="00885401" w:rsidP="00417453" w:rsidRDefault="00885401" w14:paraId="4BB5E43F" w14:textId="77777777">
      <w:pPr>
        <w:pStyle w:val="Heading4"/>
        <w:numPr>
          <w:ilvl w:val="2"/>
          <w:numId w:val="10"/>
        </w:numPr>
        <w:tabs>
          <w:tab w:val="clear" w:pos="1440"/>
          <w:tab w:val="num" w:pos="900"/>
        </w:tabs>
        <w:spacing w:before="240" w:after="240"/>
        <w:ind w:left="821" w:hanging="634"/>
        <w:rPr>
          <w:rFonts w:ascii="Arial" w:hAnsi="Arial" w:cs="Arial"/>
          <w:sz w:val="22"/>
          <w:szCs w:val="22"/>
          <w:lang w:val="es-ES_tradnl"/>
        </w:rPr>
      </w:pPr>
      <w:r w:rsidRPr="00885401">
        <w:rPr>
          <w:rFonts w:ascii="Arial" w:hAnsi="Arial" w:cs="Arial"/>
          <w:sz w:val="22"/>
          <w:szCs w:val="22"/>
          <w:lang w:val="es-ES_tradnl"/>
        </w:rPr>
        <w:t>Coordinación, plan de trabajo y presupuesto del seguimiento</w:t>
      </w:r>
    </w:p>
    <w:p w:rsidRPr="00885401" w:rsidR="00885401" w:rsidP="00FA6C03" w:rsidRDefault="00885401" w14:paraId="1C021044" w14:textId="77777777">
      <w:pPr>
        <w:pStyle w:val="Paragraph"/>
        <w:tabs>
          <w:tab w:val="clear" w:pos="2880"/>
        </w:tabs>
        <w:ind w:left="1170" w:hanging="720"/>
        <w:rPr>
          <w:rFonts w:ascii="Arial" w:hAnsi="Arial" w:cs="Arial"/>
          <w:noProof/>
          <w:spacing w:val="-2"/>
          <w:sz w:val="22"/>
          <w:lang w:val="es-ES_tradnl"/>
        </w:rPr>
      </w:pPr>
      <w:r w:rsidRPr="00885401">
        <w:rPr>
          <w:rFonts w:ascii="Arial" w:hAnsi="Arial" w:cs="Arial"/>
          <w:noProof/>
          <w:spacing w:val="-2"/>
          <w:sz w:val="22"/>
          <w:lang w:val="es-ES_tradnl"/>
        </w:rPr>
        <w:t>La institucion encargada de la coordinacion y seguimiento de condiciones es la SEFIN. La SCGG deberá tambien cumplir su rol de coordinacion tecnica cuando sea necesaria para la toma de decisiones en el sector social.</w:t>
      </w:r>
    </w:p>
    <w:p w:rsidRPr="00885401" w:rsidR="00885401" w:rsidP="00FA6C03" w:rsidRDefault="00885401" w14:paraId="1636D034" w14:textId="77777777">
      <w:pPr>
        <w:pStyle w:val="Paragraph"/>
        <w:tabs>
          <w:tab w:val="clear" w:pos="2880"/>
        </w:tabs>
        <w:ind w:left="1170" w:hanging="720"/>
        <w:rPr>
          <w:rFonts w:ascii="Arial" w:hAnsi="Arial" w:cs="Arial"/>
          <w:noProof/>
          <w:spacing w:val="-2"/>
          <w:sz w:val="22"/>
          <w:lang w:val="es-ES_tradnl"/>
        </w:rPr>
      </w:pPr>
      <w:r w:rsidRPr="00885401">
        <w:rPr>
          <w:rFonts w:ascii="Arial" w:hAnsi="Arial" w:cs="Arial"/>
          <w:noProof/>
          <w:spacing w:val="-2"/>
          <w:sz w:val="22"/>
          <w:lang w:val="es-ES_tradnl"/>
        </w:rPr>
        <w:t>Los indicadores de seguimiento incluidos en la matriz de resultados son facilmente calculables con base en información administrativa que sera reportada por las diferentes secretarías, por lo que no es necesario realizar inversiones adicionales en generación de informacion. Se financiará un analisis de consolidacion de las reformas como parte del PCR despues del cierre de la serie programática.</w:t>
      </w:r>
    </w:p>
    <w:p w:rsidRPr="00885401" w:rsidR="00885401" w:rsidP="00885401" w:rsidRDefault="00885401" w14:paraId="4FDE2A04" w14:textId="77777777">
      <w:pPr>
        <w:spacing w:after="240"/>
        <w:rPr>
          <w:rFonts w:ascii="Arial" w:hAnsi="Arial" w:cs="Arial"/>
          <w:sz w:val="22"/>
          <w:szCs w:val="22"/>
          <w:lang w:val="es-ES_tradnl"/>
        </w:rPr>
      </w:pPr>
    </w:p>
    <w:tbl>
      <w:tblPr>
        <w:tblStyle w:val="TableGrid"/>
        <w:tblW w:w="8808" w:type="dxa"/>
        <w:tblInd w:w="355" w:type="dxa"/>
        <w:tblLook w:val="04A0" w:firstRow="1" w:lastRow="0" w:firstColumn="1" w:lastColumn="0" w:noHBand="0" w:noVBand="1"/>
      </w:tblPr>
      <w:tblGrid>
        <w:gridCol w:w="2783"/>
        <w:gridCol w:w="1957"/>
        <w:gridCol w:w="2062"/>
        <w:gridCol w:w="2006"/>
      </w:tblGrid>
      <w:tr w:rsidRPr="00885401" w:rsidR="00885401" w:rsidTr="008C37BE" w14:paraId="5DC99A60" w14:textId="77777777">
        <w:trPr>
          <w:trHeight w:val="611"/>
        </w:trPr>
        <w:tc>
          <w:tcPr>
            <w:tcW w:w="2783" w:type="dxa"/>
            <w:shd w:val="clear" w:color="auto" w:fill="C6D9F1" w:themeFill="text2" w:themeFillTint="33"/>
          </w:tcPr>
          <w:p w:rsidRPr="00885401" w:rsidR="00885401" w:rsidP="008C37BE" w:rsidRDefault="00885401" w14:paraId="18FEAE1A" w14:textId="77777777">
            <w:pPr>
              <w:spacing w:after="40"/>
              <w:jc w:val="center"/>
              <w:rPr>
                <w:rFonts w:ascii="Arial" w:hAnsi="Arial" w:cs="Arial"/>
                <w:b/>
                <w:sz w:val="22"/>
                <w:szCs w:val="22"/>
                <w:lang w:val="es-ES_tradnl"/>
              </w:rPr>
            </w:pPr>
            <w:r w:rsidRPr="00885401">
              <w:rPr>
                <w:rFonts w:ascii="Arial" w:hAnsi="Arial" w:cs="Arial"/>
                <w:b/>
                <w:sz w:val="22"/>
                <w:szCs w:val="22"/>
                <w:lang w:val="es-ES_tradnl"/>
              </w:rPr>
              <w:t>Actividad</w:t>
            </w:r>
          </w:p>
        </w:tc>
        <w:tc>
          <w:tcPr>
            <w:tcW w:w="1957" w:type="dxa"/>
            <w:shd w:val="clear" w:color="auto" w:fill="C6D9F1" w:themeFill="text2" w:themeFillTint="33"/>
          </w:tcPr>
          <w:p w:rsidRPr="00885401" w:rsidR="00885401" w:rsidP="008C37BE" w:rsidRDefault="00885401" w14:paraId="7D69DC54" w14:textId="77777777">
            <w:pPr>
              <w:spacing w:after="40"/>
              <w:jc w:val="center"/>
              <w:rPr>
                <w:rFonts w:ascii="Arial" w:hAnsi="Arial" w:cs="Arial"/>
                <w:b/>
                <w:sz w:val="22"/>
                <w:szCs w:val="22"/>
                <w:lang w:val="es-ES_tradnl"/>
              </w:rPr>
            </w:pPr>
            <w:r w:rsidRPr="00885401">
              <w:rPr>
                <w:rFonts w:ascii="Arial" w:hAnsi="Arial" w:cs="Arial"/>
                <w:b/>
                <w:sz w:val="22"/>
                <w:szCs w:val="22"/>
                <w:lang w:val="es-ES_tradnl"/>
              </w:rPr>
              <w:t>Costo</w:t>
            </w:r>
          </w:p>
        </w:tc>
        <w:tc>
          <w:tcPr>
            <w:tcW w:w="2062" w:type="dxa"/>
            <w:shd w:val="clear" w:color="auto" w:fill="C6D9F1" w:themeFill="text2" w:themeFillTint="33"/>
          </w:tcPr>
          <w:p w:rsidRPr="00885401" w:rsidR="00885401" w:rsidP="008C37BE" w:rsidRDefault="00885401" w14:paraId="61368E41" w14:textId="77777777">
            <w:pPr>
              <w:spacing w:after="40"/>
              <w:jc w:val="center"/>
              <w:rPr>
                <w:rFonts w:ascii="Arial" w:hAnsi="Arial" w:cs="Arial"/>
                <w:b/>
                <w:sz w:val="22"/>
                <w:szCs w:val="22"/>
                <w:lang w:val="es-ES_tradnl"/>
              </w:rPr>
            </w:pPr>
            <w:r w:rsidRPr="00885401">
              <w:rPr>
                <w:rFonts w:ascii="Arial" w:hAnsi="Arial" w:cs="Arial"/>
                <w:b/>
                <w:sz w:val="22"/>
                <w:szCs w:val="22"/>
                <w:lang w:val="es-ES_tradnl"/>
              </w:rPr>
              <w:t>Fuente de financiamiento</w:t>
            </w:r>
          </w:p>
        </w:tc>
        <w:tc>
          <w:tcPr>
            <w:tcW w:w="2006" w:type="dxa"/>
            <w:shd w:val="clear" w:color="auto" w:fill="C6D9F1" w:themeFill="text2" w:themeFillTint="33"/>
          </w:tcPr>
          <w:p w:rsidRPr="00885401" w:rsidR="00885401" w:rsidP="008C37BE" w:rsidRDefault="00885401" w14:paraId="04FC4AAE" w14:textId="77777777">
            <w:pPr>
              <w:spacing w:after="40"/>
              <w:jc w:val="center"/>
              <w:rPr>
                <w:rFonts w:ascii="Arial" w:hAnsi="Arial" w:cs="Arial"/>
                <w:b/>
                <w:sz w:val="22"/>
                <w:szCs w:val="22"/>
                <w:lang w:val="es-ES_tradnl"/>
              </w:rPr>
            </w:pPr>
            <w:r w:rsidRPr="00885401">
              <w:rPr>
                <w:rFonts w:ascii="Arial" w:hAnsi="Arial" w:cs="Arial"/>
                <w:b/>
                <w:sz w:val="22"/>
                <w:szCs w:val="22"/>
                <w:lang w:val="es-ES_tradnl"/>
              </w:rPr>
              <w:t>Responsable</w:t>
            </w:r>
          </w:p>
        </w:tc>
      </w:tr>
      <w:tr w:rsidRPr="00885401" w:rsidR="00885401" w:rsidTr="008C37BE" w14:paraId="1C4274D1" w14:textId="77777777">
        <w:tc>
          <w:tcPr>
            <w:tcW w:w="2783" w:type="dxa"/>
          </w:tcPr>
          <w:p w:rsidRPr="00885401" w:rsidR="00885401" w:rsidP="008C37BE" w:rsidRDefault="00885401" w14:paraId="1A343250" w14:textId="4A9CF2B0">
            <w:pPr>
              <w:spacing w:after="40"/>
              <w:rPr>
                <w:rFonts w:ascii="Arial" w:hAnsi="Arial" w:cs="Arial"/>
                <w:sz w:val="22"/>
                <w:szCs w:val="22"/>
                <w:lang w:val="es-ES_tradnl"/>
              </w:rPr>
            </w:pPr>
            <w:r w:rsidRPr="00885401">
              <w:rPr>
                <w:rFonts w:ascii="Arial" w:hAnsi="Arial" w:cs="Arial"/>
                <w:sz w:val="22"/>
                <w:szCs w:val="22"/>
                <w:lang w:val="es-ES_tradnl"/>
              </w:rPr>
              <w:t xml:space="preserve">Misiones </w:t>
            </w:r>
            <w:r w:rsidR="008C37BE">
              <w:rPr>
                <w:rFonts w:ascii="Arial" w:hAnsi="Arial" w:cs="Arial"/>
                <w:sz w:val="22"/>
                <w:szCs w:val="22"/>
                <w:lang w:val="es-ES_tradnl"/>
              </w:rPr>
              <w:t>a</w:t>
            </w:r>
            <w:r w:rsidRPr="00885401" w:rsidR="008C37BE">
              <w:rPr>
                <w:rFonts w:ascii="Arial" w:hAnsi="Arial" w:cs="Arial"/>
                <w:sz w:val="22"/>
                <w:szCs w:val="22"/>
                <w:lang w:val="es-ES_tradnl"/>
              </w:rPr>
              <w:t>dministración</w:t>
            </w:r>
          </w:p>
        </w:tc>
        <w:tc>
          <w:tcPr>
            <w:tcW w:w="1957" w:type="dxa"/>
          </w:tcPr>
          <w:p w:rsidRPr="00885401" w:rsidR="00885401" w:rsidP="008C37BE" w:rsidRDefault="00885401" w14:paraId="5F7AEDF1" w14:textId="77777777">
            <w:pPr>
              <w:spacing w:after="40"/>
              <w:rPr>
                <w:rFonts w:ascii="Arial" w:hAnsi="Arial" w:cs="Arial"/>
                <w:sz w:val="22"/>
                <w:szCs w:val="22"/>
                <w:lang w:val="es-ES_tradnl"/>
              </w:rPr>
            </w:pPr>
            <w:r w:rsidRPr="00885401">
              <w:rPr>
                <w:rFonts w:ascii="Arial" w:hAnsi="Arial" w:cs="Arial"/>
                <w:sz w:val="22"/>
                <w:szCs w:val="22"/>
                <w:lang w:val="es-ES_tradnl"/>
              </w:rPr>
              <w:t>US$10,000</w:t>
            </w:r>
          </w:p>
        </w:tc>
        <w:tc>
          <w:tcPr>
            <w:tcW w:w="2062" w:type="dxa"/>
          </w:tcPr>
          <w:p w:rsidRPr="00885401" w:rsidR="00885401" w:rsidP="008C37BE" w:rsidRDefault="00885401" w14:paraId="0A073050" w14:textId="77777777">
            <w:pPr>
              <w:spacing w:after="40"/>
              <w:rPr>
                <w:rFonts w:ascii="Arial" w:hAnsi="Arial" w:cs="Arial"/>
                <w:sz w:val="22"/>
                <w:szCs w:val="22"/>
                <w:lang w:val="es-ES_tradnl"/>
              </w:rPr>
            </w:pPr>
            <w:r w:rsidRPr="00885401">
              <w:rPr>
                <w:rFonts w:ascii="Arial" w:hAnsi="Arial" w:cs="Arial"/>
                <w:sz w:val="22"/>
                <w:szCs w:val="22"/>
                <w:lang w:val="es-ES_tradnl"/>
              </w:rPr>
              <w:t xml:space="preserve">Presupuesto transaccional </w:t>
            </w:r>
          </w:p>
        </w:tc>
        <w:tc>
          <w:tcPr>
            <w:tcW w:w="2006" w:type="dxa"/>
          </w:tcPr>
          <w:p w:rsidRPr="00885401" w:rsidR="00885401" w:rsidP="008C37BE" w:rsidRDefault="00885401" w14:paraId="50D526E8" w14:textId="77777777">
            <w:pPr>
              <w:spacing w:after="40"/>
              <w:rPr>
                <w:rFonts w:ascii="Arial" w:hAnsi="Arial" w:cs="Arial"/>
                <w:sz w:val="22"/>
                <w:szCs w:val="22"/>
                <w:lang w:val="es-ES_tradnl"/>
              </w:rPr>
            </w:pPr>
            <w:r w:rsidRPr="00885401">
              <w:rPr>
                <w:rFonts w:ascii="Arial" w:hAnsi="Arial" w:cs="Arial"/>
                <w:sz w:val="22"/>
                <w:szCs w:val="22"/>
                <w:lang w:val="es-ES_tradnl"/>
              </w:rPr>
              <w:t>BID</w:t>
            </w:r>
          </w:p>
        </w:tc>
      </w:tr>
      <w:tr w:rsidRPr="00885401" w:rsidR="00885401" w:rsidTr="008C37BE" w14:paraId="78A922D9" w14:textId="77777777">
        <w:tc>
          <w:tcPr>
            <w:tcW w:w="2783" w:type="dxa"/>
          </w:tcPr>
          <w:p w:rsidRPr="00885401" w:rsidR="00885401" w:rsidP="008C37BE" w:rsidRDefault="00885401" w14:paraId="3C8823EF" w14:textId="77777777">
            <w:pPr>
              <w:spacing w:after="40"/>
              <w:rPr>
                <w:rFonts w:ascii="Arial" w:hAnsi="Arial" w:cs="Arial"/>
                <w:sz w:val="22"/>
                <w:szCs w:val="22"/>
                <w:lang w:val="es-ES_tradnl"/>
              </w:rPr>
            </w:pPr>
            <w:r w:rsidRPr="00885401">
              <w:rPr>
                <w:rFonts w:ascii="Arial" w:hAnsi="Arial" w:cs="Arial"/>
                <w:sz w:val="22"/>
                <w:szCs w:val="22"/>
                <w:lang w:val="es-ES_tradnl"/>
              </w:rPr>
              <w:t>Estimaciones de pobreza</w:t>
            </w:r>
          </w:p>
        </w:tc>
        <w:tc>
          <w:tcPr>
            <w:tcW w:w="1957" w:type="dxa"/>
          </w:tcPr>
          <w:p w:rsidRPr="00885401" w:rsidR="00885401" w:rsidP="008C37BE" w:rsidRDefault="00885401" w14:paraId="4DD74F88" w14:textId="77777777">
            <w:pPr>
              <w:spacing w:after="40"/>
              <w:rPr>
                <w:rFonts w:ascii="Arial" w:hAnsi="Arial" w:cs="Arial"/>
                <w:sz w:val="22"/>
                <w:szCs w:val="22"/>
                <w:lang w:val="es-ES_tradnl"/>
              </w:rPr>
            </w:pPr>
            <w:r w:rsidRPr="00885401">
              <w:rPr>
                <w:rFonts w:ascii="Arial" w:hAnsi="Arial" w:cs="Arial"/>
                <w:sz w:val="22"/>
                <w:szCs w:val="22"/>
                <w:lang w:val="es-ES_tradnl"/>
              </w:rPr>
              <w:t>US$0</w:t>
            </w:r>
          </w:p>
        </w:tc>
        <w:tc>
          <w:tcPr>
            <w:tcW w:w="2062" w:type="dxa"/>
          </w:tcPr>
          <w:p w:rsidRPr="00885401" w:rsidR="00885401" w:rsidP="008C37BE" w:rsidRDefault="00885401" w14:paraId="5812E7BA" w14:textId="77777777">
            <w:pPr>
              <w:spacing w:after="40"/>
              <w:rPr>
                <w:rFonts w:ascii="Arial" w:hAnsi="Arial" w:cs="Arial"/>
                <w:sz w:val="22"/>
                <w:szCs w:val="22"/>
                <w:lang w:val="es-ES_tradnl"/>
              </w:rPr>
            </w:pPr>
          </w:p>
        </w:tc>
        <w:tc>
          <w:tcPr>
            <w:tcW w:w="2006" w:type="dxa"/>
          </w:tcPr>
          <w:p w:rsidRPr="00885401" w:rsidR="00885401" w:rsidP="008C37BE" w:rsidRDefault="00885401" w14:paraId="6850A3CF" w14:textId="77777777">
            <w:pPr>
              <w:spacing w:after="40"/>
              <w:rPr>
                <w:rFonts w:ascii="Arial" w:hAnsi="Arial" w:cs="Arial"/>
                <w:sz w:val="22"/>
                <w:szCs w:val="22"/>
                <w:lang w:val="es-ES_tradnl"/>
              </w:rPr>
            </w:pPr>
            <w:r w:rsidRPr="00885401">
              <w:rPr>
                <w:rFonts w:ascii="Arial" w:hAnsi="Arial" w:cs="Arial"/>
                <w:sz w:val="22"/>
                <w:szCs w:val="22"/>
                <w:lang w:val="es-ES_tradnl"/>
              </w:rPr>
              <w:t>INE</w:t>
            </w:r>
          </w:p>
        </w:tc>
      </w:tr>
      <w:tr w:rsidRPr="00885401" w:rsidR="00885401" w:rsidTr="008C37BE" w14:paraId="227BB578" w14:textId="77777777">
        <w:tc>
          <w:tcPr>
            <w:tcW w:w="2783" w:type="dxa"/>
          </w:tcPr>
          <w:p w:rsidRPr="00885401" w:rsidR="00885401" w:rsidP="008C37BE" w:rsidRDefault="008C37BE" w14:paraId="0BAAD932" w14:textId="42C49DFF">
            <w:pPr>
              <w:spacing w:after="40"/>
              <w:rPr>
                <w:rFonts w:ascii="Arial" w:hAnsi="Arial" w:cs="Arial"/>
                <w:sz w:val="22"/>
                <w:szCs w:val="22"/>
                <w:lang w:val="es-ES_tradnl"/>
              </w:rPr>
            </w:pPr>
            <w:r w:rsidRPr="00885401">
              <w:rPr>
                <w:rFonts w:ascii="Arial" w:hAnsi="Arial" w:cs="Arial"/>
                <w:sz w:val="22"/>
                <w:szCs w:val="22"/>
                <w:lang w:val="es-ES_tradnl"/>
              </w:rPr>
              <w:t>Preparación</w:t>
            </w:r>
            <w:r w:rsidRPr="00885401" w:rsidR="00885401">
              <w:rPr>
                <w:rFonts w:ascii="Arial" w:hAnsi="Arial" w:cs="Arial"/>
                <w:sz w:val="22"/>
                <w:szCs w:val="22"/>
                <w:lang w:val="es-ES_tradnl"/>
              </w:rPr>
              <w:t xml:space="preserve"> de PCR</w:t>
            </w:r>
          </w:p>
        </w:tc>
        <w:tc>
          <w:tcPr>
            <w:tcW w:w="1957" w:type="dxa"/>
          </w:tcPr>
          <w:p w:rsidRPr="00885401" w:rsidR="00885401" w:rsidP="008C37BE" w:rsidRDefault="00885401" w14:paraId="345AF81B" w14:textId="77777777">
            <w:pPr>
              <w:spacing w:after="40"/>
              <w:rPr>
                <w:rFonts w:ascii="Arial" w:hAnsi="Arial" w:cs="Arial"/>
                <w:sz w:val="22"/>
                <w:szCs w:val="22"/>
                <w:lang w:val="es-ES_tradnl"/>
              </w:rPr>
            </w:pPr>
            <w:r w:rsidRPr="00885401">
              <w:rPr>
                <w:rFonts w:ascii="Arial" w:hAnsi="Arial" w:cs="Arial"/>
                <w:sz w:val="22"/>
                <w:szCs w:val="22"/>
                <w:lang w:val="es-ES_tradnl"/>
              </w:rPr>
              <w:t>US$10,000</w:t>
            </w:r>
          </w:p>
        </w:tc>
        <w:tc>
          <w:tcPr>
            <w:tcW w:w="2062" w:type="dxa"/>
          </w:tcPr>
          <w:p w:rsidRPr="00885401" w:rsidR="00885401" w:rsidP="008C37BE" w:rsidRDefault="00885401" w14:paraId="20ECEC57" w14:textId="77777777">
            <w:pPr>
              <w:spacing w:after="40"/>
              <w:rPr>
                <w:rFonts w:ascii="Arial" w:hAnsi="Arial" w:cs="Arial"/>
                <w:sz w:val="22"/>
                <w:szCs w:val="22"/>
                <w:lang w:val="es-ES_tradnl"/>
              </w:rPr>
            </w:pPr>
            <w:r w:rsidRPr="00885401">
              <w:rPr>
                <w:rFonts w:ascii="Arial" w:hAnsi="Arial" w:cs="Arial"/>
                <w:sz w:val="22"/>
                <w:szCs w:val="22"/>
                <w:lang w:val="es-ES_tradnl"/>
              </w:rPr>
              <w:t xml:space="preserve">Presupuesto transaccional </w:t>
            </w:r>
          </w:p>
        </w:tc>
        <w:tc>
          <w:tcPr>
            <w:tcW w:w="2006" w:type="dxa"/>
          </w:tcPr>
          <w:p w:rsidRPr="00885401" w:rsidR="00885401" w:rsidP="008C37BE" w:rsidRDefault="00885401" w14:paraId="3C3398DA" w14:textId="77777777">
            <w:pPr>
              <w:spacing w:after="40"/>
              <w:rPr>
                <w:rFonts w:ascii="Arial" w:hAnsi="Arial" w:cs="Arial"/>
                <w:sz w:val="22"/>
                <w:szCs w:val="22"/>
                <w:lang w:val="es-ES_tradnl"/>
              </w:rPr>
            </w:pPr>
            <w:r w:rsidRPr="00885401">
              <w:rPr>
                <w:rFonts w:ascii="Arial" w:hAnsi="Arial" w:cs="Arial"/>
                <w:sz w:val="22"/>
                <w:szCs w:val="22"/>
                <w:lang w:val="es-ES_tradnl"/>
              </w:rPr>
              <w:t>BID</w:t>
            </w:r>
          </w:p>
        </w:tc>
      </w:tr>
      <w:tr w:rsidRPr="00885401" w:rsidR="00885401" w:rsidTr="008C37BE" w14:paraId="5D850CA8" w14:textId="77777777">
        <w:tc>
          <w:tcPr>
            <w:tcW w:w="2783" w:type="dxa"/>
          </w:tcPr>
          <w:p w:rsidRPr="00885401" w:rsidR="00885401" w:rsidP="008C37BE" w:rsidRDefault="00885401" w14:paraId="7EED8100" w14:textId="77777777">
            <w:pPr>
              <w:spacing w:after="40"/>
              <w:rPr>
                <w:rFonts w:ascii="Arial" w:hAnsi="Arial" w:cs="Arial"/>
                <w:b/>
                <w:sz w:val="22"/>
                <w:szCs w:val="22"/>
                <w:lang w:val="es-ES_tradnl"/>
              </w:rPr>
            </w:pPr>
            <w:r w:rsidRPr="00885401">
              <w:rPr>
                <w:rFonts w:ascii="Arial" w:hAnsi="Arial" w:cs="Arial"/>
                <w:b/>
                <w:sz w:val="22"/>
                <w:szCs w:val="22"/>
                <w:lang w:val="es-ES_tradnl"/>
              </w:rPr>
              <w:t>Total</w:t>
            </w:r>
          </w:p>
        </w:tc>
        <w:tc>
          <w:tcPr>
            <w:tcW w:w="1957" w:type="dxa"/>
          </w:tcPr>
          <w:p w:rsidRPr="00885401" w:rsidR="00885401" w:rsidP="008C37BE" w:rsidRDefault="00885401" w14:paraId="787AD6FB" w14:textId="77777777">
            <w:pPr>
              <w:spacing w:after="40"/>
              <w:rPr>
                <w:rFonts w:ascii="Arial" w:hAnsi="Arial" w:cs="Arial"/>
                <w:sz w:val="22"/>
                <w:szCs w:val="22"/>
                <w:lang w:val="es-ES_tradnl"/>
              </w:rPr>
            </w:pPr>
            <w:r w:rsidRPr="00885401">
              <w:rPr>
                <w:rFonts w:ascii="Arial" w:hAnsi="Arial" w:cs="Arial"/>
                <w:sz w:val="22"/>
                <w:szCs w:val="22"/>
                <w:lang w:val="es-ES_tradnl"/>
              </w:rPr>
              <w:t>US$20,000</w:t>
            </w:r>
          </w:p>
        </w:tc>
        <w:tc>
          <w:tcPr>
            <w:tcW w:w="2062" w:type="dxa"/>
          </w:tcPr>
          <w:p w:rsidRPr="00885401" w:rsidR="00885401" w:rsidP="008C37BE" w:rsidRDefault="00885401" w14:paraId="1B96504D" w14:textId="77777777">
            <w:pPr>
              <w:spacing w:after="40"/>
              <w:rPr>
                <w:rFonts w:ascii="Arial" w:hAnsi="Arial" w:cs="Arial"/>
                <w:sz w:val="22"/>
                <w:szCs w:val="22"/>
                <w:lang w:val="es-ES_tradnl"/>
              </w:rPr>
            </w:pPr>
          </w:p>
        </w:tc>
        <w:tc>
          <w:tcPr>
            <w:tcW w:w="2006" w:type="dxa"/>
          </w:tcPr>
          <w:p w:rsidRPr="00885401" w:rsidR="00885401" w:rsidP="008C37BE" w:rsidRDefault="00885401" w14:paraId="709349D9" w14:textId="77777777">
            <w:pPr>
              <w:spacing w:after="40"/>
              <w:rPr>
                <w:rFonts w:ascii="Arial" w:hAnsi="Arial" w:cs="Arial"/>
                <w:sz w:val="22"/>
                <w:szCs w:val="22"/>
                <w:lang w:val="es-ES_tradnl"/>
              </w:rPr>
            </w:pPr>
          </w:p>
        </w:tc>
      </w:tr>
    </w:tbl>
    <w:p w:rsidRPr="00885401" w:rsidR="00885401" w:rsidP="00885401" w:rsidRDefault="00885401" w14:paraId="54436890" w14:textId="77777777">
      <w:pPr>
        <w:spacing w:after="240"/>
        <w:rPr>
          <w:rFonts w:ascii="Arial" w:hAnsi="Arial" w:cs="Arial"/>
          <w:sz w:val="22"/>
          <w:szCs w:val="22"/>
          <w:lang w:val="es-ES_tradnl"/>
        </w:rPr>
        <w:sectPr w:rsidRPr="00885401" w:rsidR="00885401" w:rsidSect="000A07DE">
          <w:type w:val="continuous"/>
          <w:pgSz w:w="12240" w:h="15840" w:orient="portrait"/>
          <w:pgMar w:top="1440" w:right="1627" w:bottom="1440" w:left="1440" w:header="720" w:footer="720" w:gutter="0"/>
          <w:cols w:space="720"/>
          <w:docGrid w:linePitch="360"/>
        </w:sectPr>
      </w:pPr>
    </w:p>
    <w:p w:rsidRPr="00885401" w:rsidR="00885401" w:rsidP="00FA6C03" w:rsidRDefault="00885401" w14:paraId="390F4CDB" w14:textId="77777777">
      <w:pPr>
        <w:pStyle w:val="Chapter"/>
        <w:tabs>
          <w:tab w:val="clear" w:pos="1440"/>
          <w:tab w:val="clear" w:pos="2232"/>
        </w:tabs>
        <w:ind w:left="0" w:firstLine="187"/>
        <w:rPr>
          <w:rFonts w:ascii="Arial" w:hAnsi="Arial" w:cs="Arial"/>
          <w:noProof/>
          <w:sz w:val="22"/>
          <w:lang w:eastAsia="es-ES"/>
        </w:rPr>
      </w:pPr>
      <w:r w:rsidRPr="00885401">
        <w:rPr>
          <w:rFonts w:ascii="Arial" w:hAnsi="Arial" w:cs="Arial"/>
          <w:noProof/>
          <w:sz w:val="22"/>
          <w:lang w:eastAsia="es-ES"/>
        </w:rPr>
        <w:t xml:space="preserve">Evaluación </w:t>
      </w:r>
    </w:p>
    <w:p w:rsidRPr="00885401" w:rsidR="00885401" w:rsidP="00417453" w:rsidRDefault="00885401" w14:paraId="1B0440A8" w14:textId="77777777">
      <w:pPr>
        <w:pStyle w:val="Paragraph"/>
        <w:tabs>
          <w:tab w:val="clear" w:pos="2880"/>
        </w:tabs>
        <w:ind w:left="1170" w:hanging="720"/>
        <w:rPr>
          <w:rFonts w:ascii="Arial" w:hAnsi="Arial" w:cs="Arial"/>
          <w:noProof/>
          <w:color w:val="000000"/>
          <w:spacing w:val="-2"/>
          <w:sz w:val="22"/>
          <w:lang w:val="es-419"/>
        </w:rPr>
      </w:pPr>
      <w:r w:rsidRPr="00885401">
        <w:rPr>
          <w:rFonts w:ascii="Arial" w:hAnsi="Arial" w:cs="Arial"/>
          <w:noProof/>
          <w:color w:val="000000"/>
          <w:spacing w:val="-2"/>
          <w:sz w:val="22"/>
          <w:lang w:val="es-419"/>
        </w:rPr>
        <w:t>En cuanto a evaluación, el proyecto solo contará con una evaluacion cuanti</w:t>
      </w:r>
      <w:r w:rsidRPr="00885401">
        <w:rPr>
          <w:rFonts w:ascii="Arial" w:hAnsi="Arial" w:cs="Arial"/>
          <w:noProof/>
          <w:color w:val="000000"/>
          <w:spacing w:val="-2"/>
          <w:sz w:val="22"/>
          <w:lang w:val="es-ES_tradnl"/>
        </w:rPr>
        <w:t>-</w:t>
      </w:r>
      <w:r w:rsidRPr="00885401">
        <w:rPr>
          <w:rFonts w:ascii="Arial" w:hAnsi="Arial" w:cs="Arial"/>
          <w:noProof/>
          <w:color w:val="000000"/>
          <w:spacing w:val="-2"/>
          <w:sz w:val="22"/>
          <w:lang w:val="es-419"/>
        </w:rPr>
        <w:t xml:space="preserve">cualitativa antes-despues para documentar el proceso de diseño, aprobacion e implementacion de las condiciones de la operación. Para cada indicador incluido se describe a continuacion el tipo de análisis a realizarse. En el caso de atribución vemos que la forma mas precisa de tener una medicion de este factor son entrevistas a personal clave que pueda evaluar y determinar en que medida las decisiones que se tomaron hubieran o no pasado de todos modos sin las conodiciones de la operación. </w:t>
      </w:r>
    </w:p>
    <w:p w:rsidRPr="00885401" w:rsidR="00885401" w:rsidP="00417453" w:rsidRDefault="00885401" w14:paraId="333FAFCD" w14:textId="77777777">
      <w:pPr>
        <w:pStyle w:val="Paragraph"/>
        <w:tabs>
          <w:tab w:val="clear" w:pos="2880"/>
        </w:tabs>
        <w:ind w:left="1170" w:hanging="720"/>
        <w:rPr>
          <w:rFonts w:ascii="Arial" w:hAnsi="Arial" w:cs="Arial"/>
          <w:b/>
          <w:noProof/>
          <w:color w:val="000000"/>
          <w:spacing w:val="-2"/>
          <w:sz w:val="22"/>
          <w:lang w:val="es-ES_tradnl"/>
        </w:rPr>
      </w:pPr>
      <w:r w:rsidRPr="00885401">
        <w:rPr>
          <w:rFonts w:ascii="Arial" w:hAnsi="Arial" w:cs="Arial"/>
          <w:b/>
          <w:noProof/>
          <w:color w:val="000000"/>
          <w:spacing w:val="-2"/>
          <w:sz w:val="22"/>
          <w:lang w:val="es-419"/>
        </w:rPr>
        <w:t>Analisis delogros y atribución</w:t>
      </w:r>
    </w:p>
    <w:p w:rsidRPr="00885401" w:rsidR="00885401" w:rsidP="00417453" w:rsidRDefault="00885401" w14:paraId="42C0EBC3" w14:textId="77777777">
      <w:pPr>
        <w:pStyle w:val="Paragraph"/>
        <w:numPr>
          <w:ilvl w:val="0"/>
          <w:numId w:val="0"/>
        </w:numPr>
        <w:ind w:left="630"/>
        <w:rPr>
          <w:rFonts w:ascii="Arial" w:hAnsi="Arial" w:cs="Arial"/>
          <w:noProof/>
          <w:color w:val="000000"/>
          <w:spacing w:val="-2"/>
          <w:sz w:val="22"/>
          <w:lang w:val="es-ES_tradnl"/>
        </w:rPr>
      </w:pPr>
      <w:r w:rsidRPr="00885401">
        <w:rPr>
          <w:rFonts w:ascii="Arial" w:hAnsi="Arial" w:cs="Arial"/>
          <w:noProof/>
          <w:color w:val="000000"/>
          <w:spacing w:val="-2"/>
          <w:sz w:val="22"/>
          <w:lang w:val="es-ES_tradnl"/>
        </w:rPr>
        <w:t>Como parte de la preparacion del PCR se incluira la contratacion de un consultor local para levantar informacion referente a la atribucion de resultados al proyecto. Especificamente por indicador:</w:t>
      </w:r>
    </w:p>
    <w:p w:rsidRPr="00885401" w:rsidR="00885401" w:rsidP="00417453" w:rsidRDefault="00885401" w14:paraId="7E2170DA" w14:textId="77777777">
      <w:pPr>
        <w:numPr>
          <w:ilvl w:val="0"/>
          <w:numId w:val="12"/>
        </w:numPr>
        <w:tabs>
          <w:tab w:val="left" w:pos="1170"/>
        </w:tabs>
        <w:spacing w:before="120" w:after="120"/>
        <w:ind w:left="1170" w:hanging="540"/>
        <w:jc w:val="both"/>
        <w:rPr>
          <w:rFonts w:ascii="Arial" w:hAnsi="Arial" w:cs="Arial"/>
          <w:b/>
          <w:noProof/>
          <w:color w:val="000000"/>
          <w:spacing w:val="-2"/>
          <w:sz w:val="22"/>
          <w:szCs w:val="22"/>
          <w:lang w:val="es-ES_tradnl" w:eastAsia="x-none"/>
        </w:rPr>
      </w:pPr>
      <w:r w:rsidRPr="00885401">
        <w:rPr>
          <w:rFonts w:ascii="Arial" w:hAnsi="Arial" w:cs="Arial"/>
          <w:b/>
          <w:noProof/>
          <w:spacing w:val="-2"/>
          <w:sz w:val="20"/>
          <w:lang w:val="es-ES_tradnl" w:eastAsia="x-none"/>
        </w:rPr>
        <w:t xml:space="preserve">% del Fondo de Solidaridad y Protección Social para la Reducción de la Pobreza (FRP) ejecutado como mínimo para el Programa Bono Vida Mejor (PBVM). </w:t>
      </w:r>
      <w:r w:rsidRPr="00885401">
        <w:rPr>
          <w:rFonts w:ascii="Arial" w:hAnsi="Arial" w:cs="Arial"/>
          <w:noProof/>
          <w:spacing w:val="-2"/>
          <w:sz w:val="20"/>
          <w:lang w:val="es-ES_tradnl" w:eastAsia="x-none"/>
        </w:rPr>
        <w:t>Logros: se mediran comparando los informes de SEFIN con la distribucion de recursos del FRP. Atribucion: Se incluirán entrevistas a personal clave dentro de SEFIN, SCGG y SEDIS con el proposito de documentar el valor agregado de la operación en la definicion de umbrales mínimos para el incremento de recursos del FRP asignados al PBVM.</w:t>
      </w:r>
    </w:p>
    <w:p w:rsidRPr="00885401" w:rsidR="00885401" w:rsidP="00417453" w:rsidRDefault="00885401" w14:paraId="63F3534E" w14:textId="77777777">
      <w:pPr>
        <w:numPr>
          <w:ilvl w:val="0"/>
          <w:numId w:val="12"/>
        </w:numPr>
        <w:tabs>
          <w:tab w:val="left" w:pos="1170"/>
        </w:tabs>
        <w:spacing w:before="120" w:after="120"/>
        <w:ind w:left="1170" w:hanging="540"/>
        <w:jc w:val="both"/>
        <w:rPr>
          <w:rFonts w:ascii="Arial" w:hAnsi="Arial" w:cs="Arial"/>
          <w:b/>
          <w:noProof/>
          <w:color w:val="000000"/>
          <w:spacing w:val="-2"/>
          <w:sz w:val="22"/>
          <w:szCs w:val="22"/>
          <w:lang w:val="es-ES_tradnl" w:eastAsia="x-none"/>
        </w:rPr>
      </w:pPr>
      <w:r w:rsidRPr="00885401">
        <w:rPr>
          <w:rFonts w:ascii="Arial" w:hAnsi="Arial" w:cs="Arial"/>
          <w:b/>
          <w:noProof/>
          <w:spacing w:val="-2"/>
          <w:sz w:val="20"/>
          <w:lang w:val="es-ES_tradnl" w:eastAsia="x-none"/>
        </w:rPr>
        <w:t xml:space="preserve">Número de departamentos donde opera el PBVM que aplican estrategias de desconcentración operativa. Logros: </w:t>
      </w:r>
      <w:r w:rsidRPr="00885401">
        <w:rPr>
          <w:rFonts w:ascii="Arial" w:hAnsi="Arial" w:cs="Arial"/>
          <w:noProof/>
          <w:spacing w:val="-2"/>
          <w:sz w:val="20"/>
          <w:lang w:val="es-ES_tradnl" w:eastAsia="x-none"/>
        </w:rPr>
        <w:t>Se mediran con base en los reportes emitidos por el SIG antes y despues de la operación. Atribución:</w:t>
      </w:r>
      <w:r w:rsidRPr="00885401">
        <w:rPr>
          <w:rFonts w:ascii="Arial" w:hAnsi="Arial" w:cs="Arial"/>
          <w:b/>
          <w:noProof/>
          <w:spacing w:val="-2"/>
          <w:sz w:val="20"/>
          <w:lang w:val="es-ES_tradnl" w:eastAsia="x-none"/>
        </w:rPr>
        <w:t xml:space="preserve"> </w:t>
      </w:r>
      <w:r w:rsidRPr="00885401">
        <w:rPr>
          <w:rFonts w:ascii="Arial" w:hAnsi="Arial" w:cs="Arial"/>
          <w:noProof/>
          <w:spacing w:val="-2"/>
          <w:sz w:val="20"/>
          <w:lang w:val="es-ES_tradnl" w:eastAsia="x-none"/>
        </w:rPr>
        <w:t>Se incluirán entrevistas a actores clave de la SSIS y especificamente del Sistema de Informacion gerencial para documentar elnivel de atribucion que se le puede dar al Programa por este cambio tomando en cuenta la definicion de indicadores de cumplimiento de 30% en cada oficina regional.</w:t>
      </w:r>
    </w:p>
    <w:p w:rsidRPr="00885401" w:rsidR="00885401" w:rsidP="00417453" w:rsidRDefault="00885401" w14:paraId="08CFB7C6" w14:textId="77777777">
      <w:pPr>
        <w:numPr>
          <w:ilvl w:val="0"/>
          <w:numId w:val="12"/>
        </w:numPr>
        <w:tabs>
          <w:tab w:val="left" w:pos="1170"/>
        </w:tabs>
        <w:spacing w:before="120" w:after="120"/>
        <w:ind w:left="1170" w:hanging="540"/>
        <w:jc w:val="both"/>
        <w:rPr>
          <w:rFonts w:ascii="Arial" w:hAnsi="Arial" w:cs="Arial"/>
          <w:b/>
          <w:noProof/>
          <w:color w:val="000000"/>
          <w:spacing w:val="-2"/>
          <w:sz w:val="22"/>
          <w:szCs w:val="22"/>
          <w:lang w:val="es-ES_tradnl" w:eastAsia="x-none"/>
        </w:rPr>
      </w:pPr>
      <w:r w:rsidRPr="00885401">
        <w:rPr>
          <w:rFonts w:ascii="Arial" w:hAnsi="Arial" w:cs="Arial"/>
          <w:b/>
          <w:noProof/>
          <w:spacing w:val="-2"/>
          <w:sz w:val="20"/>
          <w:lang w:val="es-ES_tradnl" w:eastAsia="x-none"/>
        </w:rPr>
        <w:t xml:space="preserve">Número de hogares con algoritmo de focalización actualizado. </w:t>
      </w:r>
      <w:r w:rsidRPr="00885401">
        <w:rPr>
          <w:rFonts w:ascii="Arial" w:hAnsi="Arial" w:cs="Arial"/>
          <w:noProof/>
          <w:spacing w:val="-2"/>
          <w:sz w:val="20"/>
          <w:lang w:val="es-ES_tradnl" w:eastAsia="x-none"/>
        </w:rPr>
        <w:t>Logros: Se medirán con base en un reporte del RUP administrado por CENISS en el cual se indique por departamento el numero de hogares con umbral calculado por el nuevo algoritmo. Atribución: se incluirán entrevistas a actores clave de CENISS y de la Unidad de analisis de datos de la SCGG con el proposito de medir el grado de atribucion del proyecto en el logro de este indicador. La pregunta en este caso es si mas alla del levantamiento de informacion de 2019 se hubiera calculado un nuevo algoritmo sin la condicion del proyecto.</w:t>
      </w:r>
    </w:p>
    <w:p w:rsidRPr="00885401" w:rsidR="00885401" w:rsidP="00417453" w:rsidRDefault="00885401" w14:paraId="23C9D1A4" w14:textId="77777777">
      <w:pPr>
        <w:numPr>
          <w:ilvl w:val="0"/>
          <w:numId w:val="12"/>
        </w:numPr>
        <w:tabs>
          <w:tab w:val="left" w:pos="1170"/>
        </w:tabs>
        <w:spacing w:before="120" w:after="120"/>
        <w:ind w:left="1170" w:hanging="540"/>
        <w:jc w:val="both"/>
        <w:rPr>
          <w:rFonts w:ascii="Arial" w:hAnsi="Arial" w:cs="Arial"/>
          <w:b/>
          <w:noProof/>
          <w:color w:val="000000"/>
          <w:spacing w:val="-2"/>
          <w:sz w:val="22"/>
          <w:szCs w:val="22"/>
          <w:lang w:val="es-ES_tradnl" w:eastAsia="x-none"/>
        </w:rPr>
      </w:pPr>
      <w:r w:rsidRPr="00885401">
        <w:rPr>
          <w:rFonts w:ascii="Arial" w:hAnsi="Arial" w:cs="Arial"/>
          <w:b/>
          <w:noProof/>
          <w:spacing w:val="-2"/>
          <w:sz w:val="20"/>
          <w:lang w:val="es-ES_tradnl" w:eastAsia="x-none"/>
        </w:rPr>
        <w:t>Número de programas del sector social con focalización geográfica que adoptan el mapa de pobreza actualizado</w:t>
      </w:r>
      <w:r w:rsidRPr="00885401">
        <w:rPr>
          <w:rFonts w:ascii="Arial" w:hAnsi="Arial" w:cs="Arial"/>
          <w:noProof/>
          <w:spacing w:val="-2"/>
          <w:sz w:val="20"/>
          <w:lang w:val="es-ES_tradnl" w:eastAsia="x-none"/>
        </w:rPr>
        <w:t>. Logros: la SCGG se encuentra en un esfuerzo de generación de fichas de marco lógico de los principales programas sociales. Esta información incluirá los criterios de focalizacion de cada programa y será utilizada para medir el logro en este indicador. Atribución. Se realizaran entrevistas a personal de la direccion de CENISS para documentar si se hubiera incorporado el nuevo mapa de pobreza para priorizar municipios sin la condicionalidad de la operación.</w:t>
      </w:r>
    </w:p>
    <w:p w:rsidRPr="00885401" w:rsidR="00885401" w:rsidP="00417453" w:rsidRDefault="00885401" w14:paraId="107C4896" w14:textId="77777777">
      <w:pPr>
        <w:numPr>
          <w:ilvl w:val="0"/>
          <w:numId w:val="12"/>
        </w:numPr>
        <w:tabs>
          <w:tab w:val="left" w:pos="1170"/>
        </w:tabs>
        <w:spacing w:before="120" w:after="120"/>
        <w:ind w:left="1170" w:hanging="540"/>
        <w:jc w:val="both"/>
        <w:rPr>
          <w:rFonts w:ascii="Arial" w:hAnsi="Arial" w:cs="Arial"/>
          <w:b/>
          <w:noProof/>
          <w:color w:val="000000"/>
          <w:spacing w:val="-2"/>
          <w:sz w:val="22"/>
          <w:szCs w:val="22"/>
          <w:lang w:val="es-ES_tradnl" w:eastAsia="x-none"/>
        </w:rPr>
      </w:pPr>
      <w:r w:rsidRPr="00885401">
        <w:rPr>
          <w:rFonts w:ascii="Arial" w:hAnsi="Arial" w:cs="Arial"/>
          <w:b/>
          <w:noProof/>
          <w:spacing w:val="-2"/>
          <w:sz w:val="20"/>
          <w:lang w:val="es-ES_tradnl" w:eastAsia="x-none"/>
        </w:rPr>
        <w:t xml:space="preserve">% de participantes del programa PBVM cuya corresponsabilidad en salud tiene como fuentes de información medios digitales con el Sistema Nominal de Vacunación (SINOVA). </w:t>
      </w:r>
      <w:r w:rsidRPr="00885401">
        <w:rPr>
          <w:rFonts w:ascii="Arial" w:hAnsi="Arial" w:cs="Arial"/>
          <w:noProof/>
          <w:spacing w:val="-2"/>
          <w:sz w:val="20"/>
          <w:lang w:val="es-ES_tradnl" w:eastAsia="x-none"/>
        </w:rPr>
        <w:t>Logros: En el acta de Comité Técnico del BVM se incluirá como parte de las condiciones de la operación informacion proveniente del SIG aerca de la verificacion de corresponsabilidades con base en SINOVA. Atribución.</w:t>
      </w:r>
      <w:r w:rsidRPr="00885401">
        <w:rPr>
          <w:rFonts w:ascii="Arial" w:hAnsi="Arial" w:cs="Arial"/>
          <w:b/>
          <w:noProof/>
          <w:spacing w:val="-2"/>
          <w:sz w:val="20"/>
          <w:lang w:val="es-ES_tradnl" w:eastAsia="x-none"/>
        </w:rPr>
        <w:t xml:space="preserve"> </w:t>
      </w:r>
      <w:r w:rsidRPr="00885401">
        <w:rPr>
          <w:rFonts w:ascii="Arial" w:hAnsi="Arial" w:cs="Arial"/>
          <w:noProof/>
          <w:spacing w:val="-2"/>
          <w:sz w:val="20"/>
          <w:lang w:val="es-ES_tradnl" w:eastAsia="x-none"/>
        </w:rPr>
        <w:t>Se realizarán entrevistas a personal clave de la Unidad de informatica y de la Unidad del BVM en la SESAL para medir el grado de atribucion que tiene la condicionalidad correspondiente a este indicador del proyecto.</w:t>
      </w:r>
    </w:p>
    <w:p w:rsidRPr="00885401" w:rsidR="00885401" w:rsidP="00417453" w:rsidRDefault="00885401" w14:paraId="0AF96B53" w14:textId="77777777">
      <w:pPr>
        <w:numPr>
          <w:ilvl w:val="0"/>
          <w:numId w:val="12"/>
        </w:numPr>
        <w:tabs>
          <w:tab w:val="left" w:pos="1170"/>
        </w:tabs>
        <w:spacing w:before="120" w:after="120"/>
        <w:ind w:left="1170" w:hanging="540"/>
        <w:jc w:val="both"/>
        <w:rPr>
          <w:rFonts w:ascii="Arial" w:hAnsi="Arial" w:cs="Arial"/>
          <w:b/>
          <w:noProof/>
          <w:color w:val="000000"/>
          <w:spacing w:val="-2"/>
          <w:sz w:val="22"/>
          <w:szCs w:val="22"/>
          <w:lang w:val="es-ES_tradnl" w:eastAsia="x-none"/>
        </w:rPr>
      </w:pPr>
      <w:r w:rsidRPr="00885401">
        <w:rPr>
          <w:rFonts w:ascii="Arial" w:hAnsi="Arial" w:cs="Arial"/>
          <w:b/>
          <w:noProof/>
          <w:spacing w:val="-2"/>
          <w:sz w:val="20"/>
          <w:lang w:val="es-ES_tradnl" w:eastAsia="x-none"/>
        </w:rPr>
        <w:t xml:space="preserve">% de escuelas atendidas por el Instituto Hondureño de Educación por Radio (IHER) que son asumidas directamente por la Secretaría de Educación (SEDUC) en el tercer ciclo de educación básica. </w:t>
      </w:r>
      <w:r w:rsidRPr="00885401">
        <w:rPr>
          <w:rFonts w:ascii="Arial" w:hAnsi="Arial" w:cs="Arial"/>
          <w:noProof/>
          <w:spacing w:val="-2"/>
          <w:sz w:val="20"/>
          <w:lang w:val="es-ES_tradnl" w:eastAsia="x-none"/>
        </w:rPr>
        <w:t>Logros: SEDUC emitirá un reporte informando el porcentage de las 275 escuelas que estan siendo asumidas con recursos propios. Se espera que este indicador este por encima de la meta ya que el presupuesto siendo presentado a la asamblea incluye recursos suficientes para la incorporacion de 24.7% de las escuelas. Atribucion. Se implementarán entrevistas con personal clave de SEFIN y de SEDUC (especificamente de la unidad de PBVM) para determinar que tan atribuible es el logro de este indicador a las condicionalidades de la operación.</w:t>
      </w:r>
    </w:p>
    <w:p w:rsidRPr="00C22A3F" w:rsidR="00885401" w:rsidP="00417453" w:rsidRDefault="00885401" w14:paraId="1D9717E9" w14:textId="7AA38E97">
      <w:pPr>
        <w:numPr>
          <w:ilvl w:val="0"/>
          <w:numId w:val="12"/>
        </w:numPr>
        <w:tabs>
          <w:tab w:val="left" w:pos="1170"/>
        </w:tabs>
        <w:spacing w:before="120" w:after="120"/>
        <w:ind w:left="1170" w:hanging="540"/>
        <w:jc w:val="both"/>
        <w:rPr>
          <w:rFonts w:ascii="Arial" w:hAnsi="Arial" w:cs="Arial"/>
          <w:b/>
          <w:noProof/>
          <w:color w:val="000000"/>
          <w:spacing w:val="-2"/>
          <w:sz w:val="22"/>
          <w:szCs w:val="22"/>
          <w:lang w:val="es-ES_tradnl" w:eastAsia="x-none"/>
        </w:rPr>
      </w:pPr>
      <w:r w:rsidRPr="00885401">
        <w:rPr>
          <w:rFonts w:ascii="Arial" w:hAnsi="Arial" w:cs="Arial"/>
          <w:b/>
          <w:noProof/>
          <w:spacing w:val="-2"/>
          <w:sz w:val="20"/>
          <w:lang w:val="es-ES_tradnl" w:eastAsia="x-none"/>
        </w:rPr>
        <w:t xml:space="preserve">Número de solicitudes de intercambio de información en el sector social que son certificadas por el Instituto de Acceso a la Información Pública (IAIP). </w:t>
      </w:r>
      <w:r w:rsidRPr="00885401">
        <w:rPr>
          <w:rFonts w:ascii="Arial" w:hAnsi="Arial" w:cs="Arial"/>
          <w:noProof/>
          <w:spacing w:val="-2"/>
          <w:sz w:val="20"/>
          <w:lang w:val="es-ES_tradnl" w:eastAsia="x-none"/>
        </w:rPr>
        <w:t xml:space="preserve">Logros: Se solicitará al IAIP la certificacion de que los intercambios de información se están realizando de acuerdo a los convenios firmados y se utilizará dicha informacion para la medicion. Atribucion. Se realizarán entrevistas a personal de informatica de CENISS, SEDIS, SESAL y SEDUC para determinar el grado de atribucion del logro de este indicador a las condicionalidades de la operación. </w:t>
      </w:r>
    </w:p>
    <w:p w:rsidRPr="00203FE5" w:rsidR="001534B2" w:rsidP="00203FE5" w:rsidRDefault="001534B2" w14:paraId="42020035" w14:textId="77777777">
      <w:pPr>
        <w:pStyle w:val="Paragraph"/>
        <w:tabs>
          <w:tab w:val="clear" w:pos="2880"/>
        </w:tabs>
        <w:ind w:left="1170" w:hanging="720"/>
        <w:rPr>
          <w:rFonts w:ascii="Arial" w:hAnsi="Arial" w:cs="Arial"/>
          <w:b/>
          <w:noProof/>
          <w:color w:val="000000"/>
          <w:spacing w:val="-2"/>
          <w:sz w:val="22"/>
          <w:lang w:val="es-419"/>
        </w:rPr>
      </w:pPr>
      <w:r w:rsidRPr="00203FE5">
        <w:rPr>
          <w:rFonts w:ascii="Arial" w:hAnsi="Arial" w:cs="Arial"/>
          <w:b/>
          <w:noProof/>
          <w:color w:val="000000"/>
          <w:spacing w:val="-2"/>
          <w:sz w:val="22"/>
          <w:lang w:val="es-419"/>
        </w:rPr>
        <w:t>Implementación de la evaluación</w:t>
      </w:r>
    </w:p>
    <w:p w:rsidRPr="00203FE5" w:rsidR="001534B2" w:rsidP="00203FE5" w:rsidRDefault="001534B2" w14:paraId="61CEC8B2" w14:textId="77777777">
      <w:pPr>
        <w:pStyle w:val="Paragraph"/>
        <w:tabs>
          <w:tab w:val="clear" w:pos="2880"/>
        </w:tabs>
        <w:ind w:left="1170" w:hanging="720"/>
        <w:rPr>
          <w:rFonts w:ascii="Arial" w:hAnsi="Arial" w:cs="Arial"/>
          <w:noProof/>
          <w:color w:val="000000"/>
          <w:spacing w:val="-2"/>
          <w:sz w:val="22"/>
          <w:lang w:val="es-419"/>
        </w:rPr>
      </w:pPr>
      <w:r w:rsidRPr="00203FE5">
        <w:rPr>
          <w:rFonts w:ascii="Arial" w:hAnsi="Arial" w:cs="Arial"/>
          <w:noProof/>
          <w:color w:val="000000"/>
          <w:spacing w:val="-2"/>
          <w:sz w:val="22"/>
          <w:lang w:val="es-419"/>
        </w:rPr>
        <w:t>Para la implementación de la evaluacion se contratará con el presupuesto de preparacion del PCR un consultor local con esperiencia en temas de evaluación. El informe de PCR será elaborado internamente por el equipo del Banco. El consultor deberá preparar para visto bueno del Banco:</w:t>
      </w:r>
    </w:p>
    <w:p w:rsidRPr="00203FE5" w:rsidR="001534B2" w:rsidP="00203FE5" w:rsidRDefault="001534B2" w14:paraId="54F62D87" w14:textId="77777777">
      <w:pPr>
        <w:numPr>
          <w:ilvl w:val="0"/>
          <w:numId w:val="13"/>
        </w:numPr>
        <w:spacing w:before="120" w:after="120"/>
        <w:ind w:left="1620" w:hanging="450"/>
        <w:jc w:val="both"/>
        <w:rPr>
          <w:rFonts w:ascii="Arial" w:hAnsi="Arial" w:cs="Arial"/>
          <w:bCs/>
          <w:noProof/>
          <w:color w:val="000000"/>
          <w:spacing w:val="-2"/>
          <w:sz w:val="22"/>
          <w:szCs w:val="22"/>
          <w:lang w:val="es-419" w:eastAsia="x-none"/>
        </w:rPr>
      </w:pPr>
      <w:r w:rsidRPr="00203FE5">
        <w:rPr>
          <w:rFonts w:ascii="Arial" w:hAnsi="Arial" w:cs="Arial"/>
          <w:bCs/>
          <w:noProof/>
          <w:color w:val="000000"/>
          <w:spacing w:val="-2"/>
          <w:sz w:val="22"/>
          <w:szCs w:val="22"/>
          <w:lang w:val="es-419" w:eastAsia="x-none"/>
        </w:rPr>
        <w:t>Una propuesta de plan de trabajo</w:t>
      </w:r>
    </w:p>
    <w:p w:rsidRPr="00203FE5" w:rsidR="001534B2" w:rsidP="00203FE5" w:rsidRDefault="001534B2" w14:paraId="033D7E38" w14:textId="77777777">
      <w:pPr>
        <w:numPr>
          <w:ilvl w:val="0"/>
          <w:numId w:val="13"/>
        </w:numPr>
        <w:spacing w:before="120" w:after="120"/>
        <w:ind w:left="1620" w:hanging="450"/>
        <w:jc w:val="both"/>
        <w:rPr>
          <w:rFonts w:ascii="Arial" w:hAnsi="Arial" w:cs="Arial"/>
          <w:bCs/>
          <w:noProof/>
          <w:color w:val="000000"/>
          <w:spacing w:val="-2"/>
          <w:sz w:val="22"/>
          <w:szCs w:val="22"/>
          <w:lang w:val="es-419" w:eastAsia="x-none"/>
        </w:rPr>
      </w:pPr>
      <w:r w:rsidRPr="00203FE5">
        <w:rPr>
          <w:rFonts w:ascii="Arial" w:hAnsi="Arial" w:cs="Arial"/>
          <w:bCs/>
          <w:noProof/>
          <w:color w:val="000000"/>
          <w:spacing w:val="-2"/>
          <w:sz w:val="22"/>
          <w:szCs w:val="22"/>
          <w:lang w:val="es-419" w:eastAsia="x-none"/>
        </w:rPr>
        <w:t>Una guia para las entrevistas de acuerdo con las 7 preguntas identificadas en la sección anterior</w:t>
      </w:r>
    </w:p>
    <w:p w:rsidRPr="00203FE5" w:rsidR="001534B2" w:rsidP="00203FE5" w:rsidRDefault="001534B2" w14:paraId="691FEC94" w14:textId="77777777">
      <w:pPr>
        <w:numPr>
          <w:ilvl w:val="0"/>
          <w:numId w:val="13"/>
        </w:numPr>
        <w:spacing w:before="120" w:after="120"/>
        <w:ind w:left="1620" w:hanging="450"/>
        <w:jc w:val="both"/>
        <w:rPr>
          <w:rFonts w:ascii="Arial" w:hAnsi="Arial" w:cs="Arial"/>
          <w:bCs/>
          <w:noProof/>
          <w:color w:val="000000"/>
          <w:spacing w:val="-2"/>
          <w:sz w:val="22"/>
          <w:szCs w:val="22"/>
          <w:lang w:val="es-419" w:eastAsia="x-none"/>
        </w:rPr>
      </w:pPr>
      <w:r w:rsidRPr="00203FE5">
        <w:rPr>
          <w:rFonts w:ascii="Arial" w:hAnsi="Arial" w:cs="Arial"/>
          <w:bCs/>
          <w:noProof/>
          <w:color w:val="000000"/>
          <w:spacing w:val="-2"/>
          <w:sz w:val="22"/>
          <w:szCs w:val="22"/>
          <w:lang w:val="es-419" w:eastAsia="x-none"/>
        </w:rPr>
        <w:t>Una lista de personal clave consistente con las preguntas descritas en la sección anterior</w:t>
      </w:r>
    </w:p>
    <w:p w:rsidRPr="00203FE5" w:rsidR="001534B2" w:rsidP="00203FE5" w:rsidRDefault="001534B2" w14:paraId="08C3D97D" w14:textId="10F8A839">
      <w:pPr>
        <w:pStyle w:val="Paragraph"/>
        <w:tabs>
          <w:tab w:val="clear" w:pos="2880"/>
        </w:tabs>
        <w:ind w:left="1170" w:hanging="720"/>
        <w:rPr>
          <w:rFonts w:ascii="Arial" w:hAnsi="Arial" w:cs="Arial"/>
          <w:bCs/>
          <w:noProof/>
          <w:color w:val="000000"/>
          <w:spacing w:val="-2"/>
          <w:sz w:val="22"/>
          <w:lang w:val="es-419"/>
        </w:rPr>
      </w:pPr>
      <w:r w:rsidRPr="00203FE5">
        <w:rPr>
          <w:rFonts w:ascii="Arial" w:hAnsi="Arial" w:cs="Arial"/>
          <w:bCs/>
          <w:noProof/>
          <w:color w:val="000000"/>
          <w:spacing w:val="-2"/>
          <w:sz w:val="22"/>
          <w:lang w:val="es-419"/>
        </w:rPr>
        <w:t xml:space="preserve">El cronograma de la evaluación y presupuesto se presentan en la </w:t>
      </w:r>
      <w:r w:rsidR="00511CE1">
        <w:rPr>
          <w:rFonts w:ascii="Arial" w:hAnsi="Arial" w:cs="Arial"/>
          <w:bCs/>
          <w:noProof/>
          <w:color w:val="000000"/>
          <w:spacing w:val="-2"/>
          <w:sz w:val="22"/>
          <w:lang w:val="es-419"/>
        </w:rPr>
        <w:t>T</w:t>
      </w:r>
      <w:r w:rsidRPr="00203FE5">
        <w:rPr>
          <w:rFonts w:ascii="Arial" w:hAnsi="Arial" w:cs="Arial"/>
          <w:bCs/>
          <w:noProof/>
          <w:color w:val="000000"/>
          <w:spacing w:val="-2"/>
          <w:sz w:val="22"/>
          <w:lang w:val="es-419"/>
        </w:rPr>
        <w:t>abla</w:t>
      </w:r>
      <w:r w:rsidR="00511CE1">
        <w:rPr>
          <w:rFonts w:ascii="Arial" w:hAnsi="Arial" w:cs="Arial"/>
          <w:bCs/>
          <w:noProof/>
          <w:color w:val="000000"/>
          <w:spacing w:val="-2"/>
          <w:sz w:val="22"/>
          <w:lang w:val="es-419"/>
        </w:rPr>
        <w:t xml:space="preserve"> 2</w:t>
      </w:r>
      <w:r w:rsidRPr="00203FE5">
        <w:rPr>
          <w:rFonts w:ascii="Arial" w:hAnsi="Arial" w:cs="Arial"/>
          <w:bCs/>
          <w:noProof/>
          <w:color w:val="000000"/>
          <w:spacing w:val="-2"/>
          <w:sz w:val="22"/>
          <w:lang w:val="es-419"/>
        </w:rPr>
        <w:t xml:space="preserve"> a continuación. </w:t>
      </w:r>
    </w:p>
    <w:tbl>
      <w:tblPr>
        <w:tblW w:w="7110" w:type="dxa"/>
        <w:jc w:val="center"/>
        <w:tblLook w:val="04A0" w:firstRow="1" w:lastRow="0" w:firstColumn="1" w:lastColumn="0" w:noHBand="0" w:noVBand="1"/>
      </w:tblPr>
      <w:tblGrid>
        <w:gridCol w:w="2640"/>
        <w:gridCol w:w="328"/>
        <w:gridCol w:w="328"/>
        <w:gridCol w:w="328"/>
        <w:gridCol w:w="328"/>
        <w:gridCol w:w="328"/>
        <w:gridCol w:w="328"/>
        <w:gridCol w:w="328"/>
        <w:gridCol w:w="328"/>
        <w:gridCol w:w="328"/>
        <w:gridCol w:w="538"/>
        <w:gridCol w:w="538"/>
        <w:gridCol w:w="442"/>
      </w:tblGrid>
      <w:tr w:rsidRPr="009460AF" w:rsidR="001534B2" w:rsidTr="00203FE5" w14:paraId="025AD0F3" w14:textId="77777777">
        <w:trPr>
          <w:trHeight w:val="540"/>
          <w:jc w:val="center"/>
        </w:trPr>
        <w:tc>
          <w:tcPr>
            <w:tcW w:w="7110" w:type="dxa"/>
            <w:gridSpan w:val="13"/>
            <w:tcBorders>
              <w:top w:val="nil"/>
              <w:left w:val="nil"/>
              <w:bottom w:val="nil"/>
              <w:right w:val="nil"/>
            </w:tcBorders>
            <w:shd w:val="clear" w:color="auto" w:fill="auto"/>
            <w:noWrap/>
            <w:vAlign w:val="bottom"/>
          </w:tcPr>
          <w:p w:rsidRPr="00203FE5" w:rsidR="001534B2" w:rsidP="009518A9" w:rsidRDefault="001534B2" w14:paraId="5C7B5438" w14:textId="77777777">
            <w:pPr>
              <w:spacing w:after="120"/>
              <w:jc w:val="center"/>
              <w:rPr>
                <w:rFonts w:ascii="Arial" w:hAnsi="Arial" w:cs="Arial"/>
                <w:b/>
                <w:sz w:val="20"/>
                <w:lang w:val="es-ES_tradnl"/>
              </w:rPr>
            </w:pPr>
            <w:r w:rsidRPr="00203FE5">
              <w:rPr>
                <w:rFonts w:ascii="Arial" w:hAnsi="Arial" w:cs="Arial"/>
                <w:b/>
                <w:sz w:val="20"/>
                <w:lang w:val="es-ES_tradnl"/>
              </w:rPr>
              <w:t>Tabla 2. Cronograma para evaluación a través de entrevistas a personal clave</w:t>
            </w:r>
          </w:p>
        </w:tc>
      </w:tr>
      <w:tr w:rsidRPr="009460AF" w:rsidR="001534B2" w:rsidTr="00203FE5" w14:paraId="141E8D8B" w14:textId="77777777">
        <w:trPr>
          <w:trHeight w:val="198"/>
          <w:jc w:val="center"/>
        </w:trPr>
        <w:tc>
          <w:tcPr>
            <w:tcW w:w="2640" w:type="dxa"/>
            <w:tcBorders>
              <w:top w:val="nil"/>
              <w:left w:val="nil"/>
              <w:bottom w:val="single" w:color="auto" w:sz="4" w:space="0"/>
              <w:right w:val="nil"/>
            </w:tcBorders>
            <w:shd w:val="clear" w:color="auto" w:fill="auto"/>
            <w:noWrap/>
            <w:vAlign w:val="bottom"/>
            <w:hideMark/>
          </w:tcPr>
          <w:p w:rsidRPr="00203FE5" w:rsidR="001534B2" w:rsidP="001534B2" w:rsidRDefault="001534B2" w14:paraId="710E9D44" w14:textId="77777777">
            <w:pPr>
              <w:spacing w:after="240"/>
              <w:rPr>
                <w:rFonts w:ascii="Arial" w:hAnsi="Arial" w:cs="Arial"/>
                <w:b/>
                <w:sz w:val="20"/>
                <w:lang w:val="es-ES_tradnl"/>
              </w:rPr>
            </w:pPr>
          </w:p>
        </w:tc>
        <w:tc>
          <w:tcPr>
            <w:tcW w:w="4470" w:type="dxa"/>
            <w:gridSpan w:val="12"/>
            <w:tcBorders>
              <w:top w:val="nil"/>
              <w:left w:val="nil"/>
              <w:bottom w:val="single" w:color="auto" w:sz="4" w:space="0"/>
              <w:right w:val="nil"/>
            </w:tcBorders>
            <w:shd w:val="clear" w:color="auto" w:fill="auto"/>
            <w:noWrap/>
            <w:vAlign w:val="bottom"/>
            <w:hideMark/>
          </w:tcPr>
          <w:p w:rsidRPr="00203FE5" w:rsidR="001534B2" w:rsidP="00B350E8" w:rsidRDefault="001534B2" w14:paraId="58B4333D" w14:textId="77777777">
            <w:pPr>
              <w:spacing w:after="240"/>
              <w:rPr>
                <w:rFonts w:ascii="Arial" w:hAnsi="Arial" w:cs="Arial"/>
                <w:b/>
                <w:sz w:val="20"/>
                <w:lang w:val="es-ES_tradnl"/>
              </w:rPr>
            </w:pPr>
            <w:r w:rsidRPr="00203FE5">
              <w:rPr>
                <w:rFonts w:ascii="Arial" w:hAnsi="Arial" w:cs="Arial"/>
                <w:b/>
                <w:sz w:val="20"/>
                <w:lang w:val="es-ES_tradnl"/>
              </w:rPr>
              <w:t>2020</w:t>
            </w:r>
          </w:p>
        </w:tc>
      </w:tr>
      <w:tr w:rsidRPr="009460AF" w:rsidR="009460AF" w:rsidTr="00203FE5" w14:paraId="6D21ECA9" w14:textId="77777777">
        <w:trPr>
          <w:trHeight w:val="290"/>
          <w:jc w:val="center"/>
        </w:trPr>
        <w:tc>
          <w:tcPr>
            <w:tcW w:w="2640" w:type="dxa"/>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hideMark/>
          </w:tcPr>
          <w:p w:rsidRPr="00203FE5" w:rsidR="001534B2" w:rsidP="001534B2" w:rsidRDefault="001534B2" w14:paraId="7328D3ED" w14:textId="77777777">
            <w:pPr>
              <w:rPr>
                <w:rFonts w:ascii="Arial" w:hAnsi="Arial" w:cs="Arial"/>
                <w:b/>
                <w:color w:val="000000"/>
                <w:spacing w:val="0"/>
                <w:sz w:val="20"/>
                <w:lang w:val="es-ES_tradnl"/>
              </w:rPr>
            </w:pPr>
            <w:r w:rsidRPr="00203FE5">
              <w:rPr>
                <w:rFonts w:ascii="Arial" w:hAnsi="Arial" w:cs="Arial"/>
                <w:b/>
                <w:color w:val="000000"/>
                <w:spacing w:val="0"/>
                <w:sz w:val="20"/>
                <w:lang w:val="es-ES_tradnl"/>
              </w:rPr>
              <w:t>Mes</w:t>
            </w:r>
          </w:p>
        </w:tc>
        <w:tc>
          <w:tcPr>
            <w:tcW w:w="328" w:type="dxa"/>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hideMark/>
          </w:tcPr>
          <w:p w:rsidRPr="00203FE5" w:rsidR="001534B2" w:rsidP="001534B2" w:rsidRDefault="001534B2" w14:paraId="0057216A" w14:textId="77777777">
            <w:pPr>
              <w:jc w:val="right"/>
              <w:rPr>
                <w:rFonts w:ascii="Arial" w:hAnsi="Arial" w:cs="Arial"/>
                <w:b/>
                <w:color w:val="000000"/>
                <w:spacing w:val="0"/>
                <w:sz w:val="20"/>
                <w:lang w:val="es-ES_tradnl"/>
              </w:rPr>
            </w:pPr>
            <w:r w:rsidRPr="00203FE5">
              <w:rPr>
                <w:rFonts w:ascii="Arial" w:hAnsi="Arial" w:cs="Arial"/>
                <w:b/>
                <w:color w:val="000000"/>
                <w:spacing w:val="0"/>
                <w:sz w:val="20"/>
                <w:lang w:val="es-ES_tradnl"/>
              </w:rPr>
              <w:t>1</w:t>
            </w:r>
          </w:p>
        </w:tc>
        <w:tc>
          <w:tcPr>
            <w:tcW w:w="328" w:type="dxa"/>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hideMark/>
          </w:tcPr>
          <w:p w:rsidRPr="00203FE5" w:rsidR="001534B2" w:rsidP="001534B2" w:rsidRDefault="001534B2" w14:paraId="29A98BCB" w14:textId="77777777">
            <w:pPr>
              <w:jc w:val="right"/>
              <w:rPr>
                <w:rFonts w:ascii="Arial" w:hAnsi="Arial" w:cs="Arial"/>
                <w:b/>
                <w:color w:val="000000"/>
                <w:spacing w:val="0"/>
                <w:sz w:val="20"/>
                <w:lang w:val="es-ES_tradnl"/>
              </w:rPr>
            </w:pPr>
            <w:r w:rsidRPr="00203FE5">
              <w:rPr>
                <w:rFonts w:ascii="Arial" w:hAnsi="Arial" w:cs="Arial"/>
                <w:b/>
                <w:color w:val="000000"/>
                <w:spacing w:val="0"/>
                <w:sz w:val="20"/>
                <w:lang w:val="es-ES_tradnl"/>
              </w:rPr>
              <w:t>2</w:t>
            </w:r>
          </w:p>
        </w:tc>
        <w:tc>
          <w:tcPr>
            <w:tcW w:w="328" w:type="dxa"/>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hideMark/>
          </w:tcPr>
          <w:p w:rsidRPr="00203FE5" w:rsidR="001534B2" w:rsidP="001534B2" w:rsidRDefault="001534B2" w14:paraId="6864ABA2" w14:textId="77777777">
            <w:pPr>
              <w:jc w:val="right"/>
              <w:rPr>
                <w:rFonts w:ascii="Arial" w:hAnsi="Arial" w:cs="Arial"/>
                <w:b/>
                <w:color w:val="000000"/>
                <w:spacing w:val="0"/>
                <w:sz w:val="20"/>
                <w:lang w:val="es-ES_tradnl"/>
              </w:rPr>
            </w:pPr>
            <w:r w:rsidRPr="00203FE5">
              <w:rPr>
                <w:rFonts w:ascii="Arial" w:hAnsi="Arial" w:cs="Arial"/>
                <w:b/>
                <w:color w:val="000000"/>
                <w:spacing w:val="0"/>
                <w:sz w:val="20"/>
                <w:lang w:val="es-ES_tradnl"/>
              </w:rPr>
              <w:t>3</w:t>
            </w:r>
          </w:p>
        </w:tc>
        <w:tc>
          <w:tcPr>
            <w:tcW w:w="328" w:type="dxa"/>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hideMark/>
          </w:tcPr>
          <w:p w:rsidRPr="00203FE5" w:rsidR="001534B2" w:rsidP="001534B2" w:rsidRDefault="001534B2" w14:paraId="7919599D" w14:textId="77777777">
            <w:pPr>
              <w:jc w:val="right"/>
              <w:rPr>
                <w:rFonts w:ascii="Arial" w:hAnsi="Arial" w:cs="Arial"/>
                <w:b/>
                <w:color w:val="000000"/>
                <w:spacing w:val="0"/>
                <w:sz w:val="20"/>
                <w:lang w:val="es-ES_tradnl"/>
              </w:rPr>
            </w:pPr>
            <w:r w:rsidRPr="00203FE5">
              <w:rPr>
                <w:rFonts w:ascii="Arial" w:hAnsi="Arial" w:cs="Arial"/>
                <w:b/>
                <w:color w:val="000000"/>
                <w:spacing w:val="0"/>
                <w:sz w:val="20"/>
                <w:lang w:val="es-ES_tradnl"/>
              </w:rPr>
              <w:t>4</w:t>
            </w:r>
          </w:p>
        </w:tc>
        <w:tc>
          <w:tcPr>
            <w:tcW w:w="328" w:type="dxa"/>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hideMark/>
          </w:tcPr>
          <w:p w:rsidRPr="00203FE5" w:rsidR="001534B2" w:rsidP="001534B2" w:rsidRDefault="001534B2" w14:paraId="5C8FCE39" w14:textId="77777777">
            <w:pPr>
              <w:jc w:val="right"/>
              <w:rPr>
                <w:rFonts w:ascii="Arial" w:hAnsi="Arial" w:cs="Arial"/>
                <w:b/>
                <w:color w:val="000000"/>
                <w:spacing w:val="0"/>
                <w:sz w:val="20"/>
                <w:lang w:val="es-ES_tradnl"/>
              </w:rPr>
            </w:pPr>
            <w:r w:rsidRPr="00203FE5">
              <w:rPr>
                <w:rFonts w:ascii="Arial" w:hAnsi="Arial" w:cs="Arial"/>
                <w:b/>
                <w:color w:val="000000"/>
                <w:spacing w:val="0"/>
                <w:sz w:val="20"/>
                <w:lang w:val="es-ES_tradnl"/>
              </w:rPr>
              <w:t>5</w:t>
            </w:r>
          </w:p>
        </w:tc>
        <w:tc>
          <w:tcPr>
            <w:tcW w:w="328" w:type="dxa"/>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hideMark/>
          </w:tcPr>
          <w:p w:rsidRPr="00203FE5" w:rsidR="001534B2" w:rsidP="001534B2" w:rsidRDefault="001534B2" w14:paraId="13E75A05" w14:textId="77777777">
            <w:pPr>
              <w:jc w:val="right"/>
              <w:rPr>
                <w:rFonts w:ascii="Arial" w:hAnsi="Arial" w:cs="Arial"/>
                <w:b/>
                <w:color w:val="000000"/>
                <w:spacing w:val="0"/>
                <w:sz w:val="20"/>
                <w:lang w:val="es-ES_tradnl"/>
              </w:rPr>
            </w:pPr>
            <w:r w:rsidRPr="00203FE5">
              <w:rPr>
                <w:rFonts w:ascii="Arial" w:hAnsi="Arial" w:cs="Arial"/>
                <w:b/>
                <w:color w:val="000000"/>
                <w:spacing w:val="0"/>
                <w:sz w:val="20"/>
                <w:lang w:val="es-ES_tradnl"/>
              </w:rPr>
              <w:t>6</w:t>
            </w:r>
          </w:p>
        </w:tc>
        <w:tc>
          <w:tcPr>
            <w:tcW w:w="328" w:type="dxa"/>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hideMark/>
          </w:tcPr>
          <w:p w:rsidRPr="00203FE5" w:rsidR="001534B2" w:rsidP="001534B2" w:rsidRDefault="001534B2" w14:paraId="2D752837" w14:textId="77777777">
            <w:pPr>
              <w:jc w:val="right"/>
              <w:rPr>
                <w:rFonts w:ascii="Arial" w:hAnsi="Arial" w:cs="Arial"/>
                <w:b/>
                <w:color w:val="000000"/>
                <w:spacing w:val="0"/>
                <w:sz w:val="20"/>
                <w:lang w:val="es-ES_tradnl"/>
              </w:rPr>
            </w:pPr>
            <w:r w:rsidRPr="00203FE5">
              <w:rPr>
                <w:rFonts w:ascii="Arial" w:hAnsi="Arial" w:cs="Arial"/>
                <w:b/>
                <w:color w:val="000000"/>
                <w:spacing w:val="0"/>
                <w:sz w:val="20"/>
                <w:lang w:val="es-ES_tradnl"/>
              </w:rPr>
              <w:t>7</w:t>
            </w:r>
          </w:p>
        </w:tc>
        <w:tc>
          <w:tcPr>
            <w:tcW w:w="328" w:type="dxa"/>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hideMark/>
          </w:tcPr>
          <w:p w:rsidRPr="00203FE5" w:rsidR="001534B2" w:rsidP="001534B2" w:rsidRDefault="001534B2" w14:paraId="02949AE1" w14:textId="77777777">
            <w:pPr>
              <w:jc w:val="right"/>
              <w:rPr>
                <w:rFonts w:ascii="Arial" w:hAnsi="Arial" w:cs="Arial"/>
                <w:b/>
                <w:color w:val="000000"/>
                <w:spacing w:val="0"/>
                <w:sz w:val="20"/>
                <w:lang w:val="es-ES_tradnl"/>
              </w:rPr>
            </w:pPr>
            <w:r w:rsidRPr="00203FE5">
              <w:rPr>
                <w:rFonts w:ascii="Arial" w:hAnsi="Arial" w:cs="Arial"/>
                <w:b/>
                <w:color w:val="000000"/>
                <w:spacing w:val="0"/>
                <w:sz w:val="20"/>
                <w:lang w:val="es-ES_tradnl"/>
              </w:rPr>
              <w:t>8</w:t>
            </w:r>
          </w:p>
        </w:tc>
        <w:tc>
          <w:tcPr>
            <w:tcW w:w="328" w:type="dxa"/>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hideMark/>
          </w:tcPr>
          <w:p w:rsidRPr="00203FE5" w:rsidR="001534B2" w:rsidP="001534B2" w:rsidRDefault="001534B2" w14:paraId="1A065580" w14:textId="77777777">
            <w:pPr>
              <w:jc w:val="right"/>
              <w:rPr>
                <w:rFonts w:ascii="Arial" w:hAnsi="Arial" w:cs="Arial"/>
                <w:b/>
                <w:color w:val="000000"/>
                <w:spacing w:val="0"/>
                <w:sz w:val="20"/>
                <w:lang w:val="es-ES_tradnl"/>
              </w:rPr>
            </w:pPr>
            <w:r w:rsidRPr="00203FE5">
              <w:rPr>
                <w:rFonts w:ascii="Arial" w:hAnsi="Arial" w:cs="Arial"/>
                <w:b/>
                <w:color w:val="000000"/>
                <w:spacing w:val="0"/>
                <w:sz w:val="20"/>
                <w:lang w:val="es-ES_tradnl"/>
              </w:rPr>
              <w:t>9</w:t>
            </w:r>
          </w:p>
        </w:tc>
        <w:tc>
          <w:tcPr>
            <w:tcW w:w="538" w:type="dxa"/>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hideMark/>
          </w:tcPr>
          <w:p w:rsidRPr="00203FE5" w:rsidR="001534B2" w:rsidP="001534B2" w:rsidRDefault="001534B2" w14:paraId="000AC5FB" w14:textId="77777777">
            <w:pPr>
              <w:jc w:val="right"/>
              <w:rPr>
                <w:rFonts w:ascii="Arial" w:hAnsi="Arial" w:cs="Arial"/>
                <w:b/>
                <w:color w:val="000000"/>
                <w:spacing w:val="0"/>
                <w:sz w:val="20"/>
                <w:lang w:val="es-ES_tradnl"/>
              </w:rPr>
            </w:pPr>
            <w:r w:rsidRPr="00203FE5">
              <w:rPr>
                <w:rFonts w:ascii="Arial" w:hAnsi="Arial" w:cs="Arial"/>
                <w:b/>
                <w:color w:val="000000"/>
                <w:spacing w:val="0"/>
                <w:sz w:val="20"/>
                <w:lang w:val="es-ES_tradnl"/>
              </w:rPr>
              <w:t>10</w:t>
            </w:r>
          </w:p>
        </w:tc>
        <w:tc>
          <w:tcPr>
            <w:tcW w:w="538" w:type="dxa"/>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hideMark/>
          </w:tcPr>
          <w:p w:rsidRPr="00203FE5" w:rsidR="001534B2" w:rsidP="001534B2" w:rsidRDefault="001534B2" w14:paraId="3859D453" w14:textId="77777777">
            <w:pPr>
              <w:jc w:val="right"/>
              <w:rPr>
                <w:rFonts w:ascii="Arial" w:hAnsi="Arial" w:cs="Arial"/>
                <w:b/>
                <w:color w:val="000000"/>
                <w:spacing w:val="0"/>
                <w:sz w:val="20"/>
                <w:lang w:val="es-ES_tradnl"/>
              </w:rPr>
            </w:pPr>
            <w:r w:rsidRPr="00203FE5">
              <w:rPr>
                <w:rFonts w:ascii="Arial" w:hAnsi="Arial" w:cs="Arial"/>
                <w:b/>
                <w:color w:val="000000"/>
                <w:spacing w:val="0"/>
                <w:sz w:val="20"/>
                <w:lang w:val="es-ES_tradnl"/>
              </w:rPr>
              <w:t>11</w:t>
            </w:r>
          </w:p>
        </w:tc>
        <w:tc>
          <w:tcPr>
            <w:tcW w:w="442" w:type="dxa"/>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hideMark/>
          </w:tcPr>
          <w:p w:rsidRPr="00203FE5" w:rsidR="001534B2" w:rsidP="001534B2" w:rsidRDefault="001534B2" w14:paraId="69333916" w14:textId="77777777">
            <w:pPr>
              <w:jc w:val="right"/>
              <w:rPr>
                <w:rFonts w:ascii="Arial" w:hAnsi="Arial" w:cs="Arial"/>
                <w:b/>
                <w:color w:val="000000"/>
                <w:spacing w:val="0"/>
                <w:sz w:val="20"/>
                <w:lang w:val="es-ES_tradnl"/>
              </w:rPr>
            </w:pPr>
            <w:r w:rsidRPr="00203FE5">
              <w:rPr>
                <w:rFonts w:ascii="Arial" w:hAnsi="Arial" w:cs="Arial"/>
                <w:b/>
                <w:color w:val="000000"/>
                <w:spacing w:val="0"/>
                <w:sz w:val="20"/>
                <w:lang w:val="es-ES_tradnl"/>
              </w:rPr>
              <w:t>12</w:t>
            </w:r>
          </w:p>
        </w:tc>
      </w:tr>
      <w:tr w:rsidRPr="009460AF" w:rsidR="001534B2" w:rsidTr="00203FE5" w14:paraId="3F3A2E48" w14:textId="77777777">
        <w:trPr>
          <w:trHeight w:val="290"/>
          <w:jc w:val="center"/>
        </w:trPr>
        <w:tc>
          <w:tcPr>
            <w:tcW w:w="26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03FE5" w:rsidR="001534B2" w:rsidP="001534B2" w:rsidRDefault="001534B2" w14:paraId="49811045"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Contratación de consultor</w:t>
            </w:r>
          </w:p>
        </w:tc>
        <w:tc>
          <w:tcPr>
            <w:tcW w:w="328" w:type="dxa"/>
            <w:tcBorders>
              <w:top w:val="single" w:color="auto" w:sz="4" w:space="0"/>
              <w:left w:val="single" w:color="auto" w:sz="4" w:space="0"/>
              <w:bottom w:val="single" w:color="auto" w:sz="4" w:space="0"/>
              <w:right w:val="single" w:color="auto" w:sz="4" w:space="0"/>
            </w:tcBorders>
            <w:shd w:val="clear" w:color="000000" w:fill="DDEBF7"/>
            <w:noWrap/>
            <w:vAlign w:val="bottom"/>
            <w:hideMark/>
          </w:tcPr>
          <w:p w:rsidRPr="00203FE5" w:rsidR="001534B2" w:rsidP="001534B2" w:rsidRDefault="001534B2" w14:paraId="775A1116"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328" w:type="dxa"/>
            <w:tcBorders>
              <w:top w:val="single" w:color="auto" w:sz="4" w:space="0"/>
              <w:left w:val="single" w:color="auto" w:sz="4" w:space="0"/>
              <w:bottom w:val="single" w:color="auto" w:sz="4" w:space="0"/>
              <w:right w:val="single" w:color="auto" w:sz="4" w:space="0"/>
            </w:tcBorders>
            <w:shd w:val="clear" w:color="000000" w:fill="DDEBF7"/>
            <w:noWrap/>
            <w:vAlign w:val="bottom"/>
            <w:hideMark/>
          </w:tcPr>
          <w:p w:rsidRPr="00203FE5" w:rsidR="001534B2" w:rsidP="001534B2" w:rsidRDefault="001534B2" w14:paraId="554E7A05"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3EABE390"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6345EBAB"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0C6EEF98"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16EA3FFC"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33A56F01"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6CA045A3"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5B9C7AF8"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53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1D266692"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53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6539A6C9"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44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6FC04C40"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r>
      <w:tr w:rsidRPr="009460AF" w:rsidR="001534B2" w:rsidTr="00203FE5" w14:paraId="3D19DA0F" w14:textId="77777777">
        <w:trPr>
          <w:trHeight w:val="580"/>
          <w:jc w:val="center"/>
        </w:trPr>
        <w:tc>
          <w:tcPr>
            <w:tcW w:w="26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03FE5" w:rsidR="001534B2" w:rsidP="001534B2" w:rsidRDefault="001534B2" w14:paraId="360E63E3"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Preparación de guías y plan de entrevistas</w:t>
            </w: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611ACC3C" w14:textId="77777777">
            <w:pPr>
              <w:rPr>
                <w:rFonts w:ascii="Arial" w:hAnsi="Arial" w:cs="Arial"/>
                <w:color w:val="000000"/>
                <w:spacing w:val="0"/>
                <w:sz w:val="20"/>
                <w:lang w:val="es-ES_tradnl"/>
              </w:rPr>
            </w:pP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5C1A12A8" w14:textId="77777777">
            <w:pPr>
              <w:rPr>
                <w:rFonts w:ascii="Arial" w:hAnsi="Arial" w:cs="Arial"/>
                <w:spacing w:val="0"/>
                <w:sz w:val="20"/>
                <w:lang w:val="es-ES_tradnl"/>
              </w:rPr>
            </w:pPr>
          </w:p>
        </w:tc>
        <w:tc>
          <w:tcPr>
            <w:tcW w:w="328" w:type="dxa"/>
            <w:tcBorders>
              <w:top w:val="single" w:color="auto" w:sz="4" w:space="0"/>
              <w:left w:val="single" w:color="auto" w:sz="4" w:space="0"/>
              <w:bottom w:val="single" w:color="auto" w:sz="4" w:space="0"/>
              <w:right w:val="single" w:color="auto" w:sz="4" w:space="0"/>
            </w:tcBorders>
            <w:shd w:val="clear" w:color="000000" w:fill="DDEBF7"/>
            <w:noWrap/>
            <w:vAlign w:val="bottom"/>
            <w:hideMark/>
          </w:tcPr>
          <w:p w:rsidRPr="00203FE5" w:rsidR="001534B2" w:rsidP="001534B2" w:rsidRDefault="001534B2" w14:paraId="6F4A9058"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328" w:type="dxa"/>
            <w:tcBorders>
              <w:top w:val="single" w:color="auto" w:sz="4" w:space="0"/>
              <w:left w:val="single" w:color="auto" w:sz="4" w:space="0"/>
              <w:bottom w:val="single" w:color="auto" w:sz="4" w:space="0"/>
              <w:right w:val="single" w:color="auto" w:sz="4" w:space="0"/>
            </w:tcBorders>
            <w:shd w:val="clear" w:color="000000" w:fill="DDEBF7"/>
            <w:noWrap/>
            <w:vAlign w:val="bottom"/>
            <w:hideMark/>
          </w:tcPr>
          <w:p w:rsidRPr="00203FE5" w:rsidR="001534B2" w:rsidP="001534B2" w:rsidRDefault="001534B2" w14:paraId="1A906D97"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31C909CE" w14:textId="77777777">
            <w:pPr>
              <w:rPr>
                <w:rFonts w:ascii="Arial" w:hAnsi="Arial" w:cs="Arial"/>
                <w:color w:val="000000"/>
                <w:spacing w:val="0"/>
                <w:sz w:val="20"/>
                <w:lang w:val="es-ES_tradnl"/>
              </w:rPr>
            </w:pP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0889F669" w14:textId="77777777">
            <w:pPr>
              <w:rPr>
                <w:rFonts w:ascii="Arial" w:hAnsi="Arial" w:cs="Arial"/>
                <w:spacing w:val="0"/>
                <w:sz w:val="20"/>
                <w:lang w:val="es-ES_tradnl"/>
              </w:rPr>
            </w:pP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2FBED411" w14:textId="77777777">
            <w:pPr>
              <w:rPr>
                <w:rFonts w:ascii="Arial" w:hAnsi="Arial" w:cs="Arial"/>
                <w:spacing w:val="0"/>
                <w:sz w:val="20"/>
                <w:lang w:val="es-ES_tradnl"/>
              </w:rPr>
            </w:pP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46DA5350" w14:textId="77777777">
            <w:pPr>
              <w:rPr>
                <w:rFonts w:ascii="Arial" w:hAnsi="Arial" w:cs="Arial"/>
                <w:spacing w:val="0"/>
                <w:sz w:val="20"/>
                <w:lang w:val="es-ES_tradnl"/>
              </w:rPr>
            </w:pP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40BAF450" w14:textId="77777777">
            <w:pPr>
              <w:rPr>
                <w:rFonts w:ascii="Arial" w:hAnsi="Arial" w:cs="Arial"/>
                <w:spacing w:val="0"/>
                <w:sz w:val="20"/>
                <w:lang w:val="es-ES_tradnl"/>
              </w:rPr>
            </w:pPr>
          </w:p>
        </w:tc>
        <w:tc>
          <w:tcPr>
            <w:tcW w:w="53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5F3B6924" w14:textId="77777777">
            <w:pPr>
              <w:rPr>
                <w:rFonts w:ascii="Arial" w:hAnsi="Arial" w:cs="Arial"/>
                <w:spacing w:val="0"/>
                <w:sz w:val="20"/>
                <w:lang w:val="es-ES_tradnl"/>
              </w:rPr>
            </w:pPr>
          </w:p>
        </w:tc>
        <w:tc>
          <w:tcPr>
            <w:tcW w:w="53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053D803E" w14:textId="77777777">
            <w:pPr>
              <w:rPr>
                <w:rFonts w:ascii="Arial" w:hAnsi="Arial" w:cs="Arial"/>
                <w:spacing w:val="0"/>
                <w:sz w:val="20"/>
                <w:lang w:val="es-ES_tradnl"/>
              </w:rPr>
            </w:pPr>
          </w:p>
        </w:tc>
        <w:tc>
          <w:tcPr>
            <w:tcW w:w="44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236D8F29" w14:textId="77777777">
            <w:pPr>
              <w:rPr>
                <w:rFonts w:ascii="Arial" w:hAnsi="Arial" w:cs="Arial"/>
                <w:spacing w:val="0"/>
                <w:sz w:val="20"/>
                <w:lang w:val="es-ES_tradnl"/>
              </w:rPr>
            </w:pPr>
          </w:p>
        </w:tc>
      </w:tr>
      <w:tr w:rsidRPr="009460AF" w:rsidR="001534B2" w:rsidTr="00203FE5" w14:paraId="64ECCFDB" w14:textId="77777777">
        <w:trPr>
          <w:trHeight w:val="580"/>
          <w:jc w:val="center"/>
        </w:trPr>
        <w:tc>
          <w:tcPr>
            <w:tcW w:w="26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03FE5" w:rsidR="001534B2" w:rsidP="001534B2" w:rsidRDefault="001534B2" w14:paraId="23CF33D6"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Entrevistas a personal de Gobierno</w:t>
            </w: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5F047008" w14:textId="77777777">
            <w:pPr>
              <w:rPr>
                <w:rFonts w:ascii="Arial" w:hAnsi="Arial" w:cs="Arial"/>
                <w:color w:val="000000"/>
                <w:spacing w:val="0"/>
                <w:sz w:val="20"/>
                <w:lang w:val="es-ES_tradnl"/>
              </w:rPr>
            </w:pP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484AD433" w14:textId="77777777">
            <w:pPr>
              <w:rPr>
                <w:rFonts w:ascii="Arial" w:hAnsi="Arial" w:cs="Arial"/>
                <w:spacing w:val="0"/>
                <w:sz w:val="20"/>
                <w:lang w:val="es-ES_tradnl"/>
              </w:rPr>
            </w:pP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79BB7494" w14:textId="77777777">
            <w:pPr>
              <w:rPr>
                <w:rFonts w:ascii="Arial" w:hAnsi="Arial" w:cs="Arial"/>
                <w:spacing w:val="0"/>
                <w:sz w:val="20"/>
                <w:lang w:val="es-ES_tradnl"/>
              </w:rPr>
            </w:pP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2774399E" w14:textId="77777777">
            <w:pPr>
              <w:rPr>
                <w:rFonts w:ascii="Arial" w:hAnsi="Arial" w:cs="Arial"/>
                <w:spacing w:val="0"/>
                <w:sz w:val="20"/>
                <w:lang w:val="es-ES_tradnl"/>
              </w:rPr>
            </w:pPr>
          </w:p>
        </w:tc>
        <w:tc>
          <w:tcPr>
            <w:tcW w:w="328" w:type="dxa"/>
            <w:tcBorders>
              <w:top w:val="single" w:color="auto" w:sz="4" w:space="0"/>
              <w:left w:val="single" w:color="auto" w:sz="4" w:space="0"/>
              <w:bottom w:val="single" w:color="auto" w:sz="4" w:space="0"/>
              <w:right w:val="single" w:color="auto" w:sz="4" w:space="0"/>
            </w:tcBorders>
            <w:shd w:val="clear" w:color="000000" w:fill="DDEBF7"/>
            <w:noWrap/>
            <w:vAlign w:val="bottom"/>
            <w:hideMark/>
          </w:tcPr>
          <w:p w:rsidRPr="00203FE5" w:rsidR="001534B2" w:rsidP="001534B2" w:rsidRDefault="001534B2" w14:paraId="30D332F3"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328" w:type="dxa"/>
            <w:tcBorders>
              <w:top w:val="single" w:color="auto" w:sz="4" w:space="0"/>
              <w:left w:val="single" w:color="auto" w:sz="4" w:space="0"/>
              <w:bottom w:val="single" w:color="auto" w:sz="4" w:space="0"/>
              <w:right w:val="single" w:color="auto" w:sz="4" w:space="0"/>
            </w:tcBorders>
            <w:shd w:val="clear" w:color="000000" w:fill="DDEBF7"/>
            <w:noWrap/>
            <w:vAlign w:val="bottom"/>
            <w:hideMark/>
          </w:tcPr>
          <w:p w:rsidRPr="00203FE5" w:rsidR="001534B2" w:rsidP="001534B2" w:rsidRDefault="001534B2" w14:paraId="315651DF"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578F9753" w14:textId="77777777">
            <w:pPr>
              <w:rPr>
                <w:rFonts w:ascii="Arial" w:hAnsi="Arial" w:cs="Arial"/>
                <w:color w:val="000000"/>
                <w:spacing w:val="0"/>
                <w:sz w:val="20"/>
                <w:lang w:val="es-ES_tradnl"/>
              </w:rPr>
            </w:pP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3AAD37A6" w14:textId="77777777">
            <w:pPr>
              <w:rPr>
                <w:rFonts w:ascii="Arial" w:hAnsi="Arial" w:cs="Arial"/>
                <w:spacing w:val="0"/>
                <w:sz w:val="20"/>
                <w:lang w:val="es-ES_tradnl"/>
              </w:rPr>
            </w:pP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223CB5BF" w14:textId="77777777">
            <w:pPr>
              <w:rPr>
                <w:rFonts w:ascii="Arial" w:hAnsi="Arial" w:cs="Arial"/>
                <w:spacing w:val="0"/>
                <w:sz w:val="20"/>
                <w:lang w:val="es-ES_tradnl"/>
              </w:rPr>
            </w:pPr>
          </w:p>
        </w:tc>
        <w:tc>
          <w:tcPr>
            <w:tcW w:w="53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0E151D15" w14:textId="77777777">
            <w:pPr>
              <w:rPr>
                <w:rFonts w:ascii="Arial" w:hAnsi="Arial" w:cs="Arial"/>
                <w:spacing w:val="0"/>
                <w:sz w:val="20"/>
                <w:lang w:val="es-ES_tradnl"/>
              </w:rPr>
            </w:pPr>
          </w:p>
        </w:tc>
        <w:tc>
          <w:tcPr>
            <w:tcW w:w="53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5B09670C" w14:textId="77777777">
            <w:pPr>
              <w:rPr>
                <w:rFonts w:ascii="Arial" w:hAnsi="Arial" w:cs="Arial"/>
                <w:spacing w:val="0"/>
                <w:sz w:val="20"/>
                <w:lang w:val="es-ES_tradnl"/>
              </w:rPr>
            </w:pPr>
          </w:p>
        </w:tc>
        <w:tc>
          <w:tcPr>
            <w:tcW w:w="44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12C32EF3" w14:textId="77777777">
            <w:pPr>
              <w:rPr>
                <w:rFonts w:ascii="Arial" w:hAnsi="Arial" w:cs="Arial"/>
                <w:spacing w:val="0"/>
                <w:sz w:val="20"/>
                <w:lang w:val="es-ES_tradnl"/>
              </w:rPr>
            </w:pPr>
          </w:p>
        </w:tc>
      </w:tr>
      <w:tr w:rsidRPr="009460AF" w:rsidR="001534B2" w:rsidTr="00203FE5" w14:paraId="081CDA1D" w14:textId="77777777">
        <w:trPr>
          <w:trHeight w:val="290"/>
          <w:jc w:val="center"/>
        </w:trPr>
        <w:tc>
          <w:tcPr>
            <w:tcW w:w="26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03FE5" w:rsidR="001534B2" w:rsidP="001534B2" w:rsidRDefault="001534B2" w14:paraId="6BEEEB82"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Preparación de reporte</w:t>
            </w: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47CDCA18" w14:textId="77777777">
            <w:pPr>
              <w:rPr>
                <w:rFonts w:ascii="Arial" w:hAnsi="Arial" w:cs="Arial"/>
                <w:color w:val="000000"/>
                <w:spacing w:val="0"/>
                <w:sz w:val="20"/>
                <w:lang w:val="es-ES_tradnl"/>
              </w:rPr>
            </w:pP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3CCEDBE7" w14:textId="77777777">
            <w:pPr>
              <w:rPr>
                <w:rFonts w:ascii="Arial" w:hAnsi="Arial" w:cs="Arial"/>
                <w:spacing w:val="0"/>
                <w:sz w:val="20"/>
                <w:lang w:val="es-ES_tradnl"/>
              </w:rPr>
            </w:pP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66D6F6F2" w14:textId="77777777">
            <w:pPr>
              <w:rPr>
                <w:rFonts w:ascii="Arial" w:hAnsi="Arial" w:cs="Arial"/>
                <w:spacing w:val="0"/>
                <w:sz w:val="20"/>
                <w:lang w:val="es-ES_tradnl"/>
              </w:rPr>
            </w:pP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5FCC8D6F" w14:textId="77777777">
            <w:pPr>
              <w:rPr>
                <w:rFonts w:ascii="Arial" w:hAnsi="Arial" w:cs="Arial"/>
                <w:spacing w:val="0"/>
                <w:sz w:val="20"/>
                <w:lang w:val="es-ES_tradnl"/>
              </w:rPr>
            </w:pP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455ACE44" w14:textId="77777777">
            <w:pPr>
              <w:rPr>
                <w:rFonts w:ascii="Arial" w:hAnsi="Arial" w:cs="Arial"/>
                <w:spacing w:val="0"/>
                <w:sz w:val="20"/>
                <w:lang w:val="es-ES_tradnl"/>
              </w:rPr>
            </w:pP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47A7D29B" w14:textId="77777777">
            <w:pPr>
              <w:rPr>
                <w:rFonts w:ascii="Arial" w:hAnsi="Arial" w:cs="Arial"/>
                <w:spacing w:val="0"/>
                <w:sz w:val="20"/>
                <w:lang w:val="es-ES_tradnl"/>
              </w:rPr>
            </w:pPr>
          </w:p>
        </w:tc>
        <w:tc>
          <w:tcPr>
            <w:tcW w:w="328" w:type="dxa"/>
            <w:tcBorders>
              <w:top w:val="single" w:color="auto" w:sz="4" w:space="0"/>
              <w:left w:val="single" w:color="auto" w:sz="4" w:space="0"/>
              <w:bottom w:val="single" w:color="auto" w:sz="4" w:space="0"/>
              <w:right w:val="single" w:color="auto" w:sz="4" w:space="0"/>
            </w:tcBorders>
            <w:shd w:val="clear" w:color="000000" w:fill="DDEBF7"/>
            <w:noWrap/>
            <w:vAlign w:val="bottom"/>
            <w:hideMark/>
          </w:tcPr>
          <w:p w:rsidRPr="00203FE5" w:rsidR="001534B2" w:rsidP="001534B2" w:rsidRDefault="001534B2" w14:paraId="0C475E3A"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28F68959" w14:textId="77777777">
            <w:pPr>
              <w:rPr>
                <w:rFonts w:ascii="Arial" w:hAnsi="Arial" w:cs="Arial"/>
                <w:color w:val="000000"/>
                <w:spacing w:val="0"/>
                <w:sz w:val="20"/>
                <w:lang w:val="es-ES_tradnl"/>
              </w:rPr>
            </w:pP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14FFF09A" w14:textId="77777777">
            <w:pPr>
              <w:rPr>
                <w:rFonts w:ascii="Arial" w:hAnsi="Arial" w:cs="Arial"/>
                <w:spacing w:val="0"/>
                <w:sz w:val="20"/>
                <w:lang w:val="es-ES_tradnl"/>
              </w:rPr>
            </w:pPr>
          </w:p>
        </w:tc>
        <w:tc>
          <w:tcPr>
            <w:tcW w:w="53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39BE128C" w14:textId="77777777">
            <w:pPr>
              <w:rPr>
                <w:rFonts w:ascii="Arial" w:hAnsi="Arial" w:cs="Arial"/>
                <w:spacing w:val="0"/>
                <w:sz w:val="20"/>
                <w:lang w:val="es-ES_tradnl"/>
              </w:rPr>
            </w:pPr>
          </w:p>
        </w:tc>
        <w:tc>
          <w:tcPr>
            <w:tcW w:w="53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4BDA4D17" w14:textId="77777777">
            <w:pPr>
              <w:rPr>
                <w:rFonts w:ascii="Arial" w:hAnsi="Arial" w:cs="Arial"/>
                <w:spacing w:val="0"/>
                <w:sz w:val="20"/>
                <w:lang w:val="es-ES_tradnl"/>
              </w:rPr>
            </w:pPr>
          </w:p>
        </w:tc>
        <w:tc>
          <w:tcPr>
            <w:tcW w:w="44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10CC4918" w14:textId="77777777">
            <w:pPr>
              <w:rPr>
                <w:rFonts w:ascii="Arial" w:hAnsi="Arial" w:cs="Arial"/>
                <w:spacing w:val="0"/>
                <w:sz w:val="20"/>
                <w:lang w:val="es-ES_tradnl"/>
              </w:rPr>
            </w:pPr>
          </w:p>
        </w:tc>
      </w:tr>
      <w:tr w:rsidRPr="009460AF" w:rsidR="001534B2" w:rsidTr="00203FE5" w14:paraId="7FF8B8D5" w14:textId="77777777">
        <w:trPr>
          <w:trHeight w:val="300"/>
          <w:jc w:val="center"/>
        </w:trPr>
        <w:tc>
          <w:tcPr>
            <w:tcW w:w="26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03FE5" w:rsidR="001534B2" w:rsidP="001534B2" w:rsidRDefault="001534B2" w14:paraId="55E84D72"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Preparación de PCR</w:t>
            </w: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4BEFF01F"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4EDBA9B5"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328" w:type="dxa"/>
            <w:tcBorders>
              <w:top w:val="single" w:color="auto" w:sz="4" w:space="0"/>
              <w:left w:val="single" w:color="auto" w:sz="4" w:space="0"/>
              <w:bottom w:val="single" w:color="auto" w:sz="4" w:space="0"/>
              <w:right w:val="single" w:color="auto" w:sz="4" w:space="0"/>
            </w:tcBorders>
            <w:shd w:val="clear" w:color="000000" w:fill="DDEBF7"/>
            <w:noWrap/>
            <w:vAlign w:val="bottom"/>
            <w:hideMark/>
          </w:tcPr>
          <w:p w:rsidRPr="00203FE5" w:rsidR="001534B2" w:rsidP="001534B2" w:rsidRDefault="001534B2" w14:paraId="5C0A536D"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328" w:type="dxa"/>
            <w:tcBorders>
              <w:top w:val="single" w:color="auto" w:sz="4" w:space="0"/>
              <w:left w:val="single" w:color="auto" w:sz="4" w:space="0"/>
              <w:bottom w:val="single" w:color="auto" w:sz="4" w:space="0"/>
              <w:right w:val="single" w:color="auto" w:sz="4" w:space="0"/>
            </w:tcBorders>
            <w:shd w:val="clear" w:color="000000" w:fill="DDEBF7"/>
            <w:noWrap/>
            <w:vAlign w:val="bottom"/>
            <w:hideMark/>
          </w:tcPr>
          <w:p w:rsidRPr="00203FE5" w:rsidR="001534B2" w:rsidP="001534B2" w:rsidRDefault="001534B2" w14:paraId="132F722A"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328" w:type="dxa"/>
            <w:tcBorders>
              <w:top w:val="single" w:color="auto" w:sz="4" w:space="0"/>
              <w:left w:val="single" w:color="auto" w:sz="4" w:space="0"/>
              <w:bottom w:val="single" w:color="auto" w:sz="4" w:space="0"/>
              <w:right w:val="single" w:color="auto" w:sz="4" w:space="0"/>
            </w:tcBorders>
            <w:shd w:val="clear" w:color="000000" w:fill="DDEBF7"/>
            <w:noWrap/>
            <w:vAlign w:val="bottom"/>
            <w:hideMark/>
          </w:tcPr>
          <w:p w:rsidRPr="00203FE5" w:rsidR="001534B2" w:rsidP="001534B2" w:rsidRDefault="001534B2" w14:paraId="1E3B6883"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328" w:type="dxa"/>
            <w:tcBorders>
              <w:top w:val="single" w:color="auto" w:sz="4" w:space="0"/>
              <w:left w:val="single" w:color="auto" w:sz="4" w:space="0"/>
              <w:bottom w:val="single" w:color="auto" w:sz="4" w:space="0"/>
              <w:right w:val="single" w:color="auto" w:sz="4" w:space="0"/>
            </w:tcBorders>
            <w:shd w:val="clear" w:color="000000" w:fill="DDEBF7"/>
            <w:noWrap/>
            <w:vAlign w:val="bottom"/>
            <w:hideMark/>
          </w:tcPr>
          <w:p w:rsidRPr="00203FE5" w:rsidR="001534B2" w:rsidP="001534B2" w:rsidRDefault="001534B2" w14:paraId="6825265B"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328" w:type="dxa"/>
            <w:tcBorders>
              <w:top w:val="single" w:color="auto" w:sz="4" w:space="0"/>
              <w:left w:val="single" w:color="auto" w:sz="4" w:space="0"/>
              <w:bottom w:val="single" w:color="auto" w:sz="4" w:space="0"/>
              <w:right w:val="single" w:color="auto" w:sz="4" w:space="0"/>
            </w:tcBorders>
            <w:shd w:val="clear" w:color="000000" w:fill="DDEBF7"/>
            <w:noWrap/>
            <w:vAlign w:val="bottom"/>
            <w:hideMark/>
          </w:tcPr>
          <w:p w:rsidRPr="00203FE5" w:rsidR="001534B2" w:rsidP="001534B2" w:rsidRDefault="001534B2" w14:paraId="743D56CF"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328" w:type="dxa"/>
            <w:tcBorders>
              <w:top w:val="single" w:color="auto" w:sz="4" w:space="0"/>
              <w:left w:val="single" w:color="auto" w:sz="4" w:space="0"/>
              <w:bottom w:val="single" w:color="auto" w:sz="4" w:space="0"/>
              <w:right w:val="single" w:color="auto" w:sz="4" w:space="0"/>
            </w:tcBorders>
            <w:shd w:val="clear" w:color="000000" w:fill="DDEBF7"/>
            <w:noWrap/>
            <w:vAlign w:val="bottom"/>
            <w:hideMark/>
          </w:tcPr>
          <w:p w:rsidRPr="00203FE5" w:rsidR="001534B2" w:rsidP="001534B2" w:rsidRDefault="001534B2" w14:paraId="703836A9"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3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3795EE27"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53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0DDE1248"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53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1B700BE8"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c>
          <w:tcPr>
            <w:tcW w:w="44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3FE5" w:rsidR="001534B2" w:rsidP="001534B2" w:rsidRDefault="001534B2" w14:paraId="34857C27" w14:textId="77777777">
            <w:pPr>
              <w:rPr>
                <w:rFonts w:ascii="Arial" w:hAnsi="Arial" w:cs="Arial"/>
                <w:color w:val="000000"/>
                <w:spacing w:val="0"/>
                <w:sz w:val="20"/>
                <w:lang w:val="es-ES_tradnl"/>
              </w:rPr>
            </w:pPr>
            <w:r w:rsidRPr="00203FE5">
              <w:rPr>
                <w:rFonts w:ascii="Arial" w:hAnsi="Arial" w:cs="Arial"/>
                <w:color w:val="000000"/>
                <w:spacing w:val="0"/>
                <w:sz w:val="20"/>
                <w:lang w:val="es-ES_tradnl"/>
              </w:rPr>
              <w:t> </w:t>
            </w:r>
          </w:p>
        </w:tc>
      </w:tr>
    </w:tbl>
    <w:p w:rsidRPr="00203FE5" w:rsidR="00C22A3F" w:rsidP="00203FE5" w:rsidRDefault="00511CE1" w14:paraId="6FA23E2C" w14:textId="5C231C55">
      <w:pPr>
        <w:pStyle w:val="Paragraph"/>
        <w:tabs>
          <w:tab w:val="clear" w:pos="2880"/>
        </w:tabs>
        <w:spacing w:before="240"/>
        <w:ind w:left="1166" w:hanging="720"/>
        <w:rPr>
          <w:rFonts w:ascii="Arial" w:hAnsi="Arial" w:cs="Arial"/>
          <w:noProof/>
          <w:color w:val="000000"/>
          <w:spacing w:val="-2"/>
          <w:sz w:val="22"/>
          <w:lang w:val="es-ES_tradnl"/>
        </w:rPr>
      </w:pPr>
      <w:r w:rsidRPr="00203FE5">
        <w:rPr>
          <w:rFonts w:ascii="Arial" w:hAnsi="Arial" w:cs="Arial"/>
          <w:noProof/>
          <w:color w:val="000000"/>
          <w:spacing w:val="-2"/>
          <w:sz w:val="22"/>
          <w:lang w:val="es-ES_tradnl"/>
        </w:rPr>
        <w:t>Finalmente la Tabla 3 muestra el cronograma de las principales actividades de monitoreo y evaluacion de la operación.</w:t>
      </w:r>
    </w:p>
    <w:p w:rsidRPr="00B350E8" w:rsidR="00885401" w:rsidP="00417453" w:rsidRDefault="00885401" w14:paraId="7F92F33B" w14:textId="77777777">
      <w:pPr>
        <w:tabs>
          <w:tab w:val="left" w:pos="720"/>
        </w:tabs>
        <w:spacing w:before="240" w:after="120"/>
        <w:ind w:left="720" w:hanging="720"/>
        <w:jc w:val="center"/>
        <w:rPr>
          <w:rFonts w:ascii="Arial" w:hAnsi="Arial" w:cs="Arial"/>
          <w:b/>
          <w:noProof/>
          <w:color w:val="000000"/>
          <w:spacing w:val="-2"/>
          <w:sz w:val="20"/>
          <w:lang w:val="es-ES_tradnl" w:eastAsia="x-none"/>
        </w:rPr>
      </w:pPr>
      <w:r w:rsidRPr="00B350E8">
        <w:rPr>
          <w:rFonts w:ascii="Arial" w:hAnsi="Arial" w:cs="Arial"/>
          <w:b/>
          <w:noProof/>
          <w:color w:val="000000"/>
          <w:spacing w:val="-2"/>
          <w:sz w:val="20"/>
          <w:lang w:val="es-ES_tradnl" w:eastAsia="x-none"/>
        </w:rPr>
        <w:t>Cronograma de actividades para la evaluacion de la operación</w:t>
      </w:r>
    </w:p>
    <w:tbl>
      <w:tblPr>
        <w:tblW w:w="6960" w:type="dxa"/>
        <w:jc w:val="center"/>
        <w:tblLook w:val="04A0" w:firstRow="1" w:lastRow="0" w:firstColumn="1" w:lastColumn="0" w:noHBand="0" w:noVBand="1"/>
      </w:tblPr>
      <w:tblGrid>
        <w:gridCol w:w="2960"/>
        <w:gridCol w:w="500"/>
        <w:gridCol w:w="500"/>
        <w:gridCol w:w="500"/>
        <w:gridCol w:w="500"/>
        <w:gridCol w:w="500"/>
        <w:gridCol w:w="500"/>
        <w:gridCol w:w="500"/>
        <w:gridCol w:w="500"/>
      </w:tblGrid>
      <w:tr w:rsidRPr="00B350E8" w:rsidR="00885401" w:rsidTr="00256870" w14:paraId="765F45D5" w14:textId="77777777">
        <w:trPr>
          <w:trHeight w:val="288"/>
          <w:jc w:val="center"/>
        </w:trPr>
        <w:tc>
          <w:tcPr>
            <w:tcW w:w="2960" w:type="dxa"/>
            <w:tcBorders>
              <w:top w:val="nil"/>
              <w:left w:val="nil"/>
              <w:bottom w:val="nil"/>
              <w:right w:val="nil"/>
            </w:tcBorders>
            <w:shd w:val="clear" w:color="auto" w:fill="auto"/>
            <w:noWrap/>
            <w:vAlign w:val="bottom"/>
            <w:hideMark/>
          </w:tcPr>
          <w:p w:rsidRPr="00B350E8" w:rsidR="00885401" w:rsidP="00885401" w:rsidRDefault="00885401" w14:paraId="438A0A55" w14:textId="77777777">
            <w:pPr>
              <w:rPr>
                <w:spacing w:val="0"/>
                <w:sz w:val="20"/>
                <w:lang w:val="es-ES_tradnl"/>
              </w:rPr>
            </w:pPr>
          </w:p>
        </w:tc>
        <w:tc>
          <w:tcPr>
            <w:tcW w:w="3500" w:type="dxa"/>
            <w:gridSpan w:val="7"/>
            <w:tcBorders>
              <w:top w:val="nil"/>
              <w:left w:val="nil"/>
              <w:bottom w:val="nil"/>
              <w:right w:val="nil"/>
            </w:tcBorders>
            <w:shd w:val="clear" w:color="auto" w:fill="auto"/>
            <w:vAlign w:val="center"/>
            <w:hideMark/>
          </w:tcPr>
          <w:p w:rsidRPr="00B350E8" w:rsidR="00885401" w:rsidP="00885401" w:rsidRDefault="00885401" w14:paraId="21BB27F0" w14:textId="77777777">
            <w:pPr>
              <w:jc w:val="center"/>
              <w:rPr>
                <w:rFonts w:ascii="Arial" w:hAnsi="Arial" w:cs="Arial"/>
                <w:b/>
                <w:bCs/>
                <w:spacing w:val="0"/>
                <w:sz w:val="20"/>
                <w:lang w:val="en-US"/>
              </w:rPr>
            </w:pPr>
            <w:r w:rsidRPr="00B350E8">
              <w:rPr>
                <w:rFonts w:ascii="Arial" w:hAnsi="Arial" w:cs="Arial"/>
                <w:b/>
                <w:bCs/>
                <w:spacing w:val="0"/>
                <w:sz w:val="20"/>
                <w:lang w:val="en-US"/>
              </w:rPr>
              <w:t>Año-trimestre</w:t>
            </w:r>
          </w:p>
        </w:tc>
        <w:tc>
          <w:tcPr>
            <w:tcW w:w="500" w:type="dxa"/>
            <w:tcBorders>
              <w:top w:val="nil"/>
              <w:left w:val="nil"/>
              <w:bottom w:val="nil"/>
              <w:right w:val="nil"/>
            </w:tcBorders>
            <w:shd w:val="clear" w:color="auto" w:fill="auto"/>
            <w:noWrap/>
            <w:vAlign w:val="bottom"/>
            <w:hideMark/>
          </w:tcPr>
          <w:p w:rsidRPr="00B350E8" w:rsidR="00885401" w:rsidP="00885401" w:rsidRDefault="00885401" w14:paraId="23F7D97D" w14:textId="77777777">
            <w:pPr>
              <w:jc w:val="center"/>
              <w:rPr>
                <w:rFonts w:ascii="Arial" w:hAnsi="Arial" w:cs="Arial"/>
                <w:b/>
                <w:bCs/>
                <w:spacing w:val="0"/>
                <w:sz w:val="20"/>
                <w:lang w:val="en-US"/>
              </w:rPr>
            </w:pPr>
          </w:p>
        </w:tc>
      </w:tr>
      <w:tr w:rsidRPr="00B350E8" w:rsidR="00885401" w:rsidTr="00256870" w14:paraId="7AA0EF9D" w14:textId="77777777">
        <w:trPr>
          <w:trHeight w:val="288"/>
          <w:jc w:val="center"/>
        </w:trPr>
        <w:tc>
          <w:tcPr>
            <w:tcW w:w="2960" w:type="dxa"/>
            <w:tcBorders>
              <w:top w:val="nil"/>
              <w:left w:val="nil"/>
              <w:bottom w:val="nil"/>
              <w:right w:val="nil"/>
            </w:tcBorders>
            <w:shd w:val="clear" w:color="auto" w:fill="auto"/>
            <w:noWrap/>
            <w:vAlign w:val="bottom"/>
            <w:hideMark/>
          </w:tcPr>
          <w:p w:rsidRPr="00B350E8" w:rsidR="00885401" w:rsidP="00885401" w:rsidRDefault="00885401" w14:paraId="4006E9C6" w14:textId="77777777">
            <w:pPr>
              <w:rPr>
                <w:spacing w:val="0"/>
                <w:sz w:val="20"/>
                <w:lang w:val="en-US"/>
              </w:rPr>
            </w:pPr>
          </w:p>
        </w:tc>
        <w:tc>
          <w:tcPr>
            <w:tcW w:w="2000" w:type="dxa"/>
            <w:gridSpan w:val="4"/>
            <w:tcBorders>
              <w:top w:val="nil"/>
              <w:left w:val="nil"/>
              <w:bottom w:val="nil"/>
              <w:right w:val="nil"/>
            </w:tcBorders>
            <w:shd w:val="clear" w:color="auto" w:fill="auto"/>
            <w:vAlign w:val="center"/>
            <w:hideMark/>
          </w:tcPr>
          <w:p w:rsidRPr="00B350E8" w:rsidR="00885401" w:rsidP="00885401" w:rsidRDefault="00885401" w14:paraId="64433242" w14:textId="77777777">
            <w:pPr>
              <w:jc w:val="center"/>
              <w:rPr>
                <w:rFonts w:ascii="Arial" w:hAnsi="Arial" w:cs="Arial"/>
                <w:b/>
                <w:bCs/>
                <w:spacing w:val="0"/>
                <w:sz w:val="20"/>
                <w:lang w:val="en-US"/>
              </w:rPr>
            </w:pPr>
            <w:r w:rsidRPr="00B350E8">
              <w:rPr>
                <w:rFonts w:ascii="Arial" w:hAnsi="Arial" w:cs="Arial"/>
                <w:b/>
                <w:bCs/>
                <w:spacing w:val="0"/>
                <w:sz w:val="20"/>
                <w:lang w:val="en-US"/>
              </w:rPr>
              <w:t>2019</w:t>
            </w:r>
          </w:p>
        </w:tc>
        <w:tc>
          <w:tcPr>
            <w:tcW w:w="2000" w:type="dxa"/>
            <w:gridSpan w:val="4"/>
            <w:tcBorders>
              <w:top w:val="nil"/>
              <w:left w:val="nil"/>
              <w:bottom w:val="nil"/>
              <w:right w:val="nil"/>
            </w:tcBorders>
            <w:shd w:val="clear" w:color="auto" w:fill="auto"/>
            <w:vAlign w:val="center"/>
            <w:hideMark/>
          </w:tcPr>
          <w:p w:rsidRPr="00B350E8" w:rsidR="00885401" w:rsidP="00885401" w:rsidRDefault="00885401" w14:paraId="00EC0C4F" w14:textId="77777777">
            <w:pPr>
              <w:jc w:val="center"/>
              <w:rPr>
                <w:rFonts w:ascii="Arial" w:hAnsi="Arial" w:cs="Arial"/>
                <w:b/>
                <w:bCs/>
                <w:spacing w:val="0"/>
                <w:sz w:val="20"/>
                <w:lang w:val="en-US"/>
              </w:rPr>
            </w:pPr>
            <w:r w:rsidRPr="00B350E8">
              <w:rPr>
                <w:rFonts w:ascii="Arial" w:hAnsi="Arial" w:cs="Arial"/>
                <w:b/>
                <w:bCs/>
                <w:spacing w:val="0"/>
                <w:sz w:val="20"/>
                <w:lang w:val="en-US"/>
              </w:rPr>
              <w:t>2020</w:t>
            </w:r>
          </w:p>
        </w:tc>
      </w:tr>
      <w:tr w:rsidRPr="00B350E8" w:rsidR="00885401" w:rsidTr="00203FE5" w14:paraId="2BFE75EF" w14:textId="77777777">
        <w:trPr>
          <w:trHeight w:val="288"/>
          <w:jc w:val="center"/>
        </w:trPr>
        <w:tc>
          <w:tcPr>
            <w:tcW w:w="2960" w:type="dxa"/>
            <w:tcBorders>
              <w:top w:val="single" w:color="auto" w:sz="4" w:space="0"/>
              <w:left w:val="single" w:color="auto" w:sz="4" w:space="0"/>
              <w:bottom w:val="single" w:color="auto" w:sz="4" w:space="0"/>
              <w:right w:val="single" w:color="auto" w:sz="4" w:space="0"/>
            </w:tcBorders>
            <w:shd w:val="clear" w:color="auto" w:fill="C6D9F1" w:themeFill="text2" w:themeFillTint="33"/>
            <w:vAlign w:val="center"/>
            <w:hideMark/>
          </w:tcPr>
          <w:p w:rsidRPr="00B350E8" w:rsidR="00885401" w:rsidP="00885401" w:rsidRDefault="00885401" w14:paraId="0B154DBB" w14:textId="77777777">
            <w:pPr>
              <w:rPr>
                <w:rFonts w:ascii="Arial" w:hAnsi="Arial" w:cs="Arial"/>
                <w:b/>
                <w:bCs/>
                <w:spacing w:val="0"/>
                <w:sz w:val="20"/>
                <w:lang w:val="en-US"/>
              </w:rPr>
            </w:pPr>
            <w:r w:rsidRPr="00B350E8">
              <w:rPr>
                <w:rFonts w:ascii="Arial" w:hAnsi="Arial" w:cs="Arial"/>
                <w:b/>
                <w:bCs/>
                <w:spacing w:val="0"/>
                <w:sz w:val="20"/>
                <w:lang w:val="es-ES_tradnl"/>
              </w:rPr>
              <w:t>Actividad</w:t>
            </w:r>
          </w:p>
        </w:tc>
        <w:tc>
          <w:tcPr>
            <w:tcW w:w="500" w:type="dxa"/>
            <w:tcBorders>
              <w:top w:val="single" w:color="auto" w:sz="4" w:space="0"/>
              <w:left w:val="nil"/>
              <w:bottom w:val="single" w:color="auto" w:sz="4" w:space="0"/>
              <w:right w:val="single" w:color="auto" w:sz="4" w:space="0"/>
            </w:tcBorders>
            <w:shd w:val="clear" w:color="auto" w:fill="C6D9F1" w:themeFill="text2" w:themeFillTint="33"/>
            <w:vAlign w:val="center"/>
            <w:hideMark/>
          </w:tcPr>
          <w:p w:rsidRPr="00B350E8" w:rsidR="00885401" w:rsidP="00885401" w:rsidRDefault="00885401" w14:paraId="4B53A8F8" w14:textId="77777777">
            <w:pPr>
              <w:rPr>
                <w:rFonts w:ascii="Arial" w:hAnsi="Arial" w:cs="Arial"/>
                <w:b/>
                <w:bCs/>
                <w:spacing w:val="0"/>
                <w:sz w:val="20"/>
                <w:lang w:val="en-US"/>
              </w:rPr>
            </w:pPr>
            <w:r w:rsidRPr="00B350E8">
              <w:rPr>
                <w:rFonts w:ascii="Arial" w:hAnsi="Arial" w:cs="Arial"/>
                <w:b/>
                <w:bCs/>
                <w:spacing w:val="0"/>
                <w:sz w:val="20"/>
                <w:lang w:val="en-US"/>
              </w:rPr>
              <w:t>I</w:t>
            </w:r>
          </w:p>
        </w:tc>
        <w:tc>
          <w:tcPr>
            <w:tcW w:w="500" w:type="dxa"/>
            <w:tcBorders>
              <w:top w:val="single" w:color="auto" w:sz="4" w:space="0"/>
              <w:left w:val="nil"/>
              <w:bottom w:val="single" w:color="auto" w:sz="4" w:space="0"/>
              <w:right w:val="single" w:color="auto" w:sz="4" w:space="0"/>
            </w:tcBorders>
            <w:shd w:val="clear" w:color="auto" w:fill="C6D9F1" w:themeFill="text2" w:themeFillTint="33"/>
            <w:vAlign w:val="center"/>
            <w:hideMark/>
          </w:tcPr>
          <w:p w:rsidRPr="00B350E8" w:rsidR="00885401" w:rsidP="00885401" w:rsidRDefault="00885401" w14:paraId="6386081C" w14:textId="77777777">
            <w:pPr>
              <w:rPr>
                <w:rFonts w:ascii="Arial" w:hAnsi="Arial" w:cs="Arial"/>
                <w:b/>
                <w:bCs/>
                <w:spacing w:val="0"/>
                <w:sz w:val="20"/>
                <w:lang w:val="en-US"/>
              </w:rPr>
            </w:pPr>
            <w:r w:rsidRPr="00B350E8">
              <w:rPr>
                <w:rFonts w:ascii="Arial" w:hAnsi="Arial" w:cs="Arial"/>
                <w:b/>
                <w:bCs/>
                <w:spacing w:val="0"/>
                <w:sz w:val="20"/>
                <w:lang w:val="en-US"/>
              </w:rPr>
              <w:t>II</w:t>
            </w:r>
          </w:p>
        </w:tc>
        <w:tc>
          <w:tcPr>
            <w:tcW w:w="500" w:type="dxa"/>
            <w:tcBorders>
              <w:top w:val="single" w:color="auto" w:sz="4" w:space="0"/>
              <w:left w:val="nil"/>
              <w:bottom w:val="single" w:color="auto" w:sz="4" w:space="0"/>
              <w:right w:val="single" w:color="auto" w:sz="4" w:space="0"/>
            </w:tcBorders>
            <w:shd w:val="clear" w:color="auto" w:fill="C6D9F1" w:themeFill="text2" w:themeFillTint="33"/>
            <w:vAlign w:val="center"/>
            <w:hideMark/>
          </w:tcPr>
          <w:p w:rsidRPr="00B350E8" w:rsidR="00885401" w:rsidP="00885401" w:rsidRDefault="00885401" w14:paraId="27F20818" w14:textId="77777777">
            <w:pPr>
              <w:rPr>
                <w:rFonts w:ascii="Arial" w:hAnsi="Arial" w:cs="Arial"/>
                <w:b/>
                <w:bCs/>
                <w:spacing w:val="0"/>
                <w:sz w:val="20"/>
                <w:lang w:val="en-US"/>
              </w:rPr>
            </w:pPr>
            <w:r w:rsidRPr="00B350E8">
              <w:rPr>
                <w:rFonts w:ascii="Arial" w:hAnsi="Arial" w:cs="Arial"/>
                <w:b/>
                <w:bCs/>
                <w:spacing w:val="0"/>
                <w:sz w:val="20"/>
                <w:lang w:val="en-US"/>
              </w:rPr>
              <w:t>III</w:t>
            </w:r>
          </w:p>
        </w:tc>
        <w:tc>
          <w:tcPr>
            <w:tcW w:w="500" w:type="dxa"/>
            <w:tcBorders>
              <w:top w:val="single" w:color="auto" w:sz="4" w:space="0"/>
              <w:left w:val="nil"/>
              <w:bottom w:val="single" w:color="auto" w:sz="4" w:space="0"/>
              <w:right w:val="single" w:color="auto" w:sz="4" w:space="0"/>
            </w:tcBorders>
            <w:shd w:val="clear" w:color="auto" w:fill="C6D9F1" w:themeFill="text2" w:themeFillTint="33"/>
            <w:vAlign w:val="center"/>
            <w:hideMark/>
          </w:tcPr>
          <w:p w:rsidRPr="00B350E8" w:rsidR="00885401" w:rsidP="00885401" w:rsidRDefault="00885401" w14:paraId="0B2D461B" w14:textId="77777777">
            <w:pPr>
              <w:rPr>
                <w:rFonts w:ascii="Arial" w:hAnsi="Arial" w:cs="Arial"/>
                <w:b/>
                <w:bCs/>
                <w:spacing w:val="0"/>
                <w:sz w:val="20"/>
                <w:lang w:val="en-US"/>
              </w:rPr>
            </w:pPr>
            <w:r w:rsidRPr="00B350E8">
              <w:rPr>
                <w:rFonts w:ascii="Arial" w:hAnsi="Arial" w:cs="Arial"/>
                <w:b/>
                <w:bCs/>
                <w:spacing w:val="0"/>
                <w:sz w:val="20"/>
                <w:lang w:val="en-US"/>
              </w:rPr>
              <w:t>IV</w:t>
            </w:r>
          </w:p>
        </w:tc>
        <w:tc>
          <w:tcPr>
            <w:tcW w:w="500" w:type="dxa"/>
            <w:tcBorders>
              <w:top w:val="single" w:color="auto" w:sz="4" w:space="0"/>
              <w:left w:val="nil"/>
              <w:bottom w:val="single" w:color="auto" w:sz="4" w:space="0"/>
              <w:right w:val="single" w:color="auto" w:sz="4" w:space="0"/>
            </w:tcBorders>
            <w:shd w:val="clear" w:color="auto" w:fill="C6D9F1" w:themeFill="text2" w:themeFillTint="33"/>
            <w:vAlign w:val="center"/>
            <w:hideMark/>
          </w:tcPr>
          <w:p w:rsidRPr="00B350E8" w:rsidR="00885401" w:rsidP="00885401" w:rsidRDefault="00885401" w14:paraId="62E734ED" w14:textId="77777777">
            <w:pPr>
              <w:rPr>
                <w:rFonts w:ascii="Arial" w:hAnsi="Arial" w:cs="Arial"/>
                <w:b/>
                <w:bCs/>
                <w:spacing w:val="0"/>
                <w:sz w:val="20"/>
                <w:lang w:val="en-US"/>
              </w:rPr>
            </w:pPr>
            <w:r w:rsidRPr="00B350E8">
              <w:rPr>
                <w:rFonts w:ascii="Arial" w:hAnsi="Arial" w:cs="Arial"/>
                <w:b/>
                <w:bCs/>
                <w:spacing w:val="0"/>
                <w:sz w:val="20"/>
                <w:lang w:val="en-US"/>
              </w:rPr>
              <w:t>I</w:t>
            </w:r>
          </w:p>
        </w:tc>
        <w:tc>
          <w:tcPr>
            <w:tcW w:w="500" w:type="dxa"/>
            <w:tcBorders>
              <w:top w:val="single" w:color="auto" w:sz="4" w:space="0"/>
              <w:left w:val="nil"/>
              <w:bottom w:val="single" w:color="auto" w:sz="4" w:space="0"/>
              <w:right w:val="single" w:color="auto" w:sz="4" w:space="0"/>
            </w:tcBorders>
            <w:shd w:val="clear" w:color="auto" w:fill="C6D9F1" w:themeFill="text2" w:themeFillTint="33"/>
            <w:vAlign w:val="center"/>
            <w:hideMark/>
          </w:tcPr>
          <w:p w:rsidRPr="00B350E8" w:rsidR="00885401" w:rsidP="00885401" w:rsidRDefault="00885401" w14:paraId="5AE64E00" w14:textId="77777777">
            <w:pPr>
              <w:rPr>
                <w:rFonts w:ascii="Arial" w:hAnsi="Arial" w:cs="Arial"/>
                <w:b/>
                <w:bCs/>
                <w:spacing w:val="0"/>
                <w:sz w:val="20"/>
                <w:lang w:val="en-US"/>
              </w:rPr>
            </w:pPr>
            <w:r w:rsidRPr="00B350E8">
              <w:rPr>
                <w:rFonts w:ascii="Arial" w:hAnsi="Arial" w:cs="Arial"/>
                <w:b/>
                <w:bCs/>
                <w:spacing w:val="0"/>
                <w:sz w:val="20"/>
                <w:lang w:val="en-US"/>
              </w:rPr>
              <w:t>II</w:t>
            </w:r>
          </w:p>
        </w:tc>
        <w:tc>
          <w:tcPr>
            <w:tcW w:w="500" w:type="dxa"/>
            <w:tcBorders>
              <w:top w:val="single" w:color="auto" w:sz="4" w:space="0"/>
              <w:left w:val="nil"/>
              <w:bottom w:val="single" w:color="auto" w:sz="4" w:space="0"/>
              <w:right w:val="single" w:color="auto" w:sz="4" w:space="0"/>
            </w:tcBorders>
            <w:shd w:val="clear" w:color="auto" w:fill="C6D9F1" w:themeFill="text2" w:themeFillTint="33"/>
            <w:vAlign w:val="center"/>
            <w:hideMark/>
          </w:tcPr>
          <w:p w:rsidRPr="00B350E8" w:rsidR="00885401" w:rsidP="00885401" w:rsidRDefault="00885401" w14:paraId="504B310A" w14:textId="77777777">
            <w:pPr>
              <w:rPr>
                <w:rFonts w:ascii="Arial" w:hAnsi="Arial" w:cs="Arial"/>
                <w:b/>
                <w:bCs/>
                <w:spacing w:val="0"/>
                <w:sz w:val="20"/>
                <w:lang w:val="en-US"/>
              </w:rPr>
            </w:pPr>
            <w:r w:rsidRPr="00B350E8">
              <w:rPr>
                <w:rFonts w:ascii="Arial" w:hAnsi="Arial" w:cs="Arial"/>
                <w:b/>
                <w:bCs/>
                <w:spacing w:val="0"/>
                <w:sz w:val="20"/>
                <w:lang w:val="en-US"/>
              </w:rPr>
              <w:t>III</w:t>
            </w:r>
          </w:p>
        </w:tc>
        <w:tc>
          <w:tcPr>
            <w:tcW w:w="500" w:type="dxa"/>
            <w:tcBorders>
              <w:top w:val="single" w:color="auto" w:sz="4" w:space="0"/>
              <w:left w:val="nil"/>
              <w:bottom w:val="single" w:color="auto" w:sz="4" w:space="0"/>
              <w:right w:val="single" w:color="auto" w:sz="4" w:space="0"/>
            </w:tcBorders>
            <w:shd w:val="clear" w:color="auto" w:fill="C6D9F1" w:themeFill="text2" w:themeFillTint="33"/>
            <w:vAlign w:val="center"/>
            <w:hideMark/>
          </w:tcPr>
          <w:p w:rsidRPr="00B350E8" w:rsidR="00885401" w:rsidP="00885401" w:rsidRDefault="00885401" w14:paraId="6FA51AB5" w14:textId="77777777">
            <w:pPr>
              <w:rPr>
                <w:rFonts w:ascii="Arial" w:hAnsi="Arial" w:cs="Arial"/>
                <w:b/>
                <w:bCs/>
                <w:spacing w:val="0"/>
                <w:sz w:val="20"/>
                <w:lang w:val="en-US"/>
              </w:rPr>
            </w:pPr>
            <w:r w:rsidRPr="00B350E8">
              <w:rPr>
                <w:rFonts w:ascii="Arial" w:hAnsi="Arial" w:cs="Arial"/>
                <w:b/>
                <w:bCs/>
                <w:spacing w:val="0"/>
                <w:sz w:val="20"/>
                <w:lang w:val="en-US"/>
              </w:rPr>
              <w:t>IV</w:t>
            </w:r>
          </w:p>
        </w:tc>
      </w:tr>
      <w:tr w:rsidRPr="00B350E8" w:rsidR="00885401" w:rsidTr="00203FE5" w14:paraId="4F58B8A1" w14:textId="77777777">
        <w:trPr>
          <w:trHeight w:val="288"/>
          <w:jc w:val="center"/>
        </w:trPr>
        <w:tc>
          <w:tcPr>
            <w:tcW w:w="2960" w:type="dxa"/>
            <w:tcBorders>
              <w:top w:val="nil"/>
              <w:left w:val="single" w:color="auto" w:sz="4" w:space="0"/>
              <w:bottom w:val="single" w:color="auto" w:sz="4" w:space="0"/>
              <w:right w:val="single" w:color="auto" w:sz="4" w:space="0"/>
            </w:tcBorders>
            <w:shd w:val="clear" w:color="auto" w:fill="auto"/>
            <w:vAlign w:val="center"/>
            <w:hideMark/>
          </w:tcPr>
          <w:p w:rsidRPr="00B350E8" w:rsidR="00885401" w:rsidP="00885401" w:rsidRDefault="00885401" w14:paraId="5BFF261E" w14:textId="41F9DF86">
            <w:pPr>
              <w:rPr>
                <w:rFonts w:ascii="Arial" w:hAnsi="Arial" w:cs="Arial"/>
                <w:bCs/>
                <w:spacing w:val="0"/>
                <w:sz w:val="20"/>
                <w:lang w:val="en-US"/>
              </w:rPr>
            </w:pPr>
            <w:r w:rsidRPr="00B350E8">
              <w:rPr>
                <w:rFonts w:ascii="Arial" w:hAnsi="Arial" w:cs="Arial"/>
                <w:bCs/>
                <w:spacing w:val="0"/>
                <w:sz w:val="20"/>
                <w:lang w:val="es-ES_tradnl"/>
              </w:rPr>
              <w:t xml:space="preserve">Misiones </w:t>
            </w:r>
            <w:r w:rsidRPr="00B350E8" w:rsidR="001A4DDB">
              <w:rPr>
                <w:rFonts w:ascii="Arial" w:hAnsi="Arial" w:cs="Arial"/>
                <w:bCs/>
                <w:spacing w:val="0"/>
                <w:sz w:val="20"/>
                <w:lang w:val="es-ES_tradnl"/>
              </w:rPr>
              <w:t>Administración</w:t>
            </w:r>
          </w:p>
        </w:tc>
        <w:tc>
          <w:tcPr>
            <w:tcW w:w="500" w:type="dxa"/>
            <w:tcBorders>
              <w:top w:val="nil"/>
              <w:left w:val="nil"/>
              <w:bottom w:val="single" w:color="auto" w:sz="4" w:space="0"/>
              <w:right w:val="single" w:color="auto" w:sz="4" w:space="0"/>
            </w:tcBorders>
            <w:shd w:val="clear" w:color="auto" w:fill="auto"/>
            <w:vAlign w:val="center"/>
            <w:hideMark/>
          </w:tcPr>
          <w:p w:rsidRPr="00B350E8" w:rsidR="00885401" w:rsidP="00885401" w:rsidRDefault="00885401" w14:paraId="666633FF" w14:textId="77777777">
            <w:pPr>
              <w:rPr>
                <w:rFonts w:ascii="Arial" w:hAnsi="Arial" w:cs="Arial"/>
                <w:spacing w:val="0"/>
                <w:sz w:val="20"/>
                <w:lang w:val="en-US"/>
              </w:rPr>
            </w:pPr>
            <w:r w:rsidRPr="00B350E8">
              <w:rPr>
                <w:rFonts w:ascii="Arial" w:hAnsi="Arial" w:cs="Arial"/>
                <w:spacing w:val="0"/>
                <w:sz w:val="20"/>
                <w:lang w:val="en-US"/>
              </w:rPr>
              <w:t> </w:t>
            </w:r>
          </w:p>
        </w:tc>
        <w:tc>
          <w:tcPr>
            <w:tcW w:w="500" w:type="dxa"/>
            <w:tcBorders>
              <w:top w:val="nil"/>
              <w:left w:val="nil"/>
              <w:bottom w:val="single" w:color="auto" w:sz="4" w:space="0"/>
              <w:right w:val="single" w:color="auto" w:sz="4" w:space="0"/>
            </w:tcBorders>
            <w:shd w:val="clear" w:color="auto" w:fill="auto"/>
            <w:vAlign w:val="center"/>
            <w:hideMark/>
          </w:tcPr>
          <w:p w:rsidRPr="00B350E8" w:rsidR="00885401" w:rsidP="00885401" w:rsidRDefault="00885401" w14:paraId="79E5BB70" w14:textId="77777777">
            <w:pPr>
              <w:rPr>
                <w:rFonts w:ascii="Arial" w:hAnsi="Arial" w:cs="Arial"/>
                <w:spacing w:val="0"/>
                <w:sz w:val="20"/>
                <w:lang w:val="en-US"/>
              </w:rPr>
            </w:pPr>
            <w:r w:rsidRPr="00B350E8">
              <w:rPr>
                <w:rFonts w:ascii="Arial" w:hAnsi="Arial" w:cs="Arial"/>
                <w:spacing w:val="0"/>
                <w:sz w:val="20"/>
                <w:lang w:val="en-US"/>
              </w:rPr>
              <w:t> </w:t>
            </w:r>
          </w:p>
        </w:tc>
        <w:tc>
          <w:tcPr>
            <w:tcW w:w="500" w:type="dxa"/>
            <w:tcBorders>
              <w:top w:val="nil"/>
              <w:left w:val="nil"/>
              <w:bottom w:val="single" w:color="auto" w:sz="4" w:space="0"/>
              <w:right w:val="single" w:color="auto" w:sz="4" w:space="0"/>
            </w:tcBorders>
            <w:shd w:val="clear" w:color="auto" w:fill="8DB3E2" w:themeFill="text2" w:themeFillTint="66"/>
            <w:vAlign w:val="center"/>
            <w:hideMark/>
          </w:tcPr>
          <w:p w:rsidRPr="00B350E8" w:rsidR="00885401" w:rsidP="00885401" w:rsidRDefault="00885401" w14:paraId="7D54B6EA" w14:textId="77777777">
            <w:pPr>
              <w:rPr>
                <w:rFonts w:ascii="Arial" w:hAnsi="Arial" w:cs="Arial"/>
                <w:spacing w:val="0"/>
                <w:sz w:val="20"/>
                <w:lang w:val="en-US"/>
              </w:rPr>
            </w:pPr>
            <w:r w:rsidRPr="00B350E8">
              <w:rPr>
                <w:rFonts w:ascii="Arial" w:hAnsi="Arial" w:cs="Arial"/>
                <w:spacing w:val="0"/>
                <w:sz w:val="20"/>
                <w:lang w:val="en-US"/>
              </w:rPr>
              <w:t> </w:t>
            </w:r>
          </w:p>
        </w:tc>
        <w:tc>
          <w:tcPr>
            <w:tcW w:w="500" w:type="dxa"/>
            <w:tcBorders>
              <w:top w:val="nil"/>
              <w:left w:val="nil"/>
              <w:bottom w:val="single" w:color="auto" w:sz="4" w:space="0"/>
              <w:right w:val="single" w:color="auto" w:sz="4" w:space="0"/>
            </w:tcBorders>
            <w:shd w:val="clear" w:color="auto" w:fill="auto"/>
            <w:noWrap/>
            <w:vAlign w:val="bottom"/>
            <w:hideMark/>
          </w:tcPr>
          <w:p w:rsidRPr="00B350E8" w:rsidR="00885401" w:rsidP="00885401" w:rsidRDefault="00885401" w14:paraId="35FA1955" w14:textId="77777777">
            <w:pPr>
              <w:rPr>
                <w:rFonts w:ascii="Calibri" w:hAnsi="Calibri" w:cs="Calibri"/>
                <w:color w:val="000000"/>
                <w:spacing w:val="0"/>
                <w:sz w:val="20"/>
                <w:lang w:val="en-US"/>
              </w:rPr>
            </w:pPr>
            <w:r w:rsidRPr="00B350E8">
              <w:rPr>
                <w:rFonts w:ascii="Calibri" w:hAnsi="Calibri" w:cs="Calibri"/>
                <w:color w:val="000000"/>
                <w:spacing w:val="0"/>
                <w:sz w:val="20"/>
                <w:lang w:val="en-US"/>
              </w:rPr>
              <w:t> </w:t>
            </w:r>
          </w:p>
        </w:tc>
        <w:tc>
          <w:tcPr>
            <w:tcW w:w="500" w:type="dxa"/>
            <w:tcBorders>
              <w:top w:val="nil"/>
              <w:left w:val="nil"/>
              <w:bottom w:val="single" w:color="auto" w:sz="4" w:space="0"/>
              <w:right w:val="single" w:color="auto" w:sz="4" w:space="0"/>
            </w:tcBorders>
            <w:shd w:val="clear" w:color="auto" w:fill="8DB3E2" w:themeFill="text2" w:themeFillTint="66"/>
            <w:noWrap/>
            <w:vAlign w:val="bottom"/>
            <w:hideMark/>
          </w:tcPr>
          <w:p w:rsidRPr="00B350E8" w:rsidR="00885401" w:rsidP="00885401" w:rsidRDefault="00885401" w14:paraId="56AAA220" w14:textId="77777777">
            <w:pPr>
              <w:rPr>
                <w:rFonts w:ascii="Calibri" w:hAnsi="Calibri" w:cs="Calibri"/>
                <w:color w:val="000000"/>
                <w:spacing w:val="0"/>
                <w:sz w:val="20"/>
                <w:lang w:val="en-US"/>
              </w:rPr>
            </w:pPr>
            <w:r w:rsidRPr="00B350E8">
              <w:rPr>
                <w:rFonts w:ascii="Calibri" w:hAnsi="Calibri" w:cs="Calibri"/>
                <w:color w:val="000000"/>
                <w:spacing w:val="0"/>
                <w:sz w:val="20"/>
                <w:lang w:val="en-US"/>
              </w:rPr>
              <w:t> </w:t>
            </w:r>
          </w:p>
        </w:tc>
        <w:tc>
          <w:tcPr>
            <w:tcW w:w="500" w:type="dxa"/>
            <w:tcBorders>
              <w:top w:val="nil"/>
              <w:left w:val="nil"/>
              <w:bottom w:val="single" w:color="auto" w:sz="4" w:space="0"/>
              <w:right w:val="single" w:color="auto" w:sz="4" w:space="0"/>
            </w:tcBorders>
            <w:shd w:val="clear" w:color="auto" w:fill="auto"/>
            <w:noWrap/>
            <w:vAlign w:val="bottom"/>
            <w:hideMark/>
          </w:tcPr>
          <w:p w:rsidRPr="00B350E8" w:rsidR="00885401" w:rsidP="00885401" w:rsidRDefault="00885401" w14:paraId="6B1A9411" w14:textId="77777777">
            <w:pPr>
              <w:rPr>
                <w:rFonts w:ascii="Calibri" w:hAnsi="Calibri" w:cs="Calibri"/>
                <w:color w:val="000000"/>
                <w:spacing w:val="0"/>
                <w:sz w:val="20"/>
                <w:lang w:val="en-US"/>
              </w:rPr>
            </w:pPr>
            <w:r w:rsidRPr="00B350E8">
              <w:rPr>
                <w:rFonts w:ascii="Calibri" w:hAnsi="Calibri" w:cs="Calibri"/>
                <w:color w:val="000000"/>
                <w:spacing w:val="0"/>
                <w:sz w:val="20"/>
                <w:lang w:val="en-US"/>
              </w:rPr>
              <w:t> </w:t>
            </w:r>
          </w:p>
        </w:tc>
        <w:tc>
          <w:tcPr>
            <w:tcW w:w="500" w:type="dxa"/>
            <w:tcBorders>
              <w:top w:val="nil"/>
              <w:left w:val="nil"/>
              <w:bottom w:val="single" w:color="auto" w:sz="4" w:space="0"/>
              <w:right w:val="single" w:color="auto" w:sz="4" w:space="0"/>
            </w:tcBorders>
            <w:shd w:val="clear" w:color="auto" w:fill="auto"/>
            <w:noWrap/>
            <w:vAlign w:val="bottom"/>
            <w:hideMark/>
          </w:tcPr>
          <w:p w:rsidRPr="00B350E8" w:rsidR="00885401" w:rsidP="00885401" w:rsidRDefault="00885401" w14:paraId="75AF4656" w14:textId="77777777">
            <w:pPr>
              <w:rPr>
                <w:rFonts w:ascii="Calibri" w:hAnsi="Calibri" w:cs="Calibri"/>
                <w:color w:val="000000"/>
                <w:spacing w:val="0"/>
                <w:sz w:val="20"/>
                <w:lang w:val="en-US"/>
              </w:rPr>
            </w:pPr>
            <w:r w:rsidRPr="00B350E8">
              <w:rPr>
                <w:rFonts w:ascii="Calibri" w:hAnsi="Calibri" w:cs="Calibri"/>
                <w:color w:val="000000"/>
                <w:spacing w:val="0"/>
                <w:sz w:val="20"/>
                <w:lang w:val="en-US"/>
              </w:rPr>
              <w:t> </w:t>
            </w:r>
          </w:p>
        </w:tc>
        <w:tc>
          <w:tcPr>
            <w:tcW w:w="500" w:type="dxa"/>
            <w:tcBorders>
              <w:top w:val="nil"/>
              <w:left w:val="nil"/>
              <w:bottom w:val="single" w:color="auto" w:sz="4" w:space="0"/>
              <w:right w:val="single" w:color="auto" w:sz="4" w:space="0"/>
            </w:tcBorders>
            <w:shd w:val="clear" w:color="auto" w:fill="auto"/>
            <w:noWrap/>
            <w:vAlign w:val="bottom"/>
            <w:hideMark/>
          </w:tcPr>
          <w:p w:rsidRPr="00B350E8" w:rsidR="00885401" w:rsidP="00885401" w:rsidRDefault="00885401" w14:paraId="602A3C50" w14:textId="77777777">
            <w:pPr>
              <w:rPr>
                <w:rFonts w:ascii="Calibri" w:hAnsi="Calibri" w:cs="Calibri"/>
                <w:color w:val="000000"/>
                <w:spacing w:val="0"/>
                <w:sz w:val="20"/>
                <w:lang w:val="en-US"/>
              </w:rPr>
            </w:pPr>
            <w:r w:rsidRPr="00B350E8">
              <w:rPr>
                <w:rFonts w:ascii="Calibri" w:hAnsi="Calibri" w:cs="Calibri"/>
                <w:color w:val="000000"/>
                <w:spacing w:val="0"/>
                <w:sz w:val="20"/>
                <w:lang w:val="en-US"/>
              </w:rPr>
              <w:t> </w:t>
            </w:r>
          </w:p>
        </w:tc>
      </w:tr>
      <w:tr w:rsidRPr="00B350E8" w:rsidR="00885401" w:rsidTr="00203FE5" w14:paraId="15587746" w14:textId="77777777">
        <w:trPr>
          <w:trHeight w:val="288"/>
          <w:jc w:val="center"/>
        </w:trPr>
        <w:tc>
          <w:tcPr>
            <w:tcW w:w="2960" w:type="dxa"/>
            <w:tcBorders>
              <w:top w:val="nil"/>
              <w:left w:val="single" w:color="auto" w:sz="4" w:space="0"/>
              <w:bottom w:val="single" w:color="auto" w:sz="4" w:space="0"/>
              <w:right w:val="single" w:color="auto" w:sz="4" w:space="0"/>
            </w:tcBorders>
            <w:shd w:val="clear" w:color="auto" w:fill="auto"/>
            <w:vAlign w:val="center"/>
            <w:hideMark/>
          </w:tcPr>
          <w:p w:rsidRPr="00B350E8" w:rsidR="00885401" w:rsidP="00885401" w:rsidRDefault="00885401" w14:paraId="19AFE417" w14:textId="77777777">
            <w:pPr>
              <w:rPr>
                <w:rFonts w:ascii="Arial" w:hAnsi="Arial" w:cs="Arial"/>
                <w:bCs/>
                <w:spacing w:val="0"/>
                <w:sz w:val="20"/>
                <w:lang w:val="en-US"/>
              </w:rPr>
            </w:pPr>
            <w:r w:rsidRPr="00B350E8">
              <w:rPr>
                <w:rFonts w:ascii="Arial" w:hAnsi="Arial" w:cs="Arial"/>
                <w:bCs/>
                <w:spacing w:val="0"/>
                <w:sz w:val="20"/>
                <w:lang w:val="es-ES_tradnl"/>
              </w:rPr>
              <w:t>Estimaciones de pobreza</w:t>
            </w:r>
          </w:p>
        </w:tc>
        <w:tc>
          <w:tcPr>
            <w:tcW w:w="500" w:type="dxa"/>
            <w:tcBorders>
              <w:top w:val="nil"/>
              <w:left w:val="nil"/>
              <w:bottom w:val="single" w:color="auto" w:sz="4" w:space="0"/>
              <w:right w:val="single" w:color="auto" w:sz="4" w:space="0"/>
            </w:tcBorders>
            <w:shd w:val="clear" w:color="auto" w:fill="auto"/>
            <w:vAlign w:val="center"/>
            <w:hideMark/>
          </w:tcPr>
          <w:p w:rsidRPr="00B350E8" w:rsidR="00885401" w:rsidP="00885401" w:rsidRDefault="00885401" w14:paraId="0BCDF38A" w14:textId="77777777">
            <w:pPr>
              <w:rPr>
                <w:rFonts w:ascii="Arial" w:hAnsi="Arial" w:cs="Arial"/>
                <w:spacing w:val="0"/>
                <w:sz w:val="20"/>
                <w:lang w:val="en-US"/>
              </w:rPr>
            </w:pPr>
            <w:r w:rsidRPr="00B350E8">
              <w:rPr>
                <w:rFonts w:ascii="Arial" w:hAnsi="Arial" w:cs="Arial"/>
                <w:spacing w:val="0"/>
                <w:sz w:val="20"/>
                <w:lang w:val="en-US"/>
              </w:rPr>
              <w:t> </w:t>
            </w:r>
          </w:p>
        </w:tc>
        <w:tc>
          <w:tcPr>
            <w:tcW w:w="500" w:type="dxa"/>
            <w:tcBorders>
              <w:top w:val="nil"/>
              <w:left w:val="nil"/>
              <w:bottom w:val="single" w:color="auto" w:sz="4" w:space="0"/>
              <w:right w:val="single" w:color="auto" w:sz="4" w:space="0"/>
            </w:tcBorders>
            <w:shd w:val="clear" w:color="auto" w:fill="auto"/>
            <w:vAlign w:val="center"/>
            <w:hideMark/>
          </w:tcPr>
          <w:p w:rsidRPr="00B350E8" w:rsidR="00885401" w:rsidP="00885401" w:rsidRDefault="00885401" w14:paraId="7704BCE9" w14:textId="77777777">
            <w:pPr>
              <w:rPr>
                <w:rFonts w:ascii="Arial" w:hAnsi="Arial" w:cs="Arial"/>
                <w:spacing w:val="0"/>
                <w:sz w:val="20"/>
                <w:lang w:val="en-US"/>
              </w:rPr>
            </w:pPr>
            <w:r w:rsidRPr="00B350E8">
              <w:rPr>
                <w:rFonts w:ascii="Arial" w:hAnsi="Arial" w:cs="Arial"/>
                <w:spacing w:val="0"/>
                <w:sz w:val="20"/>
                <w:lang w:val="en-US"/>
              </w:rPr>
              <w:t> </w:t>
            </w:r>
          </w:p>
        </w:tc>
        <w:tc>
          <w:tcPr>
            <w:tcW w:w="500" w:type="dxa"/>
            <w:tcBorders>
              <w:top w:val="nil"/>
              <w:left w:val="nil"/>
              <w:bottom w:val="single" w:color="auto" w:sz="4" w:space="0"/>
              <w:right w:val="single" w:color="auto" w:sz="4" w:space="0"/>
            </w:tcBorders>
            <w:shd w:val="clear" w:color="auto" w:fill="auto"/>
            <w:vAlign w:val="center"/>
            <w:hideMark/>
          </w:tcPr>
          <w:p w:rsidRPr="00B350E8" w:rsidR="00885401" w:rsidP="00885401" w:rsidRDefault="00885401" w14:paraId="0BD0374D" w14:textId="77777777">
            <w:pPr>
              <w:rPr>
                <w:rFonts w:ascii="Arial" w:hAnsi="Arial" w:cs="Arial"/>
                <w:spacing w:val="0"/>
                <w:sz w:val="20"/>
                <w:lang w:val="en-US"/>
              </w:rPr>
            </w:pPr>
            <w:r w:rsidRPr="00B350E8">
              <w:rPr>
                <w:rFonts w:ascii="Arial" w:hAnsi="Arial" w:cs="Arial"/>
                <w:spacing w:val="0"/>
                <w:sz w:val="20"/>
                <w:lang w:val="en-US"/>
              </w:rPr>
              <w:t> </w:t>
            </w:r>
          </w:p>
        </w:tc>
        <w:tc>
          <w:tcPr>
            <w:tcW w:w="500" w:type="dxa"/>
            <w:tcBorders>
              <w:top w:val="nil"/>
              <w:left w:val="nil"/>
              <w:bottom w:val="single" w:color="auto" w:sz="4" w:space="0"/>
              <w:right w:val="single" w:color="auto" w:sz="4" w:space="0"/>
            </w:tcBorders>
            <w:shd w:val="clear" w:color="auto" w:fill="8DB3E2" w:themeFill="text2" w:themeFillTint="66"/>
            <w:noWrap/>
            <w:vAlign w:val="bottom"/>
            <w:hideMark/>
          </w:tcPr>
          <w:p w:rsidRPr="00B350E8" w:rsidR="00885401" w:rsidP="00885401" w:rsidRDefault="00885401" w14:paraId="4DE633CD" w14:textId="77777777">
            <w:pPr>
              <w:rPr>
                <w:rFonts w:ascii="Calibri" w:hAnsi="Calibri" w:cs="Calibri"/>
                <w:color w:val="000000"/>
                <w:spacing w:val="0"/>
                <w:sz w:val="20"/>
                <w:lang w:val="en-US"/>
              </w:rPr>
            </w:pPr>
            <w:r w:rsidRPr="00B350E8">
              <w:rPr>
                <w:rFonts w:ascii="Calibri" w:hAnsi="Calibri" w:cs="Calibri"/>
                <w:color w:val="000000"/>
                <w:spacing w:val="0"/>
                <w:sz w:val="20"/>
                <w:lang w:val="en-US"/>
              </w:rPr>
              <w:t> </w:t>
            </w:r>
          </w:p>
        </w:tc>
        <w:tc>
          <w:tcPr>
            <w:tcW w:w="500" w:type="dxa"/>
            <w:tcBorders>
              <w:top w:val="nil"/>
              <w:left w:val="nil"/>
              <w:bottom w:val="single" w:color="auto" w:sz="4" w:space="0"/>
              <w:right w:val="single" w:color="auto" w:sz="4" w:space="0"/>
            </w:tcBorders>
            <w:shd w:val="clear" w:color="auto" w:fill="auto"/>
            <w:noWrap/>
            <w:vAlign w:val="bottom"/>
            <w:hideMark/>
          </w:tcPr>
          <w:p w:rsidRPr="00B350E8" w:rsidR="00885401" w:rsidP="00885401" w:rsidRDefault="00885401" w14:paraId="135E2D78" w14:textId="77777777">
            <w:pPr>
              <w:rPr>
                <w:rFonts w:ascii="Calibri" w:hAnsi="Calibri" w:cs="Calibri"/>
                <w:color w:val="000000"/>
                <w:spacing w:val="0"/>
                <w:sz w:val="20"/>
                <w:lang w:val="en-US"/>
              </w:rPr>
            </w:pPr>
            <w:r w:rsidRPr="00B350E8">
              <w:rPr>
                <w:rFonts w:ascii="Calibri" w:hAnsi="Calibri" w:cs="Calibri"/>
                <w:color w:val="000000"/>
                <w:spacing w:val="0"/>
                <w:sz w:val="20"/>
                <w:lang w:val="en-US"/>
              </w:rPr>
              <w:t> </w:t>
            </w:r>
          </w:p>
        </w:tc>
        <w:tc>
          <w:tcPr>
            <w:tcW w:w="500" w:type="dxa"/>
            <w:tcBorders>
              <w:top w:val="nil"/>
              <w:left w:val="nil"/>
              <w:bottom w:val="single" w:color="auto" w:sz="4" w:space="0"/>
              <w:right w:val="single" w:color="auto" w:sz="4" w:space="0"/>
            </w:tcBorders>
            <w:shd w:val="clear" w:color="auto" w:fill="auto"/>
            <w:noWrap/>
            <w:vAlign w:val="bottom"/>
            <w:hideMark/>
          </w:tcPr>
          <w:p w:rsidRPr="00B350E8" w:rsidR="00885401" w:rsidP="00885401" w:rsidRDefault="00885401" w14:paraId="1F0320F3" w14:textId="77777777">
            <w:pPr>
              <w:rPr>
                <w:rFonts w:ascii="Calibri" w:hAnsi="Calibri" w:cs="Calibri"/>
                <w:color w:val="000000"/>
                <w:spacing w:val="0"/>
                <w:sz w:val="20"/>
                <w:lang w:val="en-US"/>
              </w:rPr>
            </w:pPr>
            <w:r w:rsidRPr="00B350E8">
              <w:rPr>
                <w:rFonts w:ascii="Calibri" w:hAnsi="Calibri" w:cs="Calibri"/>
                <w:color w:val="000000"/>
                <w:spacing w:val="0"/>
                <w:sz w:val="20"/>
                <w:lang w:val="en-US"/>
              </w:rPr>
              <w:t> </w:t>
            </w:r>
          </w:p>
        </w:tc>
        <w:tc>
          <w:tcPr>
            <w:tcW w:w="500" w:type="dxa"/>
            <w:tcBorders>
              <w:top w:val="nil"/>
              <w:left w:val="nil"/>
              <w:bottom w:val="single" w:color="auto" w:sz="4" w:space="0"/>
              <w:right w:val="single" w:color="auto" w:sz="4" w:space="0"/>
            </w:tcBorders>
            <w:shd w:val="clear" w:color="auto" w:fill="auto"/>
            <w:noWrap/>
            <w:vAlign w:val="bottom"/>
            <w:hideMark/>
          </w:tcPr>
          <w:p w:rsidRPr="00B350E8" w:rsidR="00885401" w:rsidP="00885401" w:rsidRDefault="00885401" w14:paraId="5613C146" w14:textId="77777777">
            <w:pPr>
              <w:rPr>
                <w:rFonts w:ascii="Calibri" w:hAnsi="Calibri" w:cs="Calibri"/>
                <w:color w:val="000000"/>
                <w:spacing w:val="0"/>
                <w:sz w:val="20"/>
                <w:lang w:val="en-US"/>
              </w:rPr>
            </w:pPr>
            <w:r w:rsidRPr="00B350E8">
              <w:rPr>
                <w:rFonts w:ascii="Calibri" w:hAnsi="Calibri" w:cs="Calibri"/>
                <w:color w:val="000000"/>
                <w:spacing w:val="0"/>
                <w:sz w:val="20"/>
                <w:lang w:val="en-US"/>
              </w:rPr>
              <w:t> </w:t>
            </w:r>
          </w:p>
        </w:tc>
        <w:tc>
          <w:tcPr>
            <w:tcW w:w="500" w:type="dxa"/>
            <w:tcBorders>
              <w:top w:val="nil"/>
              <w:left w:val="nil"/>
              <w:bottom w:val="single" w:color="auto" w:sz="4" w:space="0"/>
              <w:right w:val="single" w:color="auto" w:sz="4" w:space="0"/>
            </w:tcBorders>
            <w:shd w:val="clear" w:color="auto" w:fill="auto"/>
            <w:noWrap/>
            <w:vAlign w:val="bottom"/>
            <w:hideMark/>
          </w:tcPr>
          <w:p w:rsidRPr="00B350E8" w:rsidR="00885401" w:rsidP="00885401" w:rsidRDefault="00885401" w14:paraId="4EEA80B5" w14:textId="77777777">
            <w:pPr>
              <w:rPr>
                <w:rFonts w:ascii="Calibri" w:hAnsi="Calibri" w:cs="Calibri"/>
                <w:color w:val="000000"/>
                <w:spacing w:val="0"/>
                <w:sz w:val="20"/>
                <w:lang w:val="en-US"/>
              </w:rPr>
            </w:pPr>
            <w:r w:rsidRPr="00B350E8">
              <w:rPr>
                <w:rFonts w:ascii="Calibri" w:hAnsi="Calibri" w:cs="Calibri"/>
                <w:color w:val="000000"/>
                <w:spacing w:val="0"/>
                <w:sz w:val="20"/>
                <w:lang w:val="en-US"/>
              </w:rPr>
              <w:t> </w:t>
            </w:r>
          </w:p>
        </w:tc>
      </w:tr>
      <w:tr w:rsidRPr="00B350E8" w:rsidR="00885401" w:rsidTr="00203FE5" w14:paraId="4A801BD7" w14:textId="77777777">
        <w:trPr>
          <w:trHeight w:val="288"/>
          <w:jc w:val="center"/>
        </w:trPr>
        <w:tc>
          <w:tcPr>
            <w:tcW w:w="2960" w:type="dxa"/>
            <w:tcBorders>
              <w:top w:val="nil"/>
              <w:left w:val="single" w:color="auto" w:sz="4" w:space="0"/>
              <w:bottom w:val="single" w:color="auto" w:sz="4" w:space="0"/>
              <w:right w:val="single" w:color="auto" w:sz="4" w:space="0"/>
            </w:tcBorders>
            <w:shd w:val="clear" w:color="auto" w:fill="auto"/>
            <w:vAlign w:val="center"/>
            <w:hideMark/>
          </w:tcPr>
          <w:p w:rsidRPr="00B350E8" w:rsidR="00885401" w:rsidP="00885401" w:rsidRDefault="001A4DDB" w14:paraId="7DE471E5" w14:textId="2A00E95A">
            <w:pPr>
              <w:rPr>
                <w:rFonts w:ascii="Arial" w:hAnsi="Arial" w:cs="Arial"/>
                <w:bCs/>
                <w:spacing w:val="0"/>
                <w:sz w:val="20"/>
                <w:lang w:val="en-US"/>
              </w:rPr>
            </w:pPr>
            <w:r w:rsidRPr="00B350E8">
              <w:rPr>
                <w:rFonts w:ascii="Arial" w:hAnsi="Arial" w:cs="Arial"/>
                <w:bCs/>
                <w:spacing w:val="0"/>
                <w:sz w:val="20"/>
                <w:lang w:val="es-ES_tradnl"/>
              </w:rPr>
              <w:t>Preparación</w:t>
            </w:r>
            <w:r w:rsidRPr="00B350E8" w:rsidR="00885401">
              <w:rPr>
                <w:rFonts w:ascii="Arial" w:hAnsi="Arial" w:cs="Arial"/>
                <w:bCs/>
                <w:spacing w:val="0"/>
                <w:sz w:val="20"/>
                <w:lang w:val="es-ES_tradnl"/>
              </w:rPr>
              <w:t xml:space="preserve"> de PCR</w:t>
            </w:r>
          </w:p>
        </w:tc>
        <w:tc>
          <w:tcPr>
            <w:tcW w:w="500" w:type="dxa"/>
            <w:tcBorders>
              <w:top w:val="nil"/>
              <w:left w:val="nil"/>
              <w:bottom w:val="single" w:color="auto" w:sz="4" w:space="0"/>
              <w:right w:val="single" w:color="auto" w:sz="4" w:space="0"/>
            </w:tcBorders>
            <w:shd w:val="clear" w:color="auto" w:fill="auto"/>
            <w:vAlign w:val="center"/>
            <w:hideMark/>
          </w:tcPr>
          <w:p w:rsidRPr="00B350E8" w:rsidR="00885401" w:rsidP="00885401" w:rsidRDefault="00885401" w14:paraId="3FF26A9B" w14:textId="77777777">
            <w:pPr>
              <w:rPr>
                <w:rFonts w:ascii="Arial" w:hAnsi="Arial" w:cs="Arial"/>
                <w:spacing w:val="0"/>
                <w:sz w:val="20"/>
                <w:lang w:val="en-US"/>
              </w:rPr>
            </w:pPr>
            <w:r w:rsidRPr="00B350E8">
              <w:rPr>
                <w:rFonts w:ascii="Arial" w:hAnsi="Arial" w:cs="Arial"/>
                <w:spacing w:val="0"/>
                <w:sz w:val="20"/>
                <w:lang w:val="en-US"/>
              </w:rPr>
              <w:t> </w:t>
            </w:r>
          </w:p>
        </w:tc>
        <w:tc>
          <w:tcPr>
            <w:tcW w:w="500" w:type="dxa"/>
            <w:tcBorders>
              <w:top w:val="nil"/>
              <w:left w:val="nil"/>
              <w:bottom w:val="single" w:color="auto" w:sz="4" w:space="0"/>
              <w:right w:val="single" w:color="auto" w:sz="4" w:space="0"/>
            </w:tcBorders>
            <w:shd w:val="clear" w:color="auto" w:fill="auto"/>
            <w:vAlign w:val="center"/>
            <w:hideMark/>
          </w:tcPr>
          <w:p w:rsidRPr="00B350E8" w:rsidR="00885401" w:rsidP="00885401" w:rsidRDefault="00885401" w14:paraId="51F0A56F" w14:textId="77777777">
            <w:pPr>
              <w:rPr>
                <w:rFonts w:ascii="Arial" w:hAnsi="Arial" w:cs="Arial"/>
                <w:spacing w:val="0"/>
                <w:sz w:val="20"/>
                <w:lang w:val="en-US"/>
              </w:rPr>
            </w:pPr>
            <w:r w:rsidRPr="00B350E8">
              <w:rPr>
                <w:rFonts w:ascii="Arial" w:hAnsi="Arial" w:cs="Arial"/>
                <w:spacing w:val="0"/>
                <w:sz w:val="20"/>
                <w:lang w:val="en-US"/>
              </w:rPr>
              <w:t> </w:t>
            </w:r>
          </w:p>
        </w:tc>
        <w:tc>
          <w:tcPr>
            <w:tcW w:w="500" w:type="dxa"/>
            <w:tcBorders>
              <w:top w:val="nil"/>
              <w:left w:val="nil"/>
              <w:bottom w:val="single" w:color="auto" w:sz="4" w:space="0"/>
              <w:right w:val="single" w:color="auto" w:sz="4" w:space="0"/>
            </w:tcBorders>
            <w:shd w:val="clear" w:color="auto" w:fill="auto"/>
            <w:vAlign w:val="center"/>
            <w:hideMark/>
          </w:tcPr>
          <w:p w:rsidRPr="00B350E8" w:rsidR="00885401" w:rsidP="00885401" w:rsidRDefault="00885401" w14:paraId="18076719" w14:textId="77777777">
            <w:pPr>
              <w:rPr>
                <w:rFonts w:ascii="Arial" w:hAnsi="Arial" w:cs="Arial"/>
                <w:spacing w:val="0"/>
                <w:sz w:val="20"/>
                <w:lang w:val="en-US"/>
              </w:rPr>
            </w:pPr>
            <w:r w:rsidRPr="00B350E8">
              <w:rPr>
                <w:rFonts w:ascii="Arial" w:hAnsi="Arial" w:cs="Arial"/>
                <w:spacing w:val="0"/>
                <w:sz w:val="20"/>
                <w:lang w:val="en-US"/>
              </w:rPr>
              <w:t> </w:t>
            </w:r>
          </w:p>
        </w:tc>
        <w:tc>
          <w:tcPr>
            <w:tcW w:w="500" w:type="dxa"/>
            <w:tcBorders>
              <w:top w:val="nil"/>
              <w:left w:val="nil"/>
              <w:bottom w:val="single" w:color="auto" w:sz="4" w:space="0"/>
              <w:right w:val="single" w:color="auto" w:sz="4" w:space="0"/>
            </w:tcBorders>
            <w:shd w:val="clear" w:color="auto" w:fill="FFFFFF" w:themeFill="background1"/>
            <w:noWrap/>
            <w:vAlign w:val="bottom"/>
            <w:hideMark/>
          </w:tcPr>
          <w:p w:rsidRPr="00B350E8" w:rsidR="00885401" w:rsidP="00885401" w:rsidRDefault="00885401" w14:paraId="6F0AE067" w14:textId="77777777">
            <w:pPr>
              <w:rPr>
                <w:rFonts w:ascii="Calibri" w:hAnsi="Calibri" w:cs="Calibri"/>
                <w:color w:val="000000"/>
                <w:spacing w:val="0"/>
                <w:sz w:val="20"/>
                <w:lang w:val="en-US"/>
              </w:rPr>
            </w:pPr>
            <w:r w:rsidRPr="00B350E8">
              <w:rPr>
                <w:rFonts w:ascii="Calibri" w:hAnsi="Calibri" w:cs="Calibri"/>
                <w:color w:val="000000"/>
                <w:spacing w:val="0"/>
                <w:sz w:val="20"/>
                <w:lang w:val="en-US"/>
              </w:rPr>
              <w:t> </w:t>
            </w:r>
          </w:p>
        </w:tc>
        <w:tc>
          <w:tcPr>
            <w:tcW w:w="500" w:type="dxa"/>
            <w:tcBorders>
              <w:top w:val="nil"/>
              <w:left w:val="nil"/>
              <w:bottom w:val="single" w:color="auto" w:sz="4" w:space="0"/>
              <w:right w:val="single" w:color="auto" w:sz="4" w:space="0"/>
            </w:tcBorders>
            <w:shd w:val="clear" w:color="auto" w:fill="8DB3E2" w:themeFill="text2" w:themeFillTint="66"/>
            <w:noWrap/>
            <w:vAlign w:val="bottom"/>
            <w:hideMark/>
          </w:tcPr>
          <w:p w:rsidRPr="00B350E8" w:rsidR="00885401" w:rsidP="00885401" w:rsidRDefault="00885401" w14:paraId="0F4FC3B6" w14:textId="77777777">
            <w:pPr>
              <w:rPr>
                <w:rFonts w:ascii="Calibri" w:hAnsi="Calibri" w:cs="Calibri"/>
                <w:color w:val="000000"/>
                <w:spacing w:val="0"/>
                <w:sz w:val="20"/>
                <w:lang w:val="en-US"/>
              </w:rPr>
            </w:pPr>
            <w:r w:rsidRPr="00B350E8">
              <w:rPr>
                <w:rFonts w:ascii="Calibri" w:hAnsi="Calibri" w:cs="Calibri"/>
                <w:color w:val="000000"/>
                <w:spacing w:val="0"/>
                <w:sz w:val="20"/>
                <w:lang w:val="en-US"/>
              </w:rPr>
              <w:t> </w:t>
            </w:r>
          </w:p>
        </w:tc>
        <w:tc>
          <w:tcPr>
            <w:tcW w:w="500" w:type="dxa"/>
            <w:tcBorders>
              <w:top w:val="nil"/>
              <w:left w:val="nil"/>
              <w:bottom w:val="single" w:color="auto" w:sz="4" w:space="0"/>
              <w:right w:val="single" w:color="auto" w:sz="4" w:space="0"/>
            </w:tcBorders>
            <w:shd w:val="clear" w:color="auto" w:fill="8DB3E2" w:themeFill="text2" w:themeFillTint="66"/>
            <w:noWrap/>
            <w:vAlign w:val="bottom"/>
            <w:hideMark/>
          </w:tcPr>
          <w:p w:rsidRPr="00B350E8" w:rsidR="00885401" w:rsidP="00885401" w:rsidRDefault="00885401" w14:paraId="0213CD00" w14:textId="77777777">
            <w:pPr>
              <w:rPr>
                <w:rFonts w:ascii="Calibri" w:hAnsi="Calibri" w:cs="Calibri"/>
                <w:color w:val="000000"/>
                <w:spacing w:val="0"/>
                <w:sz w:val="20"/>
                <w:lang w:val="en-US"/>
              </w:rPr>
            </w:pPr>
            <w:r w:rsidRPr="00B350E8">
              <w:rPr>
                <w:rFonts w:ascii="Calibri" w:hAnsi="Calibri" w:cs="Calibri"/>
                <w:color w:val="000000"/>
                <w:spacing w:val="0"/>
                <w:sz w:val="20"/>
                <w:lang w:val="en-US"/>
              </w:rPr>
              <w:t> </w:t>
            </w:r>
          </w:p>
        </w:tc>
        <w:tc>
          <w:tcPr>
            <w:tcW w:w="500" w:type="dxa"/>
            <w:tcBorders>
              <w:top w:val="nil"/>
              <w:left w:val="nil"/>
              <w:bottom w:val="single" w:color="auto" w:sz="4" w:space="0"/>
              <w:right w:val="single" w:color="auto" w:sz="4" w:space="0"/>
            </w:tcBorders>
            <w:shd w:val="clear" w:color="auto" w:fill="8DB3E2" w:themeFill="text2" w:themeFillTint="66"/>
            <w:noWrap/>
            <w:vAlign w:val="bottom"/>
            <w:hideMark/>
          </w:tcPr>
          <w:p w:rsidRPr="00B350E8" w:rsidR="00885401" w:rsidP="00885401" w:rsidRDefault="00885401" w14:paraId="4CAC2F19" w14:textId="77777777">
            <w:pPr>
              <w:rPr>
                <w:rFonts w:ascii="Calibri" w:hAnsi="Calibri" w:cs="Calibri"/>
                <w:color w:val="000000"/>
                <w:spacing w:val="0"/>
                <w:sz w:val="20"/>
                <w:lang w:val="en-US"/>
              </w:rPr>
            </w:pPr>
            <w:r w:rsidRPr="00B350E8">
              <w:rPr>
                <w:rFonts w:ascii="Calibri" w:hAnsi="Calibri" w:cs="Calibri"/>
                <w:color w:val="000000"/>
                <w:spacing w:val="0"/>
                <w:sz w:val="20"/>
                <w:lang w:val="en-US"/>
              </w:rPr>
              <w:t> </w:t>
            </w:r>
          </w:p>
        </w:tc>
        <w:tc>
          <w:tcPr>
            <w:tcW w:w="500" w:type="dxa"/>
            <w:tcBorders>
              <w:top w:val="nil"/>
              <w:left w:val="nil"/>
              <w:bottom w:val="single" w:color="auto" w:sz="4" w:space="0"/>
              <w:right w:val="single" w:color="auto" w:sz="4" w:space="0"/>
            </w:tcBorders>
            <w:shd w:val="clear" w:color="auto" w:fill="auto"/>
            <w:noWrap/>
            <w:vAlign w:val="bottom"/>
            <w:hideMark/>
          </w:tcPr>
          <w:p w:rsidRPr="00B350E8" w:rsidR="00885401" w:rsidP="00885401" w:rsidRDefault="00885401" w14:paraId="0497B179" w14:textId="77777777">
            <w:pPr>
              <w:rPr>
                <w:rFonts w:ascii="Calibri" w:hAnsi="Calibri" w:cs="Calibri"/>
                <w:color w:val="000000"/>
                <w:spacing w:val="0"/>
                <w:sz w:val="20"/>
                <w:lang w:val="en-US"/>
              </w:rPr>
            </w:pPr>
            <w:r w:rsidRPr="00B350E8">
              <w:rPr>
                <w:rFonts w:ascii="Calibri" w:hAnsi="Calibri" w:cs="Calibri"/>
                <w:color w:val="000000"/>
                <w:spacing w:val="0"/>
                <w:sz w:val="20"/>
                <w:lang w:val="en-US"/>
              </w:rPr>
              <w:t> </w:t>
            </w:r>
          </w:p>
        </w:tc>
      </w:tr>
    </w:tbl>
    <w:p w:rsidRPr="00885401" w:rsidR="00885401" w:rsidP="00885401" w:rsidRDefault="00885401" w14:paraId="58D60DEC" w14:textId="77777777">
      <w:pPr>
        <w:contextualSpacing/>
        <w:rPr>
          <w:rFonts w:ascii="Arial" w:hAnsi="Arial" w:eastAsia="Calibri" w:cs="Arial"/>
          <w:color w:val="000000"/>
          <w:spacing w:val="0"/>
          <w:szCs w:val="24"/>
          <w:lang w:val="es-ES_tradnl" w:eastAsia="x-none"/>
        </w:rPr>
        <w:sectPr w:rsidRPr="00885401" w:rsidR="00885401" w:rsidSect="00E06708">
          <w:type w:val="continuous"/>
          <w:pgSz w:w="12240" w:h="15840" w:orient="portrait"/>
          <w:pgMar w:top="1440" w:right="1584" w:bottom="1440" w:left="1728" w:header="720" w:footer="720" w:gutter="0"/>
          <w:cols w:space="720"/>
          <w:docGrid w:linePitch="360"/>
        </w:sectPr>
      </w:pPr>
    </w:p>
    <w:p w:rsidRPr="00885401" w:rsidR="00885401" w:rsidP="00885401" w:rsidRDefault="00885401" w14:paraId="22905A00" w14:textId="3214CB9E">
      <w:pPr>
        <w:jc w:val="center"/>
        <w:rPr>
          <w:rFonts w:ascii="Arial" w:hAnsi="Arial" w:cs="Arial"/>
          <w:b/>
          <w:smallCaps/>
          <w:sz w:val="22"/>
          <w:szCs w:val="22"/>
          <w:lang w:val="es-ES_tradnl"/>
        </w:rPr>
      </w:pPr>
      <w:r w:rsidRPr="00885401">
        <w:rPr>
          <w:rFonts w:ascii="Arial" w:hAnsi="Arial" w:cs="Arial"/>
          <w:b/>
          <w:smallCaps/>
          <w:sz w:val="22"/>
          <w:szCs w:val="22"/>
          <w:lang w:val="es-ES_tradnl"/>
        </w:rPr>
        <w:t>Anexo 1</w:t>
      </w:r>
    </w:p>
    <w:p w:rsidRPr="00885401" w:rsidR="00885401" w:rsidP="00885401" w:rsidRDefault="00885401" w14:paraId="322FD048" w14:textId="77777777">
      <w:pPr>
        <w:jc w:val="center"/>
        <w:rPr>
          <w:rFonts w:ascii="Arial" w:hAnsi="Arial" w:cs="Arial"/>
          <w:b/>
          <w:smallCaps/>
          <w:lang w:val="es-ES_tradnl"/>
        </w:rPr>
      </w:pPr>
      <w:r w:rsidRPr="00885401">
        <w:rPr>
          <w:rFonts w:ascii="Arial" w:hAnsi="Arial" w:cs="Arial"/>
          <w:b/>
          <w:smallCaps/>
          <w:lang w:val="es-ES_tradnl"/>
        </w:rPr>
        <w:t>Matriz de Resultados</w:t>
      </w:r>
    </w:p>
    <w:p w:rsidR="00885401" w:rsidP="00885401" w:rsidRDefault="00885401" w14:paraId="6F561605" w14:textId="6D646EA0">
      <w:pPr>
        <w:jc w:val="center"/>
        <w:rPr>
          <w:rFonts w:ascii="Arial" w:hAnsi="Arial" w:cs="Arial"/>
          <w:b/>
          <w:caps/>
          <w:sz w:val="20"/>
          <w:lang w:val="es-ES_tradnl"/>
        </w:rPr>
      </w:pPr>
    </w:p>
    <w:tbl>
      <w:tblPr>
        <w:tblW w:w="1377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54"/>
        <w:gridCol w:w="1555"/>
        <w:gridCol w:w="893"/>
        <w:gridCol w:w="987"/>
        <w:gridCol w:w="1216"/>
        <w:gridCol w:w="5259"/>
        <w:gridCol w:w="1306"/>
      </w:tblGrid>
      <w:tr w:rsidRPr="005A1443" w:rsidR="005A1443" w:rsidTr="64A36019" w14:paraId="7C6FEA5D" w14:textId="77777777">
        <w:trPr>
          <w:trHeight w:val="728"/>
        </w:trPr>
        <w:tc>
          <w:tcPr>
            <w:tcW w:w="2560" w:type="dxa"/>
            <w:tcBorders>
              <w:bottom w:val="single" w:color="auto" w:sz="4" w:space="0"/>
            </w:tcBorders>
            <w:tcMar/>
          </w:tcPr>
          <w:p w:rsidRPr="005A1443" w:rsidR="005A1443" w:rsidP="005A1443" w:rsidRDefault="005A1443" w14:paraId="2E49897D" w14:textId="77777777">
            <w:pPr>
              <w:spacing w:after="20"/>
              <w:rPr>
                <w:rFonts w:ascii="Arial" w:hAnsi="Arial" w:cs="Arial"/>
                <w:b/>
                <w:caps/>
                <w:spacing w:val="0"/>
                <w:sz w:val="20"/>
                <w:lang w:val="es-ES_tradnl"/>
              </w:rPr>
            </w:pPr>
            <w:r w:rsidRPr="005A1443">
              <w:rPr>
                <w:rFonts w:ascii="Arial" w:hAnsi="Arial" w:cs="Arial"/>
                <w:b/>
                <w:spacing w:val="0"/>
                <w:sz w:val="20"/>
                <w:lang w:val="es-ES_tradnl"/>
              </w:rPr>
              <w:t>Objetivo del Proyecto:</w:t>
            </w:r>
          </w:p>
        </w:tc>
        <w:tc>
          <w:tcPr>
            <w:tcW w:w="11210" w:type="dxa"/>
            <w:gridSpan w:val="6"/>
            <w:tcBorders>
              <w:bottom w:val="single" w:color="auto" w:sz="4" w:space="0"/>
            </w:tcBorders>
            <w:tcMar/>
            <w:vAlign w:val="center"/>
          </w:tcPr>
          <w:p w:rsidRPr="005A1443" w:rsidR="005A1443" w:rsidP="005A1443" w:rsidRDefault="005A1443" w14:paraId="562C4C17" w14:textId="77777777">
            <w:pPr>
              <w:spacing w:before="40" w:after="40"/>
              <w:ind w:left="68"/>
              <w:jc w:val="both"/>
              <w:rPr>
                <w:rFonts w:ascii="Arial" w:hAnsi="Arial" w:cs="Arial"/>
                <w:spacing w:val="0"/>
                <w:sz w:val="18"/>
                <w:szCs w:val="18"/>
                <w:lang w:val="es-ES_tradnl"/>
              </w:rPr>
            </w:pPr>
            <w:r w:rsidRPr="005A1443">
              <w:rPr>
                <w:rFonts w:ascii="Arial" w:hAnsi="Arial" w:cs="Arial"/>
                <w:spacing w:val="0"/>
                <w:sz w:val="18"/>
                <w:szCs w:val="18"/>
                <w:lang w:val="es-ES_tradnl"/>
              </w:rPr>
              <w:t xml:space="preserve">El objetivo de desarrollo de esta serie programática es apoyar la adopción de medidas de política que conducen a la reducción de la pobreza extrema de los hogares en Honduras. Lo anterior mediante el diseño e implementación de políticas dirigidas a mejorar la sostenibilidad financiera y eficiencia del gasto en protección social redistributiva con énfasis en la formación de capital humano de los niños, niñas y adolescentes, la consolidación de la oferta de servicios básicos de protección social de salud y educación para la complementariedad de los programas redistributivos y el fortalecimiento de la gobernanza en la gestión de la información y capacidad de coordinación en el sector social. El objetivo de esta segunda operación es apoyar la implementación de instrumentos legales que fueron aprobados durante la primera operación y así contribuir al logro de los objetivos de la serie. </w:t>
            </w:r>
          </w:p>
        </w:tc>
      </w:tr>
      <w:tr w:rsidRPr="005A1443" w:rsidR="005A1443" w:rsidTr="64A36019" w14:paraId="4AA1CA67" w14:textId="77777777">
        <w:trPr>
          <w:trHeight w:val="260"/>
        </w:trPr>
        <w:tc>
          <w:tcPr>
            <w:tcW w:w="2560" w:type="dxa"/>
            <w:tcBorders>
              <w:left w:val="nil"/>
              <w:right w:val="nil"/>
            </w:tcBorders>
            <w:tcMar/>
            <w:vAlign w:val="center"/>
          </w:tcPr>
          <w:p w:rsidRPr="005A1443" w:rsidR="005A1443" w:rsidP="005A1443" w:rsidRDefault="005A1443" w14:paraId="6C7EF415" w14:textId="77777777">
            <w:pPr>
              <w:spacing w:after="20"/>
              <w:rPr>
                <w:rFonts w:ascii="Arial" w:hAnsi="Arial" w:cs="Arial"/>
                <w:b/>
                <w:caps/>
                <w:spacing w:val="0"/>
                <w:sz w:val="20"/>
                <w:lang w:val="es-ES_tradnl"/>
              </w:rPr>
            </w:pPr>
          </w:p>
        </w:tc>
        <w:tc>
          <w:tcPr>
            <w:tcW w:w="11210" w:type="dxa"/>
            <w:gridSpan w:val="6"/>
            <w:tcBorders>
              <w:left w:val="nil"/>
              <w:right w:val="nil"/>
            </w:tcBorders>
            <w:tcMar/>
            <w:vAlign w:val="center"/>
          </w:tcPr>
          <w:p w:rsidRPr="005A1443" w:rsidR="005A1443" w:rsidP="005A1443" w:rsidRDefault="005A1443" w14:paraId="5D66C509" w14:textId="77777777">
            <w:pPr>
              <w:spacing w:after="20"/>
              <w:jc w:val="both"/>
              <w:rPr>
                <w:rFonts w:ascii="Arial" w:hAnsi="Arial" w:cs="Arial"/>
                <w:spacing w:val="0"/>
                <w:sz w:val="20"/>
                <w:lang w:val="es-ES_tradnl"/>
              </w:rPr>
            </w:pPr>
          </w:p>
        </w:tc>
      </w:tr>
      <w:tr w:rsidRPr="005A1443" w:rsidR="005A1443" w:rsidTr="64A36019" w14:paraId="6EE8996C" w14:textId="77777777">
        <w:tblPrEx>
          <w:tblLook w:val="04A0" w:firstRow="1" w:lastRow="0" w:firstColumn="1" w:lastColumn="0" w:noHBand="0" w:noVBand="1"/>
        </w:tblPrEx>
        <w:trPr>
          <w:trHeight w:val="413"/>
          <w:tblHeader/>
        </w:trPr>
        <w:tc>
          <w:tcPr>
            <w:tcW w:w="2560"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3BDEACFB" w14:textId="77777777">
            <w:pPr>
              <w:tabs>
                <w:tab w:val="left" w:pos="2235"/>
              </w:tabs>
              <w:spacing w:after="20"/>
              <w:ind w:left="-72" w:right="-72"/>
              <w:jc w:val="center"/>
              <w:rPr>
                <w:rFonts w:ascii="Arial" w:hAnsi="Arial" w:cs="Arial"/>
                <w:spacing w:val="0"/>
                <w:sz w:val="19"/>
                <w:lang w:val="es-ES_tradnl"/>
              </w:rPr>
            </w:pPr>
            <w:bookmarkStart w:name="_Hlk8740493" w:id="10"/>
            <w:r w:rsidRPr="005A1443">
              <w:rPr>
                <w:rFonts w:ascii="Arial" w:hAnsi="Arial" w:cs="Arial"/>
                <w:b/>
                <w:spacing w:val="0"/>
                <w:sz w:val="19"/>
                <w:lang w:val="es-ES_tradnl"/>
              </w:rPr>
              <w:t xml:space="preserve">Indicadores </w:t>
            </w:r>
          </w:p>
        </w:tc>
        <w:tc>
          <w:tcPr>
            <w:tcW w:w="1557"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689EF1AC" w14:textId="77777777">
            <w:pPr>
              <w:tabs>
                <w:tab w:val="left" w:pos="2235"/>
              </w:tabs>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Unidad de Medida</w:t>
            </w:r>
          </w:p>
        </w:tc>
        <w:tc>
          <w:tcPr>
            <w:tcW w:w="894"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34AA412E" w14:textId="77777777">
            <w:pPr>
              <w:spacing w:after="20"/>
              <w:ind w:left="-72" w:right="-72"/>
              <w:jc w:val="center"/>
              <w:rPr>
                <w:rFonts w:ascii="Arial" w:hAnsi="Arial" w:cs="Arial"/>
                <w:spacing w:val="0"/>
                <w:sz w:val="19"/>
                <w:lang w:val="es-ES_tradnl"/>
              </w:rPr>
            </w:pPr>
            <w:r w:rsidRPr="005A1443">
              <w:rPr>
                <w:rFonts w:ascii="Arial" w:hAnsi="Arial" w:cs="Arial"/>
                <w:b/>
                <w:spacing w:val="0"/>
                <w:sz w:val="19"/>
                <w:lang w:val="es-ES_tradnl"/>
              </w:rPr>
              <w:t>Línea de Base</w:t>
            </w:r>
          </w:p>
        </w:tc>
        <w:tc>
          <w:tcPr>
            <w:tcW w:w="991"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0293588F"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Año Línea de Base</w:t>
            </w:r>
          </w:p>
        </w:tc>
        <w:tc>
          <w:tcPr>
            <w:tcW w:w="1217"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69B90711" w14:textId="77777777">
            <w:pPr>
              <w:spacing w:after="20"/>
              <w:ind w:left="-72" w:right="-72"/>
              <w:jc w:val="center"/>
              <w:rPr>
                <w:rFonts w:ascii="Arial" w:hAnsi="Arial" w:cs="Arial"/>
                <w:spacing w:val="0"/>
                <w:sz w:val="19"/>
                <w:lang w:val="es-ES_tradnl"/>
              </w:rPr>
            </w:pPr>
            <w:r w:rsidRPr="005A1443">
              <w:rPr>
                <w:rFonts w:ascii="Arial" w:hAnsi="Arial" w:cs="Arial"/>
                <w:b/>
                <w:spacing w:val="0"/>
                <w:sz w:val="19"/>
                <w:lang w:val="es-ES_tradnl"/>
              </w:rPr>
              <w:t>Meta final (2019)</w:t>
            </w:r>
          </w:p>
        </w:tc>
        <w:tc>
          <w:tcPr>
            <w:tcW w:w="5291"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7A50FBF4" w14:textId="77777777">
            <w:pPr>
              <w:tabs>
                <w:tab w:val="left" w:pos="2235"/>
              </w:tabs>
              <w:spacing w:after="20"/>
              <w:ind w:left="-72" w:right="-72"/>
              <w:jc w:val="center"/>
              <w:rPr>
                <w:rFonts w:ascii="Arial" w:hAnsi="Arial" w:cs="Arial"/>
                <w:b/>
                <w:spacing w:val="0"/>
                <w:sz w:val="19"/>
                <w:lang w:val="es-ES_tradnl"/>
              </w:rPr>
            </w:pPr>
            <w:r w:rsidRPr="005A1443">
              <w:rPr>
                <w:rFonts w:ascii="Arial" w:hAnsi="Arial" w:eastAsia="Arial" w:cs="Arial"/>
                <w:b/>
                <w:spacing w:val="0"/>
                <w:sz w:val="19"/>
                <w:lang w:val="es-ES_tradnl"/>
              </w:rPr>
              <w:t>Medios de Verificación</w:t>
            </w:r>
          </w:p>
        </w:tc>
        <w:tc>
          <w:tcPr>
            <w:tcW w:w="1260"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0FDEBC40" w14:textId="77777777">
            <w:pPr>
              <w:spacing w:after="20"/>
              <w:ind w:left="-72" w:right="-72"/>
              <w:jc w:val="center"/>
              <w:rPr>
                <w:rFonts w:ascii="Arial" w:hAnsi="Arial" w:cs="Arial"/>
                <w:b/>
                <w:spacing w:val="0"/>
                <w:sz w:val="19"/>
                <w:lang w:val="es-ES_tradnl"/>
              </w:rPr>
            </w:pPr>
            <w:r w:rsidRPr="005A1443">
              <w:rPr>
                <w:rFonts w:ascii="Arial" w:hAnsi="Arial" w:eastAsia="Arial" w:cs="Arial"/>
                <w:b/>
                <w:spacing w:val="0"/>
                <w:sz w:val="19"/>
                <w:lang w:val="es-ES_tradnl"/>
              </w:rPr>
              <w:t>Comentarios</w:t>
            </w:r>
          </w:p>
        </w:tc>
      </w:tr>
      <w:bookmarkEnd w:id="10"/>
      <w:tr w:rsidRPr="005A1443" w:rsidR="005A1443" w:rsidTr="64A36019" w14:paraId="3A671B2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00" w:firstRow="0" w:lastRow="0" w:firstColumn="0" w:lastColumn="0" w:noHBand="0" w:noVBand="1"/>
        </w:tblPrEx>
        <w:trPr>
          <w:trHeight w:val="188"/>
        </w:trPr>
        <w:tc>
          <w:tcPr>
            <w:tcW w:w="13770"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5A1443" w:rsidR="005A1443" w:rsidP="005A1443" w:rsidRDefault="005A1443" w14:paraId="6C52AA96" w14:textId="77777777">
            <w:pPr>
              <w:spacing w:after="20"/>
              <w:rPr>
                <w:rFonts w:ascii="Arial" w:hAnsi="Arial" w:eastAsia="Arial" w:cs="Arial"/>
                <w:b/>
                <w:spacing w:val="0"/>
                <w:sz w:val="19"/>
                <w:lang w:val="es-ES_tradnl"/>
              </w:rPr>
            </w:pPr>
            <w:r w:rsidRPr="005A1443">
              <w:rPr>
                <w:rFonts w:ascii="Arial" w:hAnsi="Arial" w:eastAsia="Arial" w:cs="Arial"/>
                <w:b/>
                <w:smallCaps/>
                <w:spacing w:val="0"/>
                <w:sz w:val="19"/>
                <w:u w:val="single"/>
                <w:lang w:val="es-ES_tradnl"/>
              </w:rPr>
              <w:t>IMPACTO #1</w:t>
            </w:r>
            <w:r w:rsidRPr="005A1443">
              <w:rPr>
                <w:rFonts w:ascii="Arial" w:hAnsi="Arial" w:eastAsia="Arial" w:cs="Arial"/>
                <w:b/>
                <w:smallCaps/>
                <w:spacing w:val="0"/>
                <w:sz w:val="19"/>
                <w:lang w:val="es-ES_tradnl"/>
              </w:rPr>
              <w:t xml:space="preserve">: </w:t>
            </w:r>
            <w:r w:rsidRPr="005A1443">
              <w:rPr>
                <w:rFonts w:ascii="Arial" w:hAnsi="Arial" w:eastAsia="Arial" w:cs="Arial"/>
                <w:b/>
                <w:spacing w:val="0"/>
                <w:sz w:val="19"/>
                <w:lang w:val="es-ES_tradnl"/>
              </w:rPr>
              <w:t>Reducción de la pobreza extrema</w:t>
            </w:r>
          </w:p>
        </w:tc>
      </w:tr>
      <w:tr w:rsidRPr="005A1443" w:rsidR="005A1443" w:rsidTr="64A36019" w14:paraId="196DB868" w14:textId="77777777">
        <w:tblPrEx>
          <w:tblLook w:val="04A0" w:firstRow="1" w:lastRow="0" w:firstColumn="1" w:lastColumn="0" w:noHBand="0" w:noVBand="1"/>
        </w:tblPrEx>
        <w:trPr>
          <w:trHeight w:val="710"/>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2088845A" w14:textId="77777777">
            <w:pPr>
              <w:tabs>
                <w:tab w:val="left" w:pos="2235"/>
              </w:tabs>
              <w:spacing w:after="20"/>
              <w:rPr>
                <w:rFonts w:ascii="Arial" w:hAnsi="Arial" w:cs="Arial"/>
                <w:spacing w:val="0"/>
                <w:sz w:val="19"/>
                <w:lang w:val="es-ES_tradnl"/>
              </w:rPr>
            </w:pPr>
            <w:r w:rsidRPr="005A1443">
              <w:rPr>
                <w:rFonts w:ascii="Arial" w:hAnsi="Arial" w:cs="Arial"/>
                <w:spacing w:val="0"/>
                <w:sz w:val="19"/>
                <w:lang w:val="es-ES_tradnl"/>
              </w:rPr>
              <w:t>Índice de pobreza monetaria extrema.</w:t>
            </w: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304A2F7D" w14:textId="77777777">
            <w:pPr>
              <w:tabs>
                <w:tab w:val="left" w:pos="2235"/>
              </w:tabs>
              <w:spacing w:after="20"/>
              <w:rPr>
                <w:rFonts w:ascii="Arial" w:hAnsi="Arial" w:cs="Arial"/>
                <w:spacing w:val="0"/>
                <w:sz w:val="19"/>
                <w:lang w:val="es-ES_tradnl"/>
              </w:rPr>
            </w:pPr>
            <w:r w:rsidRPr="005A1443">
              <w:rPr>
                <w:rFonts w:ascii="Arial" w:hAnsi="Arial" w:cs="Arial"/>
                <w:spacing w:val="0"/>
                <w:sz w:val="19"/>
                <w:lang w:val="es-ES_tradnl"/>
              </w:rPr>
              <w:t>Porcentaje</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290C8A21"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40,7%</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611BE4E9"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2017</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06299F15"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38,6%</w:t>
            </w:r>
          </w:p>
        </w:tc>
        <w:tc>
          <w:tcPr>
            <w:tcW w:w="52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64A36019" w:rsidRDefault="005A1443" w14:paraId="05C89358" w14:textId="03BFAC6B">
            <w:pPr>
              <w:spacing w:after="20"/>
              <w:rPr>
                <w:rFonts w:ascii="Arial" w:hAnsi="Arial" w:cs="Arial"/>
                <w:sz w:val="19"/>
                <w:szCs w:val="19"/>
                <w:lang w:val="es-ES"/>
              </w:rPr>
            </w:pPr>
            <w:r w:rsidRPr="64A36019">
              <w:rPr>
                <w:rFonts w:ascii="Arial" w:hAnsi="Arial" w:cs="Arial"/>
                <w:spacing w:val="0"/>
                <w:sz w:val="19"/>
                <w:szCs w:val="19"/>
                <w:lang w:val="es-ES"/>
              </w:rPr>
              <w:t>Este indicador es una proyección por parte de la Secretaría de Coordinación General de Gobierno en el marco de la definición de las metas de gobierno en el periodo 2018</w:t>
            </w:r>
            <w:r w:rsidRPr="64A36019">
              <w:rPr>
                <w:rFonts w:ascii="Arial" w:hAnsi="Arial" w:cs="Arial"/>
                <w:spacing w:val="0"/>
                <w:sz w:val="19"/>
                <w:szCs w:val="19"/>
                <w:lang w:val="es-ES"/>
              </w:rPr>
              <w:t>-</w:t>
            </w:r>
            <w:r w:rsidRPr="64A36019">
              <w:rPr>
                <w:rFonts w:ascii="Arial" w:hAnsi="Arial" w:cs="Arial"/>
                <w:spacing w:val="0"/>
                <w:sz w:val="19"/>
                <w:szCs w:val="19"/>
                <w:lang w:val="es-ES"/>
              </w:rPr>
              <w:noBreakHyphen/>
              <w:t>2022.</w:t>
            </w:r>
          </w:p>
          <w:p w:rsidRPr="005A1443" w:rsidR="005A1443" w:rsidP="005A1443" w:rsidRDefault="005A1443" w14:paraId="7AC9389C" w14:textId="77777777">
            <w:pPr>
              <w:spacing w:after="20"/>
              <w:rPr>
                <w:rFonts w:ascii="Arial" w:hAnsi="Arial" w:cs="Arial"/>
                <w:spacing w:val="0"/>
                <w:sz w:val="19"/>
                <w:lang w:val="es-ES_tradnl"/>
              </w:rPr>
            </w:pPr>
            <w:r w:rsidRPr="005A1443">
              <w:rPr>
                <w:rFonts w:ascii="Arial" w:hAnsi="Arial" w:cs="Arial"/>
                <w:spacing w:val="0"/>
                <w:sz w:val="19"/>
                <w:szCs w:val="24"/>
                <w:lang w:val="es-ES_tradnl"/>
              </w:rPr>
              <w:t>La fuente de información será la tasa de pobreza extrema calculada por el INE cada año con base en la Encuesta Permanente de Hogares de Propósitos Múltiples (EPHPM).</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5A1443" w:rsidR="005A1443" w:rsidP="005A1443" w:rsidRDefault="005A1443" w14:paraId="148DA7DE" w14:textId="77777777">
            <w:pPr>
              <w:spacing w:after="20"/>
              <w:rPr>
                <w:rFonts w:ascii="Arial" w:hAnsi="Arial" w:cs="Arial"/>
                <w:spacing w:val="0"/>
                <w:sz w:val="19"/>
                <w:lang w:val="es-ES_tradnl"/>
              </w:rPr>
            </w:pPr>
          </w:p>
        </w:tc>
      </w:tr>
      <w:tr w:rsidRPr="005A1443" w:rsidR="005A1443" w:rsidTr="64A36019" w14:paraId="6955B9F2"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00" w:firstRow="0" w:lastRow="0" w:firstColumn="0" w:lastColumn="0" w:noHBand="0" w:noVBand="1"/>
        </w:tblPrEx>
        <w:trPr>
          <w:trHeight w:val="332"/>
        </w:trPr>
        <w:tc>
          <w:tcPr>
            <w:tcW w:w="13770"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5A1443" w:rsidR="005A1443" w:rsidP="005A1443" w:rsidRDefault="005A1443" w14:paraId="21482F92" w14:textId="77777777">
            <w:pPr>
              <w:spacing w:after="20"/>
              <w:rPr>
                <w:rFonts w:ascii="Arial" w:hAnsi="Arial" w:eastAsia="Arial" w:cs="Arial"/>
                <w:b/>
                <w:spacing w:val="0"/>
                <w:sz w:val="19"/>
                <w:lang w:val="es-ES_tradnl"/>
              </w:rPr>
            </w:pPr>
            <w:r w:rsidRPr="005A1443">
              <w:rPr>
                <w:rFonts w:ascii="Arial" w:hAnsi="Arial" w:eastAsia="Arial" w:cs="Arial"/>
                <w:b/>
                <w:smallCaps/>
                <w:spacing w:val="0"/>
                <w:sz w:val="19"/>
                <w:lang w:val="es-ES_tradnl"/>
              </w:rPr>
              <w:t>RESULTADO #1:</w:t>
            </w:r>
            <w:r w:rsidRPr="005A1443">
              <w:rPr>
                <w:rFonts w:ascii="Arial" w:hAnsi="Arial" w:eastAsia="Arial" w:cs="Arial"/>
                <w:b/>
                <w:color w:val="000000"/>
                <w:spacing w:val="0"/>
                <w:sz w:val="19"/>
                <w:lang w:val="es-ES_tradnl"/>
              </w:rPr>
              <w:t xml:space="preserve"> Incremento en la cobertura de programas antipobreza</w:t>
            </w:r>
          </w:p>
        </w:tc>
      </w:tr>
      <w:tr w:rsidRPr="005A1443" w:rsidR="005A1443" w:rsidTr="64A36019" w14:paraId="146950B5" w14:textId="77777777">
        <w:tblPrEx>
          <w:tblLook w:val="04A0" w:firstRow="1" w:lastRow="0" w:firstColumn="1" w:lastColumn="0" w:noHBand="0" w:noVBand="1"/>
        </w:tblPrEx>
        <w:trPr>
          <w:trHeight w:val="656"/>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18CB64D0" w14:textId="77777777">
            <w:pPr>
              <w:tabs>
                <w:tab w:val="left" w:pos="2235"/>
              </w:tabs>
              <w:spacing w:after="20"/>
              <w:rPr>
                <w:rFonts w:ascii="Arial" w:hAnsi="Arial" w:cs="Arial"/>
                <w:spacing w:val="0"/>
                <w:sz w:val="19"/>
                <w:lang w:val="es-ES_tradnl"/>
              </w:rPr>
            </w:pPr>
            <w:r w:rsidRPr="005A1443">
              <w:rPr>
                <w:rFonts w:ascii="Arial" w:hAnsi="Arial" w:cs="Arial"/>
                <w:spacing w:val="0"/>
                <w:sz w:val="19"/>
                <w:lang w:val="es-ES_tradnl"/>
              </w:rPr>
              <w:t xml:space="preserve">% del </w:t>
            </w:r>
            <w:bookmarkStart w:name="_Hlk518339250" w:id="11"/>
            <w:r w:rsidRPr="005A1443">
              <w:rPr>
                <w:rFonts w:ascii="Arial" w:hAnsi="Arial" w:cs="Arial"/>
                <w:spacing w:val="0"/>
                <w:sz w:val="19"/>
                <w:lang w:val="es-ES_tradnl"/>
              </w:rPr>
              <w:t>Fondo de Solidaridad y Protección Social para la Reducción de la Pobreza (FRP) ejecutado como mínimo para el Programa Bono Vida Mejor</w:t>
            </w:r>
            <w:bookmarkEnd w:id="11"/>
            <w:r w:rsidRPr="005A1443">
              <w:rPr>
                <w:rFonts w:ascii="Arial" w:hAnsi="Arial" w:cs="Arial"/>
                <w:spacing w:val="0"/>
                <w:sz w:val="19"/>
                <w:lang w:val="es-ES_tradnl"/>
              </w:rPr>
              <w:t xml:space="preserve"> (PBVM).</w:t>
            </w: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4DE7489E"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Porcentaje</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3CD9B30F"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4,7%</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06B7223D"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2017</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3AA94531"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10%</w:t>
            </w:r>
          </w:p>
        </w:tc>
        <w:tc>
          <w:tcPr>
            <w:tcW w:w="52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0AD04A23" w14:textId="77777777">
            <w:pPr>
              <w:spacing w:after="20"/>
              <w:rPr>
                <w:rFonts w:ascii="Arial" w:hAnsi="Arial" w:cs="Arial"/>
                <w:spacing w:val="0"/>
                <w:sz w:val="19"/>
                <w:lang w:val="es-ES_tradnl"/>
              </w:rPr>
            </w:pPr>
            <w:r w:rsidRPr="005A1443">
              <w:rPr>
                <w:rFonts w:ascii="Arial" w:hAnsi="Arial" w:cs="Arial"/>
                <w:spacing w:val="0"/>
                <w:sz w:val="19"/>
                <w:lang w:val="es-ES_tradnl"/>
              </w:rPr>
              <w:t>En 2017 el FRP asignó al PBVM 240 millones de Lempiras de un total 5.059 millones del total del Fondo. // Medio de verificación: reporte del Sistema de Administración Financiera Integrada (SIAFI) de la Secretaría de Finanzas (SEFIN) con asignación y ejecución presupuestaria del PBVM.</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5A1443" w:rsidR="005A1443" w:rsidP="005A1443" w:rsidRDefault="005A1443" w14:paraId="73B8D251" w14:textId="77777777">
            <w:pPr>
              <w:spacing w:after="20"/>
              <w:rPr>
                <w:rFonts w:ascii="Arial" w:hAnsi="Arial" w:cs="Arial"/>
                <w:spacing w:val="0"/>
                <w:sz w:val="19"/>
                <w:lang w:val="es-ES_tradnl"/>
              </w:rPr>
            </w:pPr>
          </w:p>
        </w:tc>
      </w:tr>
      <w:tr w:rsidRPr="005A1443" w:rsidR="005A1443" w:rsidTr="64A36019" w14:paraId="6A6D1DC9" w14:textId="77777777">
        <w:tblPrEx>
          <w:tblLook w:val="04A0" w:firstRow="1" w:lastRow="0" w:firstColumn="1" w:lastColumn="0" w:noHBand="0" w:noVBand="1"/>
        </w:tblPrEx>
        <w:trPr>
          <w:trHeight w:val="656"/>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2749FD28" w14:textId="77777777">
            <w:pPr>
              <w:tabs>
                <w:tab w:val="left" w:pos="2235"/>
              </w:tabs>
              <w:spacing w:after="20"/>
              <w:rPr>
                <w:rFonts w:ascii="Arial" w:hAnsi="Arial" w:cs="Arial"/>
                <w:spacing w:val="0"/>
                <w:sz w:val="19"/>
                <w:lang w:val="es-ES_tradnl"/>
              </w:rPr>
            </w:pPr>
            <w:r w:rsidRPr="005A1443">
              <w:rPr>
                <w:rFonts w:ascii="Arial" w:hAnsi="Arial" w:cs="Arial"/>
                <w:spacing w:val="0"/>
                <w:sz w:val="19"/>
                <w:lang w:val="es-ES_tradnl"/>
              </w:rPr>
              <w:t>Número de departamentos donde opera el PBVM que aplican estrategias de desconcentración operativa.</w:t>
            </w: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5C81B35B"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Número</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76CAA35D"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4</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56EA29E9"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2017</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7056A4AF"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17</w:t>
            </w:r>
          </w:p>
        </w:tc>
        <w:tc>
          <w:tcPr>
            <w:tcW w:w="52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46F8D3FF" w14:textId="77777777">
            <w:pPr>
              <w:spacing w:after="20"/>
              <w:rPr>
                <w:rFonts w:ascii="Arial" w:hAnsi="Arial" w:cs="Arial"/>
                <w:spacing w:val="0"/>
                <w:sz w:val="19"/>
                <w:lang w:val="es-ES_tradnl"/>
              </w:rPr>
            </w:pPr>
            <w:r w:rsidRPr="005A1443">
              <w:rPr>
                <w:rFonts w:ascii="Arial" w:hAnsi="Arial" w:cs="Arial"/>
                <w:spacing w:val="0"/>
                <w:sz w:val="19"/>
                <w:lang w:val="es-ES_tradnl"/>
              </w:rPr>
              <w:t>Se toma como base los 17 departamentos donde opera el PBVM en zonas urbanas y rurales. // Medio de verificación: Reporte de la Subsecretaría de Integración Social (SSIS) certificando el número de oficinas departamentales y/o mancomunidades implementando la estrategia de desconcentración.</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5A1443" w:rsidR="005A1443" w:rsidP="005A1443" w:rsidRDefault="005A1443" w14:paraId="52E9B261" w14:textId="77777777">
            <w:pPr>
              <w:spacing w:after="20"/>
              <w:rPr>
                <w:rFonts w:ascii="Arial" w:hAnsi="Arial" w:cs="Arial"/>
                <w:spacing w:val="0"/>
                <w:sz w:val="19"/>
                <w:lang w:val="es-ES_tradnl"/>
              </w:rPr>
            </w:pPr>
          </w:p>
        </w:tc>
      </w:tr>
      <w:tr w:rsidRPr="005A1443" w:rsidR="005A1443" w:rsidTr="64A36019" w14:paraId="108921ED" w14:textId="77777777">
        <w:tblPrEx>
          <w:tblLook w:val="04A0" w:firstRow="1" w:lastRow="0" w:firstColumn="1" w:lastColumn="0" w:noHBand="0" w:noVBand="1"/>
        </w:tblPrEx>
        <w:trPr>
          <w:trHeight w:val="620"/>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771C8D18" w14:textId="77777777">
            <w:pPr>
              <w:tabs>
                <w:tab w:val="left" w:pos="2235"/>
              </w:tabs>
              <w:rPr>
                <w:rFonts w:ascii="Arial" w:hAnsi="Arial" w:cs="Arial"/>
                <w:spacing w:val="0"/>
                <w:sz w:val="19"/>
                <w:lang w:val="es-ES_tradnl"/>
              </w:rPr>
            </w:pPr>
            <w:r w:rsidRPr="005A1443">
              <w:rPr>
                <w:rFonts w:ascii="Arial" w:hAnsi="Arial" w:cs="Arial"/>
                <w:spacing w:val="0"/>
                <w:sz w:val="19"/>
                <w:lang w:val="es-ES_tradnl"/>
              </w:rPr>
              <w:t>Número de hogares con algoritmo de focalización actualizado.</w:t>
            </w: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1D5DD333" w14:textId="77777777">
            <w:pPr>
              <w:jc w:val="center"/>
              <w:rPr>
                <w:rFonts w:ascii="Arial" w:hAnsi="Arial" w:cs="Arial"/>
                <w:spacing w:val="0"/>
                <w:sz w:val="19"/>
                <w:lang w:val="es-ES_tradnl"/>
              </w:rPr>
            </w:pPr>
            <w:r w:rsidRPr="005A1443">
              <w:rPr>
                <w:rFonts w:ascii="Arial" w:hAnsi="Arial" w:cs="Arial"/>
                <w:spacing w:val="0"/>
                <w:sz w:val="19"/>
                <w:lang w:val="es-ES_tradnl"/>
              </w:rPr>
              <w:t>Número</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337BFA35" w14:textId="77777777">
            <w:pPr>
              <w:jc w:val="center"/>
              <w:rPr>
                <w:rFonts w:ascii="Arial" w:hAnsi="Arial" w:cs="Arial"/>
                <w:spacing w:val="0"/>
                <w:sz w:val="19"/>
                <w:lang w:val="es-ES_tradnl"/>
              </w:rPr>
            </w:pPr>
            <w:r w:rsidRPr="005A1443">
              <w:rPr>
                <w:rFonts w:ascii="Arial" w:hAnsi="Arial" w:cs="Arial"/>
                <w:spacing w:val="0"/>
                <w:sz w:val="19"/>
                <w:lang w:val="es-ES_tradnl"/>
              </w:rPr>
              <w:t>0</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363AA350" w14:textId="77777777">
            <w:pPr>
              <w:jc w:val="center"/>
              <w:rPr>
                <w:rFonts w:ascii="Arial" w:hAnsi="Arial" w:cs="Arial"/>
                <w:spacing w:val="0"/>
                <w:sz w:val="19"/>
                <w:lang w:val="es-ES_tradnl"/>
              </w:rPr>
            </w:pPr>
            <w:r w:rsidRPr="005A1443">
              <w:rPr>
                <w:rFonts w:ascii="Arial" w:hAnsi="Arial" w:cs="Arial"/>
                <w:spacing w:val="0"/>
                <w:sz w:val="19"/>
                <w:lang w:val="es-ES_tradnl"/>
              </w:rPr>
              <w:t>2017</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029808A9" w14:textId="77777777">
            <w:pPr>
              <w:jc w:val="center"/>
              <w:rPr>
                <w:rFonts w:ascii="Arial" w:hAnsi="Arial" w:cs="Arial"/>
                <w:spacing w:val="0"/>
                <w:sz w:val="19"/>
                <w:lang w:val="es-ES_tradnl"/>
              </w:rPr>
            </w:pPr>
            <w:r w:rsidRPr="005A1443">
              <w:rPr>
                <w:rFonts w:ascii="Arial" w:hAnsi="Arial" w:cs="Arial"/>
                <w:spacing w:val="0"/>
                <w:sz w:val="19"/>
                <w:lang w:val="es-ES_tradnl"/>
              </w:rPr>
              <w:t>15.000</w:t>
            </w:r>
          </w:p>
        </w:tc>
        <w:tc>
          <w:tcPr>
            <w:tcW w:w="52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1D90F1A5" w14:textId="77777777">
            <w:pPr>
              <w:rPr>
                <w:rFonts w:ascii="Arial" w:hAnsi="Arial" w:cs="Arial"/>
                <w:spacing w:val="-2"/>
                <w:sz w:val="19"/>
                <w:lang w:val="es-ES_tradnl"/>
              </w:rPr>
            </w:pPr>
            <w:r w:rsidRPr="005A1443">
              <w:rPr>
                <w:rFonts w:ascii="Arial" w:hAnsi="Arial" w:cs="Arial"/>
                <w:spacing w:val="0"/>
                <w:sz w:val="19"/>
                <w:lang w:val="es-ES_tradnl"/>
              </w:rPr>
              <w:t xml:space="preserve">La aplicación del algoritmo está a cargo del Centro Nacional de </w:t>
            </w:r>
            <w:r w:rsidRPr="005A1443">
              <w:rPr>
                <w:rFonts w:ascii="Arial" w:hAnsi="Arial" w:cs="Arial"/>
                <w:spacing w:val="-2"/>
                <w:sz w:val="19"/>
                <w:lang w:val="es-ES_tradnl"/>
              </w:rPr>
              <w:t>Información del Sector Social (CENISS).</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5A1443" w:rsidR="005A1443" w:rsidP="005A1443" w:rsidRDefault="005A1443" w14:paraId="5C930DE6" w14:textId="77777777">
            <w:pPr>
              <w:rPr>
                <w:rFonts w:ascii="Arial" w:hAnsi="Arial" w:cs="Arial"/>
                <w:spacing w:val="0"/>
                <w:sz w:val="19"/>
                <w:lang w:val="es-ES_tradnl"/>
              </w:rPr>
            </w:pPr>
          </w:p>
        </w:tc>
      </w:tr>
      <w:tr w:rsidRPr="005A1443" w:rsidR="005A1443" w:rsidTr="64A36019" w14:paraId="7E157CBC" w14:textId="77777777">
        <w:tblPrEx>
          <w:tblLook w:val="04A0" w:firstRow="1" w:lastRow="0" w:firstColumn="1" w:lastColumn="0" w:noHBand="0" w:noVBand="1"/>
        </w:tblPrEx>
        <w:trPr>
          <w:trHeight w:val="413"/>
          <w:tblHeader/>
        </w:trPr>
        <w:tc>
          <w:tcPr>
            <w:tcW w:w="2560"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77E72DC0" w14:textId="77777777">
            <w:pPr>
              <w:tabs>
                <w:tab w:val="left" w:pos="2235"/>
              </w:tabs>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 xml:space="preserve">Indicadores </w:t>
            </w:r>
          </w:p>
        </w:tc>
        <w:tc>
          <w:tcPr>
            <w:tcW w:w="1557"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7AD328D7" w14:textId="77777777">
            <w:pPr>
              <w:tabs>
                <w:tab w:val="left" w:pos="2235"/>
              </w:tabs>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Unidad de Medida</w:t>
            </w:r>
          </w:p>
        </w:tc>
        <w:tc>
          <w:tcPr>
            <w:tcW w:w="894"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11D2B752"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Línea de Base</w:t>
            </w:r>
          </w:p>
        </w:tc>
        <w:tc>
          <w:tcPr>
            <w:tcW w:w="991"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5BCF77F7"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Año Línea de Base</w:t>
            </w:r>
          </w:p>
        </w:tc>
        <w:tc>
          <w:tcPr>
            <w:tcW w:w="1217"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413A1AE4"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Meta final (2019)</w:t>
            </w:r>
          </w:p>
        </w:tc>
        <w:tc>
          <w:tcPr>
            <w:tcW w:w="5291"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6D2686B3" w14:textId="77777777">
            <w:pPr>
              <w:tabs>
                <w:tab w:val="left" w:pos="2235"/>
              </w:tabs>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Medios de Verificación</w:t>
            </w:r>
          </w:p>
        </w:tc>
        <w:tc>
          <w:tcPr>
            <w:tcW w:w="1260"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7A0A741D"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Comentarios</w:t>
            </w:r>
          </w:p>
        </w:tc>
      </w:tr>
      <w:tr w:rsidRPr="005A1443" w:rsidR="005A1443" w:rsidTr="64A36019" w14:paraId="6EE8CB1A" w14:textId="77777777">
        <w:tblPrEx>
          <w:tblLook w:val="04A0" w:firstRow="1" w:lastRow="0" w:firstColumn="1" w:lastColumn="0" w:noHBand="0" w:noVBand="1"/>
        </w:tblPrEx>
        <w:trPr>
          <w:trHeight w:val="800"/>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195F3069" w14:textId="77777777">
            <w:pPr>
              <w:tabs>
                <w:tab w:val="left" w:pos="2235"/>
              </w:tabs>
              <w:spacing w:after="20"/>
              <w:rPr>
                <w:rFonts w:ascii="Arial" w:hAnsi="Arial" w:cs="Arial"/>
                <w:spacing w:val="0"/>
                <w:sz w:val="19"/>
                <w:lang w:val="es-ES_tradnl"/>
              </w:rPr>
            </w:pP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73D0E636" w14:textId="77777777">
            <w:pPr>
              <w:spacing w:after="20"/>
              <w:jc w:val="center"/>
              <w:rPr>
                <w:rFonts w:ascii="Arial" w:hAnsi="Arial" w:cs="Arial"/>
                <w:spacing w:val="0"/>
                <w:sz w:val="19"/>
                <w:lang w:val="es-ES_tradnl"/>
              </w:rPr>
            </w:pP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301C9D0E" w14:textId="77777777">
            <w:pPr>
              <w:spacing w:after="20"/>
              <w:jc w:val="center"/>
              <w:rPr>
                <w:rFonts w:ascii="Arial" w:hAnsi="Arial" w:cs="Arial"/>
                <w:spacing w:val="0"/>
                <w:sz w:val="19"/>
                <w:lang w:val="es-ES_tradnl"/>
              </w:rPr>
            </w:pP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54C1EA3E" w14:textId="77777777">
            <w:pPr>
              <w:spacing w:after="20"/>
              <w:jc w:val="center"/>
              <w:rPr>
                <w:rFonts w:ascii="Arial" w:hAnsi="Arial" w:cs="Arial"/>
                <w:spacing w:val="0"/>
                <w:sz w:val="19"/>
                <w:lang w:val="es-ES_tradnl"/>
              </w:rPr>
            </w:pP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2E44234B" w14:textId="77777777">
            <w:pPr>
              <w:spacing w:after="20"/>
              <w:jc w:val="center"/>
              <w:rPr>
                <w:rFonts w:ascii="Arial" w:hAnsi="Arial" w:cs="Arial"/>
                <w:spacing w:val="0"/>
                <w:sz w:val="19"/>
                <w:lang w:val="es-ES_tradnl"/>
              </w:rPr>
            </w:pPr>
          </w:p>
        </w:tc>
        <w:tc>
          <w:tcPr>
            <w:tcW w:w="52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070AB4C3" w14:textId="77777777">
            <w:pPr>
              <w:spacing w:after="20"/>
              <w:ind w:right="-144"/>
              <w:rPr>
                <w:rFonts w:ascii="Arial" w:hAnsi="Arial" w:cs="Arial"/>
                <w:spacing w:val="0"/>
                <w:sz w:val="19"/>
                <w:lang w:val="es-ES_tradnl"/>
              </w:rPr>
            </w:pPr>
            <w:r w:rsidRPr="005A1443">
              <w:rPr>
                <w:rFonts w:ascii="Arial" w:hAnsi="Arial" w:cs="Arial"/>
                <w:spacing w:val="-2"/>
                <w:sz w:val="19"/>
                <w:lang w:val="es-ES_tradnl"/>
              </w:rPr>
              <w:t>Medio de verificación: Reporte del Sistema de Información Gerencial (SIG) que muestre los participantes que ingresaron con el algoritmo actualizado.</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5A1443" w:rsidR="005A1443" w:rsidP="005A1443" w:rsidRDefault="005A1443" w14:paraId="40C55F60" w14:textId="77777777">
            <w:pPr>
              <w:spacing w:after="20"/>
              <w:rPr>
                <w:rFonts w:ascii="Arial" w:hAnsi="Arial" w:cs="Arial"/>
                <w:spacing w:val="0"/>
                <w:sz w:val="19"/>
                <w:lang w:val="es-ES_tradnl"/>
              </w:rPr>
            </w:pPr>
          </w:p>
        </w:tc>
      </w:tr>
      <w:tr w:rsidRPr="005A1443" w:rsidR="005A1443" w:rsidTr="64A36019" w14:paraId="1584F301" w14:textId="77777777">
        <w:tblPrEx>
          <w:tblLook w:val="04A0" w:firstRow="1" w:lastRow="0" w:firstColumn="1" w:lastColumn="0" w:noHBand="0" w:noVBand="1"/>
        </w:tblPrEx>
        <w:trPr>
          <w:trHeight w:val="656"/>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73C48D7E" w14:textId="77777777">
            <w:pPr>
              <w:tabs>
                <w:tab w:val="left" w:pos="2235"/>
              </w:tabs>
              <w:spacing w:after="20"/>
              <w:rPr>
                <w:rFonts w:ascii="Arial" w:hAnsi="Arial" w:cs="Arial"/>
                <w:spacing w:val="0"/>
                <w:sz w:val="19"/>
                <w:lang w:val="es-ES_tradnl"/>
              </w:rPr>
            </w:pPr>
            <w:r w:rsidRPr="005A1443">
              <w:rPr>
                <w:rFonts w:ascii="Arial" w:hAnsi="Arial" w:cs="Arial"/>
                <w:spacing w:val="0"/>
                <w:sz w:val="19"/>
                <w:lang w:val="es-ES_tradnl"/>
              </w:rPr>
              <w:t>Número de programas del sector social con focalización geográfica que adoptan el mapa de pobreza actualizado.</w:t>
            </w: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56750E16"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Número</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63AA50CF"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0</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17EB07D8"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2017</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2E989980"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3</w:t>
            </w:r>
          </w:p>
        </w:tc>
        <w:tc>
          <w:tcPr>
            <w:tcW w:w="52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2F458789" w14:textId="77777777">
            <w:pPr>
              <w:spacing w:after="20"/>
              <w:rPr>
                <w:rFonts w:ascii="Arial" w:hAnsi="Arial" w:cs="Arial"/>
                <w:spacing w:val="0"/>
                <w:sz w:val="19"/>
                <w:lang w:val="es-ES_tradnl"/>
              </w:rPr>
            </w:pPr>
            <w:r w:rsidRPr="005A1443">
              <w:rPr>
                <w:rFonts w:ascii="Arial" w:hAnsi="Arial" w:cs="Arial"/>
                <w:spacing w:val="0"/>
                <w:sz w:val="19"/>
                <w:lang w:val="es-ES_tradnl"/>
              </w:rPr>
              <w:t>La adopción se lleva a cabo por medio del instrumento que el programa tenga estipulado para modificar sus criterios de focalización. // Medio de verificación: informe de la Subsecretaría de Coordinación General del Gobierno (SCGG) con identificación de programas que emplean la focalización geográfica que adopta el mapa de pobreza actualizado.</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5A1443" w:rsidR="005A1443" w:rsidP="005A1443" w:rsidRDefault="005A1443" w14:paraId="196D69EA" w14:textId="77777777">
            <w:pPr>
              <w:spacing w:after="20"/>
              <w:rPr>
                <w:rFonts w:ascii="Arial" w:hAnsi="Arial" w:cs="Arial"/>
                <w:spacing w:val="0"/>
                <w:sz w:val="19"/>
                <w:lang w:val="es-ES_tradnl"/>
              </w:rPr>
            </w:pPr>
          </w:p>
        </w:tc>
      </w:tr>
      <w:tr w:rsidRPr="005A1443" w:rsidR="005A1443" w:rsidTr="64A36019" w14:paraId="3002F359"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00" w:firstRow="0" w:lastRow="0" w:firstColumn="0" w:lastColumn="0" w:noHBand="0" w:noVBand="1"/>
        </w:tblPrEx>
        <w:trPr>
          <w:trHeight w:val="188"/>
        </w:trPr>
        <w:tc>
          <w:tcPr>
            <w:tcW w:w="13770"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5A1443" w:rsidR="005A1443" w:rsidP="005A1443" w:rsidRDefault="005A1443" w14:paraId="286B1B4C" w14:textId="77777777">
            <w:pPr>
              <w:spacing w:after="20"/>
              <w:rPr>
                <w:rFonts w:ascii="Arial" w:hAnsi="Arial" w:eastAsia="Arial" w:cs="Arial"/>
                <w:b/>
                <w:spacing w:val="0"/>
                <w:sz w:val="19"/>
                <w:lang w:val="es-ES_tradnl"/>
              </w:rPr>
            </w:pPr>
            <w:r w:rsidRPr="005A1443">
              <w:rPr>
                <w:rFonts w:ascii="Arial" w:hAnsi="Arial" w:eastAsia="Arial" w:cs="Arial"/>
                <w:b/>
                <w:smallCaps/>
                <w:spacing w:val="0"/>
                <w:sz w:val="19"/>
                <w:lang w:val="es-ES_tradnl"/>
              </w:rPr>
              <w:t xml:space="preserve">RESULTADO #2: </w:t>
            </w:r>
            <w:r w:rsidRPr="005A1443">
              <w:rPr>
                <w:rFonts w:ascii="Arial" w:hAnsi="Arial" w:eastAsia="Arial" w:cs="Arial"/>
                <w:b/>
                <w:color w:val="000000"/>
                <w:spacing w:val="0"/>
                <w:sz w:val="19"/>
                <w:lang w:val="es-ES_tradnl"/>
              </w:rPr>
              <w:t>Reducción en la filtración de los programas antipobreza</w:t>
            </w:r>
          </w:p>
        </w:tc>
      </w:tr>
      <w:tr w:rsidRPr="005A1443" w:rsidR="000B68B1" w:rsidTr="64A36019" w14:paraId="08C458A3" w14:textId="77777777">
        <w:tblPrEx>
          <w:tblLook w:val="04A0" w:firstRow="1" w:lastRow="0" w:firstColumn="1" w:lastColumn="0" w:noHBand="0" w:noVBand="1"/>
        </w:tblPrEx>
        <w:trPr>
          <w:trHeight w:val="467"/>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7C3E74C5" w14:textId="77777777">
            <w:pPr>
              <w:tabs>
                <w:tab w:val="left" w:pos="2235"/>
              </w:tabs>
              <w:spacing w:after="20"/>
              <w:rPr>
                <w:rFonts w:ascii="Arial" w:hAnsi="Arial" w:cs="Arial"/>
                <w:spacing w:val="0"/>
                <w:sz w:val="19"/>
                <w:lang w:val="es-ES_tradnl"/>
              </w:rPr>
            </w:pPr>
            <w:r w:rsidRPr="005A1443">
              <w:rPr>
                <w:rFonts w:ascii="Arial" w:hAnsi="Arial" w:cs="Arial"/>
                <w:spacing w:val="0"/>
                <w:sz w:val="19"/>
                <w:lang w:val="es-ES_tradnl"/>
              </w:rPr>
              <w:t>% de participantes del programa PBVM cuya corresponsabilidad en salud tiene como fuentes de información medios digitales con el Sistema Nominal de Vacunación (SINOVA).</w:t>
            </w: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0312A8CC"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Porcentaje</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7DE25E11"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0%</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703FA8B6"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2017</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55384CAC"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60%</w:t>
            </w:r>
          </w:p>
        </w:tc>
        <w:tc>
          <w:tcPr>
            <w:tcW w:w="5291" w:type="dxa"/>
            <w:tcBorders>
              <w:top w:val="single" w:color="auto" w:sz="4" w:space="0"/>
              <w:left w:val="single" w:color="auto" w:sz="4" w:space="0"/>
              <w:right w:val="single" w:color="auto" w:sz="4" w:space="0"/>
            </w:tcBorders>
            <w:shd w:val="clear" w:color="auto" w:fill="FFFFFF" w:themeFill="background1"/>
            <w:tcMar/>
            <w:vAlign w:val="center"/>
          </w:tcPr>
          <w:p w:rsidRPr="005A1443" w:rsidR="005A1443" w:rsidP="005A1443" w:rsidRDefault="005A1443" w14:paraId="6BE23461" w14:textId="77777777">
            <w:pPr>
              <w:spacing w:after="20"/>
              <w:rPr>
                <w:rFonts w:ascii="Arial" w:hAnsi="Arial" w:cs="Arial"/>
                <w:spacing w:val="0"/>
                <w:sz w:val="19"/>
                <w:lang w:val="es-ES_tradnl"/>
              </w:rPr>
            </w:pPr>
            <w:r w:rsidRPr="005A1443">
              <w:rPr>
                <w:rFonts w:ascii="Arial" w:hAnsi="Arial" w:cs="Arial"/>
                <w:spacing w:val="0"/>
                <w:sz w:val="19"/>
                <w:lang w:val="es-ES_tradnl"/>
              </w:rPr>
              <w:t>La corresponsabilidad en salud es verificada con la fuente de información del SINOVA que determina cumplimiento. // Medio de verificación: reporte del SIG con balance de la verificación de corresponsabilidades en salud con el SINOVA.</w:t>
            </w:r>
          </w:p>
        </w:tc>
        <w:tc>
          <w:tcPr>
            <w:tcW w:w="1260" w:type="dxa"/>
            <w:tcBorders>
              <w:top w:val="single" w:color="auto" w:sz="4" w:space="0"/>
              <w:left w:val="single" w:color="auto" w:sz="4" w:space="0"/>
              <w:right w:val="single" w:color="auto" w:sz="4" w:space="0"/>
            </w:tcBorders>
            <w:shd w:val="clear" w:color="auto" w:fill="FFFFFF" w:themeFill="background1"/>
            <w:tcMar/>
          </w:tcPr>
          <w:p w:rsidRPr="005A1443" w:rsidR="005A1443" w:rsidP="005A1443" w:rsidRDefault="005A1443" w14:paraId="60005B88" w14:textId="77777777">
            <w:pPr>
              <w:spacing w:after="20"/>
              <w:rPr>
                <w:rFonts w:ascii="Arial" w:hAnsi="Arial" w:cs="Arial"/>
                <w:spacing w:val="0"/>
                <w:sz w:val="19"/>
                <w:lang w:val="es-ES_tradnl"/>
              </w:rPr>
            </w:pPr>
          </w:p>
        </w:tc>
      </w:tr>
      <w:tr w:rsidRPr="005A1443" w:rsidR="000B68B1" w:rsidTr="64A36019" w14:paraId="190961B6" w14:textId="77777777">
        <w:tblPrEx>
          <w:tblLook w:val="04A0" w:firstRow="1" w:lastRow="0" w:firstColumn="1" w:lastColumn="0" w:noHBand="0" w:noVBand="1"/>
        </w:tblPrEx>
        <w:trPr>
          <w:trHeight w:val="1970"/>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6F890BBA" w14:textId="77777777">
            <w:pPr>
              <w:tabs>
                <w:tab w:val="left" w:pos="2235"/>
              </w:tabs>
              <w:spacing w:after="20"/>
              <w:rPr>
                <w:rFonts w:ascii="Arial" w:hAnsi="Arial" w:cs="Arial"/>
                <w:spacing w:val="0"/>
                <w:sz w:val="19"/>
                <w:lang w:val="es-ES_tradnl"/>
              </w:rPr>
            </w:pPr>
            <w:r w:rsidRPr="005A1443">
              <w:rPr>
                <w:rFonts w:ascii="Arial" w:hAnsi="Arial" w:cs="Arial"/>
                <w:spacing w:val="0"/>
                <w:sz w:val="19"/>
                <w:lang w:val="es-ES_tradnl"/>
              </w:rPr>
              <w:t>% de escuelas atendidas por el Instituto Hondureño de Educación por Radio (IHER) que son asumidas directamente por la Secretaría de Educación (SEDUC) en el tercer ciclo de educación básica.</w:t>
            </w: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7793C658"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Porcentaje</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7B2D0DD5"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0%</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0A78ABEE"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2017</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52686D33"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9,9%</w:t>
            </w:r>
          </w:p>
        </w:tc>
        <w:tc>
          <w:tcPr>
            <w:tcW w:w="5291" w:type="dxa"/>
            <w:tcBorders>
              <w:left w:val="single" w:color="auto" w:sz="4" w:space="0"/>
              <w:right w:val="single" w:color="auto" w:sz="4" w:space="0"/>
            </w:tcBorders>
            <w:shd w:val="clear" w:color="auto" w:fill="FFFFFF" w:themeFill="background1"/>
            <w:tcMar/>
            <w:vAlign w:val="center"/>
          </w:tcPr>
          <w:p w:rsidRPr="005A1443" w:rsidR="005A1443" w:rsidP="005A1443" w:rsidRDefault="005A1443" w14:paraId="0B323005" w14:textId="77777777">
            <w:pPr>
              <w:spacing w:after="20"/>
              <w:rPr>
                <w:rFonts w:ascii="Arial" w:hAnsi="Arial" w:cs="Arial"/>
                <w:spacing w:val="0"/>
                <w:sz w:val="19"/>
                <w:lang w:val="es-ES_tradnl"/>
              </w:rPr>
            </w:pPr>
            <w:r w:rsidRPr="005A1443">
              <w:rPr>
                <w:rFonts w:ascii="Arial" w:hAnsi="Arial" w:cs="Arial"/>
                <w:spacing w:val="0"/>
                <w:sz w:val="19"/>
                <w:lang w:val="es-ES_tradnl"/>
              </w:rPr>
              <w:t xml:space="preserve">El total de escuelas cubiertas por el IHER en el tercer ciclo de educación básica es de 275. // Medio de verificación: Reporte de la SEDUC sobre escuelas asumidas con maestros de la nómina de la SEDUC. </w:t>
            </w:r>
            <w:r w:rsidRPr="005A1443">
              <w:rPr>
                <w:rFonts w:ascii="Arial" w:hAnsi="Arial" w:cs="Arial"/>
                <w:spacing w:val="0"/>
                <w:sz w:val="19"/>
                <w:szCs w:val="24"/>
                <w:lang w:val="es-ES_tradnl"/>
              </w:rPr>
              <w:t>Se entiende por escuela asumida cuando todos los maestros gestionados a través del IHER pasan a ser personal de planta de la SEDUC.</w:t>
            </w:r>
          </w:p>
        </w:tc>
        <w:tc>
          <w:tcPr>
            <w:tcW w:w="1260" w:type="dxa"/>
            <w:tcBorders>
              <w:left w:val="single" w:color="auto" w:sz="4" w:space="0"/>
              <w:right w:val="single" w:color="auto" w:sz="4" w:space="0"/>
            </w:tcBorders>
            <w:shd w:val="clear" w:color="auto" w:fill="FFFFFF" w:themeFill="background1"/>
            <w:tcMar/>
          </w:tcPr>
          <w:p w:rsidRPr="005A1443" w:rsidR="005A1443" w:rsidP="005A1443" w:rsidRDefault="005A1443" w14:paraId="1F68F846" w14:textId="77777777">
            <w:pPr>
              <w:spacing w:after="20"/>
              <w:rPr>
                <w:rFonts w:ascii="Arial" w:hAnsi="Arial" w:cs="Arial"/>
                <w:spacing w:val="0"/>
                <w:sz w:val="19"/>
                <w:lang w:val="es-ES_tradnl"/>
              </w:rPr>
            </w:pPr>
          </w:p>
        </w:tc>
      </w:tr>
      <w:tr w:rsidRPr="005A1443" w:rsidR="005A1443" w:rsidTr="64A36019" w14:paraId="5B14FCD7"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00" w:firstRow="0" w:lastRow="0" w:firstColumn="0" w:lastColumn="0" w:noHBand="0" w:noVBand="1"/>
        </w:tblPrEx>
        <w:trPr>
          <w:trHeight w:val="359"/>
        </w:trPr>
        <w:tc>
          <w:tcPr>
            <w:tcW w:w="13770"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5A1443" w:rsidR="005A1443" w:rsidP="005A1443" w:rsidRDefault="005A1443" w14:paraId="17F63326" w14:textId="77777777">
            <w:pPr>
              <w:spacing w:after="20"/>
              <w:rPr>
                <w:rFonts w:ascii="Arial" w:hAnsi="Arial" w:eastAsia="Arial" w:cs="Arial"/>
                <w:b/>
                <w:spacing w:val="0"/>
                <w:sz w:val="19"/>
                <w:lang w:val="es-ES_tradnl"/>
              </w:rPr>
            </w:pPr>
            <w:r w:rsidRPr="005A1443">
              <w:rPr>
                <w:rFonts w:ascii="Arial" w:hAnsi="Arial" w:eastAsia="Arial" w:cs="Arial"/>
                <w:b/>
                <w:smallCaps/>
                <w:spacing w:val="0"/>
                <w:sz w:val="19"/>
                <w:lang w:val="es-ES_tradnl"/>
              </w:rPr>
              <w:t xml:space="preserve">RESULTADO #3: </w:t>
            </w:r>
            <w:r w:rsidRPr="005A1443">
              <w:rPr>
                <w:rFonts w:ascii="Arial" w:hAnsi="Arial" w:eastAsia="Arial" w:cs="Arial"/>
                <w:b/>
                <w:color w:val="000000"/>
                <w:spacing w:val="0"/>
                <w:sz w:val="19"/>
                <w:lang w:val="es-ES_tradnl"/>
              </w:rPr>
              <w:t>Mejoramiento en la focalización de los programas antipobreza</w:t>
            </w:r>
          </w:p>
        </w:tc>
      </w:tr>
      <w:tr w:rsidRPr="005A1443" w:rsidR="000B68B1" w:rsidTr="64A36019" w14:paraId="42D03ED8" w14:textId="77777777">
        <w:tblPrEx>
          <w:tblLook w:val="04A0" w:firstRow="1" w:lastRow="0" w:firstColumn="1" w:lastColumn="0" w:noHBand="0" w:noVBand="1"/>
        </w:tblPrEx>
        <w:trPr>
          <w:trHeight w:val="548"/>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5A1443" w:rsidP="005A1443" w:rsidRDefault="005A1443" w14:paraId="5EAF10A0" w14:textId="77777777">
            <w:pPr>
              <w:tabs>
                <w:tab w:val="left" w:pos="2235"/>
              </w:tabs>
              <w:spacing w:after="20"/>
              <w:rPr>
                <w:rFonts w:ascii="Arial" w:hAnsi="Arial" w:cs="Arial"/>
                <w:spacing w:val="0"/>
                <w:sz w:val="19"/>
                <w:lang w:val="es-ES_tradnl"/>
              </w:rPr>
            </w:pPr>
            <w:r w:rsidRPr="005A1443">
              <w:rPr>
                <w:rFonts w:ascii="Arial" w:hAnsi="Arial" w:cs="Arial"/>
                <w:spacing w:val="0"/>
                <w:sz w:val="19"/>
                <w:lang w:val="es-ES_tradnl"/>
              </w:rPr>
              <w:t>Número de solicitudes de intercambio de información en el sector social que son conocidas por el Instituto de Acceso a la Información Pública (IAIP).</w:t>
            </w:r>
          </w:p>
          <w:p w:rsidRPr="005A1443" w:rsidR="00455691" w:rsidP="005A1443" w:rsidRDefault="00455691" w14:paraId="4F349B3F" w14:textId="33EE7945">
            <w:pPr>
              <w:tabs>
                <w:tab w:val="left" w:pos="2235"/>
              </w:tabs>
              <w:spacing w:after="20"/>
              <w:rPr>
                <w:rFonts w:ascii="Arial" w:hAnsi="Arial" w:cs="Arial"/>
                <w:spacing w:val="0"/>
                <w:sz w:val="19"/>
                <w:lang w:val="es-ES_tradnl"/>
              </w:rPr>
            </w:pP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3034A33E"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Número</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6E6755D1"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0</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0D541A08"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2017</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6E7755FB"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3</w:t>
            </w:r>
          </w:p>
        </w:tc>
        <w:tc>
          <w:tcPr>
            <w:tcW w:w="5291" w:type="dxa"/>
            <w:tcBorders>
              <w:left w:val="single" w:color="auto" w:sz="4" w:space="0"/>
              <w:right w:val="single" w:color="auto" w:sz="4" w:space="0"/>
            </w:tcBorders>
            <w:shd w:val="clear" w:color="auto" w:fill="FFFFFF" w:themeFill="background1"/>
            <w:tcMar/>
            <w:vAlign w:val="center"/>
          </w:tcPr>
          <w:p w:rsidRPr="005A1443" w:rsidR="005A1443" w:rsidP="005A1443" w:rsidRDefault="005A1443" w14:paraId="732A7D69" w14:textId="77777777">
            <w:pPr>
              <w:spacing w:after="20"/>
              <w:rPr>
                <w:rFonts w:ascii="Arial" w:hAnsi="Arial" w:cs="Arial"/>
                <w:spacing w:val="0"/>
                <w:sz w:val="19"/>
                <w:lang w:val="es-ES_tradnl"/>
              </w:rPr>
            </w:pPr>
            <w:r w:rsidRPr="005A1443">
              <w:rPr>
                <w:rFonts w:ascii="Arial" w:hAnsi="Arial" w:cs="Arial"/>
                <w:spacing w:val="0"/>
                <w:sz w:val="19"/>
                <w:lang w:val="es-ES_tradnl"/>
              </w:rPr>
              <w:t>Medio de verificación: informe del IAIP con certificación de solicitudes llevadas a cabo entre entidades del sector social.</w:t>
            </w:r>
          </w:p>
        </w:tc>
        <w:tc>
          <w:tcPr>
            <w:tcW w:w="1260" w:type="dxa"/>
            <w:tcBorders>
              <w:left w:val="single" w:color="auto" w:sz="4" w:space="0"/>
              <w:right w:val="single" w:color="auto" w:sz="4" w:space="0"/>
            </w:tcBorders>
            <w:shd w:val="clear" w:color="auto" w:fill="FFFFFF" w:themeFill="background1"/>
            <w:tcMar/>
          </w:tcPr>
          <w:p w:rsidRPr="005A1443" w:rsidR="005A1443" w:rsidP="005A1443" w:rsidRDefault="005A1443" w14:paraId="401A0F78" w14:textId="77777777">
            <w:pPr>
              <w:spacing w:after="20"/>
              <w:rPr>
                <w:rFonts w:ascii="Arial" w:hAnsi="Arial" w:cs="Arial"/>
                <w:spacing w:val="0"/>
                <w:sz w:val="19"/>
                <w:lang w:val="es-ES_tradnl"/>
              </w:rPr>
            </w:pPr>
          </w:p>
        </w:tc>
      </w:tr>
      <w:tr w:rsidRPr="005A1443" w:rsidR="005A1443" w:rsidTr="64A36019" w14:paraId="3A0DDC94" w14:textId="77777777">
        <w:tblPrEx>
          <w:tblLook w:val="04A0" w:firstRow="1" w:lastRow="0" w:firstColumn="1" w:lastColumn="0" w:noHBand="0" w:noVBand="1"/>
        </w:tblPrEx>
        <w:trPr>
          <w:trHeight w:val="413"/>
          <w:tblHeader/>
        </w:trPr>
        <w:tc>
          <w:tcPr>
            <w:tcW w:w="2560"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4A07AC8D" w14:textId="77777777">
            <w:pPr>
              <w:tabs>
                <w:tab w:val="left" w:pos="2235"/>
              </w:tabs>
              <w:spacing w:after="20"/>
              <w:ind w:left="-72" w:right="-72"/>
              <w:jc w:val="center"/>
              <w:rPr>
                <w:rFonts w:ascii="Arial" w:hAnsi="Arial" w:cs="Arial"/>
                <w:b/>
                <w:spacing w:val="0"/>
                <w:sz w:val="19"/>
                <w:lang w:val="es-ES_tradnl"/>
              </w:rPr>
            </w:pPr>
            <w:bookmarkStart w:name="_Hlk8741800" w:id="12"/>
            <w:r w:rsidRPr="005A1443">
              <w:rPr>
                <w:rFonts w:ascii="Arial" w:hAnsi="Arial" w:cs="Arial"/>
                <w:b/>
                <w:spacing w:val="0"/>
                <w:sz w:val="19"/>
                <w:lang w:val="es-ES_tradnl"/>
              </w:rPr>
              <w:t>Producto</w:t>
            </w:r>
          </w:p>
        </w:tc>
        <w:tc>
          <w:tcPr>
            <w:tcW w:w="1557"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23736D06"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Unidad de medida</w:t>
            </w:r>
          </w:p>
        </w:tc>
        <w:tc>
          <w:tcPr>
            <w:tcW w:w="894"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1E2A43D1"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Línea de Base</w:t>
            </w:r>
          </w:p>
        </w:tc>
        <w:tc>
          <w:tcPr>
            <w:tcW w:w="991"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56786B16"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 xml:space="preserve">Año </w:t>
            </w:r>
          </w:p>
          <w:p w:rsidRPr="005A1443" w:rsidR="005A1443" w:rsidP="005A1443" w:rsidRDefault="005A1443" w14:paraId="64B113BD"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Línea de Base</w:t>
            </w:r>
          </w:p>
        </w:tc>
        <w:tc>
          <w:tcPr>
            <w:tcW w:w="1217"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784F3750"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Meta</w:t>
            </w:r>
          </w:p>
          <w:p w:rsidRPr="005A1443" w:rsidR="005A1443" w:rsidP="005A1443" w:rsidRDefault="005A1443" w14:paraId="1209E95B"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Final (2019)</w:t>
            </w:r>
          </w:p>
        </w:tc>
        <w:tc>
          <w:tcPr>
            <w:tcW w:w="5291"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214A141D"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Medios de Verificación</w:t>
            </w:r>
          </w:p>
        </w:tc>
        <w:tc>
          <w:tcPr>
            <w:tcW w:w="1260"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31F25E06"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Comentarios</w:t>
            </w:r>
          </w:p>
        </w:tc>
      </w:tr>
      <w:bookmarkEnd w:id="12"/>
      <w:tr w:rsidRPr="005A1443" w:rsidR="005A1443" w:rsidTr="64A36019" w14:paraId="1DA2B994" w14:textId="77777777">
        <w:tblPrEx>
          <w:tblLook w:val="04A0" w:firstRow="1" w:lastRow="0" w:firstColumn="1" w:lastColumn="0" w:noHBand="0" w:noVBand="1"/>
        </w:tblPrEx>
        <w:trPr>
          <w:trHeight w:val="332"/>
          <w:tblHeader/>
        </w:trPr>
        <w:tc>
          <w:tcPr>
            <w:tcW w:w="13770" w:type="dxa"/>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5A1443" w:rsidR="005A1443" w:rsidP="005A1443" w:rsidRDefault="005A1443" w14:paraId="40D3EFC9" w14:textId="77777777">
            <w:pPr>
              <w:spacing w:after="20"/>
              <w:rPr>
                <w:rFonts w:ascii="Arial" w:hAnsi="Arial" w:cs="Arial"/>
                <w:b/>
                <w:spacing w:val="0"/>
                <w:sz w:val="19"/>
                <w:lang w:val="es-ES_tradnl"/>
              </w:rPr>
            </w:pPr>
            <w:r w:rsidRPr="005A1443">
              <w:rPr>
                <w:rFonts w:ascii="Arial" w:hAnsi="Arial" w:cs="Arial"/>
                <w:b/>
                <w:spacing w:val="0"/>
                <w:sz w:val="19"/>
                <w:lang w:val="es-ES_tradnl"/>
              </w:rPr>
              <w:t>Componente 1. Marco Macroeconómico</w:t>
            </w:r>
          </w:p>
        </w:tc>
      </w:tr>
      <w:tr w:rsidRPr="006A6229" w:rsidR="005A1443" w:rsidTr="64A36019" w14:paraId="385F931D" w14:textId="77777777">
        <w:tblPrEx>
          <w:tblLook w:val="04A0" w:firstRow="1" w:lastRow="0" w:firstColumn="1" w:lastColumn="0" w:noHBand="0" w:noVBand="1"/>
        </w:tblPrEx>
        <w:trPr>
          <w:trHeight w:val="1250"/>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06B62827" w14:textId="77777777">
            <w:pPr>
              <w:tabs>
                <w:tab w:val="left" w:pos="2235"/>
              </w:tabs>
              <w:spacing w:after="20"/>
              <w:rPr>
                <w:rFonts w:ascii="Arial" w:hAnsi="Arial" w:cs="Arial"/>
                <w:spacing w:val="0"/>
                <w:sz w:val="19"/>
                <w:lang w:val="es-ES_tradnl"/>
              </w:rPr>
            </w:pPr>
            <w:r w:rsidRPr="005A1443">
              <w:rPr>
                <w:rFonts w:ascii="Arial" w:hAnsi="Arial" w:cs="Arial"/>
                <w:spacing w:val="0"/>
                <w:sz w:val="19"/>
                <w:lang w:val="es-ES_tradnl"/>
              </w:rPr>
              <w:t>Marco económico consistente con los objetivos del programa y con los lineamientos establecidos en la carta de política sectorial.</w:t>
            </w: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152F1B4A"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IAMC</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4B36A56C"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1</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0A74FB47"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2018</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44D87A81"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1</w:t>
            </w:r>
          </w:p>
        </w:tc>
        <w:tc>
          <w:tcPr>
            <w:tcW w:w="52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3FE08B0B" w14:textId="77777777">
            <w:pPr>
              <w:spacing w:after="20"/>
              <w:rPr>
                <w:rFonts w:ascii="Arial" w:hAnsi="Arial" w:cs="Arial"/>
                <w:spacing w:val="0"/>
                <w:sz w:val="19"/>
                <w:lang w:val="es-ES_tradnl"/>
              </w:rPr>
            </w:pPr>
            <w:r w:rsidRPr="005A1443">
              <w:rPr>
                <w:rFonts w:ascii="Arial" w:hAnsi="Arial" w:cs="Arial"/>
                <w:spacing w:val="0"/>
                <w:sz w:val="19"/>
                <w:lang w:val="es-ES_tradnl"/>
              </w:rPr>
              <w:t>Evaluación macroeconómica independiente (IAMC).</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5A1443" w:rsidR="005A1443" w:rsidP="005A1443" w:rsidRDefault="005A1443" w14:paraId="2442F938" w14:textId="77777777">
            <w:pPr>
              <w:spacing w:after="20"/>
              <w:rPr>
                <w:rFonts w:ascii="Arial" w:hAnsi="Arial" w:cs="Arial"/>
                <w:spacing w:val="0"/>
                <w:sz w:val="19"/>
                <w:lang w:val="es-ES_tradnl"/>
              </w:rPr>
            </w:pPr>
          </w:p>
        </w:tc>
      </w:tr>
      <w:tr w:rsidRPr="006A6229" w:rsidR="005A1443" w:rsidTr="64A36019" w14:paraId="142F5CBD" w14:textId="77777777">
        <w:tblPrEx>
          <w:tblLook w:val="04A0" w:firstRow="1" w:lastRow="0" w:firstColumn="1" w:lastColumn="0" w:noHBand="0" w:noVBand="1"/>
        </w:tblPrEx>
        <w:trPr>
          <w:trHeight w:val="332"/>
          <w:tblHeader/>
        </w:trPr>
        <w:tc>
          <w:tcPr>
            <w:tcW w:w="12510" w:type="dxa"/>
            <w:gridSpan w:val="6"/>
            <w:tcBorders>
              <w:top w:val="single" w:color="auto" w:sz="4" w:space="0"/>
              <w:left w:val="single" w:color="auto" w:sz="4" w:space="0"/>
              <w:bottom w:val="single" w:color="auto" w:sz="4" w:space="0"/>
              <w:right w:val="nil"/>
            </w:tcBorders>
            <w:shd w:val="clear" w:color="auto" w:fill="D9D9D9" w:themeFill="background1" w:themeFillShade="D9"/>
            <w:tcMar/>
            <w:vAlign w:val="center"/>
          </w:tcPr>
          <w:p w:rsidRPr="005A1443" w:rsidR="005A1443" w:rsidP="005A1443" w:rsidRDefault="005A1443" w14:paraId="459B9B19" w14:textId="77777777">
            <w:pPr>
              <w:spacing w:after="20"/>
              <w:rPr>
                <w:rFonts w:ascii="Arial" w:hAnsi="Arial" w:cs="Arial"/>
                <w:b/>
                <w:spacing w:val="0"/>
                <w:sz w:val="19"/>
                <w:lang w:val="es-ES_tradnl"/>
              </w:rPr>
            </w:pPr>
            <w:r w:rsidRPr="005A1443">
              <w:rPr>
                <w:rFonts w:ascii="Arial" w:hAnsi="Arial" w:cs="Arial"/>
                <w:b/>
                <w:spacing w:val="0"/>
                <w:sz w:val="19"/>
                <w:lang w:val="es-ES_tradnl"/>
              </w:rPr>
              <w:t>Componente 2. Sostenibilidad financiera y eficiencia en la protección social redistributiva.</w:t>
            </w:r>
          </w:p>
        </w:tc>
        <w:tc>
          <w:tcPr>
            <w:tcW w:w="1260" w:type="dxa"/>
            <w:tcBorders>
              <w:top w:val="single" w:color="auto" w:sz="4" w:space="0"/>
              <w:left w:val="nil"/>
              <w:bottom w:val="single" w:color="auto" w:sz="4" w:space="0"/>
              <w:right w:val="single" w:color="auto" w:sz="4" w:space="0"/>
            </w:tcBorders>
            <w:shd w:val="clear" w:color="auto" w:fill="D9D9D9" w:themeFill="background1" w:themeFillShade="D9"/>
            <w:tcMar/>
          </w:tcPr>
          <w:p w:rsidRPr="005A1443" w:rsidR="005A1443" w:rsidP="005A1443" w:rsidRDefault="005A1443" w14:paraId="7D99E692" w14:textId="77777777">
            <w:pPr>
              <w:spacing w:after="20"/>
              <w:rPr>
                <w:rFonts w:ascii="Arial" w:hAnsi="Arial" w:cs="Arial"/>
                <w:b/>
                <w:spacing w:val="0"/>
                <w:sz w:val="19"/>
                <w:lang w:val="es-ES_tradnl"/>
              </w:rPr>
            </w:pPr>
          </w:p>
        </w:tc>
      </w:tr>
      <w:tr w:rsidRPr="006A6229" w:rsidR="000B68B1" w:rsidTr="64A36019" w14:paraId="6374D82A" w14:textId="77777777">
        <w:tblPrEx>
          <w:tblLook w:val="04A0" w:firstRow="1" w:lastRow="0" w:firstColumn="1" w:lastColumn="0" w:noHBand="0" w:noVBand="1"/>
        </w:tblPrEx>
        <w:trPr>
          <w:trHeight w:val="2888"/>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78056F23" w14:textId="77777777">
            <w:pPr>
              <w:tabs>
                <w:tab w:val="left" w:pos="2235"/>
              </w:tabs>
              <w:spacing w:after="20"/>
              <w:rPr>
                <w:rFonts w:ascii="Arial" w:hAnsi="Arial" w:cs="Arial"/>
                <w:spacing w:val="0"/>
                <w:sz w:val="19"/>
                <w:lang w:val="es-ES_tradnl"/>
              </w:rPr>
            </w:pPr>
            <w:r w:rsidRPr="005A1443">
              <w:rPr>
                <w:rFonts w:ascii="Arial" w:hAnsi="Arial" w:cs="Arial"/>
                <w:spacing w:val="0"/>
                <w:sz w:val="19"/>
                <w:lang w:val="es-ES_tradnl"/>
              </w:rPr>
              <w:t>Informe de SSIS sobre el número de hogares participantes.</w:t>
            </w: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03857F90"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Informe</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337B75E1"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0</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226605EB"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2018</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3EFDBF4B"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1</w:t>
            </w:r>
          </w:p>
        </w:tc>
        <w:tc>
          <w:tcPr>
            <w:tcW w:w="5291" w:type="dxa"/>
            <w:tcBorders>
              <w:top w:val="single" w:color="auto" w:sz="4" w:space="0"/>
              <w:left w:val="single" w:color="auto" w:sz="4" w:space="0"/>
              <w:right w:val="single" w:color="auto" w:sz="4" w:space="0"/>
            </w:tcBorders>
            <w:shd w:val="clear" w:color="auto" w:fill="FFFFFF" w:themeFill="background1"/>
            <w:tcMar/>
          </w:tcPr>
          <w:p w:rsidRPr="005A1443" w:rsidR="005A1443" w:rsidP="64A36019" w:rsidRDefault="005A1443" w14:paraId="27A07F8F" w14:textId="77777777">
            <w:pPr>
              <w:spacing w:after="20"/>
              <w:jc w:val="both"/>
              <w:rPr>
                <w:rFonts w:ascii="Arial" w:hAnsi="Arial" w:cs="Arial"/>
                <w:sz w:val="19"/>
                <w:szCs w:val="19"/>
                <w:lang w:val="es-ES"/>
              </w:rPr>
            </w:pPr>
            <w:r w:rsidRPr="64A36019">
              <w:rPr>
                <w:rFonts w:ascii="Arial" w:hAnsi="Arial" w:cs="Arial"/>
                <w:spacing w:val="0"/>
                <w:sz w:val="19"/>
                <w:szCs w:val="19"/>
                <w:lang w:val="es-ES"/>
              </w:rPr>
              <w:t>Informe de SSIS sobre el número de hogares participantes, incluyendo hogares rurales y urbanos del PBVM en el año 2018; el cálculo del monto transferido al PBVM para el año 2019; concluyendo que existe el financiamiento suficiente para mantener el número de hogares participantes y al menos el número de meses pagados en el año anterior. El informe adjuntará: (i) monto transferido en Lempiras del FRP asignadas al PBVM; y (</w:t>
            </w:r>
            <w:proofErr w:type="spellStart"/>
            <w:r w:rsidRPr="64A36019">
              <w:rPr>
                <w:rFonts w:ascii="Arial" w:hAnsi="Arial" w:cs="Arial"/>
                <w:spacing w:val="0"/>
                <w:sz w:val="19"/>
                <w:szCs w:val="19"/>
                <w:lang w:val="es-ES"/>
              </w:rPr>
              <w:t>ii</w:t>
            </w:r>
            <w:proofErr w:type="spellEnd"/>
            <w:r w:rsidRPr="64A36019">
              <w:rPr>
                <w:rFonts w:ascii="Arial" w:hAnsi="Arial" w:cs="Arial"/>
                <w:spacing w:val="0"/>
                <w:sz w:val="19"/>
                <w:szCs w:val="19"/>
                <w:lang w:val="es-ES"/>
              </w:rPr>
              <w:t>) resumen de planillas de pago a participantes emitidas con número de hogares urbanos y rurales.</w:t>
            </w:r>
          </w:p>
        </w:tc>
        <w:tc>
          <w:tcPr>
            <w:tcW w:w="1260" w:type="dxa"/>
            <w:tcBorders>
              <w:top w:val="single" w:color="auto" w:sz="4" w:space="0"/>
              <w:left w:val="single" w:color="auto" w:sz="4" w:space="0"/>
              <w:right w:val="single" w:color="auto" w:sz="4" w:space="0"/>
            </w:tcBorders>
            <w:shd w:val="clear" w:color="auto" w:fill="FFFFFF" w:themeFill="background1"/>
            <w:tcMar/>
          </w:tcPr>
          <w:p w:rsidRPr="005A1443" w:rsidR="005A1443" w:rsidP="005A1443" w:rsidRDefault="005A1443" w14:paraId="534A4639" w14:textId="77777777">
            <w:pPr>
              <w:spacing w:after="20"/>
              <w:jc w:val="both"/>
              <w:rPr>
                <w:rFonts w:ascii="Arial" w:hAnsi="Arial" w:cs="Arial"/>
                <w:spacing w:val="0"/>
                <w:sz w:val="19"/>
                <w:lang w:val="es-ES_tradnl"/>
              </w:rPr>
            </w:pPr>
          </w:p>
        </w:tc>
      </w:tr>
      <w:tr w:rsidRPr="006A6229" w:rsidR="000B68B1" w:rsidTr="64A36019" w14:paraId="44530B33" w14:textId="77777777">
        <w:tblPrEx>
          <w:tblLook w:val="04A0" w:firstRow="1" w:lastRow="0" w:firstColumn="1" w:lastColumn="0" w:noHBand="0" w:noVBand="1"/>
        </w:tblPrEx>
        <w:trPr>
          <w:trHeight w:val="1070"/>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1495ACD6" w14:textId="77777777">
            <w:pPr>
              <w:tabs>
                <w:tab w:val="left" w:pos="2235"/>
              </w:tabs>
              <w:spacing w:after="20"/>
              <w:rPr>
                <w:rFonts w:ascii="Arial" w:hAnsi="Arial" w:cs="Arial"/>
                <w:spacing w:val="0"/>
                <w:sz w:val="19"/>
                <w:lang w:val="es-ES_tradnl"/>
              </w:rPr>
            </w:pPr>
            <w:r w:rsidRPr="005A1443">
              <w:rPr>
                <w:rFonts w:ascii="Arial" w:hAnsi="Arial" w:cs="Arial"/>
                <w:spacing w:val="0"/>
                <w:sz w:val="19"/>
                <w:lang w:val="es-ES_tradnl"/>
              </w:rPr>
              <w:t>Asignación de recursos suficientes para mantener cobertura del PBVM.</w:t>
            </w: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4D143E98"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Actas</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1CB2378B"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0</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7C099FAB"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2018</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183F4A9A"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1</w:t>
            </w:r>
          </w:p>
        </w:tc>
        <w:tc>
          <w:tcPr>
            <w:tcW w:w="5291" w:type="dxa"/>
            <w:tcBorders>
              <w:top w:val="single" w:color="auto" w:sz="4" w:space="0"/>
              <w:left w:val="single" w:color="auto" w:sz="4" w:space="0"/>
              <w:right w:val="single" w:color="auto" w:sz="4" w:space="0"/>
            </w:tcBorders>
            <w:shd w:val="clear" w:color="auto" w:fill="FFFFFF" w:themeFill="background1"/>
            <w:tcMar/>
          </w:tcPr>
          <w:p w:rsidRPr="005A1443" w:rsidR="005A1443" w:rsidP="005A1443" w:rsidRDefault="005A1443" w14:paraId="4F1DA393" w14:textId="77777777">
            <w:pPr>
              <w:autoSpaceDE w:val="0"/>
              <w:autoSpaceDN w:val="0"/>
              <w:adjustRightInd w:val="0"/>
              <w:spacing w:after="60"/>
              <w:ind w:left="-43"/>
              <w:rPr>
                <w:rFonts w:ascii="Arial" w:hAnsi="Arial" w:cs="Arial"/>
                <w:spacing w:val="0"/>
                <w:sz w:val="19"/>
                <w:lang w:val="es-ES_tradnl"/>
              </w:rPr>
            </w:pPr>
            <w:r w:rsidRPr="005A1443">
              <w:rPr>
                <w:rFonts w:ascii="Arial" w:hAnsi="Arial" w:cs="Arial"/>
                <w:spacing w:val="0"/>
                <w:sz w:val="19"/>
                <w:lang w:val="es-ES_tradnl"/>
              </w:rPr>
              <w:t>Actas de Comité Técnico donde se aprueba la asignación de recursos al PBVM. Dichos recursos deberán sumar al menos el 10% de los recursos de dicho fondo.</w:t>
            </w:r>
          </w:p>
        </w:tc>
        <w:tc>
          <w:tcPr>
            <w:tcW w:w="1260" w:type="dxa"/>
            <w:tcBorders>
              <w:top w:val="single" w:color="auto" w:sz="4" w:space="0"/>
              <w:left w:val="single" w:color="auto" w:sz="4" w:space="0"/>
              <w:right w:val="single" w:color="auto" w:sz="4" w:space="0"/>
            </w:tcBorders>
            <w:shd w:val="clear" w:color="auto" w:fill="FFFFFF" w:themeFill="background1"/>
            <w:tcMar/>
          </w:tcPr>
          <w:p w:rsidRPr="005A1443" w:rsidR="005A1443" w:rsidP="005A1443" w:rsidRDefault="005A1443" w14:paraId="3F192FFE" w14:textId="77777777">
            <w:pPr>
              <w:autoSpaceDE w:val="0"/>
              <w:autoSpaceDN w:val="0"/>
              <w:adjustRightInd w:val="0"/>
              <w:spacing w:after="20"/>
              <w:ind w:left="-42"/>
              <w:rPr>
                <w:rFonts w:ascii="Arial" w:hAnsi="Arial" w:cs="Arial"/>
                <w:spacing w:val="0"/>
                <w:sz w:val="19"/>
                <w:lang w:val="es-ES_tradnl"/>
              </w:rPr>
            </w:pPr>
          </w:p>
        </w:tc>
      </w:tr>
      <w:tr w:rsidRPr="006A6229" w:rsidR="000B68B1" w:rsidTr="64A36019" w14:paraId="76DCFFE2" w14:textId="77777777">
        <w:tblPrEx>
          <w:tblLook w:val="04A0" w:firstRow="1" w:lastRow="0" w:firstColumn="1" w:lastColumn="0" w:noHBand="0" w:noVBand="1"/>
        </w:tblPrEx>
        <w:trPr>
          <w:trHeight w:val="467"/>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40E17AE5" w14:textId="77777777">
            <w:pPr>
              <w:tabs>
                <w:tab w:val="left" w:pos="2235"/>
              </w:tabs>
              <w:spacing w:after="20"/>
              <w:rPr>
                <w:rFonts w:ascii="Arial" w:hAnsi="Arial" w:cs="Arial"/>
                <w:spacing w:val="0"/>
                <w:sz w:val="19"/>
                <w:lang w:val="es-ES_tradnl"/>
              </w:rPr>
            </w:pPr>
            <w:r w:rsidRPr="005A1443">
              <w:rPr>
                <w:rFonts w:ascii="Arial" w:hAnsi="Arial" w:cs="Arial"/>
                <w:spacing w:val="0"/>
                <w:sz w:val="19"/>
                <w:lang w:val="es-ES_tradnl"/>
              </w:rPr>
              <w:t>Manual Operativo del PBVM.</w:t>
            </w: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25347517"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Manual</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687CBB49"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0</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1429C7BF"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2018</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21E0B744"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1</w:t>
            </w:r>
          </w:p>
        </w:tc>
        <w:tc>
          <w:tcPr>
            <w:tcW w:w="5291" w:type="dxa"/>
            <w:tcBorders>
              <w:top w:val="single" w:color="auto" w:sz="4" w:space="0"/>
              <w:left w:val="single" w:color="auto" w:sz="4" w:space="0"/>
              <w:right w:val="single" w:color="auto" w:sz="4" w:space="0"/>
            </w:tcBorders>
            <w:shd w:val="clear" w:color="auto" w:fill="FFFFFF" w:themeFill="background1"/>
            <w:tcMar/>
          </w:tcPr>
          <w:p w:rsidRPr="005A1443" w:rsidR="005A1443" w:rsidP="005A1443" w:rsidRDefault="005A1443" w14:paraId="44E36D1E" w14:textId="77777777">
            <w:pPr>
              <w:autoSpaceDE w:val="0"/>
              <w:autoSpaceDN w:val="0"/>
              <w:adjustRightInd w:val="0"/>
              <w:spacing w:after="60"/>
              <w:ind w:left="-43"/>
              <w:rPr>
                <w:rFonts w:ascii="Arial" w:hAnsi="Arial" w:cs="Arial"/>
                <w:spacing w:val="0"/>
                <w:sz w:val="19"/>
                <w:lang w:val="es-ES_tradnl"/>
              </w:rPr>
            </w:pPr>
            <w:r w:rsidRPr="005A1443">
              <w:rPr>
                <w:rFonts w:ascii="Arial" w:hAnsi="Arial" w:cs="Arial"/>
                <w:spacing w:val="0"/>
                <w:sz w:val="19"/>
                <w:lang w:val="es-ES_tradnl"/>
              </w:rPr>
              <w:t>Manual Operativo del PBVM aprobado por Comité Técnico que refleje los lineamientos generales aprobados para la unificación de los dominios urbano y rural del PBVM</w:t>
            </w:r>
            <w:r w:rsidRPr="005A1443" w:rsidDel="00241DF8">
              <w:rPr>
                <w:rFonts w:ascii="Arial" w:hAnsi="Arial" w:cs="Arial"/>
                <w:spacing w:val="0"/>
                <w:sz w:val="19"/>
                <w:lang w:val="es-ES_tradnl"/>
              </w:rPr>
              <w:t xml:space="preserve"> </w:t>
            </w:r>
            <w:r w:rsidRPr="005A1443">
              <w:rPr>
                <w:rFonts w:ascii="Arial" w:hAnsi="Arial" w:cs="Arial"/>
                <w:spacing w:val="0"/>
                <w:sz w:val="19"/>
                <w:lang w:val="es-ES_tradnl"/>
              </w:rPr>
              <w:t>incluyendo unificación de:</w:t>
            </w:r>
          </w:p>
          <w:p w:rsidRPr="005A1443" w:rsidR="005A1443" w:rsidP="005A1443" w:rsidRDefault="005A1443" w14:paraId="63DDE154" w14:textId="77777777">
            <w:pPr>
              <w:autoSpaceDE w:val="0"/>
              <w:autoSpaceDN w:val="0"/>
              <w:adjustRightInd w:val="0"/>
              <w:spacing w:after="20"/>
              <w:ind w:left="166" w:hanging="180"/>
              <w:rPr>
                <w:rFonts w:ascii="Arial" w:hAnsi="Arial" w:cs="Arial"/>
                <w:spacing w:val="0"/>
                <w:sz w:val="19"/>
                <w:lang w:val="es-ES_tradnl"/>
              </w:rPr>
            </w:pPr>
            <w:r w:rsidRPr="005A1443">
              <w:rPr>
                <w:rFonts w:ascii="Arial" w:hAnsi="Arial" w:cs="Arial"/>
                <w:spacing w:val="0"/>
                <w:sz w:val="19"/>
                <w:lang w:val="es-ES_tradnl"/>
              </w:rPr>
              <w:t xml:space="preserve">- </w:t>
            </w:r>
            <w:r w:rsidRPr="005A1443">
              <w:rPr>
                <w:rFonts w:ascii="Arial" w:hAnsi="Arial" w:cs="Arial"/>
                <w:spacing w:val="0"/>
                <w:sz w:val="19"/>
                <w:lang w:val="es-ES_tradnl"/>
              </w:rPr>
              <w:tab/>
            </w:r>
            <w:r w:rsidRPr="005A1443">
              <w:rPr>
                <w:rFonts w:ascii="Arial" w:hAnsi="Arial" w:cs="Arial"/>
                <w:spacing w:val="0"/>
                <w:sz w:val="19"/>
                <w:lang w:val="es-ES_tradnl"/>
              </w:rPr>
              <w:t xml:space="preserve">El proceso de emisión de planillas. </w:t>
            </w:r>
          </w:p>
          <w:p w:rsidR="005A1443" w:rsidP="005A1443" w:rsidRDefault="005A1443" w14:paraId="76501F14" w14:textId="77777777">
            <w:pPr>
              <w:autoSpaceDE w:val="0"/>
              <w:autoSpaceDN w:val="0"/>
              <w:adjustRightInd w:val="0"/>
              <w:spacing w:after="20"/>
              <w:ind w:left="166" w:hanging="180"/>
              <w:rPr>
                <w:rFonts w:ascii="Arial" w:hAnsi="Arial" w:cs="Arial"/>
                <w:spacing w:val="0"/>
                <w:sz w:val="19"/>
                <w:lang w:val="es-ES_tradnl"/>
              </w:rPr>
            </w:pPr>
            <w:r w:rsidRPr="005A1443">
              <w:rPr>
                <w:rFonts w:ascii="Arial" w:hAnsi="Arial" w:cs="Arial"/>
                <w:spacing w:val="0"/>
                <w:sz w:val="19"/>
                <w:lang w:val="es-ES_tradnl"/>
              </w:rPr>
              <w:t xml:space="preserve">- </w:t>
            </w:r>
            <w:r w:rsidRPr="005A1443">
              <w:rPr>
                <w:rFonts w:ascii="Arial" w:hAnsi="Arial" w:cs="Arial"/>
                <w:spacing w:val="0"/>
                <w:sz w:val="19"/>
                <w:lang w:val="es-ES_tradnl"/>
              </w:rPr>
              <w:tab/>
            </w:r>
            <w:r w:rsidRPr="005A1443">
              <w:rPr>
                <w:rFonts w:ascii="Arial" w:hAnsi="Arial" w:cs="Arial"/>
                <w:spacing w:val="0"/>
                <w:sz w:val="19"/>
                <w:lang w:val="es-ES_tradnl"/>
              </w:rPr>
              <w:t xml:space="preserve">Proceso de convocatorias y entrega de Transferencias Monetarias Condicionadas (la entrega puede variar </w:t>
            </w:r>
            <w:proofErr w:type="gramStart"/>
            <w:r w:rsidRPr="005A1443">
              <w:rPr>
                <w:rFonts w:ascii="Arial" w:hAnsi="Arial" w:cs="Arial"/>
                <w:spacing w:val="0"/>
                <w:sz w:val="19"/>
                <w:lang w:val="es-ES_tradnl"/>
              </w:rPr>
              <w:t>de acuerdo a</w:t>
            </w:r>
            <w:proofErr w:type="gramEnd"/>
            <w:r w:rsidRPr="005A1443">
              <w:rPr>
                <w:rFonts w:ascii="Arial" w:hAnsi="Arial" w:cs="Arial"/>
                <w:spacing w:val="0"/>
                <w:sz w:val="19"/>
                <w:lang w:val="es-ES_tradnl"/>
              </w:rPr>
              <w:t xml:space="preserve"> la oferta de mecanismos de pago en cada área).</w:t>
            </w:r>
          </w:p>
          <w:p w:rsidRPr="005A1443" w:rsidR="00455691" w:rsidP="005A1443" w:rsidRDefault="00455691" w14:paraId="521A2DA7" w14:textId="7D1DABAE">
            <w:pPr>
              <w:autoSpaceDE w:val="0"/>
              <w:autoSpaceDN w:val="0"/>
              <w:adjustRightInd w:val="0"/>
              <w:spacing w:after="20"/>
              <w:ind w:left="166" w:hanging="180"/>
              <w:rPr>
                <w:rFonts w:ascii="Arial" w:hAnsi="Arial" w:cs="Arial"/>
                <w:spacing w:val="0"/>
                <w:sz w:val="19"/>
                <w:lang w:val="es-ES_tradnl"/>
              </w:rPr>
            </w:pPr>
          </w:p>
        </w:tc>
        <w:tc>
          <w:tcPr>
            <w:tcW w:w="1260" w:type="dxa"/>
            <w:tcBorders>
              <w:top w:val="single" w:color="auto" w:sz="4" w:space="0"/>
              <w:left w:val="single" w:color="auto" w:sz="4" w:space="0"/>
              <w:right w:val="single" w:color="auto" w:sz="4" w:space="0"/>
            </w:tcBorders>
            <w:shd w:val="clear" w:color="auto" w:fill="FFFFFF" w:themeFill="background1"/>
            <w:tcMar/>
          </w:tcPr>
          <w:p w:rsidRPr="005A1443" w:rsidR="005A1443" w:rsidP="005A1443" w:rsidRDefault="005A1443" w14:paraId="51564D36" w14:textId="77777777">
            <w:pPr>
              <w:autoSpaceDE w:val="0"/>
              <w:autoSpaceDN w:val="0"/>
              <w:adjustRightInd w:val="0"/>
              <w:spacing w:after="20"/>
              <w:ind w:left="-42"/>
              <w:rPr>
                <w:rFonts w:ascii="Arial" w:hAnsi="Arial" w:cs="Arial"/>
                <w:spacing w:val="0"/>
                <w:sz w:val="19"/>
                <w:lang w:val="es-ES_tradnl"/>
              </w:rPr>
            </w:pPr>
          </w:p>
        </w:tc>
      </w:tr>
      <w:tr w:rsidRPr="005A1443" w:rsidR="005A1443" w:rsidTr="64A36019" w14:paraId="73A1F394" w14:textId="77777777">
        <w:tblPrEx>
          <w:tblLook w:val="04A0" w:firstRow="1" w:lastRow="0" w:firstColumn="1" w:lastColumn="0" w:noHBand="0" w:noVBand="1"/>
        </w:tblPrEx>
        <w:trPr>
          <w:trHeight w:val="413"/>
          <w:tblHeader/>
        </w:trPr>
        <w:tc>
          <w:tcPr>
            <w:tcW w:w="2560"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17517731" w14:textId="77777777">
            <w:pPr>
              <w:tabs>
                <w:tab w:val="left" w:pos="2235"/>
              </w:tabs>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Producto</w:t>
            </w:r>
          </w:p>
        </w:tc>
        <w:tc>
          <w:tcPr>
            <w:tcW w:w="1557"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2B565078"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Unidad de medida</w:t>
            </w:r>
          </w:p>
        </w:tc>
        <w:tc>
          <w:tcPr>
            <w:tcW w:w="894"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2959D1E1"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Línea de Base</w:t>
            </w:r>
          </w:p>
        </w:tc>
        <w:tc>
          <w:tcPr>
            <w:tcW w:w="991"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75D566BF"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 xml:space="preserve">Año </w:t>
            </w:r>
          </w:p>
          <w:p w:rsidRPr="005A1443" w:rsidR="005A1443" w:rsidP="005A1443" w:rsidRDefault="005A1443" w14:paraId="16D3AE91"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Línea de Base</w:t>
            </w:r>
          </w:p>
        </w:tc>
        <w:tc>
          <w:tcPr>
            <w:tcW w:w="1217"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51DCA9D8"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Meta</w:t>
            </w:r>
          </w:p>
          <w:p w:rsidRPr="005A1443" w:rsidR="005A1443" w:rsidP="005A1443" w:rsidRDefault="005A1443" w14:paraId="196CB404"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Final (2019)</w:t>
            </w:r>
          </w:p>
        </w:tc>
        <w:tc>
          <w:tcPr>
            <w:tcW w:w="5291"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7A42AA2F"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Medios de Verificación</w:t>
            </w:r>
          </w:p>
        </w:tc>
        <w:tc>
          <w:tcPr>
            <w:tcW w:w="1260"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6A87B7C5"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Comentarios</w:t>
            </w:r>
          </w:p>
        </w:tc>
      </w:tr>
      <w:tr w:rsidRPr="006A6229" w:rsidR="000B68B1" w:rsidTr="64A36019" w14:paraId="3CE7730B" w14:textId="77777777">
        <w:tblPrEx>
          <w:tblLook w:val="04A0" w:firstRow="1" w:lastRow="0" w:firstColumn="1" w:lastColumn="0" w:noHBand="0" w:noVBand="1"/>
        </w:tblPrEx>
        <w:trPr>
          <w:trHeight w:val="1772"/>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270A6E00" w14:textId="77777777">
            <w:pPr>
              <w:tabs>
                <w:tab w:val="left" w:pos="2235"/>
              </w:tabs>
              <w:spacing w:after="20"/>
              <w:rPr>
                <w:rFonts w:ascii="Arial" w:hAnsi="Arial" w:cs="Arial"/>
                <w:spacing w:val="0"/>
                <w:sz w:val="19"/>
                <w:lang w:val="es-ES_tradnl"/>
              </w:rPr>
            </w:pP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562ACBF1" w14:textId="77777777">
            <w:pPr>
              <w:spacing w:after="20"/>
              <w:jc w:val="center"/>
              <w:rPr>
                <w:rFonts w:ascii="Arial" w:hAnsi="Arial" w:cs="Arial"/>
                <w:spacing w:val="0"/>
                <w:sz w:val="19"/>
                <w:lang w:val="es-ES_tradnl"/>
              </w:rPr>
            </w:pP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42DEC381" w14:textId="77777777">
            <w:pPr>
              <w:spacing w:after="20"/>
              <w:jc w:val="center"/>
              <w:rPr>
                <w:rFonts w:ascii="Arial" w:hAnsi="Arial" w:cs="Arial"/>
                <w:spacing w:val="0"/>
                <w:sz w:val="19"/>
                <w:lang w:val="es-ES_tradnl"/>
              </w:rPr>
            </w:pP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76FEF55D" w14:textId="77777777">
            <w:pPr>
              <w:spacing w:after="20"/>
              <w:jc w:val="center"/>
              <w:rPr>
                <w:rFonts w:ascii="Arial" w:hAnsi="Arial" w:cs="Arial"/>
                <w:spacing w:val="0"/>
                <w:sz w:val="19"/>
                <w:lang w:val="es-ES_tradnl"/>
              </w:rPr>
            </w:pP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2E17F842" w14:textId="77777777">
            <w:pPr>
              <w:spacing w:after="20"/>
              <w:jc w:val="center"/>
              <w:rPr>
                <w:rFonts w:ascii="Arial" w:hAnsi="Arial" w:cs="Arial"/>
                <w:spacing w:val="0"/>
                <w:sz w:val="19"/>
                <w:lang w:val="es-ES_tradnl"/>
              </w:rPr>
            </w:pPr>
          </w:p>
        </w:tc>
        <w:tc>
          <w:tcPr>
            <w:tcW w:w="5291" w:type="dxa"/>
            <w:tcBorders>
              <w:top w:val="single" w:color="auto" w:sz="4" w:space="0"/>
              <w:left w:val="single" w:color="auto" w:sz="4" w:space="0"/>
              <w:right w:val="single" w:color="auto" w:sz="4" w:space="0"/>
            </w:tcBorders>
            <w:shd w:val="clear" w:color="auto" w:fill="FFFFFF" w:themeFill="background1"/>
            <w:tcMar/>
          </w:tcPr>
          <w:p w:rsidRPr="005A1443" w:rsidR="005A1443" w:rsidP="005A1443" w:rsidRDefault="005A1443" w14:paraId="689BBF09" w14:textId="77777777">
            <w:pPr>
              <w:autoSpaceDE w:val="0"/>
              <w:autoSpaceDN w:val="0"/>
              <w:adjustRightInd w:val="0"/>
              <w:spacing w:after="20"/>
              <w:ind w:left="166" w:hanging="180"/>
              <w:rPr>
                <w:rFonts w:ascii="Arial" w:hAnsi="Arial" w:cs="Arial"/>
                <w:spacing w:val="0"/>
                <w:sz w:val="19"/>
                <w:lang w:val="es-ES_tradnl"/>
              </w:rPr>
            </w:pPr>
            <w:r w:rsidRPr="005A1443">
              <w:rPr>
                <w:rFonts w:ascii="Arial" w:hAnsi="Arial" w:cs="Arial"/>
                <w:spacing w:val="0"/>
                <w:sz w:val="19"/>
                <w:lang w:val="es-ES_tradnl"/>
              </w:rPr>
              <w:t xml:space="preserve">- </w:t>
            </w:r>
            <w:r w:rsidRPr="005A1443">
              <w:rPr>
                <w:rFonts w:ascii="Arial" w:hAnsi="Arial" w:cs="Arial"/>
                <w:spacing w:val="0"/>
                <w:sz w:val="19"/>
                <w:lang w:val="es-ES_tradnl"/>
              </w:rPr>
              <w:tab/>
            </w:r>
            <w:r w:rsidRPr="005A1443">
              <w:rPr>
                <w:rFonts w:ascii="Arial" w:hAnsi="Arial" w:cs="Arial"/>
                <w:spacing w:val="0"/>
                <w:sz w:val="19"/>
                <w:lang w:val="es-ES_tradnl"/>
              </w:rPr>
              <w:t>Proceso de seguimiento y registro de corresponsabilidades en el componente de educación.</w:t>
            </w:r>
          </w:p>
          <w:p w:rsidRPr="005A1443" w:rsidR="005A1443" w:rsidP="005A1443" w:rsidRDefault="005A1443" w14:paraId="39FCABEA" w14:textId="77777777">
            <w:pPr>
              <w:autoSpaceDE w:val="0"/>
              <w:autoSpaceDN w:val="0"/>
              <w:adjustRightInd w:val="0"/>
              <w:spacing w:after="20"/>
              <w:ind w:left="166" w:hanging="180"/>
              <w:rPr>
                <w:rFonts w:ascii="Arial" w:hAnsi="Arial" w:cs="Arial"/>
                <w:spacing w:val="0"/>
                <w:sz w:val="19"/>
                <w:lang w:val="es-ES_tradnl"/>
              </w:rPr>
            </w:pPr>
            <w:r w:rsidRPr="005A1443">
              <w:rPr>
                <w:rFonts w:ascii="Arial" w:hAnsi="Arial" w:cs="Arial"/>
                <w:spacing w:val="0"/>
                <w:sz w:val="19"/>
                <w:lang w:val="es-ES_tradnl"/>
              </w:rPr>
              <w:t>-</w:t>
            </w:r>
            <w:r w:rsidRPr="005A1443">
              <w:rPr>
                <w:rFonts w:ascii="Arial" w:hAnsi="Arial" w:cs="Arial"/>
                <w:spacing w:val="0"/>
                <w:sz w:val="19"/>
                <w:lang w:val="es-ES_tradnl"/>
              </w:rPr>
              <w:tab/>
            </w:r>
            <w:r w:rsidRPr="005A1443">
              <w:rPr>
                <w:rFonts w:ascii="Arial" w:hAnsi="Arial" w:cs="Arial"/>
                <w:spacing w:val="0"/>
                <w:sz w:val="19"/>
                <w:lang w:val="es-ES_tradnl"/>
              </w:rPr>
              <w:t>Esquema de simplificación operativa de actualización de información demográfica de hogares (priorizando el proceso de incorporación de niños de hogares ya existentes).</w:t>
            </w:r>
          </w:p>
        </w:tc>
        <w:tc>
          <w:tcPr>
            <w:tcW w:w="1260" w:type="dxa"/>
            <w:tcBorders>
              <w:top w:val="single" w:color="auto" w:sz="4" w:space="0"/>
              <w:left w:val="single" w:color="auto" w:sz="4" w:space="0"/>
              <w:right w:val="single" w:color="auto" w:sz="4" w:space="0"/>
            </w:tcBorders>
            <w:shd w:val="clear" w:color="auto" w:fill="FFFFFF" w:themeFill="background1"/>
            <w:tcMar/>
          </w:tcPr>
          <w:p w:rsidRPr="005A1443" w:rsidR="005A1443" w:rsidP="005A1443" w:rsidRDefault="005A1443" w14:paraId="2D5BFC36" w14:textId="77777777">
            <w:pPr>
              <w:autoSpaceDE w:val="0"/>
              <w:autoSpaceDN w:val="0"/>
              <w:adjustRightInd w:val="0"/>
              <w:spacing w:after="20"/>
              <w:ind w:left="-42"/>
              <w:rPr>
                <w:rFonts w:ascii="Arial" w:hAnsi="Arial" w:cs="Arial"/>
                <w:spacing w:val="0"/>
                <w:sz w:val="19"/>
                <w:lang w:val="es-ES_tradnl"/>
              </w:rPr>
            </w:pPr>
          </w:p>
        </w:tc>
      </w:tr>
      <w:tr w:rsidRPr="006A6229" w:rsidR="000B68B1" w:rsidTr="64A36019" w14:paraId="1BBD5CDA" w14:textId="77777777">
        <w:tblPrEx>
          <w:tblLook w:val="04A0" w:firstRow="1" w:lastRow="0" w:firstColumn="1" w:lastColumn="0" w:noHBand="0" w:noVBand="1"/>
        </w:tblPrEx>
        <w:trPr>
          <w:trHeight w:val="1970"/>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16353528" w14:textId="77777777">
            <w:pPr>
              <w:tabs>
                <w:tab w:val="left" w:pos="2235"/>
              </w:tabs>
              <w:spacing w:after="20"/>
              <w:rPr>
                <w:rFonts w:ascii="Arial" w:hAnsi="Arial" w:cs="Arial"/>
                <w:spacing w:val="0"/>
                <w:sz w:val="19"/>
                <w:lang w:val="es-ES_tradnl"/>
              </w:rPr>
            </w:pPr>
            <w:r w:rsidRPr="005A1443">
              <w:rPr>
                <w:rFonts w:ascii="Arial" w:hAnsi="Arial" w:cs="Arial"/>
                <w:spacing w:val="0"/>
                <w:sz w:val="19"/>
                <w:lang w:val="es-ES_tradnl"/>
              </w:rPr>
              <w:t>Informe verificando resolución de al menos 30% de los casos presentados en cada oficina.</w:t>
            </w: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1244EFF0"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Informe</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79B58AB3"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0</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4496DDED"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2018</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6ACCB253"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1</w:t>
            </w:r>
          </w:p>
        </w:tc>
        <w:tc>
          <w:tcPr>
            <w:tcW w:w="5291" w:type="dxa"/>
            <w:tcBorders>
              <w:top w:val="single" w:color="auto" w:sz="4" w:space="0"/>
              <w:left w:val="single" w:color="auto" w:sz="4" w:space="0"/>
              <w:right w:val="single" w:color="auto" w:sz="4" w:space="0"/>
            </w:tcBorders>
            <w:shd w:val="clear" w:color="auto" w:fill="FFFFFF" w:themeFill="background1"/>
            <w:tcMar/>
          </w:tcPr>
          <w:p w:rsidRPr="005A1443" w:rsidR="005A1443" w:rsidP="005A1443" w:rsidRDefault="005A1443" w14:paraId="49E20334" w14:textId="77777777">
            <w:pPr>
              <w:autoSpaceDE w:val="0"/>
              <w:autoSpaceDN w:val="0"/>
              <w:adjustRightInd w:val="0"/>
              <w:spacing w:after="20"/>
              <w:ind w:left="-43"/>
              <w:rPr>
                <w:rFonts w:ascii="Arial" w:hAnsi="Arial" w:cs="Arial"/>
                <w:spacing w:val="0"/>
                <w:sz w:val="19"/>
                <w:lang w:val="es-ES_tradnl"/>
              </w:rPr>
            </w:pPr>
            <w:r w:rsidRPr="005A1443">
              <w:rPr>
                <w:rFonts w:ascii="Arial" w:hAnsi="Arial" w:cs="Arial"/>
                <w:spacing w:val="0"/>
                <w:sz w:val="19"/>
                <w:lang w:val="es-ES_tradnl"/>
              </w:rPr>
              <w:t>Informe de la SSIS sobre la implementación de los lineamientos de Atención al Participante en 16 oficinas de atención al participante, mediante evidencia de la resolución de al menos 30% de los casos presentados en cada oficina (considerando las oficinas en las que se presentan al menos 10 casos y los casos presentados en los tres meses anteriores a la generación del informe).</w:t>
            </w:r>
          </w:p>
        </w:tc>
        <w:tc>
          <w:tcPr>
            <w:tcW w:w="1260" w:type="dxa"/>
            <w:tcBorders>
              <w:top w:val="single" w:color="auto" w:sz="4" w:space="0"/>
              <w:left w:val="single" w:color="auto" w:sz="4" w:space="0"/>
              <w:right w:val="single" w:color="auto" w:sz="4" w:space="0"/>
            </w:tcBorders>
            <w:shd w:val="clear" w:color="auto" w:fill="FFFFFF" w:themeFill="background1"/>
            <w:tcMar/>
          </w:tcPr>
          <w:p w:rsidRPr="005A1443" w:rsidR="005A1443" w:rsidP="005A1443" w:rsidRDefault="005A1443" w14:paraId="7EA1AED7" w14:textId="77777777">
            <w:pPr>
              <w:autoSpaceDE w:val="0"/>
              <w:autoSpaceDN w:val="0"/>
              <w:adjustRightInd w:val="0"/>
              <w:spacing w:after="20"/>
              <w:ind w:left="-42"/>
              <w:rPr>
                <w:rFonts w:ascii="Arial" w:hAnsi="Arial" w:cs="Arial"/>
                <w:spacing w:val="0"/>
                <w:sz w:val="19"/>
                <w:lang w:val="es-ES_tradnl"/>
              </w:rPr>
            </w:pPr>
          </w:p>
        </w:tc>
      </w:tr>
      <w:tr w:rsidRPr="006A6229" w:rsidR="000B68B1" w:rsidTr="64A36019" w14:paraId="7AE1CDC7" w14:textId="77777777">
        <w:tblPrEx>
          <w:tblLook w:val="04A0" w:firstRow="1" w:lastRow="0" w:firstColumn="1" w:lastColumn="0" w:noHBand="0" w:noVBand="1"/>
        </w:tblPrEx>
        <w:trPr>
          <w:trHeight w:val="3860"/>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4A9FDCA7" w14:textId="77777777">
            <w:pPr>
              <w:tabs>
                <w:tab w:val="left" w:pos="2235"/>
              </w:tabs>
              <w:spacing w:after="20"/>
              <w:rPr>
                <w:rFonts w:ascii="Arial" w:hAnsi="Arial" w:cs="Arial"/>
                <w:spacing w:val="0"/>
                <w:sz w:val="19"/>
                <w:lang w:val="es-ES_tradnl"/>
              </w:rPr>
            </w:pPr>
            <w:r w:rsidRPr="005A1443">
              <w:rPr>
                <w:rFonts w:ascii="Arial" w:hAnsi="Arial" w:cs="Arial"/>
                <w:spacing w:val="0"/>
                <w:sz w:val="19"/>
                <w:lang w:val="es-ES_tradnl"/>
              </w:rPr>
              <w:t>Acta de Comisión de Alto Nivel de Medición de Pobreza.</w:t>
            </w: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71E0DB1E"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Acta</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5A42EFAE"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0</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54F1C1B3"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2018</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59A0C18C"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1</w:t>
            </w:r>
          </w:p>
        </w:tc>
        <w:tc>
          <w:tcPr>
            <w:tcW w:w="5291" w:type="dxa"/>
            <w:tcBorders>
              <w:top w:val="single" w:color="auto" w:sz="4" w:space="0"/>
              <w:left w:val="single" w:color="auto" w:sz="4" w:space="0"/>
              <w:right w:val="single" w:color="auto" w:sz="4" w:space="0"/>
            </w:tcBorders>
            <w:shd w:val="clear" w:color="auto" w:fill="FFFFFF" w:themeFill="background1"/>
            <w:tcMar/>
          </w:tcPr>
          <w:p w:rsidRPr="005A1443" w:rsidR="005A1443" w:rsidP="005A1443" w:rsidRDefault="005A1443" w14:paraId="072E09AE" w14:textId="77777777">
            <w:pPr>
              <w:autoSpaceDE w:val="0"/>
              <w:autoSpaceDN w:val="0"/>
              <w:adjustRightInd w:val="0"/>
              <w:spacing w:after="20"/>
              <w:ind w:left="-42"/>
              <w:rPr>
                <w:rFonts w:ascii="Arial" w:hAnsi="Arial" w:cs="Arial"/>
                <w:spacing w:val="0"/>
                <w:sz w:val="19"/>
                <w:lang w:val="es-ES_tradnl"/>
              </w:rPr>
            </w:pPr>
            <w:r w:rsidRPr="005A1443">
              <w:rPr>
                <w:rFonts w:ascii="Arial" w:hAnsi="Arial" w:cs="Arial"/>
                <w:spacing w:val="0"/>
                <w:sz w:val="19"/>
                <w:lang w:val="es-ES_tradnl"/>
              </w:rPr>
              <w:t>Acta de Comisión de Alto Nivel de Medición de Pobreza aprobando: (i) la metodología que estima la línea de pobreza extrema y moderada actualizada con base en la Encuesta Nacional de Ingresos y Gastos (ENIGH) 1998 (o ultima ENIGH disponible) y actualizada con inflación del Banco Central hasta 2018; (</w:t>
            </w:r>
            <w:proofErr w:type="spellStart"/>
            <w:r w:rsidRPr="005A1443">
              <w:rPr>
                <w:rFonts w:ascii="Arial" w:hAnsi="Arial" w:cs="Arial"/>
                <w:spacing w:val="0"/>
                <w:sz w:val="19"/>
                <w:lang w:val="es-ES_tradnl"/>
              </w:rPr>
              <w:t>ii</w:t>
            </w:r>
            <w:proofErr w:type="spellEnd"/>
            <w:r w:rsidRPr="005A1443">
              <w:rPr>
                <w:rFonts w:ascii="Arial" w:hAnsi="Arial" w:cs="Arial"/>
                <w:spacing w:val="0"/>
                <w:sz w:val="19"/>
                <w:lang w:val="es-ES_tradnl"/>
              </w:rPr>
              <w:t>) la decisión de Incluir la pregunta de renta imputada en la Encuesta Permanente de Hogares de Propósitos Múltiples (EPHPM) y en el agregado de ingresos; (</w:t>
            </w:r>
            <w:proofErr w:type="spellStart"/>
            <w:r w:rsidRPr="005A1443">
              <w:rPr>
                <w:rFonts w:ascii="Arial" w:hAnsi="Arial" w:cs="Arial"/>
                <w:spacing w:val="0"/>
                <w:sz w:val="19"/>
                <w:lang w:val="es-ES_tradnl"/>
              </w:rPr>
              <w:t>iii</w:t>
            </w:r>
            <w:proofErr w:type="spellEnd"/>
            <w:r w:rsidRPr="005A1443">
              <w:rPr>
                <w:rFonts w:ascii="Arial" w:hAnsi="Arial" w:cs="Arial"/>
                <w:spacing w:val="0"/>
                <w:sz w:val="19"/>
                <w:lang w:val="es-ES_tradnl"/>
              </w:rPr>
              <w:t>) la decisión del módulo modificado de ingreso independiente en la EHPM; y (</w:t>
            </w:r>
            <w:proofErr w:type="spellStart"/>
            <w:r w:rsidRPr="005A1443">
              <w:rPr>
                <w:rFonts w:ascii="Arial" w:hAnsi="Arial" w:cs="Arial"/>
                <w:spacing w:val="0"/>
                <w:sz w:val="19"/>
                <w:lang w:val="es-ES_tradnl"/>
              </w:rPr>
              <w:t>iv</w:t>
            </w:r>
            <w:proofErr w:type="spellEnd"/>
            <w:r w:rsidRPr="005A1443">
              <w:rPr>
                <w:rFonts w:ascii="Arial" w:hAnsi="Arial" w:cs="Arial"/>
                <w:spacing w:val="0"/>
                <w:sz w:val="19"/>
                <w:lang w:val="es-ES_tradnl"/>
              </w:rPr>
              <w:t>) anexo de documentación de todos los ajustes realizados a la metodología.</w:t>
            </w:r>
          </w:p>
          <w:p w:rsidRPr="005A1443" w:rsidR="005A1443" w:rsidP="005A1443" w:rsidRDefault="005A1443" w14:paraId="0C360852" w14:textId="77777777">
            <w:pPr>
              <w:spacing w:after="20"/>
              <w:jc w:val="both"/>
              <w:rPr>
                <w:rFonts w:ascii="Arial" w:hAnsi="Arial" w:cs="Arial"/>
                <w:spacing w:val="0"/>
                <w:sz w:val="19"/>
                <w:lang w:val="es-ES_tradnl"/>
              </w:rPr>
            </w:pPr>
            <w:r w:rsidRPr="005A1443">
              <w:rPr>
                <w:rFonts w:ascii="Arial" w:hAnsi="Arial" w:cs="Arial"/>
                <w:spacing w:val="0"/>
                <w:sz w:val="19"/>
                <w:lang w:val="es-ES_tradnl"/>
              </w:rPr>
              <w:t xml:space="preserve">Cálculos basados en metodología nueva para al menos 2014-2018 presentados a Comisión de Alto Nivel para determinar estrategia de publicación de nuevas cifras oficiales, tomando en cuenta las modificaciones al cuestionario que se levantará en 2020. </w:t>
            </w:r>
          </w:p>
          <w:p w:rsidRPr="005A1443" w:rsidR="005A1443" w:rsidP="005A1443" w:rsidRDefault="005A1443" w14:paraId="0FE9D66F" w14:textId="77777777">
            <w:pPr>
              <w:spacing w:after="20"/>
              <w:jc w:val="both"/>
              <w:rPr>
                <w:rFonts w:ascii="Arial" w:hAnsi="Arial" w:cs="Arial"/>
                <w:spacing w:val="0"/>
                <w:sz w:val="19"/>
                <w:lang w:val="es-ES_tradnl"/>
              </w:rPr>
            </w:pPr>
          </w:p>
          <w:p w:rsidR="005A1443" w:rsidP="005A1443" w:rsidRDefault="005A1443" w14:paraId="7C268C40" w14:textId="77777777">
            <w:pPr>
              <w:spacing w:after="20"/>
              <w:jc w:val="both"/>
              <w:rPr>
                <w:rFonts w:ascii="Arial" w:hAnsi="Arial" w:cs="Arial"/>
                <w:spacing w:val="0"/>
                <w:sz w:val="19"/>
                <w:lang w:val="es-ES_tradnl"/>
              </w:rPr>
            </w:pPr>
          </w:p>
          <w:p w:rsidRPr="005A1443" w:rsidR="00455691" w:rsidP="005A1443" w:rsidRDefault="00455691" w14:paraId="18D40CFC" w14:textId="7AC53F9E">
            <w:pPr>
              <w:spacing w:after="20"/>
              <w:jc w:val="both"/>
              <w:rPr>
                <w:rFonts w:ascii="Arial" w:hAnsi="Arial" w:cs="Arial"/>
                <w:spacing w:val="0"/>
                <w:sz w:val="19"/>
                <w:lang w:val="es-ES_tradnl"/>
              </w:rPr>
            </w:pPr>
          </w:p>
        </w:tc>
        <w:tc>
          <w:tcPr>
            <w:tcW w:w="1260" w:type="dxa"/>
            <w:tcBorders>
              <w:top w:val="single" w:color="auto" w:sz="4" w:space="0"/>
              <w:left w:val="single" w:color="auto" w:sz="4" w:space="0"/>
              <w:right w:val="single" w:color="auto" w:sz="4" w:space="0"/>
            </w:tcBorders>
            <w:shd w:val="clear" w:color="auto" w:fill="FFFFFF" w:themeFill="background1"/>
            <w:tcMar/>
          </w:tcPr>
          <w:p w:rsidRPr="005A1443" w:rsidR="005A1443" w:rsidP="005A1443" w:rsidRDefault="005A1443" w14:paraId="1A02DCEA" w14:textId="77777777">
            <w:pPr>
              <w:autoSpaceDE w:val="0"/>
              <w:autoSpaceDN w:val="0"/>
              <w:adjustRightInd w:val="0"/>
              <w:spacing w:after="20"/>
              <w:ind w:left="-42"/>
              <w:rPr>
                <w:rFonts w:ascii="Arial" w:hAnsi="Arial" w:cs="Arial"/>
                <w:spacing w:val="0"/>
                <w:sz w:val="19"/>
                <w:lang w:val="es-ES_tradnl"/>
              </w:rPr>
            </w:pPr>
          </w:p>
        </w:tc>
      </w:tr>
      <w:tr w:rsidRPr="005A1443" w:rsidR="005A1443" w:rsidTr="64A36019" w14:paraId="632438E5" w14:textId="77777777">
        <w:tblPrEx>
          <w:tblLook w:val="04A0" w:firstRow="1" w:lastRow="0" w:firstColumn="1" w:lastColumn="0" w:noHBand="0" w:noVBand="1"/>
        </w:tblPrEx>
        <w:trPr>
          <w:trHeight w:val="413"/>
          <w:tblHeader/>
        </w:trPr>
        <w:tc>
          <w:tcPr>
            <w:tcW w:w="2560"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43A04427" w14:textId="77777777">
            <w:pPr>
              <w:tabs>
                <w:tab w:val="left" w:pos="2235"/>
              </w:tabs>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Producto</w:t>
            </w:r>
          </w:p>
        </w:tc>
        <w:tc>
          <w:tcPr>
            <w:tcW w:w="1557"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7663658E"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Unidad de medida</w:t>
            </w:r>
          </w:p>
        </w:tc>
        <w:tc>
          <w:tcPr>
            <w:tcW w:w="894"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5E3BED2C"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Línea de Base</w:t>
            </w:r>
          </w:p>
        </w:tc>
        <w:tc>
          <w:tcPr>
            <w:tcW w:w="991"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3C06A31A"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 xml:space="preserve">Año </w:t>
            </w:r>
          </w:p>
          <w:p w:rsidRPr="005A1443" w:rsidR="005A1443" w:rsidP="005A1443" w:rsidRDefault="005A1443" w14:paraId="65ABE86C"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Línea de Base</w:t>
            </w:r>
          </w:p>
        </w:tc>
        <w:tc>
          <w:tcPr>
            <w:tcW w:w="1217"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0F00581F"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Meta</w:t>
            </w:r>
          </w:p>
          <w:p w:rsidRPr="005A1443" w:rsidR="005A1443" w:rsidP="005A1443" w:rsidRDefault="005A1443" w14:paraId="1B414B6C"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Final (2019)</w:t>
            </w:r>
          </w:p>
        </w:tc>
        <w:tc>
          <w:tcPr>
            <w:tcW w:w="5291"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32F71D84"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Medios de Verificación</w:t>
            </w:r>
          </w:p>
        </w:tc>
        <w:tc>
          <w:tcPr>
            <w:tcW w:w="1260"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4D341C08"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Comentarios</w:t>
            </w:r>
          </w:p>
        </w:tc>
      </w:tr>
      <w:tr w:rsidRPr="006A6229" w:rsidR="005A1443" w:rsidTr="64A36019" w14:paraId="2C3AAB20" w14:textId="77777777">
        <w:tblPrEx>
          <w:tblLook w:val="04A0" w:firstRow="1" w:lastRow="0" w:firstColumn="1" w:lastColumn="0" w:noHBand="0" w:noVBand="1"/>
        </w:tblPrEx>
        <w:trPr>
          <w:trHeight w:val="1682"/>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7FA788CC" w14:textId="77777777">
            <w:pPr>
              <w:tabs>
                <w:tab w:val="left" w:pos="2235"/>
              </w:tabs>
              <w:spacing w:after="20"/>
              <w:rPr>
                <w:rFonts w:ascii="Arial" w:hAnsi="Arial" w:cs="Arial"/>
                <w:spacing w:val="0"/>
                <w:sz w:val="19"/>
                <w:lang w:val="es-ES_tradnl"/>
              </w:rPr>
            </w:pPr>
            <w:r w:rsidRPr="005A1443">
              <w:rPr>
                <w:rFonts w:ascii="Arial" w:hAnsi="Arial" w:cs="Arial"/>
                <w:spacing w:val="0"/>
                <w:sz w:val="19"/>
                <w:lang w:val="es-ES_tradnl"/>
              </w:rPr>
              <w:t>Número de hogares censados.</w:t>
            </w: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5937F19E"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Hogares</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523D2FCF"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0</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10600A3E"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2018</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4F75B188"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800.000</w:t>
            </w:r>
          </w:p>
        </w:tc>
        <w:tc>
          <w:tcPr>
            <w:tcW w:w="5291"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5A1443" w:rsidR="005A1443" w:rsidP="005A1443" w:rsidRDefault="005A1443" w14:paraId="71289368" w14:textId="77777777">
            <w:pPr>
              <w:autoSpaceDE w:val="0"/>
              <w:autoSpaceDN w:val="0"/>
              <w:adjustRightInd w:val="0"/>
              <w:spacing w:after="20"/>
              <w:ind w:left="-42"/>
              <w:rPr>
                <w:rFonts w:ascii="Arial" w:hAnsi="Arial" w:cs="Arial"/>
                <w:spacing w:val="0"/>
                <w:sz w:val="19"/>
                <w:lang w:val="es-ES_tradnl"/>
              </w:rPr>
            </w:pPr>
            <w:r w:rsidRPr="005A1443">
              <w:rPr>
                <w:rFonts w:ascii="Arial" w:hAnsi="Arial" w:cs="Arial"/>
                <w:spacing w:val="0"/>
                <w:sz w:val="19"/>
                <w:lang w:val="es-ES_tradnl"/>
              </w:rPr>
              <w:t xml:space="preserve">Oficio de CENISS verificando el 70% de hogares censados (aproximadamente 800 mil hogares) y con umbral de pobreza calculado con el nuevo algoritmo por departamento como porcentaje de hogares pobres en relación con la tabla correspondiente del POD. El umbral calculado determina la elegibilidad de hogares para participar de programas sociales. </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5A1443" w:rsidR="005A1443" w:rsidP="005A1443" w:rsidRDefault="005A1443" w14:paraId="3CABF74A" w14:textId="77777777">
            <w:pPr>
              <w:autoSpaceDE w:val="0"/>
              <w:autoSpaceDN w:val="0"/>
              <w:adjustRightInd w:val="0"/>
              <w:spacing w:after="20"/>
              <w:ind w:left="-42"/>
              <w:rPr>
                <w:rFonts w:ascii="Arial" w:hAnsi="Arial" w:cs="Arial"/>
                <w:spacing w:val="0"/>
                <w:sz w:val="19"/>
                <w:lang w:val="es-ES_tradnl"/>
              </w:rPr>
            </w:pPr>
          </w:p>
        </w:tc>
      </w:tr>
      <w:tr w:rsidRPr="006A6229" w:rsidR="005A1443" w:rsidTr="64A36019" w14:paraId="24939C98" w14:textId="77777777">
        <w:tblPrEx>
          <w:tblLook w:val="04A0" w:firstRow="1" w:lastRow="0" w:firstColumn="1" w:lastColumn="0" w:noHBand="0" w:noVBand="1"/>
        </w:tblPrEx>
        <w:trPr>
          <w:trHeight w:val="395"/>
          <w:tblHeader/>
        </w:trPr>
        <w:tc>
          <w:tcPr>
            <w:tcW w:w="12510" w:type="dxa"/>
            <w:gridSpan w:val="6"/>
            <w:tcBorders>
              <w:top w:val="single" w:color="auto" w:sz="4" w:space="0"/>
              <w:left w:val="single" w:color="auto" w:sz="4" w:space="0"/>
              <w:bottom w:val="single" w:color="auto" w:sz="4" w:space="0"/>
              <w:right w:val="nil"/>
            </w:tcBorders>
            <w:shd w:val="clear" w:color="auto" w:fill="D9D9D9" w:themeFill="background1" w:themeFillShade="D9"/>
            <w:tcMar/>
            <w:vAlign w:val="center"/>
          </w:tcPr>
          <w:p w:rsidRPr="005A1443" w:rsidR="005A1443" w:rsidP="005A1443" w:rsidRDefault="005A1443" w14:paraId="61C3AAE9" w14:textId="77777777">
            <w:pPr>
              <w:spacing w:after="20"/>
              <w:rPr>
                <w:rFonts w:ascii="Arial" w:hAnsi="Arial" w:cs="Arial"/>
                <w:b/>
                <w:bCs/>
                <w:spacing w:val="0"/>
                <w:sz w:val="19"/>
              </w:rPr>
            </w:pPr>
            <w:r w:rsidRPr="005A1443">
              <w:rPr>
                <w:rFonts w:ascii="Arial" w:hAnsi="Arial" w:cs="Arial"/>
                <w:b/>
                <w:bCs/>
                <w:spacing w:val="0"/>
                <w:sz w:val="19"/>
              </w:rPr>
              <w:t>Componente 3. Consolidación de la oferta de servicios básicos en protección social redistributiva</w:t>
            </w:r>
          </w:p>
        </w:tc>
        <w:tc>
          <w:tcPr>
            <w:tcW w:w="1260" w:type="dxa"/>
            <w:tcBorders>
              <w:top w:val="single" w:color="auto" w:sz="4" w:space="0"/>
              <w:left w:val="nil"/>
              <w:bottom w:val="single" w:color="auto" w:sz="4" w:space="0"/>
              <w:right w:val="single" w:color="auto" w:sz="4" w:space="0"/>
            </w:tcBorders>
            <w:shd w:val="clear" w:color="auto" w:fill="D9D9D9" w:themeFill="background1" w:themeFillShade="D9"/>
            <w:tcMar/>
            <w:vAlign w:val="center"/>
          </w:tcPr>
          <w:p w:rsidRPr="005A1443" w:rsidR="005A1443" w:rsidP="005A1443" w:rsidRDefault="005A1443" w14:paraId="2A80A701" w14:textId="77777777">
            <w:pPr>
              <w:spacing w:after="20"/>
              <w:rPr>
                <w:rFonts w:ascii="Arial" w:hAnsi="Arial" w:cs="Arial"/>
                <w:b/>
                <w:spacing w:val="0"/>
                <w:sz w:val="19"/>
                <w:lang w:val="es-ES_tradnl"/>
              </w:rPr>
            </w:pPr>
          </w:p>
        </w:tc>
      </w:tr>
      <w:tr w:rsidRPr="006A6229" w:rsidR="000B68B1" w:rsidTr="64A36019" w14:paraId="49AE458D" w14:textId="77777777">
        <w:tblPrEx>
          <w:tblLook w:val="04A0" w:firstRow="1" w:lastRow="0" w:firstColumn="1" w:lastColumn="0" w:noHBand="0" w:noVBand="1"/>
        </w:tblPrEx>
        <w:trPr>
          <w:trHeight w:val="1475"/>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4DEB34C8" w14:textId="77777777">
            <w:pPr>
              <w:tabs>
                <w:tab w:val="left" w:pos="2235"/>
              </w:tabs>
              <w:spacing w:after="20"/>
              <w:rPr>
                <w:rFonts w:ascii="Arial" w:hAnsi="Arial" w:cs="Arial"/>
                <w:spacing w:val="0"/>
                <w:sz w:val="19"/>
                <w:lang w:val="es-ES_tradnl"/>
              </w:rPr>
            </w:pPr>
            <w:r w:rsidRPr="005A1443">
              <w:rPr>
                <w:rFonts w:ascii="Arial" w:hAnsi="Arial" w:cs="Arial"/>
                <w:spacing w:val="0"/>
                <w:sz w:val="19"/>
                <w:lang w:val="es-ES_tradnl"/>
              </w:rPr>
              <w:t>Asignación de recursos suficientes (lempiras) para SEDUC para incorporación de maestros IHER.</w:t>
            </w: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5354B406"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Número</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738B1C13"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0</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3AC0F333"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2018</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173EAD64"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32.420.000</w:t>
            </w:r>
          </w:p>
        </w:tc>
        <w:tc>
          <w:tcPr>
            <w:tcW w:w="5291" w:type="dxa"/>
            <w:tcBorders>
              <w:top w:val="single" w:color="auto" w:sz="4" w:space="0"/>
              <w:left w:val="single" w:color="auto" w:sz="4" w:space="0"/>
              <w:right w:val="single" w:color="auto" w:sz="4" w:space="0"/>
            </w:tcBorders>
            <w:shd w:val="clear" w:color="auto" w:fill="FFFFFF" w:themeFill="background1"/>
            <w:tcMar/>
          </w:tcPr>
          <w:p w:rsidRPr="005A1443" w:rsidR="005A1443" w:rsidP="005A1443" w:rsidRDefault="005A1443" w14:paraId="5A8EA234" w14:textId="77777777">
            <w:pPr>
              <w:spacing w:after="20"/>
              <w:rPr>
                <w:rFonts w:ascii="Arial" w:hAnsi="Arial" w:cs="Arial"/>
                <w:spacing w:val="0"/>
                <w:sz w:val="19"/>
                <w:lang w:val="es-ES_tradnl"/>
              </w:rPr>
            </w:pPr>
            <w:r w:rsidRPr="005A1443">
              <w:rPr>
                <w:rFonts w:ascii="Arial" w:hAnsi="Arial" w:cs="Arial"/>
                <w:spacing w:val="0"/>
                <w:sz w:val="19"/>
                <w:lang w:val="es-ES_tradnl"/>
              </w:rPr>
              <w:t>Oficio de SEFIN indicando enlace al Anteproyecto de Ingresos y Egresos publicado en página web de SEFIN, que incluya un total de al menos 32.420.000 de Lempiras para financiar 156 docentes en 2020 en una línea de presupuesto identificada de acuerdo con lo establecido en el Plan Estratégico Institucional</w:t>
            </w:r>
          </w:p>
        </w:tc>
        <w:tc>
          <w:tcPr>
            <w:tcW w:w="1260" w:type="dxa"/>
            <w:tcBorders>
              <w:top w:val="single" w:color="auto" w:sz="4" w:space="0"/>
              <w:left w:val="single" w:color="auto" w:sz="4" w:space="0"/>
              <w:right w:val="single" w:color="auto" w:sz="4" w:space="0"/>
            </w:tcBorders>
            <w:shd w:val="clear" w:color="auto" w:fill="FFFFFF" w:themeFill="background1"/>
            <w:tcMar/>
          </w:tcPr>
          <w:p w:rsidRPr="005A1443" w:rsidR="005A1443" w:rsidP="005A1443" w:rsidRDefault="005A1443" w14:paraId="2CF18CAB" w14:textId="77777777">
            <w:pPr>
              <w:spacing w:after="20"/>
              <w:rPr>
                <w:rFonts w:ascii="Arial" w:hAnsi="Arial" w:cs="Arial"/>
                <w:spacing w:val="0"/>
                <w:sz w:val="19"/>
                <w:lang w:val="es-ES_tradnl"/>
              </w:rPr>
            </w:pPr>
          </w:p>
        </w:tc>
      </w:tr>
      <w:tr w:rsidRPr="006A6229" w:rsidR="000B68B1" w:rsidTr="64A36019" w14:paraId="38E4A5C8" w14:textId="77777777">
        <w:tblPrEx>
          <w:tblLook w:val="04A0" w:firstRow="1" w:lastRow="0" w:firstColumn="1" w:lastColumn="0" w:noHBand="0" w:noVBand="1"/>
        </w:tblPrEx>
        <w:trPr>
          <w:trHeight w:val="800"/>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3DAF0C5D" w14:textId="77777777">
            <w:pPr>
              <w:tabs>
                <w:tab w:val="left" w:pos="2235"/>
              </w:tabs>
              <w:spacing w:after="20"/>
              <w:rPr>
                <w:rFonts w:ascii="Arial" w:hAnsi="Arial" w:cs="Arial"/>
                <w:spacing w:val="0"/>
                <w:sz w:val="19"/>
                <w:lang w:val="es-ES_tradnl"/>
              </w:rPr>
            </w:pPr>
            <w:r w:rsidRPr="005A1443">
              <w:rPr>
                <w:rFonts w:ascii="Arial" w:hAnsi="Arial" w:cs="Arial"/>
                <w:spacing w:val="0"/>
                <w:sz w:val="19"/>
                <w:lang w:val="es-ES_tradnl"/>
              </w:rPr>
              <w:t>Política de Educación Inclusiva aprobada.</w:t>
            </w: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7F7A12F7"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Política</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09367D01"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0</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0A6638CD"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2018</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0E9DD51C"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1</w:t>
            </w:r>
          </w:p>
        </w:tc>
        <w:tc>
          <w:tcPr>
            <w:tcW w:w="5291" w:type="dxa"/>
            <w:tcBorders>
              <w:left w:val="single" w:color="auto" w:sz="4" w:space="0"/>
              <w:right w:val="single" w:color="auto" w:sz="4" w:space="0"/>
            </w:tcBorders>
            <w:shd w:val="clear" w:color="auto" w:fill="FFFFFF" w:themeFill="background1"/>
            <w:tcMar/>
          </w:tcPr>
          <w:p w:rsidRPr="005A1443" w:rsidR="005A1443" w:rsidP="64A36019" w:rsidRDefault="005A1443" w14:paraId="58055555" w14:textId="608CD1A4">
            <w:pPr>
              <w:pStyle w:val="Normal"/>
              <w:autoSpaceDE w:val="0"/>
              <w:autoSpaceDN w:val="0"/>
              <w:adjustRightInd w:val="0"/>
              <w:spacing w:after="20"/>
              <w:rPr>
                <w:rFonts w:ascii="Arial" w:hAnsi="Arial" w:cs="Arial"/>
                <w:sz w:val="19"/>
                <w:szCs w:val="19"/>
                <w:lang w:val="es-ES"/>
              </w:rPr>
            </w:pPr>
            <w:r w:rsidRPr="64A36019" w:rsidR="64A36019">
              <w:rPr>
                <w:rFonts w:ascii="Arial" w:hAnsi="Arial" w:eastAsia="Arial" w:cs="Arial"/>
                <w:noProof w:val="0"/>
                <w:sz w:val="20"/>
                <w:szCs w:val="20"/>
                <w:lang w:val="es-419"/>
              </w:rPr>
              <w:t>Decreto Ejecutivo del Presidente en Consejo de Secretarios de Estado aprobando la Política de Educación Inclusiva aprobada por parte del Consejo Nacional de Educación.</w:t>
            </w:r>
            <w:r w:rsidRPr="64A36019">
              <w:rPr>
                <w:rFonts w:ascii="Arial" w:hAnsi="Arial" w:cs="Arial"/>
                <w:spacing w:val="0"/>
                <w:sz w:val="19"/>
                <w:szCs w:val="19"/>
                <w:lang w:val="es-ES"/>
              </w:rPr>
              <w:t xml:space="preserve"> </w:t>
            </w:r>
          </w:p>
        </w:tc>
        <w:tc>
          <w:tcPr>
            <w:tcW w:w="1260" w:type="dxa"/>
            <w:tcBorders>
              <w:left w:val="single" w:color="auto" w:sz="4" w:space="0"/>
              <w:right w:val="single" w:color="auto" w:sz="4" w:space="0"/>
            </w:tcBorders>
            <w:shd w:val="clear" w:color="auto" w:fill="FFFFFF" w:themeFill="background1"/>
            <w:tcMar/>
          </w:tcPr>
          <w:p w:rsidRPr="005A1443" w:rsidR="005A1443" w:rsidP="005A1443" w:rsidRDefault="005A1443" w14:paraId="5FA786A1" w14:textId="77777777">
            <w:pPr>
              <w:autoSpaceDE w:val="0"/>
              <w:autoSpaceDN w:val="0"/>
              <w:adjustRightInd w:val="0"/>
              <w:spacing w:after="20"/>
              <w:rPr>
                <w:rFonts w:ascii="Arial" w:hAnsi="Arial" w:cs="Arial"/>
                <w:spacing w:val="0"/>
                <w:sz w:val="19"/>
                <w:lang w:val="es-ES_tradnl"/>
              </w:rPr>
            </w:pPr>
          </w:p>
        </w:tc>
      </w:tr>
      <w:tr w:rsidRPr="006A6229" w:rsidR="000B68B1" w:rsidTr="64A36019" w14:paraId="18BCFC21" w14:textId="77777777">
        <w:tblPrEx>
          <w:tblLook w:val="04A0" w:firstRow="1" w:lastRow="0" w:firstColumn="1" w:lastColumn="0" w:noHBand="0" w:noVBand="1"/>
        </w:tblPrEx>
        <w:trPr>
          <w:trHeight w:val="980"/>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36B8B496" w14:textId="77777777">
            <w:pPr>
              <w:tabs>
                <w:tab w:val="left" w:pos="2235"/>
              </w:tabs>
              <w:spacing w:after="20"/>
              <w:rPr>
                <w:rFonts w:ascii="Arial" w:hAnsi="Arial" w:cs="Arial"/>
                <w:spacing w:val="0"/>
                <w:sz w:val="19"/>
                <w:lang w:val="es-ES_tradnl"/>
              </w:rPr>
            </w:pPr>
            <w:r w:rsidRPr="005A1443">
              <w:rPr>
                <w:rFonts w:ascii="Arial" w:hAnsi="Arial" w:cs="Arial"/>
                <w:spacing w:val="0"/>
                <w:sz w:val="19"/>
                <w:lang w:val="es-ES_tradnl"/>
              </w:rPr>
              <w:t>Informe de SACE que contenga el porcentaje de niños en el sistema que están en primer grado y que no tuvieron que cursar prebásica.</w:t>
            </w: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66F4AA8B"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Informe</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533F7E59"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0</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45DEECBB"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2018</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142C97F4"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1</w:t>
            </w:r>
          </w:p>
        </w:tc>
        <w:tc>
          <w:tcPr>
            <w:tcW w:w="5291" w:type="dxa"/>
            <w:tcBorders>
              <w:left w:val="single" w:color="auto" w:sz="4" w:space="0"/>
              <w:right w:val="single" w:color="auto" w:sz="4" w:space="0"/>
            </w:tcBorders>
            <w:shd w:val="clear" w:color="auto" w:fill="FFFFFF" w:themeFill="background1"/>
            <w:tcMar/>
          </w:tcPr>
          <w:p w:rsidRPr="005A1443" w:rsidR="005A1443" w:rsidP="005A1443" w:rsidRDefault="005A1443" w14:paraId="0DCE3333" w14:textId="77777777">
            <w:pPr>
              <w:autoSpaceDE w:val="0"/>
              <w:autoSpaceDN w:val="0"/>
              <w:adjustRightInd w:val="0"/>
              <w:spacing w:after="20"/>
              <w:rPr>
                <w:rFonts w:ascii="Arial" w:hAnsi="Arial" w:cs="Arial"/>
                <w:spacing w:val="0"/>
                <w:sz w:val="19"/>
                <w:lang w:val="es-ES_tradnl"/>
              </w:rPr>
            </w:pPr>
            <w:r w:rsidRPr="005A1443">
              <w:rPr>
                <w:rFonts w:ascii="Arial" w:hAnsi="Arial" w:cs="Arial"/>
                <w:spacing w:val="0"/>
                <w:sz w:val="19"/>
                <w:lang w:val="es-ES_tradnl"/>
              </w:rPr>
              <w:t>Informe de SACE que contenga el porcentaje de niños en el sistema que están en primer grado y que no tuvieron que cursar prebásica.</w:t>
            </w:r>
          </w:p>
        </w:tc>
        <w:tc>
          <w:tcPr>
            <w:tcW w:w="1260" w:type="dxa"/>
            <w:tcBorders>
              <w:left w:val="single" w:color="auto" w:sz="4" w:space="0"/>
              <w:right w:val="single" w:color="auto" w:sz="4" w:space="0"/>
            </w:tcBorders>
            <w:shd w:val="clear" w:color="auto" w:fill="FFFFFF" w:themeFill="background1"/>
            <w:tcMar/>
          </w:tcPr>
          <w:p w:rsidRPr="005A1443" w:rsidR="005A1443" w:rsidP="005A1443" w:rsidRDefault="005A1443" w14:paraId="3A8EF0E9" w14:textId="77777777">
            <w:pPr>
              <w:autoSpaceDE w:val="0"/>
              <w:autoSpaceDN w:val="0"/>
              <w:adjustRightInd w:val="0"/>
              <w:spacing w:after="20"/>
              <w:rPr>
                <w:rFonts w:ascii="Arial" w:hAnsi="Arial" w:cs="Arial"/>
                <w:spacing w:val="0"/>
                <w:sz w:val="19"/>
                <w:lang w:val="es-ES_tradnl"/>
              </w:rPr>
            </w:pPr>
          </w:p>
        </w:tc>
      </w:tr>
      <w:tr w:rsidRPr="006A6229" w:rsidR="000B68B1" w:rsidTr="64A36019" w14:paraId="449105E7" w14:textId="77777777">
        <w:tblPrEx>
          <w:tblLook w:val="04A0" w:firstRow="1" w:lastRow="0" w:firstColumn="1" w:lastColumn="0" w:noHBand="0" w:noVBand="1"/>
        </w:tblPrEx>
        <w:trPr>
          <w:trHeight w:val="710"/>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25213D88" w14:textId="77777777">
            <w:pPr>
              <w:tabs>
                <w:tab w:val="left" w:pos="2235"/>
              </w:tabs>
              <w:spacing w:after="20"/>
              <w:rPr>
                <w:rFonts w:ascii="Arial" w:hAnsi="Arial" w:cs="Arial"/>
                <w:spacing w:val="0"/>
                <w:sz w:val="19"/>
              </w:rPr>
            </w:pPr>
            <w:r w:rsidRPr="005A1443">
              <w:rPr>
                <w:rFonts w:ascii="Arial" w:hAnsi="Arial" w:cs="Arial"/>
                <w:spacing w:val="0"/>
                <w:sz w:val="19"/>
              </w:rPr>
              <w:t>Acuerdo Ministerial aprobando la normativa de selección de gestores descentralizados.</w:t>
            </w: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07423F16"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Acuerdo</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137AD6B5"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0</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6A8B9B91"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2018</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08DC0443"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1</w:t>
            </w:r>
          </w:p>
        </w:tc>
        <w:tc>
          <w:tcPr>
            <w:tcW w:w="5291" w:type="dxa"/>
            <w:vMerge w:val="restart"/>
            <w:tcBorders>
              <w:left w:val="single" w:color="auto" w:sz="4" w:space="0"/>
              <w:right w:val="single" w:color="auto" w:sz="4" w:space="0"/>
            </w:tcBorders>
            <w:shd w:val="clear" w:color="auto" w:fill="FFFFFF" w:themeFill="background1"/>
            <w:tcMar/>
          </w:tcPr>
          <w:p w:rsidRPr="005A1443" w:rsidR="005A1443" w:rsidP="005A1443" w:rsidRDefault="005A1443" w14:paraId="7B9C381B" w14:textId="77777777">
            <w:pPr>
              <w:autoSpaceDE w:val="0"/>
              <w:autoSpaceDN w:val="0"/>
              <w:adjustRightInd w:val="0"/>
              <w:spacing w:after="20"/>
              <w:rPr>
                <w:rFonts w:ascii="Arial" w:hAnsi="Arial" w:cs="Arial"/>
                <w:spacing w:val="0"/>
                <w:sz w:val="19"/>
              </w:rPr>
            </w:pPr>
            <w:r w:rsidRPr="005A1443">
              <w:rPr>
                <w:rFonts w:ascii="Arial" w:hAnsi="Arial" w:cs="Arial"/>
                <w:spacing w:val="0"/>
                <w:sz w:val="19"/>
              </w:rPr>
              <w:t>Acuerdo Ministerial aprobando la normativa de selección de gestores descentralizados.</w:t>
            </w:r>
          </w:p>
          <w:p w:rsidRPr="005A1443" w:rsidR="005A1443" w:rsidP="005A1443" w:rsidRDefault="005A1443" w14:paraId="332165BC" w14:textId="77777777">
            <w:pPr>
              <w:autoSpaceDE w:val="0"/>
              <w:autoSpaceDN w:val="0"/>
              <w:adjustRightInd w:val="0"/>
              <w:spacing w:after="60"/>
              <w:rPr>
                <w:rFonts w:ascii="Arial" w:hAnsi="Arial" w:cs="Arial"/>
                <w:spacing w:val="0"/>
                <w:sz w:val="19"/>
              </w:rPr>
            </w:pPr>
            <w:r w:rsidRPr="005A1443">
              <w:rPr>
                <w:rFonts w:ascii="Arial" w:hAnsi="Arial" w:cs="Arial"/>
                <w:spacing w:val="0"/>
                <w:sz w:val="19"/>
              </w:rPr>
              <w:t>Informe de SESAL verificando la certificación de al menos 5 Gestores Descentralizados (de primer o segundo nivel).</w:t>
            </w:r>
          </w:p>
          <w:p w:rsidRPr="005A1443" w:rsidR="005A1443" w:rsidP="005A1443" w:rsidRDefault="005A1443" w14:paraId="2348B5F0" w14:textId="77777777">
            <w:pPr>
              <w:autoSpaceDE w:val="0"/>
              <w:autoSpaceDN w:val="0"/>
              <w:adjustRightInd w:val="0"/>
              <w:spacing w:after="20"/>
              <w:rPr>
                <w:rFonts w:ascii="Arial" w:hAnsi="Arial" w:cs="Arial"/>
                <w:spacing w:val="0"/>
                <w:sz w:val="19"/>
                <w:lang w:val="es-ES_tradnl"/>
              </w:rPr>
            </w:pPr>
            <w:r w:rsidRPr="005A1443">
              <w:rPr>
                <w:rFonts w:ascii="Arial" w:hAnsi="Arial" w:cs="Arial"/>
                <w:spacing w:val="0"/>
                <w:sz w:val="19"/>
                <w:lang w:val="es-ES_tradnl"/>
              </w:rPr>
              <w:t>Oficio de la SESAL con archivos con información nominalizada de 20% (7 gestores) de gestores.</w:t>
            </w:r>
          </w:p>
          <w:p w:rsidRPr="005A1443" w:rsidR="005A1443" w:rsidP="005A1443" w:rsidRDefault="005A1443" w14:paraId="37788D75" w14:textId="77777777">
            <w:pPr>
              <w:autoSpaceDE w:val="0"/>
              <w:autoSpaceDN w:val="0"/>
              <w:adjustRightInd w:val="0"/>
              <w:spacing w:after="20"/>
              <w:rPr>
                <w:rFonts w:ascii="Arial" w:hAnsi="Arial" w:cs="Arial"/>
                <w:spacing w:val="0"/>
                <w:sz w:val="19"/>
                <w:lang w:val="es-ES_tradnl"/>
              </w:rPr>
            </w:pPr>
          </w:p>
          <w:p w:rsidR="005A1443" w:rsidP="005A1443" w:rsidRDefault="005A1443" w14:paraId="26D7901B" w14:textId="31D2AA14">
            <w:pPr>
              <w:autoSpaceDE w:val="0"/>
              <w:autoSpaceDN w:val="0"/>
              <w:adjustRightInd w:val="0"/>
              <w:spacing w:after="20"/>
              <w:rPr>
                <w:rFonts w:ascii="Arial" w:hAnsi="Arial" w:cs="Arial"/>
                <w:spacing w:val="0"/>
                <w:sz w:val="19"/>
                <w:lang w:val="es-ES_tradnl"/>
              </w:rPr>
            </w:pPr>
          </w:p>
          <w:p w:rsidR="00455691" w:rsidP="005A1443" w:rsidRDefault="00455691" w14:paraId="79D37CAE" w14:textId="416320FD">
            <w:pPr>
              <w:autoSpaceDE w:val="0"/>
              <w:autoSpaceDN w:val="0"/>
              <w:adjustRightInd w:val="0"/>
              <w:spacing w:after="20"/>
              <w:rPr>
                <w:rFonts w:ascii="Arial" w:hAnsi="Arial" w:cs="Arial"/>
                <w:spacing w:val="0"/>
                <w:sz w:val="19"/>
                <w:lang w:val="es-ES_tradnl"/>
              </w:rPr>
            </w:pPr>
          </w:p>
          <w:p w:rsidRPr="005A1443" w:rsidR="00455691" w:rsidP="005A1443" w:rsidRDefault="00455691" w14:paraId="12F55478" w14:textId="77777777">
            <w:pPr>
              <w:autoSpaceDE w:val="0"/>
              <w:autoSpaceDN w:val="0"/>
              <w:adjustRightInd w:val="0"/>
              <w:spacing w:after="20"/>
              <w:rPr>
                <w:rFonts w:ascii="Arial" w:hAnsi="Arial" w:cs="Arial"/>
                <w:spacing w:val="0"/>
                <w:sz w:val="19"/>
                <w:lang w:val="es-ES_tradnl"/>
              </w:rPr>
            </w:pPr>
          </w:p>
          <w:p w:rsidRPr="005A1443" w:rsidR="005A1443" w:rsidP="005A1443" w:rsidRDefault="005A1443" w14:paraId="36C0240A" w14:textId="77777777">
            <w:pPr>
              <w:autoSpaceDE w:val="0"/>
              <w:autoSpaceDN w:val="0"/>
              <w:adjustRightInd w:val="0"/>
              <w:spacing w:after="20"/>
              <w:rPr>
                <w:rFonts w:ascii="Arial" w:hAnsi="Arial" w:cs="Arial"/>
                <w:spacing w:val="0"/>
                <w:sz w:val="19"/>
                <w:lang w:val="es-ES_tradnl"/>
              </w:rPr>
            </w:pPr>
          </w:p>
        </w:tc>
        <w:tc>
          <w:tcPr>
            <w:tcW w:w="1260" w:type="dxa"/>
            <w:tcBorders>
              <w:left w:val="single" w:color="auto" w:sz="4" w:space="0"/>
              <w:right w:val="single" w:color="auto" w:sz="4" w:space="0"/>
            </w:tcBorders>
            <w:shd w:val="clear" w:color="auto" w:fill="FFFFFF" w:themeFill="background1"/>
            <w:tcMar/>
          </w:tcPr>
          <w:p w:rsidRPr="005A1443" w:rsidR="005A1443" w:rsidP="005A1443" w:rsidRDefault="005A1443" w14:paraId="0433715F" w14:textId="77777777">
            <w:pPr>
              <w:autoSpaceDE w:val="0"/>
              <w:autoSpaceDN w:val="0"/>
              <w:adjustRightInd w:val="0"/>
              <w:spacing w:after="20"/>
              <w:rPr>
                <w:rFonts w:ascii="Arial" w:hAnsi="Arial" w:cs="Arial"/>
                <w:spacing w:val="0"/>
                <w:sz w:val="19"/>
                <w:lang w:val="es-ES_tradnl"/>
              </w:rPr>
            </w:pPr>
          </w:p>
        </w:tc>
      </w:tr>
      <w:tr w:rsidRPr="006A6229" w:rsidR="005A1443" w:rsidTr="64A36019" w14:paraId="4CD3298E" w14:textId="77777777">
        <w:tblPrEx>
          <w:tblLook w:val="04A0" w:firstRow="1" w:lastRow="0" w:firstColumn="1" w:lastColumn="0" w:noHBand="0" w:noVBand="1"/>
        </w:tblPrEx>
        <w:trPr>
          <w:trHeight w:val="980"/>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0A9C5832" w14:textId="77777777">
            <w:pPr>
              <w:tabs>
                <w:tab w:val="left" w:pos="2235"/>
              </w:tabs>
              <w:spacing w:after="20"/>
              <w:rPr>
                <w:rFonts w:ascii="Arial" w:hAnsi="Arial" w:cs="Arial"/>
                <w:spacing w:val="0"/>
                <w:sz w:val="19"/>
                <w:lang w:val="es-ES_tradnl"/>
              </w:rPr>
            </w:pPr>
            <w:r w:rsidRPr="005A1443">
              <w:rPr>
                <w:rFonts w:ascii="Arial" w:hAnsi="Arial" w:cs="Arial"/>
                <w:spacing w:val="0"/>
                <w:sz w:val="19"/>
                <w:lang w:val="es-ES_tradnl"/>
              </w:rPr>
              <w:t>Información nominalizada de 20% (7 gestores) de gestores descentralizados.</w:t>
            </w: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2AF03182"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Acuerdo</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5BA81CAB"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0</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64A36019" w:rsidRDefault="005A1443" w14:paraId="5B60C128" w14:textId="1331C723">
            <w:pPr>
              <w:spacing w:after="20"/>
              <w:jc w:val="center"/>
              <w:rPr>
                <w:rFonts w:ascii="Arial" w:hAnsi="Arial" w:cs="Arial"/>
                <w:sz w:val="19"/>
                <w:szCs w:val="19"/>
                <w:lang w:val="es-ES"/>
              </w:rPr>
            </w:pPr>
            <w:r w:rsidRPr="64A36019">
              <w:rPr>
                <w:rFonts w:ascii="Arial" w:hAnsi="Arial" w:cs="Arial"/>
                <w:spacing w:val="0"/>
                <w:sz w:val="19"/>
                <w:szCs w:val="19"/>
                <w:lang w:val="es-ES"/>
              </w:rPr>
              <w:t>201</w:t>
            </w:r>
            <w:r w:rsidRPr="64A36019">
              <w:rPr>
                <w:rFonts w:ascii="Arial" w:hAnsi="Arial" w:cs="Arial"/>
                <w:spacing w:val="0"/>
                <w:sz w:val="19"/>
                <w:szCs w:val="19"/>
                <w:lang w:val="es-ES"/>
              </w:rPr>
              <w:t>8</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29DF1118"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7</w:t>
            </w:r>
          </w:p>
        </w:tc>
        <w:tc>
          <w:tcPr>
            <w:tcW w:w="5291" w:type="dxa"/>
            <w:vMerge/>
            <w:tcMar/>
          </w:tcPr>
          <w:p w:rsidRPr="005A1443" w:rsidR="005A1443" w:rsidP="005A1443" w:rsidRDefault="005A1443" w14:paraId="6D9F9F55" w14:textId="77777777">
            <w:pPr>
              <w:spacing w:after="20"/>
              <w:rPr>
                <w:rFonts w:ascii="Arial" w:hAnsi="Arial" w:cs="Arial"/>
                <w:spacing w:val="0"/>
                <w:sz w:val="19"/>
                <w:lang w:val="es-ES_tradnl"/>
              </w:rPr>
            </w:pPr>
          </w:p>
        </w:tc>
        <w:tc>
          <w:tcPr>
            <w:tcW w:w="1260" w:type="dxa"/>
            <w:tcBorders>
              <w:left w:val="single" w:color="auto" w:sz="4" w:space="0"/>
              <w:right w:val="single" w:color="auto" w:sz="4" w:space="0"/>
            </w:tcBorders>
            <w:shd w:val="clear" w:color="auto" w:fill="FFFFFF" w:themeFill="background1"/>
            <w:tcMar/>
          </w:tcPr>
          <w:p w:rsidRPr="005A1443" w:rsidR="005A1443" w:rsidP="005A1443" w:rsidRDefault="005A1443" w14:paraId="1FB06303" w14:textId="77777777">
            <w:pPr>
              <w:spacing w:after="20"/>
              <w:rPr>
                <w:rFonts w:ascii="Arial" w:hAnsi="Arial" w:cs="Arial"/>
                <w:spacing w:val="0"/>
                <w:sz w:val="19"/>
                <w:lang w:val="es-ES_tradnl"/>
              </w:rPr>
            </w:pPr>
          </w:p>
        </w:tc>
      </w:tr>
      <w:tr w:rsidRPr="005A1443" w:rsidR="005A1443" w:rsidTr="64A36019" w14:paraId="7C23096F" w14:textId="77777777">
        <w:tblPrEx>
          <w:tblLook w:val="04A0" w:firstRow="1" w:lastRow="0" w:firstColumn="1" w:lastColumn="0" w:noHBand="0" w:noVBand="1"/>
        </w:tblPrEx>
        <w:trPr>
          <w:trHeight w:val="413"/>
          <w:tblHeader/>
        </w:trPr>
        <w:tc>
          <w:tcPr>
            <w:tcW w:w="2560"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5BEE00A7" w14:textId="77777777">
            <w:pPr>
              <w:tabs>
                <w:tab w:val="left" w:pos="2235"/>
              </w:tabs>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Producto</w:t>
            </w:r>
          </w:p>
        </w:tc>
        <w:tc>
          <w:tcPr>
            <w:tcW w:w="1557"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549BFF3A"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Unidad de medida</w:t>
            </w:r>
          </w:p>
        </w:tc>
        <w:tc>
          <w:tcPr>
            <w:tcW w:w="894"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7F9B37DF"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Línea de Base</w:t>
            </w:r>
          </w:p>
        </w:tc>
        <w:tc>
          <w:tcPr>
            <w:tcW w:w="991"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00BB641F"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 xml:space="preserve">Año </w:t>
            </w:r>
          </w:p>
          <w:p w:rsidRPr="005A1443" w:rsidR="005A1443" w:rsidP="005A1443" w:rsidRDefault="005A1443" w14:paraId="2FFCA15A"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Línea de Base</w:t>
            </w:r>
          </w:p>
        </w:tc>
        <w:tc>
          <w:tcPr>
            <w:tcW w:w="1217"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09C6B3FF"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Meta</w:t>
            </w:r>
          </w:p>
          <w:p w:rsidRPr="005A1443" w:rsidR="005A1443" w:rsidP="005A1443" w:rsidRDefault="005A1443" w14:paraId="26F3E264"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Final (2019)</w:t>
            </w:r>
          </w:p>
        </w:tc>
        <w:tc>
          <w:tcPr>
            <w:tcW w:w="5291"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7540E09E"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Medios de Verificación</w:t>
            </w:r>
          </w:p>
        </w:tc>
        <w:tc>
          <w:tcPr>
            <w:tcW w:w="1260"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54F5FE21"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Comentarios</w:t>
            </w:r>
          </w:p>
        </w:tc>
      </w:tr>
      <w:tr w:rsidRPr="006A6229" w:rsidR="005A1443" w:rsidTr="64A36019" w14:paraId="435CD1B4" w14:textId="77777777">
        <w:tblPrEx>
          <w:tblLook w:val="04A0" w:firstRow="1" w:lastRow="0" w:firstColumn="1" w:lastColumn="0" w:noHBand="0" w:noVBand="1"/>
        </w:tblPrEx>
        <w:trPr>
          <w:trHeight w:val="413"/>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672DD22B" w14:textId="77777777">
            <w:pPr>
              <w:tabs>
                <w:tab w:val="left" w:pos="2235"/>
              </w:tabs>
              <w:spacing w:after="20"/>
              <w:ind w:left="-72" w:right="-72"/>
              <w:jc w:val="center"/>
              <w:rPr>
                <w:rFonts w:ascii="Arial" w:hAnsi="Arial" w:cs="Arial"/>
                <w:b/>
                <w:spacing w:val="0"/>
                <w:sz w:val="19"/>
                <w:lang w:val="es-ES_tradnl"/>
              </w:rPr>
            </w:pPr>
            <w:r w:rsidRPr="005A1443">
              <w:rPr>
                <w:rFonts w:ascii="Arial" w:hAnsi="Arial" w:cs="Arial"/>
                <w:spacing w:val="0"/>
                <w:sz w:val="19"/>
              </w:rPr>
              <w:t>Certificación de al menos 5 gestores descentralizados.</w:t>
            </w: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63E4BCB8" w14:textId="77777777">
            <w:pPr>
              <w:spacing w:after="20"/>
              <w:ind w:left="-72" w:right="-72"/>
              <w:jc w:val="center"/>
              <w:rPr>
                <w:rFonts w:ascii="Arial" w:hAnsi="Arial" w:cs="Arial"/>
                <w:b/>
                <w:spacing w:val="0"/>
                <w:sz w:val="19"/>
                <w:lang w:val="es-ES_tradnl"/>
              </w:rPr>
            </w:pPr>
            <w:r w:rsidRPr="005A1443">
              <w:rPr>
                <w:rFonts w:ascii="Arial" w:hAnsi="Arial" w:cs="Arial"/>
                <w:spacing w:val="0"/>
                <w:sz w:val="19"/>
                <w:szCs w:val="24"/>
                <w:lang w:val="es-ES_tradnl"/>
              </w:rPr>
              <w:t>Número de gestores descentraliza-dos certificados</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5928DDC5" w14:textId="77777777">
            <w:pPr>
              <w:spacing w:after="20"/>
              <w:ind w:left="-72" w:right="-72"/>
              <w:jc w:val="center"/>
              <w:rPr>
                <w:rFonts w:ascii="Arial" w:hAnsi="Arial" w:cs="Arial"/>
                <w:spacing w:val="0"/>
                <w:sz w:val="19"/>
                <w:lang w:val="es-ES_tradnl"/>
              </w:rPr>
            </w:pPr>
            <w:r w:rsidRPr="005A1443">
              <w:rPr>
                <w:rFonts w:ascii="Arial" w:hAnsi="Arial" w:cs="Arial"/>
                <w:spacing w:val="0"/>
                <w:sz w:val="19"/>
                <w:lang w:val="es-ES_tradnl"/>
              </w:rPr>
              <w:t>0</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64A36019" w:rsidRDefault="005A1443" w14:paraId="0FD0C33C" w14:textId="6C3B00D7">
            <w:pPr>
              <w:spacing w:after="20"/>
              <w:ind w:left="-72" w:right="-72"/>
              <w:jc w:val="center"/>
              <w:rPr>
                <w:rFonts w:ascii="Arial" w:hAnsi="Arial" w:cs="Arial"/>
                <w:sz w:val="19"/>
                <w:szCs w:val="19"/>
                <w:lang w:val="es-ES"/>
              </w:rPr>
            </w:pPr>
            <w:r w:rsidRPr="64A36019">
              <w:rPr>
                <w:rFonts w:ascii="Arial" w:hAnsi="Arial" w:cs="Arial"/>
                <w:spacing w:val="0"/>
                <w:sz w:val="19"/>
                <w:szCs w:val="19"/>
                <w:lang w:val="es-ES"/>
              </w:rPr>
              <w:t>201</w:t>
            </w:r>
            <w:r w:rsidRPr="64A36019">
              <w:rPr>
                <w:rFonts w:ascii="Arial" w:hAnsi="Arial" w:cs="Arial"/>
                <w:spacing w:val="0"/>
                <w:sz w:val="19"/>
                <w:szCs w:val="19"/>
                <w:lang w:val="es-ES"/>
              </w:rPr>
              <w:t>8</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56DE8127" w14:textId="77777777">
            <w:pPr>
              <w:spacing w:after="20"/>
              <w:ind w:left="-72" w:right="-72"/>
              <w:jc w:val="center"/>
              <w:rPr>
                <w:rFonts w:ascii="Arial" w:hAnsi="Arial" w:cs="Arial"/>
                <w:spacing w:val="0"/>
                <w:sz w:val="19"/>
                <w:lang w:val="es-ES_tradnl"/>
              </w:rPr>
            </w:pPr>
            <w:r w:rsidRPr="005A1443">
              <w:rPr>
                <w:rFonts w:ascii="Arial" w:hAnsi="Arial" w:cs="Arial"/>
                <w:spacing w:val="0"/>
                <w:sz w:val="19"/>
                <w:lang w:val="es-ES_tradnl"/>
              </w:rPr>
              <w:t>5</w:t>
            </w:r>
          </w:p>
        </w:tc>
        <w:tc>
          <w:tcPr>
            <w:tcW w:w="52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64A36019" w:rsidRDefault="005A1443" w14:paraId="310DA364" w14:textId="53E30B47">
            <w:pPr>
              <w:pStyle w:val="Normal"/>
              <w:spacing w:after="20"/>
              <w:ind w:left="-72" w:right="-72"/>
              <w:jc w:val="center"/>
              <w:rPr>
                <w:rFonts w:ascii="Arial" w:hAnsi="Arial" w:cs="Arial"/>
                <w:b w:val="1"/>
                <w:bCs w:val="1"/>
                <w:sz w:val="19"/>
                <w:szCs w:val="19"/>
                <w:lang w:val="es-ES"/>
              </w:rPr>
            </w:pPr>
            <w:r w:rsidRPr="64A36019">
              <w:rPr>
                <w:rFonts w:ascii="Arial" w:hAnsi="Arial" w:cs="Arial"/>
                <w:spacing w:val="0"/>
                <w:sz w:val="19"/>
                <w:szCs w:val="19"/>
                <w:lang w:val="es-ES"/>
              </w:rPr>
              <w:t xml:space="preserve">descentralizados incluyendo </w:t>
            </w:r>
            <w:r w:rsidRPr="64A36019">
              <w:rPr>
                <w:rFonts w:ascii="Arial" w:hAnsi="Arial" w:cs="Arial"/>
                <w:spacing w:val="0"/>
                <w:sz w:val="19"/>
                <w:szCs w:val="19"/>
                <w:lang w:val="es-ES"/>
              </w:rPr>
              <w:t>nombre, apellido, dirección, edad, sexo</w:t>
            </w:r>
            <w:r w:rsidRPr="64A36019">
              <w:rPr>
                <w:rFonts w:ascii="Arial" w:hAnsi="Arial" w:cs="Arial"/>
                <w:spacing w:val="0"/>
                <w:sz w:val="19"/>
                <w:szCs w:val="19"/>
                <w:lang w:val="es-ES"/>
              </w:rPr>
              <w:t xml:space="preserve"> </w:t>
            </w:r>
            <w:r w:rsidRPr="64A36019" w:rsidR="64A36019">
              <w:rPr>
                <w:rFonts w:ascii="Arial" w:hAnsi="Arial" w:eastAsia="Arial" w:cs="Arial"/>
                <w:noProof w:val="0"/>
                <w:sz w:val="19"/>
                <w:szCs w:val="19"/>
                <w:lang w:val="es-419"/>
              </w:rPr>
              <w:t>de al menos 50% de su población</w:t>
            </w:r>
            <w:r w:rsidRPr="64A36019">
              <w:rPr>
                <w:rFonts w:ascii="Arial" w:hAnsi="Arial" w:cs="Arial"/>
                <w:spacing w:val="0"/>
                <w:sz w:val="19"/>
                <w:szCs w:val="19"/>
                <w:lang w:val="es-ES"/>
              </w:rPr>
              <w:t>.</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7341EE38" w14:textId="77777777">
            <w:pPr>
              <w:spacing w:after="20"/>
              <w:ind w:left="-72" w:right="-72"/>
              <w:jc w:val="center"/>
              <w:rPr>
                <w:rFonts w:ascii="Arial" w:hAnsi="Arial" w:cs="Arial"/>
                <w:b/>
                <w:spacing w:val="0"/>
                <w:sz w:val="19"/>
                <w:lang w:val="es-ES_tradnl"/>
              </w:rPr>
            </w:pPr>
          </w:p>
        </w:tc>
      </w:tr>
      <w:tr w:rsidRPr="006A6229" w:rsidR="005A1443" w:rsidTr="64A36019" w14:paraId="4C38524C" w14:textId="77777777">
        <w:tblPrEx>
          <w:tblLook w:val="04A0" w:firstRow="1" w:lastRow="0" w:firstColumn="1" w:lastColumn="0" w:noHBand="0" w:noVBand="1"/>
        </w:tblPrEx>
        <w:trPr>
          <w:trHeight w:val="413"/>
          <w:tblHeader/>
        </w:trPr>
        <w:tc>
          <w:tcPr>
            <w:tcW w:w="12510" w:type="dxa"/>
            <w:gridSpan w:val="6"/>
            <w:tcBorders>
              <w:top w:val="single" w:color="auto" w:sz="4" w:space="0"/>
              <w:left w:val="single" w:color="auto" w:sz="4" w:space="0"/>
              <w:bottom w:val="single" w:color="auto" w:sz="4" w:space="0"/>
              <w:right w:val="nil"/>
            </w:tcBorders>
            <w:shd w:val="clear" w:color="auto" w:fill="D9D9D9" w:themeFill="background1" w:themeFillShade="D9"/>
            <w:tcMar/>
            <w:vAlign w:val="center"/>
          </w:tcPr>
          <w:p w:rsidRPr="005A1443" w:rsidR="005A1443" w:rsidP="005A1443" w:rsidRDefault="005A1443" w14:paraId="5AE5CDDE" w14:textId="77777777">
            <w:pPr>
              <w:spacing w:after="20"/>
              <w:rPr>
                <w:rFonts w:ascii="Arial" w:hAnsi="Arial" w:cs="Arial"/>
                <w:spacing w:val="0"/>
                <w:sz w:val="19"/>
                <w:lang w:val="es-ES_tradnl"/>
              </w:rPr>
            </w:pPr>
            <w:r w:rsidRPr="005A1443">
              <w:rPr>
                <w:rFonts w:ascii="Arial" w:hAnsi="Arial" w:cs="Arial"/>
                <w:b/>
                <w:spacing w:val="0"/>
                <w:sz w:val="19"/>
                <w:lang w:val="es-ES_tradnl"/>
              </w:rPr>
              <w:t>Componente 4. Sostenibilidad en la coordinación institucional del sector social.</w:t>
            </w:r>
          </w:p>
        </w:tc>
        <w:tc>
          <w:tcPr>
            <w:tcW w:w="1260" w:type="dxa"/>
            <w:tcBorders>
              <w:top w:val="single" w:color="auto" w:sz="4" w:space="0"/>
              <w:left w:val="nil"/>
              <w:bottom w:val="single" w:color="auto" w:sz="4" w:space="0"/>
              <w:right w:val="single" w:color="auto" w:sz="4" w:space="0"/>
            </w:tcBorders>
            <w:shd w:val="clear" w:color="auto" w:fill="D9D9D9" w:themeFill="background1" w:themeFillShade="D9"/>
            <w:tcMar/>
          </w:tcPr>
          <w:p w:rsidRPr="005A1443" w:rsidR="005A1443" w:rsidP="005A1443" w:rsidRDefault="005A1443" w14:paraId="3D179192" w14:textId="77777777">
            <w:pPr>
              <w:spacing w:after="20"/>
              <w:rPr>
                <w:rFonts w:ascii="Arial" w:hAnsi="Arial" w:cs="Arial"/>
                <w:b/>
                <w:spacing w:val="0"/>
                <w:sz w:val="19"/>
                <w:lang w:val="es-ES_tradnl"/>
              </w:rPr>
            </w:pPr>
          </w:p>
        </w:tc>
      </w:tr>
      <w:tr w:rsidRPr="006A6229" w:rsidR="000B68B1" w:rsidTr="64A36019" w14:paraId="11BB3012" w14:textId="77777777">
        <w:tblPrEx>
          <w:tblLook w:val="04A0" w:firstRow="1" w:lastRow="0" w:firstColumn="1" w:lastColumn="0" w:noHBand="0" w:noVBand="1"/>
        </w:tblPrEx>
        <w:trPr>
          <w:trHeight w:val="980"/>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27BA19A8" w14:textId="77777777">
            <w:pPr>
              <w:tabs>
                <w:tab w:val="left" w:pos="2235"/>
              </w:tabs>
              <w:spacing w:after="20"/>
              <w:rPr>
                <w:rFonts w:ascii="Arial" w:hAnsi="Arial" w:cs="Arial"/>
                <w:spacing w:val="0"/>
                <w:sz w:val="19"/>
                <w:lang w:val="es-ES_tradnl"/>
              </w:rPr>
            </w:pPr>
            <w:r w:rsidRPr="005A1443">
              <w:rPr>
                <w:rFonts w:ascii="Arial" w:hAnsi="Arial" w:cs="Arial"/>
                <w:spacing w:val="0"/>
                <w:sz w:val="19"/>
                <w:lang w:val="es-ES_tradnl"/>
              </w:rPr>
              <w:t>Acuerdos interinstitucionales suscritos para intercambio de información.</w:t>
            </w: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29771906"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Acuerdo</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5907D099"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0</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1BDA5A1F"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2018</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22C01741"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3</w:t>
            </w:r>
          </w:p>
        </w:tc>
        <w:tc>
          <w:tcPr>
            <w:tcW w:w="5291" w:type="dxa"/>
            <w:tcBorders>
              <w:top w:val="single" w:color="auto" w:sz="4" w:space="0"/>
              <w:left w:val="single" w:color="auto" w:sz="4" w:space="0"/>
              <w:right w:val="single" w:color="auto" w:sz="4" w:space="0"/>
            </w:tcBorders>
            <w:shd w:val="clear" w:color="auto" w:fill="FFFFFF" w:themeFill="background1"/>
            <w:tcMar/>
          </w:tcPr>
          <w:p w:rsidRPr="005A1443" w:rsidR="005A1443" w:rsidP="005A1443" w:rsidRDefault="005A1443" w14:paraId="3E48D0BC" w14:textId="77777777">
            <w:pPr>
              <w:keepNext/>
              <w:autoSpaceDE w:val="0"/>
              <w:autoSpaceDN w:val="0"/>
              <w:adjustRightInd w:val="0"/>
              <w:spacing w:after="20"/>
              <w:rPr>
                <w:rFonts w:ascii="Arial" w:hAnsi="Arial" w:cs="Arial"/>
                <w:spacing w:val="0"/>
                <w:sz w:val="19"/>
                <w:lang w:val="es-ES_tradnl"/>
              </w:rPr>
            </w:pPr>
            <w:r w:rsidRPr="005A1443">
              <w:rPr>
                <w:rFonts w:ascii="Arial" w:hAnsi="Arial" w:cs="Arial"/>
                <w:spacing w:val="0"/>
                <w:sz w:val="19"/>
                <w:lang w:val="es-ES_tradnl"/>
              </w:rPr>
              <w:t>Acuerdos interinstitucionales suscritos para intercambio de información entre:</w:t>
            </w:r>
          </w:p>
          <w:p w:rsidRPr="005A1443" w:rsidR="005A1443" w:rsidP="005A1443" w:rsidRDefault="005A1443" w14:paraId="0A7C9803" w14:textId="77777777">
            <w:pPr>
              <w:numPr>
                <w:ilvl w:val="0"/>
                <w:numId w:val="11"/>
              </w:numPr>
              <w:autoSpaceDE w:val="0"/>
              <w:autoSpaceDN w:val="0"/>
              <w:adjustRightInd w:val="0"/>
              <w:spacing w:after="20" w:line="276" w:lineRule="auto"/>
              <w:ind w:left="346" w:hanging="270"/>
              <w:contextualSpacing/>
              <w:rPr>
                <w:rFonts w:ascii="Arial" w:hAnsi="Arial" w:eastAsia="Calibri" w:cs="Arial"/>
                <w:spacing w:val="0"/>
                <w:sz w:val="19"/>
                <w:lang w:val="es-ES_tradnl"/>
              </w:rPr>
            </w:pPr>
            <w:r w:rsidRPr="005A1443">
              <w:rPr>
                <w:rFonts w:ascii="Arial" w:hAnsi="Arial" w:eastAsia="Calibri" w:cs="Arial"/>
                <w:spacing w:val="0"/>
                <w:sz w:val="19"/>
                <w:lang w:val="es-ES_tradnl"/>
              </w:rPr>
              <w:t>CENISS -SESAL</w:t>
            </w:r>
          </w:p>
          <w:p w:rsidRPr="005A1443" w:rsidR="005A1443" w:rsidP="005A1443" w:rsidRDefault="005A1443" w14:paraId="68E06B27" w14:textId="77777777">
            <w:pPr>
              <w:numPr>
                <w:ilvl w:val="0"/>
                <w:numId w:val="11"/>
              </w:numPr>
              <w:autoSpaceDE w:val="0"/>
              <w:autoSpaceDN w:val="0"/>
              <w:adjustRightInd w:val="0"/>
              <w:spacing w:after="20" w:line="276" w:lineRule="auto"/>
              <w:ind w:left="346" w:hanging="270"/>
              <w:contextualSpacing/>
              <w:rPr>
                <w:rFonts w:ascii="Arial" w:hAnsi="Arial" w:eastAsia="Calibri" w:cs="Arial"/>
                <w:spacing w:val="0"/>
                <w:sz w:val="19"/>
                <w:lang w:val="es-ES_tradnl"/>
              </w:rPr>
            </w:pPr>
            <w:r w:rsidRPr="005A1443">
              <w:rPr>
                <w:rFonts w:ascii="Arial" w:hAnsi="Arial" w:eastAsia="Calibri" w:cs="Arial"/>
                <w:spacing w:val="0"/>
                <w:sz w:val="19"/>
                <w:lang w:val="es-ES_tradnl"/>
              </w:rPr>
              <w:t>CENISS-SEDUC</w:t>
            </w:r>
          </w:p>
          <w:p w:rsidRPr="005A1443" w:rsidR="005A1443" w:rsidP="005A1443" w:rsidRDefault="005A1443" w14:paraId="047B9CA0" w14:textId="77777777">
            <w:pPr>
              <w:numPr>
                <w:ilvl w:val="0"/>
                <w:numId w:val="11"/>
              </w:numPr>
              <w:autoSpaceDE w:val="0"/>
              <w:autoSpaceDN w:val="0"/>
              <w:adjustRightInd w:val="0"/>
              <w:spacing w:after="20" w:line="276" w:lineRule="auto"/>
              <w:ind w:left="346" w:hanging="270"/>
              <w:contextualSpacing/>
              <w:rPr>
                <w:rFonts w:ascii="Arial" w:hAnsi="Arial" w:eastAsia="Calibri" w:cs="Arial"/>
                <w:spacing w:val="0"/>
                <w:sz w:val="19"/>
                <w:lang w:val="es-ES_tradnl"/>
              </w:rPr>
            </w:pPr>
            <w:r w:rsidRPr="005A1443">
              <w:rPr>
                <w:rFonts w:ascii="Arial" w:hAnsi="Arial" w:eastAsia="Calibri" w:cs="Arial"/>
                <w:spacing w:val="0"/>
                <w:sz w:val="19"/>
                <w:lang w:val="es-ES_tradnl"/>
              </w:rPr>
              <w:t>CENISS-SEDIS</w:t>
            </w:r>
          </w:p>
          <w:p w:rsidRPr="005A1443" w:rsidR="005A1443" w:rsidP="005A1443" w:rsidRDefault="005A1443" w14:paraId="1534575B" w14:textId="77777777">
            <w:pPr>
              <w:numPr>
                <w:ilvl w:val="0"/>
                <w:numId w:val="11"/>
              </w:numPr>
              <w:autoSpaceDE w:val="0"/>
              <w:autoSpaceDN w:val="0"/>
              <w:adjustRightInd w:val="0"/>
              <w:spacing w:after="20" w:line="276" w:lineRule="auto"/>
              <w:ind w:left="346" w:hanging="270"/>
              <w:contextualSpacing/>
              <w:rPr>
                <w:rFonts w:ascii="Arial" w:hAnsi="Arial" w:eastAsia="Calibri" w:cs="Arial"/>
                <w:spacing w:val="0"/>
                <w:sz w:val="19"/>
                <w:lang w:val="es-ES_tradnl"/>
              </w:rPr>
            </w:pPr>
            <w:r w:rsidRPr="005A1443">
              <w:rPr>
                <w:rFonts w:ascii="Arial" w:hAnsi="Arial" w:eastAsia="Calibri" w:cs="Arial"/>
                <w:spacing w:val="0"/>
                <w:sz w:val="19"/>
                <w:lang w:val="es-ES_tradnl"/>
              </w:rPr>
              <w:t>CENISS-SCGG</w:t>
            </w:r>
          </w:p>
        </w:tc>
        <w:tc>
          <w:tcPr>
            <w:tcW w:w="1260" w:type="dxa"/>
            <w:tcBorders>
              <w:top w:val="single" w:color="auto" w:sz="4" w:space="0"/>
              <w:left w:val="single" w:color="auto" w:sz="4" w:space="0"/>
              <w:right w:val="single" w:color="auto" w:sz="4" w:space="0"/>
            </w:tcBorders>
            <w:shd w:val="clear" w:color="auto" w:fill="FFFFFF" w:themeFill="background1"/>
            <w:tcMar/>
          </w:tcPr>
          <w:p w:rsidRPr="005A1443" w:rsidR="005A1443" w:rsidP="005A1443" w:rsidRDefault="005A1443" w14:paraId="1407FE80" w14:textId="77777777">
            <w:pPr>
              <w:keepNext/>
              <w:autoSpaceDE w:val="0"/>
              <w:autoSpaceDN w:val="0"/>
              <w:adjustRightInd w:val="0"/>
              <w:spacing w:after="20"/>
              <w:rPr>
                <w:rFonts w:ascii="Arial" w:hAnsi="Arial" w:cs="Arial"/>
                <w:spacing w:val="0"/>
                <w:sz w:val="19"/>
                <w:lang w:val="es-ES_tradnl"/>
              </w:rPr>
            </w:pPr>
          </w:p>
        </w:tc>
      </w:tr>
      <w:tr w:rsidRPr="006A6229" w:rsidR="000B68B1" w:rsidTr="64A36019" w14:paraId="74E11B04" w14:textId="77777777">
        <w:tblPrEx>
          <w:tblLook w:val="04A0" w:firstRow="1" w:lastRow="0" w:firstColumn="1" w:lastColumn="0" w:noHBand="0" w:noVBand="1"/>
        </w:tblPrEx>
        <w:trPr>
          <w:trHeight w:val="1682"/>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552FE586" w14:textId="77777777">
            <w:pPr>
              <w:tabs>
                <w:tab w:val="left" w:pos="2235"/>
              </w:tabs>
              <w:spacing w:after="20"/>
              <w:rPr>
                <w:rFonts w:ascii="Arial" w:hAnsi="Arial" w:cs="Arial"/>
                <w:spacing w:val="0"/>
                <w:sz w:val="19"/>
                <w:lang w:val="es-ES_tradnl"/>
              </w:rPr>
            </w:pPr>
            <w:r w:rsidRPr="005A1443">
              <w:rPr>
                <w:rFonts w:ascii="Arial" w:hAnsi="Arial" w:cs="Arial"/>
                <w:spacing w:val="0"/>
                <w:sz w:val="19"/>
                <w:lang w:val="es-ES_tradnl"/>
              </w:rPr>
              <w:t>Verificación de corresponsabilidades de salud con el uso de la información del Sistema Nominal de Vacunación (SINOVA).</w:t>
            </w: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29852E5B"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Acta</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75502961"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0</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1F5063A7"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2018</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6A0BC96B"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1</w:t>
            </w:r>
          </w:p>
        </w:tc>
        <w:tc>
          <w:tcPr>
            <w:tcW w:w="5291" w:type="dxa"/>
            <w:tcBorders>
              <w:left w:val="single" w:color="auto" w:sz="4" w:space="0"/>
              <w:right w:val="single" w:color="auto" w:sz="4" w:space="0"/>
            </w:tcBorders>
            <w:shd w:val="clear" w:color="auto" w:fill="FFFFFF" w:themeFill="background1"/>
            <w:tcMar/>
          </w:tcPr>
          <w:p w:rsidRPr="005A1443" w:rsidR="005A1443" w:rsidP="005A1443" w:rsidRDefault="005A1443" w14:paraId="613B0036" w14:textId="77777777">
            <w:pPr>
              <w:autoSpaceDE w:val="0"/>
              <w:autoSpaceDN w:val="0"/>
              <w:adjustRightInd w:val="0"/>
              <w:spacing w:after="20"/>
              <w:rPr>
                <w:rFonts w:ascii="Arial" w:hAnsi="Arial" w:cs="Arial"/>
                <w:spacing w:val="0"/>
                <w:sz w:val="19"/>
                <w:lang w:val="es-ES_tradnl"/>
              </w:rPr>
            </w:pPr>
            <w:r w:rsidRPr="005A1443">
              <w:rPr>
                <w:rFonts w:ascii="Arial" w:hAnsi="Arial" w:cs="Arial"/>
                <w:spacing w:val="0"/>
                <w:sz w:val="19"/>
                <w:lang w:val="es-ES_tradnl"/>
              </w:rPr>
              <w:t>Acta de Comité Técnico del PBVM con verificación de corresponsabilidades de salud con el uso de la información del Sistema Nominal de Vacunación (SINOVA) validada por intercambio de registros entre el RNP y la Unidad de Gestión de la Información (UGI) de la SESAL de acuerdo con el convenio firmado entre SESAL y RNP.</w:t>
            </w:r>
          </w:p>
        </w:tc>
        <w:tc>
          <w:tcPr>
            <w:tcW w:w="1260" w:type="dxa"/>
            <w:tcBorders>
              <w:left w:val="single" w:color="auto" w:sz="4" w:space="0"/>
              <w:right w:val="single" w:color="auto" w:sz="4" w:space="0"/>
            </w:tcBorders>
            <w:shd w:val="clear" w:color="auto" w:fill="FFFFFF" w:themeFill="background1"/>
            <w:tcMar/>
          </w:tcPr>
          <w:p w:rsidRPr="005A1443" w:rsidR="005A1443" w:rsidP="005A1443" w:rsidRDefault="005A1443" w14:paraId="2F83F880" w14:textId="77777777">
            <w:pPr>
              <w:autoSpaceDE w:val="0"/>
              <w:autoSpaceDN w:val="0"/>
              <w:adjustRightInd w:val="0"/>
              <w:spacing w:after="20"/>
              <w:rPr>
                <w:rFonts w:ascii="Arial" w:hAnsi="Arial" w:cs="Arial"/>
                <w:spacing w:val="0"/>
                <w:sz w:val="19"/>
                <w:lang w:val="es-ES_tradnl"/>
              </w:rPr>
            </w:pPr>
          </w:p>
        </w:tc>
      </w:tr>
      <w:tr w:rsidRPr="006A6229" w:rsidR="000B68B1" w:rsidTr="64A36019" w14:paraId="3A6F19AE" w14:textId="77777777">
        <w:tblPrEx>
          <w:tblLook w:val="04A0" w:firstRow="1" w:lastRow="0" w:firstColumn="1" w:lastColumn="0" w:noHBand="0" w:noVBand="1"/>
        </w:tblPrEx>
        <w:trPr>
          <w:trHeight w:val="3230"/>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7AD66475" w14:textId="77777777">
            <w:pPr>
              <w:tabs>
                <w:tab w:val="left" w:pos="2235"/>
              </w:tabs>
              <w:spacing w:after="20"/>
              <w:rPr>
                <w:rFonts w:ascii="Arial" w:hAnsi="Arial" w:cs="Arial"/>
                <w:spacing w:val="0"/>
                <w:sz w:val="19"/>
                <w:lang w:val="es-ES_tradnl"/>
              </w:rPr>
            </w:pPr>
            <w:r w:rsidRPr="005A1443">
              <w:rPr>
                <w:rFonts w:ascii="Arial" w:hAnsi="Arial" w:cs="Arial"/>
                <w:spacing w:val="0"/>
                <w:sz w:val="19"/>
                <w:lang w:val="es-ES_tradnl"/>
              </w:rPr>
              <w:t>Implementación de la solución de inteligencia artificial en 27 centros de acopio.</w:t>
            </w: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0DD8CE06" w14:textId="77777777">
            <w:pPr>
              <w:spacing w:after="20"/>
              <w:jc w:val="center"/>
              <w:rPr>
                <w:rFonts w:ascii="Arial" w:hAnsi="Arial" w:cs="Arial"/>
                <w:spacing w:val="0"/>
                <w:sz w:val="19"/>
                <w:lang w:val="es-ES_tradnl"/>
              </w:rPr>
            </w:pPr>
            <w:r w:rsidRPr="005A1443">
              <w:rPr>
                <w:rFonts w:ascii="Arial" w:hAnsi="Arial" w:cs="Arial"/>
                <w:spacing w:val="0"/>
                <w:sz w:val="19"/>
                <w:szCs w:val="24"/>
                <w:lang w:val="es-ES_tradnl"/>
              </w:rPr>
              <w:t>Número de centros de acopio</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516476D9"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0</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1630454A"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2018</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54DEF548"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27</w:t>
            </w:r>
          </w:p>
        </w:tc>
        <w:tc>
          <w:tcPr>
            <w:tcW w:w="5291" w:type="dxa"/>
            <w:tcBorders>
              <w:left w:val="single" w:color="auto" w:sz="4" w:space="0"/>
              <w:right w:val="single" w:color="auto" w:sz="4" w:space="0"/>
            </w:tcBorders>
            <w:shd w:val="clear" w:color="auto" w:fill="FFFFFF" w:themeFill="background1"/>
            <w:tcMar/>
          </w:tcPr>
          <w:p w:rsidRPr="005A1443" w:rsidR="005A1443" w:rsidP="005A1443" w:rsidRDefault="005A1443" w14:paraId="0874BD5A" w14:textId="77777777">
            <w:pPr>
              <w:autoSpaceDE w:val="0"/>
              <w:autoSpaceDN w:val="0"/>
              <w:adjustRightInd w:val="0"/>
              <w:spacing w:after="20"/>
              <w:rPr>
                <w:rFonts w:ascii="Arial" w:hAnsi="Arial" w:cs="Arial"/>
                <w:spacing w:val="0"/>
                <w:sz w:val="19"/>
                <w:lang w:val="es-ES_tradnl"/>
              </w:rPr>
            </w:pPr>
            <w:r w:rsidRPr="005A1443">
              <w:rPr>
                <w:rFonts w:ascii="Arial" w:hAnsi="Arial" w:cs="Arial"/>
                <w:spacing w:val="0"/>
                <w:sz w:val="19"/>
                <w:lang w:val="es-ES_tradnl"/>
              </w:rPr>
              <w:t>Informe de la SESAL verificando la implementación de la solución en 27 centros de acopio. La implementación debe verificar que en cada centro de acopio se tiene:</w:t>
            </w:r>
          </w:p>
          <w:p w:rsidRPr="005A1443" w:rsidR="005A1443" w:rsidP="005A1443" w:rsidRDefault="005A1443" w14:paraId="0190D248" w14:textId="77777777">
            <w:pPr>
              <w:autoSpaceDE w:val="0"/>
              <w:autoSpaceDN w:val="0"/>
              <w:adjustRightInd w:val="0"/>
              <w:spacing w:after="20"/>
              <w:rPr>
                <w:rFonts w:ascii="Arial" w:hAnsi="Arial" w:cs="Arial"/>
                <w:spacing w:val="0"/>
                <w:sz w:val="19"/>
                <w:lang w:val="es-ES_tradnl"/>
              </w:rPr>
            </w:pPr>
            <w:r w:rsidRPr="005A1443">
              <w:rPr>
                <w:rFonts w:ascii="Arial" w:hAnsi="Arial" w:cs="Arial"/>
                <w:spacing w:val="0"/>
                <w:sz w:val="19"/>
                <w:lang w:val="es-ES_tradnl"/>
              </w:rPr>
              <w:t>Personal capacitado en la nueva aplicación (lista de personal firmado).</w:t>
            </w:r>
          </w:p>
          <w:p w:rsidRPr="005A1443" w:rsidR="005A1443" w:rsidP="005A1443" w:rsidRDefault="005A1443" w14:paraId="2BDFCA8E" w14:textId="77777777">
            <w:pPr>
              <w:autoSpaceDE w:val="0"/>
              <w:autoSpaceDN w:val="0"/>
              <w:adjustRightInd w:val="0"/>
              <w:spacing w:after="20"/>
              <w:rPr>
                <w:rFonts w:ascii="Arial" w:hAnsi="Arial" w:cs="Arial"/>
                <w:spacing w:val="0"/>
                <w:sz w:val="19"/>
                <w:lang w:val="es-ES_tradnl"/>
              </w:rPr>
            </w:pPr>
            <w:r w:rsidRPr="005A1443">
              <w:rPr>
                <w:rFonts w:ascii="Arial" w:hAnsi="Arial" w:cs="Arial"/>
                <w:spacing w:val="0"/>
                <w:sz w:val="19"/>
                <w:lang w:val="es-ES_tradnl"/>
              </w:rPr>
              <w:t>Tabletas en centro (actas de entrega).</w:t>
            </w:r>
          </w:p>
          <w:p w:rsidRPr="005A1443" w:rsidR="005A1443" w:rsidP="005A1443" w:rsidRDefault="005A1443" w14:paraId="436A7E7B" w14:textId="77777777">
            <w:pPr>
              <w:autoSpaceDE w:val="0"/>
              <w:autoSpaceDN w:val="0"/>
              <w:adjustRightInd w:val="0"/>
              <w:spacing w:after="20"/>
              <w:rPr>
                <w:rFonts w:ascii="Arial" w:hAnsi="Arial" w:cs="Arial"/>
                <w:spacing w:val="0"/>
                <w:sz w:val="19"/>
                <w:lang w:val="es-ES_tradnl"/>
              </w:rPr>
            </w:pPr>
            <w:r w:rsidRPr="005A1443">
              <w:rPr>
                <w:rFonts w:ascii="Arial" w:hAnsi="Arial" w:cs="Arial"/>
                <w:spacing w:val="0"/>
                <w:sz w:val="19"/>
                <w:lang w:val="es-ES_tradnl"/>
              </w:rPr>
              <w:t>Información cargada a través de la aplicación (reporte de sistema con información cargada por cada centro).</w:t>
            </w:r>
          </w:p>
          <w:p w:rsidRPr="005A1443" w:rsidR="005A1443" w:rsidP="005A1443" w:rsidRDefault="005A1443" w14:paraId="6783124E" w14:textId="77777777">
            <w:pPr>
              <w:autoSpaceDE w:val="0"/>
              <w:autoSpaceDN w:val="0"/>
              <w:adjustRightInd w:val="0"/>
              <w:spacing w:after="20"/>
              <w:rPr>
                <w:rFonts w:ascii="Arial" w:hAnsi="Arial" w:cs="Arial"/>
                <w:spacing w:val="0"/>
                <w:sz w:val="19"/>
                <w:lang w:val="es-ES_tradnl"/>
              </w:rPr>
            </w:pPr>
            <w:r w:rsidRPr="005A1443">
              <w:rPr>
                <w:rFonts w:ascii="Arial" w:hAnsi="Arial" w:cs="Arial"/>
                <w:spacing w:val="0"/>
                <w:sz w:val="19"/>
                <w:lang w:val="es-ES_tradnl"/>
              </w:rPr>
              <w:t>Formato nuevo de formulario en todos los establecimientos de salud de los 27 municipios (nota de recepción).</w:t>
            </w:r>
          </w:p>
          <w:p w:rsidRPr="005A1443" w:rsidR="005A1443" w:rsidP="005A1443" w:rsidRDefault="005A1443" w14:paraId="2A6225C9" w14:textId="77777777">
            <w:pPr>
              <w:spacing w:after="20"/>
              <w:jc w:val="both"/>
              <w:rPr>
                <w:rFonts w:ascii="Arial" w:hAnsi="Arial" w:cs="Arial"/>
                <w:spacing w:val="0"/>
                <w:sz w:val="19"/>
                <w:lang w:val="es-ES_tradnl"/>
              </w:rPr>
            </w:pPr>
            <w:r w:rsidRPr="005A1443">
              <w:rPr>
                <w:rFonts w:ascii="Arial" w:hAnsi="Arial" w:cs="Arial"/>
                <w:spacing w:val="0"/>
                <w:sz w:val="19"/>
                <w:lang w:val="es-ES_tradnl"/>
              </w:rPr>
              <w:t>Indicadores de desempeño en cada centro de acopio.</w:t>
            </w:r>
          </w:p>
          <w:p w:rsidRPr="005A1443" w:rsidR="005A1443" w:rsidP="005A1443" w:rsidRDefault="005A1443" w14:paraId="125055A2" w14:textId="77777777">
            <w:pPr>
              <w:spacing w:after="20"/>
              <w:jc w:val="both"/>
              <w:rPr>
                <w:rFonts w:ascii="Arial" w:hAnsi="Arial" w:cs="Arial"/>
                <w:spacing w:val="0"/>
                <w:sz w:val="19"/>
                <w:lang w:val="es-ES_tradnl"/>
              </w:rPr>
            </w:pPr>
          </w:p>
          <w:p w:rsidRPr="005A1443" w:rsidR="005A1443" w:rsidP="005A1443" w:rsidRDefault="005A1443" w14:paraId="2EF1D183" w14:textId="77777777">
            <w:pPr>
              <w:spacing w:after="20"/>
              <w:jc w:val="both"/>
              <w:rPr>
                <w:rFonts w:ascii="Arial" w:hAnsi="Arial" w:cs="Arial"/>
                <w:spacing w:val="0"/>
                <w:sz w:val="19"/>
                <w:lang w:val="es-ES_tradnl"/>
              </w:rPr>
            </w:pPr>
          </w:p>
          <w:p w:rsidR="005A1443" w:rsidP="005A1443" w:rsidRDefault="005A1443" w14:paraId="2F483CEE" w14:textId="77777777">
            <w:pPr>
              <w:spacing w:after="20"/>
              <w:jc w:val="both"/>
              <w:rPr>
                <w:rFonts w:ascii="Arial" w:hAnsi="Arial" w:cs="Arial"/>
                <w:spacing w:val="0"/>
                <w:sz w:val="19"/>
                <w:lang w:val="es-ES_tradnl"/>
              </w:rPr>
            </w:pPr>
          </w:p>
          <w:p w:rsidR="00455691" w:rsidP="005A1443" w:rsidRDefault="00455691" w14:paraId="65A15F2C" w14:textId="77777777">
            <w:pPr>
              <w:spacing w:after="20"/>
              <w:jc w:val="both"/>
              <w:rPr>
                <w:rFonts w:ascii="Arial" w:hAnsi="Arial" w:cs="Arial"/>
                <w:spacing w:val="0"/>
                <w:sz w:val="19"/>
                <w:lang w:val="es-ES_tradnl"/>
              </w:rPr>
            </w:pPr>
          </w:p>
          <w:p w:rsidRPr="005A1443" w:rsidR="00455691" w:rsidP="005A1443" w:rsidRDefault="00455691" w14:paraId="0DFF6822" w14:textId="015644FD">
            <w:pPr>
              <w:spacing w:after="20"/>
              <w:jc w:val="both"/>
              <w:rPr>
                <w:rFonts w:ascii="Arial" w:hAnsi="Arial" w:cs="Arial"/>
                <w:spacing w:val="0"/>
                <w:sz w:val="19"/>
                <w:lang w:val="es-ES_tradnl"/>
              </w:rPr>
            </w:pPr>
          </w:p>
        </w:tc>
        <w:tc>
          <w:tcPr>
            <w:tcW w:w="1260" w:type="dxa"/>
            <w:tcBorders>
              <w:left w:val="single" w:color="auto" w:sz="4" w:space="0"/>
              <w:right w:val="single" w:color="auto" w:sz="4" w:space="0"/>
            </w:tcBorders>
            <w:shd w:val="clear" w:color="auto" w:fill="FFFFFF" w:themeFill="background1"/>
            <w:tcMar/>
          </w:tcPr>
          <w:p w:rsidRPr="005A1443" w:rsidR="005A1443" w:rsidP="005A1443" w:rsidRDefault="005A1443" w14:paraId="1A4A9627" w14:textId="77777777">
            <w:pPr>
              <w:autoSpaceDE w:val="0"/>
              <w:autoSpaceDN w:val="0"/>
              <w:adjustRightInd w:val="0"/>
              <w:spacing w:after="20"/>
              <w:rPr>
                <w:rFonts w:ascii="Arial" w:hAnsi="Arial" w:cs="Arial"/>
                <w:spacing w:val="0"/>
                <w:sz w:val="19"/>
                <w:lang w:val="es-ES_tradnl"/>
              </w:rPr>
            </w:pPr>
          </w:p>
        </w:tc>
      </w:tr>
      <w:tr w:rsidRPr="005A1443" w:rsidR="005A1443" w:rsidTr="64A36019" w14:paraId="1DCCFFEC" w14:textId="77777777">
        <w:tblPrEx>
          <w:tblLook w:val="04A0" w:firstRow="1" w:lastRow="0" w:firstColumn="1" w:lastColumn="0" w:noHBand="0" w:noVBand="1"/>
        </w:tblPrEx>
        <w:trPr>
          <w:trHeight w:val="413"/>
          <w:tblHeader/>
        </w:trPr>
        <w:tc>
          <w:tcPr>
            <w:tcW w:w="2560"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5338F4F0" w14:textId="77777777">
            <w:pPr>
              <w:tabs>
                <w:tab w:val="left" w:pos="2235"/>
              </w:tabs>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Producto</w:t>
            </w:r>
          </w:p>
        </w:tc>
        <w:tc>
          <w:tcPr>
            <w:tcW w:w="1557"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4B197507"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Unidad de medida</w:t>
            </w:r>
          </w:p>
        </w:tc>
        <w:tc>
          <w:tcPr>
            <w:tcW w:w="894"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2AAB5F37"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Línea de Base</w:t>
            </w:r>
          </w:p>
        </w:tc>
        <w:tc>
          <w:tcPr>
            <w:tcW w:w="991"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0B709A60"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 xml:space="preserve">Año </w:t>
            </w:r>
          </w:p>
          <w:p w:rsidRPr="005A1443" w:rsidR="005A1443" w:rsidP="005A1443" w:rsidRDefault="005A1443" w14:paraId="79DEFCBC"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Línea de Base</w:t>
            </w:r>
          </w:p>
        </w:tc>
        <w:tc>
          <w:tcPr>
            <w:tcW w:w="1217"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7A92AA69"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Meta</w:t>
            </w:r>
          </w:p>
          <w:p w:rsidRPr="005A1443" w:rsidR="005A1443" w:rsidP="005A1443" w:rsidRDefault="005A1443" w14:paraId="67A0708F"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Final (2019)</w:t>
            </w:r>
          </w:p>
        </w:tc>
        <w:tc>
          <w:tcPr>
            <w:tcW w:w="5291"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110B05E1"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Medios de Verificación</w:t>
            </w:r>
          </w:p>
        </w:tc>
        <w:tc>
          <w:tcPr>
            <w:tcW w:w="1260" w:type="dxa"/>
            <w:tcBorders>
              <w:top w:val="single" w:color="auto" w:sz="4" w:space="0"/>
              <w:left w:val="single" w:color="auto" w:sz="4" w:space="0"/>
              <w:bottom w:val="single" w:color="auto" w:sz="4" w:space="0"/>
              <w:right w:val="single" w:color="auto" w:sz="4" w:space="0"/>
            </w:tcBorders>
            <w:shd w:val="clear" w:color="auto" w:fill="8DB3E2" w:themeFill="text2" w:themeFillTint="66"/>
            <w:tcMar/>
            <w:vAlign w:val="center"/>
          </w:tcPr>
          <w:p w:rsidRPr="005A1443" w:rsidR="005A1443" w:rsidP="005A1443" w:rsidRDefault="005A1443" w14:paraId="6EED39BD" w14:textId="77777777">
            <w:pPr>
              <w:spacing w:after="20"/>
              <w:ind w:left="-72" w:right="-72"/>
              <w:jc w:val="center"/>
              <w:rPr>
                <w:rFonts w:ascii="Arial" w:hAnsi="Arial" w:cs="Arial"/>
                <w:b/>
                <w:spacing w:val="0"/>
                <w:sz w:val="19"/>
                <w:lang w:val="es-ES_tradnl"/>
              </w:rPr>
            </w:pPr>
            <w:r w:rsidRPr="005A1443">
              <w:rPr>
                <w:rFonts w:ascii="Arial" w:hAnsi="Arial" w:cs="Arial"/>
                <w:b/>
                <w:spacing w:val="0"/>
                <w:sz w:val="19"/>
                <w:lang w:val="es-ES_tradnl"/>
              </w:rPr>
              <w:t>Comentarios</w:t>
            </w:r>
          </w:p>
        </w:tc>
      </w:tr>
      <w:tr w:rsidRPr="006A6229" w:rsidR="000B68B1" w:rsidTr="64A36019" w14:paraId="4621FE0A" w14:textId="77777777">
        <w:tblPrEx>
          <w:tblLook w:val="04A0" w:firstRow="1" w:lastRow="0" w:firstColumn="1" w:lastColumn="0" w:noHBand="0" w:noVBand="1"/>
        </w:tblPrEx>
        <w:trPr>
          <w:trHeight w:val="1070"/>
          <w:tblHeader/>
        </w:trPr>
        <w:tc>
          <w:tcPr>
            <w:tcW w:w="256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5C82C8BD" w14:textId="77777777">
            <w:pPr>
              <w:tabs>
                <w:tab w:val="left" w:pos="2235"/>
              </w:tabs>
              <w:spacing w:after="20"/>
              <w:rPr>
                <w:rFonts w:ascii="Arial" w:hAnsi="Arial" w:cs="Arial"/>
                <w:spacing w:val="0"/>
                <w:sz w:val="19"/>
                <w:lang w:val="es-ES_tradnl"/>
              </w:rPr>
            </w:pPr>
            <w:r w:rsidRPr="005A1443">
              <w:rPr>
                <w:rFonts w:ascii="Arial" w:hAnsi="Arial" w:cs="Arial"/>
                <w:spacing w:val="0"/>
                <w:sz w:val="19"/>
                <w:lang w:val="es-ES_tradnl"/>
              </w:rPr>
              <w:t>Número de Unidades institucionales utilizando SACE de manera rutinaria.</w:t>
            </w:r>
          </w:p>
        </w:tc>
        <w:tc>
          <w:tcPr>
            <w:tcW w:w="155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205BE9DB" w14:textId="77777777">
            <w:pPr>
              <w:spacing w:after="20"/>
              <w:jc w:val="center"/>
              <w:rPr>
                <w:rFonts w:ascii="Arial" w:hAnsi="Arial" w:cs="Arial"/>
                <w:spacing w:val="0"/>
                <w:sz w:val="19"/>
                <w:lang w:val="es-ES_tradnl"/>
              </w:rPr>
            </w:pPr>
            <w:r w:rsidRPr="005A1443">
              <w:rPr>
                <w:rFonts w:ascii="Arial" w:hAnsi="Arial" w:cs="Arial"/>
                <w:spacing w:val="0"/>
                <w:sz w:val="19"/>
                <w:szCs w:val="24"/>
                <w:lang w:val="es-ES_tradnl"/>
              </w:rPr>
              <w:t>Número de usuarios</w:t>
            </w:r>
          </w:p>
        </w:tc>
        <w:tc>
          <w:tcPr>
            <w:tcW w:w="89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01273F51"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0</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59B4C836"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2018</w:t>
            </w:r>
          </w:p>
        </w:tc>
        <w:tc>
          <w:tcPr>
            <w:tcW w:w="121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1443" w:rsidR="005A1443" w:rsidP="005A1443" w:rsidRDefault="005A1443" w14:paraId="0771ABE5" w14:textId="77777777">
            <w:pPr>
              <w:spacing w:after="20"/>
              <w:jc w:val="center"/>
              <w:rPr>
                <w:rFonts w:ascii="Arial" w:hAnsi="Arial" w:cs="Arial"/>
                <w:spacing w:val="0"/>
                <w:sz w:val="19"/>
                <w:lang w:val="es-ES_tradnl"/>
              </w:rPr>
            </w:pPr>
            <w:r w:rsidRPr="005A1443">
              <w:rPr>
                <w:rFonts w:ascii="Arial" w:hAnsi="Arial" w:cs="Arial"/>
                <w:spacing w:val="0"/>
                <w:sz w:val="19"/>
                <w:lang w:val="es-ES_tradnl"/>
              </w:rPr>
              <w:t>161</w:t>
            </w:r>
          </w:p>
        </w:tc>
        <w:tc>
          <w:tcPr>
            <w:tcW w:w="5291" w:type="dxa"/>
            <w:tcBorders>
              <w:left w:val="single" w:color="auto" w:sz="4" w:space="0"/>
              <w:right w:val="single" w:color="auto" w:sz="4" w:space="0"/>
            </w:tcBorders>
            <w:shd w:val="clear" w:color="auto" w:fill="FFFFFF" w:themeFill="background1"/>
            <w:tcMar/>
          </w:tcPr>
          <w:p w:rsidRPr="005A1443" w:rsidR="005A1443" w:rsidP="005A1443" w:rsidRDefault="005A1443" w14:paraId="2EDC1AD4" w14:textId="77777777">
            <w:pPr>
              <w:autoSpaceDE w:val="0"/>
              <w:autoSpaceDN w:val="0"/>
              <w:adjustRightInd w:val="0"/>
              <w:spacing w:after="20"/>
              <w:rPr>
                <w:rFonts w:ascii="Arial" w:hAnsi="Arial" w:cs="Arial"/>
                <w:spacing w:val="0"/>
                <w:sz w:val="19"/>
                <w:lang w:val="es-ES_tradnl"/>
              </w:rPr>
            </w:pPr>
            <w:r w:rsidRPr="005A1443">
              <w:rPr>
                <w:rFonts w:ascii="Arial" w:hAnsi="Arial" w:cs="Arial"/>
                <w:spacing w:val="0"/>
                <w:sz w:val="19"/>
                <w:lang w:val="es-ES_tradnl"/>
              </w:rPr>
              <w:t>Récords de acceso a la base de datos SACE en un periodo de tres meses anteriores a la emisión del informe. El informe debe incluir los nombres de las Unidades incluidas en el reporte.</w:t>
            </w:r>
          </w:p>
        </w:tc>
        <w:tc>
          <w:tcPr>
            <w:tcW w:w="1260" w:type="dxa"/>
            <w:tcBorders>
              <w:left w:val="single" w:color="auto" w:sz="4" w:space="0"/>
              <w:right w:val="single" w:color="auto" w:sz="4" w:space="0"/>
            </w:tcBorders>
            <w:shd w:val="clear" w:color="auto" w:fill="FFFFFF" w:themeFill="background1"/>
            <w:tcMar/>
          </w:tcPr>
          <w:p w:rsidRPr="005A1443" w:rsidR="005A1443" w:rsidP="005A1443" w:rsidRDefault="005A1443" w14:paraId="4CFDF80E" w14:textId="77777777">
            <w:pPr>
              <w:autoSpaceDE w:val="0"/>
              <w:autoSpaceDN w:val="0"/>
              <w:adjustRightInd w:val="0"/>
              <w:spacing w:after="20"/>
              <w:rPr>
                <w:rFonts w:ascii="Arial" w:hAnsi="Arial" w:cs="Arial"/>
                <w:spacing w:val="0"/>
                <w:sz w:val="19"/>
                <w:lang w:val="es-ES_tradnl"/>
              </w:rPr>
            </w:pPr>
          </w:p>
        </w:tc>
      </w:tr>
    </w:tbl>
    <w:p w:rsidRPr="005A1443" w:rsidR="005A1443" w:rsidP="005A1443" w:rsidRDefault="005A1443" w14:paraId="211B8E04" w14:textId="77777777">
      <w:pPr>
        <w:spacing w:after="20"/>
        <w:rPr>
          <w:rFonts w:ascii="Arial" w:hAnsi="Arial" w:cs="Arial"/>
          <w:spacing w:val="0"/>
          <w:sz w:val="19"/>
          <w:lang w:val="es-ES_tradnl"/>
        </w:rPr>
      </w:pPr>
    </w:p>
    <w:p w:rsidRPr="005A1443" w:rsidR="005A1443" w:rsidP="005A1443" w:rsidRDefault="005A1443" w14:paraId="3923F4C3" w14:textId="77777777">
      <w:pPr>
        <w:spacing w:after="20"/>
        <w:rPr>
          <w:rFonts w:ascii="Arial" w:hAnsi="Arial" w:cs="Arial"/>
          <w:spacing w:val="0"/>
          <w:sz w:val="19"/>
          <w:lang w:val="es-ES_tradnl"/>
        </w:rPr>
      </w:pPr>
    </w:p>
    <w:p w:rsidRPr="00885401" w:rsidR="005A1443" w:rsidP="00885401" w:rsidRDefault="005A1443" w14:paraId="40F4D6ED" w14:textId="77777777">
      <w:pPr>
        <w:jc w:val="center"/>
        <w:rPr>
          <w:rFonts w:ascii="Arial" w:hAnsi="Arial" w:cs="Arial"/>
          <w:b/>
          <w:caps/>
          <w:sz w:val="20"/>
          <w:lang w:val="es-ES_tradnl"/>
        </w:rPr>
      </w:pPr>
    </w:p>
    <w:sectPr w:rsidRPr="00885401" w:rsidR="005A1443" w:rsidSect="00E06708">
      <w:pgSz w:w="15840" w:h="12240" w:orient="landscape"/>
      <w:pgMar w:top="1440" w:right="1152"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263D" w:rsidP="001B5186" w:rsidRDefault="001B263D" w14:paraId="1B675F34" w14:textId="77777777">
      <w:r>
        <w:separator/>
      </w:r>
    </w:p>
  </w:endnote>
  <w:endnote w:type="continuationSeparator" w:id="0">
    <w:p w:rsidR="001B263D" w:rsidP="001B5186" w:rsidRDefault="001B263D" w14:paraId="31A75AAB" w14:textId="77777777">
      <w:r>
        <w:continuationSeparator/>
      </w:r>
    </w:p>
  </w:endnote>
  <w:endnote w:type="continuationNotice" w:id="1">
    <w:p w:rsidR="000A5FF9" w:rsidRDefault="000A5FF9" w14:paraId="5DC2B07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F6E07" w:rsidR="00AC5A53" w:rsidP="00244AE0" w:rsidRDefault="00AC5A53" w14:paraId="0DD5F6F7" w14:textId="77777777">
    <w:pPr>
      <w:pStyle w:val="Footer"/>
      <w:jc w:val="center"/>
      <w:rPr>
        <w:rFonts w:ascii="Arial" w:hAnsi="Arial" w:cs="Arial"/>
        <w:sz w:val="18"/>
        <w:szCs w:val="18"/>
      </w:rPr>
    </w:pPr>
    <w:r w:rsidRPr="00BF6E07">
      <w:rPr>
        <w:rFonts w:ascii="Arial" w:hAnsi="Arial" w:cs="Arial"/>
        <w:sz w:val="18"/>
        <w:szCs w:val="18"/>
      </w:rPr>
      <w:t xml:space="preserve">- </w:t>
    </w:r>
    <w:r w:rsidRPr="00BF6E07">
      <w:rPr>
        <w:rFonts w:ascii="Arial" w:hAnsi="Arial" w:cs="Arial"/>
        <w:sz w:val="18"/>
        <w:szCs w:val="18"/>
      </w:rPr>
      <w:fldChar w:fldCharType="begin"/>
    </w:r>
    <w:r w:rsidRPr="00BF6E07">
      <w:rPr>
        <w:rFonts w:ascii="Arial" w:hAnsi="Arial" w:cs="Arial"/>
        <w:sz w:val="18"/>
        <w:szCs w:val="18"/>
      </w:rPr>
      <w:instrText xml:space="preserve"> PAGE   \* MERGEFORMAT </w:instrText>
    </w:r>
    <w:r w:rsidRPr="00BF6E07">
      <w:rPr>
        <w:rFonts w:ascii="Arial" w:hAnsi="Arial" w:cs="Arial"/>
        <w:sz w:val="18"/>
        <w:szCs w:val="18"/>
      </w:rPr>
      <w:fldChar w:fldCharType="separate"/>
    </w:r>
    <w:r w:rsidR="00F34901">
      <w:rPr>
        <w:rFonts w:ascii="Arial" w:hAnsi="Arial" w:cs="Arial"/>
        <w:noProof/>
        <w:sz w:val="18"/>
        <w:szCs w:val="18"/>
      </w:rPr>
      <w:t>7</w:t>
    </w:r>
    <w:r w:rsidRPr="00BF6E07">
      <w:rPr>
        <w:rFonts w:ascii="Arial" w:hAnsi="Arial" w:cs="Arial"/>
        <w:noProof/>
        <w:sz w:val="18"/>
        <w:szCs w:val="18"/>
      </w:rPr>
      <w:fldChar w:fldCharType="end"/>
    </w:r>
    <w:r w:rsidRPr="00BF6E07">
      <w:rPr>
        <w:rFonts w:ascii="Arial" w:hAnsi="Arial" w:cs="Arial"/>
        <w:noProof/>
        <w:sz w:val="18"/>
        <w:szCs w:val="18"/>
      </w:rPr>
      <w:t xml:space="preserve">- </w:t>
    </w:r>
  </w:p>
  <w:p w:rsidR="00AC5A53" w:rsidRDefault="00AC5A53" w14:paraId="647023D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263D" w:rsidP="001B5186" w:rsidRDefault="001B263D" w14:paraId="0189B5C8" w14:textId="77777777">
      <w:r>
        <w:separator/>
      </w:r>
    </w:p>
  </w:footnote>
  <w:footnote w:type="continuationSeparator" w:id="0">
    <w:p w:rsidR="001B263D" w:rsidP="001B5186" w:rsidRDefault="001B263D" w14:paraId="377EDE2F" w14:textId="77777777">
      <w:r>
        <w:continuationSeparator/>
      </w:r>
    </w:p>
  </w:footnote>
  <w:footnote w:type="continuationNotice" w:id="1">
    <w:p w:rsidR="000A5FF9" w:rsidRDefault="000A5FF9" w14:paraId="42E25ED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52FB0"/>
    <w:multiLevelType w:val="singleLevel"/>
    <w:tmpl w:val="27BCABEC"/>
    <w:lvl w:ilvl="0">
      <w:start w:val="1"/>
      <w:numFmt w:val="decimal"/>
      <w:pStyle w:val="Paragraph1"/>
      <w:lvlText w:val="%1."/>
      <w:lvlJc w:val="left"/>
      <w:pPr>
        <w:tabs>
          <w:tab w:val="num" w:pos="1080"/>
        </w:tabs>
        <w:ind w:left="1080" w:hanging="360"/>
      </w:pPr>
      <w:rPr>
        <w:rFonts w:hint="default" w:ascii="Times New Roman" w:hAnsi="Times New Roman"/>
        <w:b w:val="0"/>
        <w:i w:val="0"/>
        <w:sz w:val="24"/>
      </w:rPr>
    </w:lvl>
  </w:abstractNum>
  <w:abstractNum w:abstractNumId="1" w15:restartNumberingAfterBreak="0">
    <w:nsid w:val="21283457"/>
    <w:multiLevelType w:val="hybridMultilevel"/>
    <w:tmpl w:val="39C0D000"/>
    <w:lvl w:ilvl="0" w:tplc="18746446">
      <w:start w:val="800"/>
      <w:numFmt w:val="bullet"/>
      <w:lvlText w:val="-"/>
      <w:lvlJc w:val="left"/>
      <w:pPr>
        <w:ind w:left="526" w:hanging="360"/>
      </w:pPr>
      <w:rPr>
        <w:rFonts w:hint="default" w:ascii="Arial" w:hAnsi="Arial" w:eastAsia="Times New Roman" w:cs="Arial"/>
      </w:rPr>
    </w:lvl>
    <w:lvl w:ilvl="1" w:tplc="04090003" w:tentative="1">
      <w:start w:val="1"/>
      <w:numFmt w:val="bullet"/>
      <w:lvlText w:val="o"/>
      <w:lvlJc w:val="left"/>
      <w:pPr>
        <w:ind w:left="1246" w:hanging="360"/>
      </w:pPr>
      <w:rPr>
        <w:rFonts w:hint="default" w:ascii="Courier New" w:hAnsi="Courier New" w:cs="Courier New"/>
      </w:rPr>
    </w:lvl>
    <w:lvl w:ilvl="2" w:tplc="04090005" w:tentative="1">
      <w:start w:val="1"/>
      <w:numFmt w:val="bullet"/>
      <w:lvlText w:val=""/>
      <w:lvlJc w:val="left"/>
      <w:pPr>
        <w:ind w:left="1966" w:hanging="360"/>
      </w:pPr>
      <w:rPr>
        <w:rFonts w:hint="default" w:ascii="Wingdings" w:hAnsi="Wingdings"/>
      </w:rPr>
    </w:lvl>
    <w:lvl w:ilvl="3" w:tplc="04090001" w:tentative="1">
      <w:start w:val="1"/>
      <w:numFmt w:val="bullet"/>
      <w:lvlText w:val=""/>
      <w:lvlJc w:val="left"/>
      <w:pPr>
        <w:ind w:left="2686" w:hanging="360"/>
      </w:pPr>
      <w:rPr>
        <w:rFonts w:hint="default" w:ascii="Symbol" w:hAnsi="Symbol"/>
      </w:rPr>
    </w:lvl>
    <w:lvl w:ilvl="4" w:tplc="04090003" w:tentative="1">
      <w:start w:val="1"/>
      <w:numFmt w:val="bullet"/>
      <w:lvlText w:val="o"/>
      <w:lvlJc w:val="left"/>
      <w:pPr>
        <w:ind w:left="3406" w:hanging="360"/>
      </w:pPr>
      <w:rPr>
        <w:rFonts w:hint="default" w:ascii="Courier New" w:hAnsi="Courier New" w:cs="Courier New"/>
      </w:rPr>
    </w:lvl>
    <w:lvl w:ilvl="5" w:tplc="04090005" w:tentative="1">
      <w:start w:val="1"/>
      <w:numFmt w:val="bullet"/>
      <w:lvlText w:val=""/>
      <w:lvlJc w:val="left"/>
      <w:pPr>
        <w:ind w:left="4126" w:hanging="360"/>
      </w:pPr>
      <w:rPr>
        <w:rFonts w:hint="default" w:ascii="Wingdings" w:hAnsi="Wingdings"/>
      </w:rPr>
    </w:lvl>
    <w:lvl w:ilvl="6" w:tplc="04090001" w:tentative="1">
      <w:start w:val="1"/>
      <w:numFmt w:val="bullet"/>
      <w:lvlText w:val=""/>
      <w:lvlJc w:val="left"/>
      <w:pPr>
        <w:ind w:left="4846" w:hanging="360"/>
      </w:pPr>
      <w:rPr>
        <w:rFonts w:hint="default" w:ascii="Symbol" w:hAnsi="Symbol"/>
      </w:rPr>
    </w:lvl>
    <w:lvl w:ilvl="7" w:tplc="04090003" w:tentative="1">
      <w:start w:val="1"/>
      <w:numFmt w:val="bullet"/>
      <w:lvlText w:val="o"/>
      <w:lvlJc w:val="left"/>
      <w:pPr>
        <w:ind w:left="5566" w:hanging="360"/>
      </w:pPr>
      <w:rPr>
        <w:rFonts w:hint="default" w:ascii="Courier New" w:hAnsi="Courier New" w:cs="Courier New"/>
      </w:rPr>
    </w:lvl>
    <w:lvl w:ilvl="8" w:tplc="04090005" w:tentative="1">
      <w:start w:val="1"/>
      <w:numFmt w:val="bullet"/>
      <w:lvlText w:val=""/>
      <w:lvlJc w:val="left"/>
      <w:pPr>
        <w:ind w:left="6286" w:hanging="360"/>
      </w:pPr>
      <w:rPr>
        <w:rFonts w:hint="default" w:ascii="Wingdings" w:hAnsi="Wingdings"/>
      </w:rPr>
    </w:lvl>
  </w:abstractNum>
  <w:abstractNum w:abstractNumId="2" w15:restartNumberingAfterBreak="0">
    <w:nsid w:val="2C4339DE"/>
    <w:multiLevelType w:val="singleLevel"/>
    <w:tmpl w:val="70722908"/>
    <w:lvl w:ilvl="0">
      <w:start w:val="1"/>
      <w:numFmt w:val="decimal"/>
      <w:pStyle w:val="Heading3"/>
      <w:lvlText w:val="%1."/>
      <w:lvlJc w:val="left"/>
      <w:pPr>
        <w:tabs>
          <w:tab w:val="num" w:pos="1080"/>
        </w:tabs>
        <w:ind w:left="1080" w:hanging="360"/>
      </w:pPr>
      <w:rPr>
        <w:rFonts w:hint="default" w:ascii="Times New Roman Bold" w:hAnsi="Times New Roman Bold"/>
        <w:b/>
        <w:i w:val="0"/>
        <w:sz w:val="24"/>
      </w:rPr>
    </w:lvl>
  </w:abstractNum>
  <w:abstractNum w:abstractNumId="3" w15:restartNumberingAfterBreak="0">
    <w:nsid w:val="37C0072E"/>
    <w:multiLevelType w:val="singleLevel"/>
    <w:tmpl w:val="7F882BA0"/>
    <w:lvl w:ilvl="0">
      <w:start w:val="1"/>
      <w:numFmt w:val="bullet"/>
      <w:pStyle w:val="bullets"/>
      <w:lvlText w:val=""/>
      <w:lvlJc w:val="left"/>
      <w:pPr>
        <w:tabs>
          <w:tab w:val="num" w:pos="1296"/>
        </w:tabs>
        <w:ind w:left="1296" w:hanging="576"/>
      </w:pPr>
      <w:rPr>
        <w:rFonts w:hint="default" w:ascii="Symbol" w:hAnsi="Symbol"/>
      </w:rPr>
    </w:lvl>
  </w:abstractNum>
  <w:abstractNum w:abstractNumId="4" w15:restartNumberingAfterBreak="0">
    <w:nsid w:val="38C76780"/>
    <w:multiLevelType w:val="singleLevel"/>
    <w:tmpl w:val="026672CC"/>
    <w:lvl w:ilvl="0">
      <w:start w:val="1"/>
      <w:numFmt w:val="lowerRoman"/>
      <w:pStyle w:val="RomanParagraph"/>
      <w:lvlText w:val="(%1)"/>
      <w:lvlJc w:val="right"/>
      <w:pPr>
        <w:tabs>
          <w:tab w:val="num" w:pos="1728"/>
        </w:tabs>
        <w:ind w:left="1728" w:hanging="288"/>
      </w:pPr>
      <w:rPr>
        <w:rFonts w:hint="default" w:ascii="Times New Roman" w:hAnsi="Times New Roman"/>
        <w:b w:val="0"/>
        <w:i w:val="0"/>
        <w:sz w:val="24"/>
      </w:rPr>
    </w:lvl>
  </w:abstractNum>
  <w:abstractNum w:abstractNumId="5" w15:restartNumberingAfterBreak="0">
    <w:nsid w:val="3C6E07F4"/>
    <w:multiLevelType w:val="singleLevel"/>
    <w:tmpl w:val="CC42BB9A"/>
    <w:lvl w:ilvl="0">
      <w:start w:val="1"/>
      <w:numFmt w:val="upperLetter"/>
      <w:lvlRestart w:val="0"/>
      <w:pStyle w:val="Heading2"/>
      <w:lvlText w:val="%1."/>
      <w:lvlJc w:val="left"/>
      <w:pPr>
        <w:tabs>
          <w:tab w:val="num" w:pos="720"/>
        </w:tabs>
        <w:ind w:left="720" w:hanging="720"/>
      </w:pPr>
      <w:rPr>
        <w:rFonts w:hint="default" w:ascii="Times New Roman Bold" w:hAnsi="Times New Roman Bold"/>
        <w:b/>
        <w:i w:val="0"/>
        <w:sz w:val="24"/>
      </w:rPr>
    </w:lvl>
  </w:abstractNum>
  <w:abstractNum w:abstractNumId="6" w15:restartNumberingAfterBreak="0">
    <w:nsid w:val="44507715"/>
    <w:multiLevelType w:val="hybridMultilevel"/>
    <w:tmpl w:val="8A40208C"/>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9923C8"/>
    <w:multiLevelType w:val="multilevel"/>
    <w:tmpl w:val="9F8AED86"/>
    <w:lvl w:ilvl="0">
      <w:start w:val="1"/>
      <w:numFmt w:val="upperRoman"/>
      <w:pStyle w:val="Heading1"/>
      <w:lvlText w:val="%1."/>
      <w:lvlJc w:val="center"/>
      <w:pPr>
        <w:tabs>
          <w:tab w:val="num" w:pos="360"/>
        </w:tabs>
        <w:ind w:left="288" w:hanging="288"/>
      </w:pPr>
      <w:rPr>
        <w:rFonts w:hint="default" w:ascii="Arial" w:hAnsi="Arial" w:eastAsia="Times New Roman" w:cs="Arial"/>
        <w:b/>
        <w:i w:val="0"/>
        <w:sz w:val="22"/>
        <w:szCs w:val="22"/>
      </w:rPr>
    </w:lvl>
    <w:lvl w:ilvl="1">
      <w:start w:val="1"/>
      <w:numFmt w:val="decimal"/>
      <w:pStyle w:val="AutoNumpara"/>
      <w:lvlText w:val="%1.%2"/>
      <w:lvlJc w:val="left"/>
      <w:pPr>
        <w:tabs>
          <w:tab w:val="num" w:pos="810"/>
        </w:tabs>
        <w:ind w:left="810" w:hanging="720"/>
      </w:pPr>
      <w:rPr/>
    </w:lvl>
    <w:lvl w:ilvl="2">
      <w:start w:val="1"/>
      <w:numFmt w:val="upperLetter"/>
      <w:lvlRestart w:val="0"/>
      <w:pStyle w:val="Heading4"/>
      <w:lvlText w:val="%3."/>
      <w:lvlJc w:val="left"/>
      <w:pPr>
        <w:tabs>
          <w:tab w:val="num" w:pos="1440"/>
        </w:tabs>
        <w:ind w:left="1440" w:hanging="1080"/>
      </w:pPr>
      <w:rPr>
        <w:rFonts w:hint="default" w:ascii="Arial" w:hAnsi="Arial" w:cs="Arial"/>
        <w:b/>
        <w:i w:val="0"/>
        <w:sz w:val="22"/>
        <w:szCs w:val="22"/>
      </w:rPr>
    </w:lvl>
    <w:lvl w:ilvl="3">
      <w:start w:val="1"/>
      <w:numFmt w:val="lowerRoman"/>
      <w:lvlRestart w:val="0"/>
      <w:lvlText w:val="(%4)"/>
      <w:lvlJc w:val="right"/>
      <w:pPr>
        <w:tabs>
          <w:tab w:val="num" w:pos="2088"/>
        </w:tabs>
        <w:ind w:left="2088" w:hanging="288"/>
      </w:pPr>
      <w:rPr>
        <w:rFonts w:hint="default" w:ascii="Arial" w:hAnsi="Arial" w:cs="Arial"/>
        <w:b/>
        <w:i w:val="0"/>
        <w:sz w:val="22"/>
        <w:szCs w:val="22"/>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63D70C48"/>
    <w:multiLevelType w:val="hybridMultilevel"/>
    <w:tmpl w:val="D69A82BA"/>
    <w:lvl w:ilvl="0" w:tplc="2138D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BE4BCD"/>
    <w:multiLevelType w:val="singleLevel"/>
    <w:tmpl w:val="A992EDB6"/>
    <w:lvl w:ilvl="0">
      <w:start w:val="1"/>
      <w:numFmt w:val="lowerLetter"/>
      <w:pStyle w:val="Paragrapha"/>
      <w:lvlText w:val="%1."/>
      <w:lvlJc w:val="left"/>
      <w:pPr>
        <w:tabs>
          <w:tab w:val="num" w:pos="1080"/>
        </w:tabs>
        <w:ind w:left="1080" w:hanging="360"/>
      </w:pPr>
      <w:rPr>
        <w:rFonts w:hint="default" w:ascii="Times New Roman" w:hAnsi="Times New Roman"/>
        <w:b w:val="0"/>
        <w:i w:val="0"/>
        <w:sz w:val="24"/>
      </w:rPr>
    </w:lvl>
  </w:abstractNum>
  <w:abstractNum w:abstractNumId="10" w15:restartNumberingAfterBreak="0">
    <w:nsid w:val="6B992D03"/>
    <w:multiLevelType w:val="multilevel"/>
    <w:tmpl w:val="2DE8787E"/>
    <w:lvl w:ilvl="0">
      <w:start w:val="1"/>
      <w:numFmt w:val="upperRoman"/>
      <w:lvlRestart w:val="0"/>
      <w:pStyle w:val="Chapter"/>
      <w:lvlText w:val="%1."/>
      <w:lvlJc w:val="center"/>
      <w:pPr>
        <w:tabs>
          <w:tab w:val="num" w:pos="2232"/>
        </w:tabs>
        <w:ind w:left="1584" w:firstLine="288"/>
      </w:pPr>
      <w:rPr>
        <w:rFonts w:hint="default"/>
        <w:b/>
        <w:i w:val="0"/>
      </w:rPr>
    </w:lvl>
    <w:lvl w:ilvl="1">
      <w:start w:val="1"/>
      <w:numFmt w:val="decimal"/>
      <w:pStyle w:val="Paragraph"/>
      <w:lvlText w:val="%1.%2"/>
      <w:lvlJc w:val="left"/>
      <w:pPr>
        <w:tabs>
          <w:tab w:val="num" w:pos="2880"/>
        </w:tabs>
        <w:ind w:left="2880" w:hanging="1296"/>
      </w:pPr>
    </w:lvl>
    <w:lvl w:ilvl="2">
      <w:start w:val="1"/>
      <w:numFmt w:val="lowerLetter"/>
      <w:pStyle w:val="subpar"/>
      <w:lvlText w:val="%3."/>
      <w:lvlJc w:val="left"/>
      <w:pPr>
        <w:tabs>
          <w:tab w:val="num" w:pos="2736"/>
        </w:tabs>
        <w:ind w:left="2736" w:hanging="432"/>
      </w:pPr>
    </w:lvl>
    <w:lvl w:ilvl="3">
      <w:start w:val="1"/>
      <w:numFmt w:val="lowerRoman"/>
      <w:pStyle w:val="SubSubPar"/>
      <w:lvlText w:val="%4."/>
      <w:lvlJc w:val="right"/>
      <w:pPr>
        <w:tabs>
          <w:tab w:val="num" w:pos="3168"/>
        </w:tabs>
        <w:ind w:left="3168" w:hanging="288"/>
      </w:pPr>
    </w:lvl>
    <w:lvl w:ilvl="4">
      <w:start w:val="1"/>
      <w:numFmt w:val="decimal"/>
      <w:lvlText w:val="%1.%2.%3.%4.%5"/>
      <w:lvlJc w:val="left"/>
      <w:pPr>
        <w:ind w:left="2592" w:hanging="1008"/>
      </w:pPr>
    </w:lvl>
    <w:lvl w:ilvl="5">
      <w:start w:val="1"/>
      <w:numFmt w:val="decimal"/>
      <w:lvlText w:val="%1.%2.%3.%4.%5.%6"/>
      <w:lvlJc w:val="left"/>
      <w:pPr>
        <w:ind w:left="2736" w:hanging="1152"/>
      </w:pPr>
    </w:lvl>
    <w:lvl w:ilvl="6">
      <w:start w:val="1"/>
      <w:numFmt w:val="decimal"/>
      <w:lvlText w:val="%1.%2.%3.%4.%5.%6.%7"/>
      <w:lvlJc w:val="left"/>
      <w:pPr>
        <w:ind w:left="2880" w:hanging="1296"/>
      </w:pPr>
    </w:lvl>
    <w:lvl w:ilvl="7">
      <w:start w:val="1"/>
      <w:numFmt w:val="decimal"/>
      <w:lvlText w:val="%1.%2.%3.%4.%5.%6.%7.%8"/>
      <w:lvlJc w:val="left"/>
      <w:pPr>
        <w:ind w:left="3024" w:hanging="1440"/>
      </w:pPr>
    </w:lvl>
    <w:lvl w:ilvl="8">
      <w:start w:val="1"/>
      <w:numFmt w:val="decimal"/>
      <w:lvlText w:val="%1.%2.%3.%4.%5.%6.%7.%8.%9"/>
      <w:lvlJc w:val="left"/>
      <w:pPr>
        <w:ind w:left="3168" w:hanging="1584"/>
      </w:pPr>
    </w:lvl>
  </w:abstractNum>
  <w:abstractNum w:abstractNumId="11" w15:restartNumberingAfterBreak="0">
    <w:nsid w:val="769335E3"/>
    <w:multiLevelType w:val="multilevel"/>
    <w:tmpl w:val="36966C56"/>
    <w:lvl w:ilvl="0">
      <w:start w:val="1"/>
      <w:numFmt w:val="none"/>
      <w:lvlRestart w:val="0"/>
      <w:pStyle w:val="FirstHeading"/>
      <w:suff w:val="nothing"/>
      <w:lvlText w:val=""/>
      <w:lvlJc w:val="left"/>
      <w:pPr>
        <w:ind w:left="4104" w:hanging="720"/>
      </w:pPr>
    </w:lvl>
    <w:lvl w:ilvl="1">
      <w:start w:val="1"/>
      <w:numFmt w:val="decimal"/>
      <w:pStyle w:val="SecHeading"/>
      <w:lvlText w:val="%2."/>
      <w:lvlJc w:val="left"/>
      <w:pPr>
        <w:tabs>
          <w:tab w:val="num" w:pos="4680"/>
        </w:tabs>
        <w:ind w:left="4680" w:hanging="576"/>
      </w:pPr>
      <w:rPr>
        <w:b/>
      </w:rPr>
    </w:lvl>
    <w:lvl w:ilvl="2">
      <w:start w:val="1"/>
      <w:numFmt w:val="lowerLetter"/>
      <w:pStyle w:val="SubHeading1"/>
      <w:lvlText w:val="%3)"/>
      <w:lvlJc w:val="left"/>
      <w:pPr>
        <w:tabs>
          <w:tab w:val="num" w:pos="5256"/>
        </w:tabs>
        <w:ind w:left="5256" w:hanging="576"/>
      </w:pPr>
      <w:rPr>
        <w:b/>
      </w:rPr>
    </w:lvl>
    <w:lvl w:ilvl="3">
      <w:start w:val="1"/>
      <w:numFmt w:val="lowerRoman"/>
      <w:pStyle w:val="Subheading2"/>
      <w:lvlText w:val="(%4)"/>
      <w:lvlJc w:val="right"/>
      <w:pPr>
        <w:tabs>
          <w:tab w:val="num" w:pos="5760"/>
        </w:tabs>
        <w:ind w:left="5760" w:hanging="288"/>
      </w:pPr>
      <w:rPr>
        <w:b/>
      </w:rPr>
    </w:lvl>
    <w:lvl w:ilvl="4">
      <w:start w:val="1"/>
      <w:numFmt w:val="decimal"/>
      <w:pStyle w:val="Heading5"/>
      <w:lvlText w:val="%5)"/>
      <w:lvlJc w:val="left"/>
      <w:pPr>
        <w:ind w:left="4392" w:hanging="432"/>
      </w:pPr>
    </w:lvl>
    <w:lvl w:ilvl="5">
      <w:start w:val="1"/>
      <w:numFmt w:val="lowerLetter"/>
      <w:pStyle w:val="Heading6"/>
      <w:lvlText w:val="%6)"/>
      <w:lvlJc w:val="left"/>
      <w:pPr>
        <w:ind w:left="4536" w:hanging="432"/>
      </w:pPr>
    </w:lvl>
    <w:lvl w:ilvl="6">
      <w:start w:val="1"/>
      <w:numFmt w:val="lowerRoman"/>
      <w:pStyle w:val="Heading7"/>
      <w:lvlText w:val="%7)"/>
      <w:lvlJc w:val="right"/>
      <w:pPr>
        <w:ind w:left="4680" w:hanging="288"/>
      </w:pPr>
    </w:lvl>
    <w:lvl w:ilvl="7">
      <w:start w:val="1"/>
      <w:numFmt w:val="lowerLetter"/>
      <w:pStyle w:val="Heading8"/>
      <w:lvlText w:val="%8."/>
      <w:lvlJc w:val="left"/>
      <w:pPr>
        <w:ind w:left="4824" w:hanging="432"/>
      </w:pPr>
    </w:lvl>
    <w:lvl w:ilvl="8">
      <w:start w:val="1"/>
      <w:numFmt w:val="lowerRoman"/>
      <w:pStyle w:val="Heading9"/>
      <w:lvlText w:val="%9."/>
      <w:lvlJc w:val="right"/>
      <w:pPr>
        <w:ind w:left="4968" w:hanging="144"/>
      </w:pPr>
    </w:lvl>
  </w:abstractNum>
  <w:num w:numId="1">
    <w:abstractNumId w:val="10"/>
  </w:num>
  <w:num w:numId="2">
    <w:abstractNumId w:val="3"/>
  </w:num>
  <w:num w:numId="3">
    <w:abstractNumId w:val="5"/>
  </w:num>
  <w:num w:numId="4">
    <w:abstractNumId w:val="2"/>
  </w:num>
  <w:num w:numId="5">
    <w:abstractNumId w:val="7"/>
  </w:num>
  <w:num w:numId="6">
    <w:abstractNumId w:val="9"/>
  </w:num>
  <w:num w:numId="7">
    <w:abstractNumId w:val="0"/>
  </w:num>
  <w:num w:numId="8">
    <w:abstractNumId w:val="4"/>
  </w:num>
  <w:num w:numId="9">
    <w:abstractNumId w:val="11"/>
  </w:num>
  <w:num w:numId="10">
    <w:abstractNumId w:val="7"/>
    <w:lvlOverride w:ilvl="0">
      <w:startOverride w:val="1"/>
    </w:lvlOverride>
    <w:lvlOverride w:ilvl="1">
      <w:startOverride w:val="1"/>
    </w:lvlOverride>
    <w:lvlOverride w:ilvl="2">
      <w:startOverride w:val="1"/>
    </w:lvlOverride>
  </w:num>
  <w:num w:numId="11">
    <w:abstractNumId w:val="1"/>
  </w:num>
  <w:num w:numId="12">
    <w:abstractNumId w:val="6"/>
  </w:num>
  <w:num w:numId="13">
    <w:abstractNumId w:val="8"/>
  </w:num>
  <w:num w:numId="14">
    <w:abstractNumId w:val="10"/>
  </w:num>
  <w:num w:numId="15">
    <w:abstractNumId w:val="10"/>
  </w:num>
  <w:num w:numId="16">
    <w:abstractNumId w:val="10"/>
  </w:num>
  <w:num w:numId="17">
    <w:abstractNumId w:val="10"/>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0"/>
  <w:defaultTabStop w:val="720"/>
  <w:hyphenationZone w:val="425"/>
  <w:drawingGridHorizontalSpacing w:val="23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A84"/>
    <w:rsid w:val="0000519C"/>
    <w:rsid w:val="00015346"/>
    <w:rsid w:val="0002092B"/>
    <w:rsid w:val="000226B1"/>
    <w:rsid w:val="00031830"/>
    <w:rsid w:val="00033C9B"/>
    <w:rsid w:val="00040A9F"/>
    <w:rsid w:val="00042213"/>
    <w:rsid w:val="00043DD6"/>
    <w:rsid w:val="00045260"/>
    <w:rsid w:val="0004573C"/>
    <w:rsid w:val="00045D6D"/>
    <w:rsid w:val="000471CF"/>
    <w:rsid w:val="00047A95"/>
    <w:rsid w:val="00050279"/>
    <w:rsid w:val="00050E44"/>
    <w:rsid w:val="0005235F"/>
    <w:rsid w:val="0005260E"/>
    <w:rsid w:val="000548DE"/>
    <w:rsid w:val="000554D8"/>
    <w:rsid w:val="000620BE"/>
    <w:rsid w:val="00067754"/>
    <w:rsid w:val="00070411"/>
    <w:rsid w:val="00070675"/>
    <w:rsid w:val="00070EF4"/>
    <w:rsid w:val="0007306A"/>
    <w:rsid w:val="00074F34"/>
    <w:rsid w:val="00075297"/>
    <w:rsid w:val="00081D75"/>
    <w:rsid w:val="00084FF4"/>
    <w:rsid w:val="00091B5C"/>
    <w:rsid w:val="000947EE"/>
    <w:rsid w:val="00094F83"/>
    <w:rsid w:val="000956C7"/>
    <w:rsid w:val="000970FE"/>
    <w:rsid w:val="00097185"/>
    <w:rsid w:val="000A07DE"/>
    <w:rsid w:val="000A2D89"/>
    <w:rsid w:val="000A5FF9"/>
    <w:rsid w:val="000B2C73"/>
    <w:rsid w:val="000B2F40"/>
    <w:rsid w:val="000B557B"/>
    <w:rsid w:val="000B68B1"/>
    <w:rsid w:val="000C1EB8"/>
    <w:rsid w:val="000C4475"/>
    <w:rsid w:val="000C7F03"/>
    <w:rsid w:val="000D4C79"/>
    <w:rsid w:val="000D7C36"/>
    <w:rsid w:val="000F073B"/>
    <w:rsid w:val="000F445E"/>
    <w:rsid w:val="000F4B13"/>
    <w:rsid w:val="000F61A7"/>
    <w:rsid w:val="001011A8"/>
    <w:rsid w:val="001022C6"/>
    <w:rsid w:val="0010254D"/>
    <w:rsid w:val="001048CD"/>
    <w:rsid w:val="001055B3"/>
    <w:rsid w:val="00105AFA"/>
    <w:rsid w:val="001109E4"/>
    <w:rsid w:val="00111222"/>
    <w:rsid w:val="00113459"/>
    <w:rsid w:val="00113E0A"/>
    <w:rsid w:val="00115BF4"/>
    <w:rsid w:val="001206F4"/>
    <w:rsid w:val="0012129F"/>
    <w:rsid w:val="00122F9B"/>
    <w:rsid w:val="0012723D"/>
    <w:rsid w:val="001360B1"/>
    <w:rsid w:val="00140E71"/>
    <w:rsid w:val="00147865"/>
    <w:rsid w:val="00151A20"/>
    <w:rsid w:val="001534B2"/>
    <w:rsid w:val="001578CD"/>
    <w:rsid w:val="00157F7D"/>
    <w:rsid w:val="0016773D"/>
    <w:rsid w:val="00167B56"/>
    <w:rsid w:val="00175EB7"/>
    <w:rsid w:val="00176A95"/>
    <w:rsid w:val="0018025E"/>
    <w:rsid w:val="00185770"/>
    <w:rsid w:val="00186560"/>
    <w:rsid w:val="00186C50"/>
    <w:rsid w:val="00187855"/>
    <w:rsid w:val="001900D6"/>
    <w:rsid w:val="00195861"/>
    <w:rsid w:val="00196841"/>
    <w:rsid w:val="001A4DDB"/>
    <w:rsid w:val="001A6B96"/>
    <w:rsid w:val="001B1720"/>
    <w:rsid w:val="001B263D"/>
    <w:rsid w:val="001B4EAB"/>
    <w:rsid w:val="001B4ECE"/>
    <w:rsid w:val="001B5186"/>
    <w:rsid w:val="001B76A5"/>
    <w:rsid w:val="001C3C53"/>
    <w:rsid w:val="001D0FBC"/>
    <w:rsid w:val="001D15B0"/>
    <w:rsid w:val="001D33EE"/>
    <w:rsid w:val="001D68FD"/>
    <w:rsid w:val="001E026A"/>
    <w:rsid w:val="001E1063"/>
    <w:rsid w:val="001E4E9E"/>
    <w:rsid w:val="001E53CE"/>
    <w:rsid w:val="001F2809"/>
    <w:rsid w:val="001F3D53"/>
    <w:rsid w:val="00203FE5"/>
    <w:rsid w:val="0020708D"/>
    <w:rsid w:val="00210563"/>
    <w:rsid w:val="00210B5A"/>
    <w:rsid w:val="002218A0"/>
    <w:rsid w:val="002220FF"/>
    <w:rsid w:val="002223B9"/>
    <w:rsid w:val="00224C95"/>
    <w:rsid w:val="00225015"/>
    <w:rsid w:val="002264AC"/>
    <w:rsid w:val="002356F7"/>
    <w:rsid w:val="00235F7E"/>
    <w:rsid w:val="00235FB8"/>
    <w:rsid w:val="00241F2E"/>
    <w:rsid w:val="00244AE0"/>
    <w:rsid w:val="00245C4C"/>
    <w:rsid w:val="00245F14"/>
    <w:rsid w:val="00251399"/>
    <w:rsid w:val="002533C7"/>
    <w:rsid w:val="00254AC5"/>
    <w:rsid w:val="0025539F"/>
    <w:rsid w:val="00256870"/>
    <w:rsid w:val="00256C88"/>
    <w:rsid w:val="00264882"/>
    <w:rsid w:val="00265DEC"/>
    <w:rsid w:val="002722B9"/>
    <w:rsid w:val="00275A15"/>
    <w:rsid w:val="00277372"/>
    <w:rsid w:val="00281EF9"/>
    <w:rsid w:val="00284ED5"/>
    <w:rsid w:val="00286C85"/>
    <w:rsid w:val="0028764B"/>
    <w:rsid w:val="002A2A64"/>
    <w:rsid w:val="002A3F63"/>
    <w:rsid w:val="002B264C"/>
    <w:rsid w:val="002C1053"/>
    <w:rsid w:val="002C2111"/>
    <w:rsid w:val="002C3CBC"/>
    <w:rsid w:val="002C4844"/>
    <w:rsid w:val="002C602E"/>
    <w:rsid w:val="002C6B8F"/>
    <w:rsid w:val="002C77E2"/>
    <w:rsid w:val="002E681F"/>
    <w:rsid w:val="002F1385"/>
    <w:rsid w:val="002F4928"/>
    <w:rsid w:val="002F7541"/>
    <w:rsid w:val="0030075A"/>
    <w:rsid w:val="00300938"/>
    <w:rsid w:val="00303EFF"/>
    <w:rsid w:val="00312824"/>
    <w:rsid w:val="00313BAD"/>
    <w:rsid w:val="0032659B"/>
    <w:rsid w:val="00332D8A"/>
    <w:rsid w:val="0033425A"/>
    <w:rsid w:val="0033503E"/>
    <w:rsid w:val="00343E55"/>
    <w:rsid w:val="00354C5D"/>
    <w:rsid w:val="0035511E"/>
    <w:rsid w:val="0035663B"/>
    <w:rsid w:val="0035701F"/>
    <w:rsid w:val="00364119"/>
    <w:rsid w:val="00364A94"/>
    <w:rsid w:val="0036613B"/>
    <w:rsid w:val="00366145"/>
    <w:rsid w:val="00371B90"/>
    <w:rsid w:val="003746B8"/>
    <w:rsid w:val="0037641B"/>
    <w:rsid w:val="00376F8B"/>
    <w:rsid w:val="00377EBB"/>
    <w:rsid w:val="00385A08"/>
    <w:rsid w:val="00387144"/>
    <w:rsid w:val="00387869"/>
    <w:rsid w:val="003879EA"/>
    <w:rsid w:val="00387AAE"/>
    <w:rsid w:val="003907A9"/>
    <w:rsid w:val="00390E1B"/>
    <w:rsid w:val="00395CE4"/>
    <w:rsid w:val="00396E17"/>
    <w:rsid w:val="003A2669"/>
    <w:rsid w:val="003A454C"/>
    <w:rsid w:val="003B0414"/>
    <w:rsid w:val="003B2CA5"/>
    <w:rsid w:val="003B538F"/>
    <w:rsid w:val="003B6D39"/>
    <w:rsid w:val="003B73E9"/>
    <w:rsid w:val="003B76C3"/>
    <w:rsid w:val="003D0F33"/>
    <w:rsid w:val="003D2901"/>
    <w:rsid w:val="003D4D6D"/>
    <w:rsid w:val="003D5EC2"/>
    <w:rsid w:val="003D703B"/>
    <w:rsid w:val="003D7516"/>
    <w:rsid w:val="003D7562"/>
    <w:rsid w:val="003E3C68"/>
    <w:rsid w:val="003E4946"/>
    <w:rsid w:val="003E5215"/>
    <w:rsid w:val="003E5FD3"/>
    <w:rsid w:val="003E6920"/>
    <w:rsid w:val="003F0746"/>
    <w:rsid w:val="003F770A"/>
    <w:rsid w:val="004021DC"/>
    <w:rsid w:val="00413D24"/>
    <w:rsid w:val="00417453"/>
    <w:rsid w:val="0042067A"/>
    <w:rsid w:val="00421E79"/>
    <w:rsid w:val="00424C0B"/>
    <w:rsid w:val="00424EF4"/>
    <w:rsid w:val="00426FEC"/>
    <w:rsid w:val="00431BFB"/>
    <w:rsid w:val="00435171"/>
    <w:rsid w:val="00437656"/>
    <w:rsid w:val="00441EB4"/>
    <w:rsid w:val="00443736"/>
    <w:rsid w:val="00445450"/>
    <w:rsid w:val="004504E0"/>
    <w:rsid w:val="00451794"/>
    <w:rsid w:val="004521E1"/>
    <w:rsid w:val="00455691"/>
    <w:rsid w:val="004627AA"/>
    <w:rsid w:val="00466621"/>
    <w:rsid w:val="00466E01"/>
    <w:rsid w:val="00473964"/>
    <w:rsid w:val="00475CFC"/>
    <w:rsid w:val="00477FDB"/>
    <w:rsid w:val="00481F96"/>
    <w:rsid w:val="00484D4A"/>
    <w:rsid w:val="00487527"/>
    <w:rsid w:val="004913F3"/>
    <w:rsid w:val="004976BB"/>
    <w:rsid w:val="0049784F"/>
    <w:rsid w:val="00497ABF"/>
    <w:rsid w:val="00497E2A"/>
    <w:rsid w:val="004A014F"/>
    <w:rsid w:val="004A07B9"/>
    <w:rsid w:val="004A259E"/>
    <w:rsid w:val="004A3730"/>
    <w:rsid w:val="004A445A"/>
    <w:rsid w:val="004A6851"/>
    <w:rsid w:val="004B0EA1"/>
    <w:rsid w:val="004C057F"/>
    <w:rsid w:val="004C4866"/>
    <w:rsid w:val="004C51CA"/>
    <w:rsid w:val="004C5769"/>
    <w:rsid w:val="004D0413"/>
    <w:rsid w:val="004E27FC"/>
    <w:rsid w:val="004E3CEB"/>
    <w:rsid w:val="004E4D87"/>
    <w:rsid w:val="004E64FE"/>
    <w:rsid w:val="004F0A06"/>
    <w:rsid w:val="004F4006"/>
    <w:rsid w:val="004F4EA3"/>
    <w:rsid w:val="00502E4B"/>
    <w:rsid w:val="005033B1"/>
    <w:rsid w:val="00504EC8"/>
    <w:rsid w:val="00506E4A"/>
    <w:rsid w:val="00511CE1"/>
    <w:rsid w:val="005122F7"/>
    <w:rsid w:val="0051356A"/>
    <w:rsid w:val="00520A2B"/>
    <w:rsid w:val="005258AC"/>
    <w:rsid w:val="0053706F"/>
    <w:rsid w:val="005407F1"/>
    <w:rsid w:val="00541B53"/>
    <w:rsid w:val="00543615"/>
    <w:rsid w:val="0054451D"/>
    <w:rsid w:val="00545EC7"/>
    <w:rsid w:val="00546F76"/>
    <w:rsid w:val="005533AB"/>
    <w:rsid w:val="0055596E"/>
    <w:rsid w:val="00562485"/>
    <w:rsid w:val="005625BE"/>
    <w:rsid w:val="00562660"/>
    <w:rsid w:val="00567358"/>
    <w:rsid w:val="00573F22"/>
    <w:rsid w:val="00576DE1"/>
    <w:rsid w:val="00583763"/>
    <w:rsid w:val="005838BA"/>
    <w:rsid w:val="00590A79"/>
    <w:rsid w:val="00591B3E"/>
    <w:rsid w:val="005955CC"/>
    <w:rsid w:val="00596220"/>
    <w:rsid w:val="00597EAE"/>
    <w:rsid w:val="005A03B4"/>
    <w:rsid w:val="005A1443"/>
    <w:rsid w:val="005A4D4E"/>
    <w:rsid w:val="005B3557"/>
    <w:rsid w:val="005B4BCF"/>
    <w:rsid w:val="005B4E36"/>
    <w:rsid w:val="005B51BE"/>
    <w:rsid w:val="005C0766"/>
    <w:rsid w:val="005C17FD"/>
    <w:rsid w:val="005C3B09"/>
    <w:rsid w:val="005C3EC1"/>
    <w:rsid w:val="005C4F9A"/>
    <w:rsid w:val="005C6065"/>
    <w:rsid w:val="005D2741"/>
    <w:rsid w:val="005D37CC"/>
    <w:rsid w:val="005D7BF7"/>
    <w:rsid w:val="005E4F67"/>
    <w:rsid w:val="005F447D"/>
    <w:rsid w:val="005F466C"/>
    <w:rsid w:val="005F5A09"/>
    <w:rsid w:val="005F73D7"/>
    <w:rsid w:val="006008CD"/>
    <w:rsid w:val="00603B76"/>
    <w:rsid w:val="00605B53"/>
    <w:rsid w:val="00606CF3"/>
    <w:rsid w:val="006077FA"/>
    <w:rsid w:val="0061069F"/>
    <w:rsid w:val="0061083D"/>
    <w:rsid w:val="00622E62"/>
    <w:rsid w:val="00631633"/>
    <w:rsid w:val="006329BF"/>
    <w:rsid w:val="006368D1"/>
    <w:rsid w:val="00637853"/>
    <w:rsid w:val="006441C0"/>
    <w:rsid w:val="00644DF0"/>
    <w:rsid w:val="00645D3B"/>
    <w:rsid w:val="006549AF"/>
    <w:rsid w:val="0065596A"/>
    <w:rsid w:val="006561CD"/>
    <w:rsid w:val="006570B6"/>
    <w:rsid w:val="006631FE"/>
    <w:rsid w:val="00673421"/>
    <w:rsid w:val="00673A5F"/>
    <w:rsid w:val="00676416"/>
    <w:rsid w:val="00676B83"/>
    <w:rsid w:val="00684B12"/>
    <w:rsid w:val="00686A3A"/>
    <w:rsid w:val="00686CDA"/>
    <w:rsid w:val="006874C5"/>
    <w:rsid w:val="00690DA7"/>
    <w:rsid w:val="00691A13"/>
    <w:rsid w:val="00693A01"/>
    <w:rsid w:val="006956B2"/>
    <w:rsid w:val="006A29FB"/>
    <w:rsid w:val="006A6229"/>
    <w:rsid w:val="006A71A0"/>
    <w:rsid w:val="006A7971"/>
    <w:rsid w:val="006B3BC4"/>
    <w:rsid w:val="006B543A"/>
    <w:rsid w:val="006C228A"/>
    <w:rsid w:val="006C3576"/>
    <w:rsid w:val="006C393E"/>
    <w:rsid w:val="006D45DC"/>
    <w:rsid w:val="006D4C77"/>
    <w:rsid w:val="006D5D9D"/>
    <w:rsid w:val="006E5F0C"/>
    <w:rsid w:val="006F48D8"/>
    <w:rsid w:val="006F65CB"/>
    <w:rsid w:val="00700830"/>
    <w:rsid w:val="0070507C"/>
    <w:rsid w:val="00710ADE"/>
    <w:rsid w:val="00711575"/>
    <w:rsid w:val="00711F34"/>
    <w:rsid w:val="00715999"/>
    <w:rsid w:val="00716E9D"/>
    <w:rsid w:val="0071724A"/>
    <w:rsid w:val="00724241"/>
    <w:rsid w:val="00730A02"/>
    <w:rsid w:val="00730A35"/>
    <w:rsid w:val="00732E2F"/>
    <w:rsid w:val="00734D71"/>
    <w:rsid w:val="0073747A"/>
    <w:rsid w:val="00737737"/>
    <w:rsid w:val="0073778C"/>
    <w:rsid w:val="00741061"/>
    <w:rsid w:val="00741845"/>
    <w:rsid w:val="00742725"/>
    <w:rsid w:val="00745EBA"/>
    <w:rsid w:val="00746DEB"/>
    <w:rsid w:val="00750B58"/>
    <w:rsid w:val="00756383"/>
    <w:rsid w:val="00757B1A"/>
    <w:rsid w:val="007627E0"/>
    <w:rsid w:val="00762B3F"/>
    <w:rsid w:val="00763B8A"/>
    <w:rsid w:val="007645F3"/>
    <w:rsid w:val="00764F1D"/>
    <w:rsid w:val="007661D2"/>
    <w:rsid w:val="00766F87"/>
    <w:rsid w:val="00767B4B"/>
    <w:rsid w:val="007719E3"/>
    <w:rsid w:val="00774782"/>
    <w:rsid w:val="00774D52"/>
    <w:rsid w:val="00781E2C"/>
    <w:rsid w:val="007825CB"/>
    <w:rsid w:val="00782A98"/>
    <w:rsid w:val="007869A2"/>
    <w:rsid w:val="00787854"/>
    <w:rsid w:val="00787B4D"/>
    <w:rsid w:val="00795BA5"/>
    <w:rsid w:val="007973CA"/>
    <w:rsid w:val="007A26E9"/>
    <w:rsid w:val="007B572A"/>
    <w:rsid w:val="007B574B"/>
    <w:rsid w:val="007B7A0F"/>
    <w:rsid w:val="007C4FD2"/>
    <w:rsid w:val="007C7F6F"/>
    <w:rsid w:val="007C7FDE"/>
    <w:rsid w:val="007D0BC7"/>
    <w:rsid w:val="007D232C"/>
    <w:rsid w:val="007D6375"/>
    <w:rsid w:val="007F0443"/>
    <w:rsid w:val="007F066C"/>
    <w:rsid w:val="007F18AB"/>
    <w:rsid w:val="008006E6"/>
    <w:rsid w:val="00810E60"/>
    <w:rsid w:val="00812B11"/>
    <w:rsid w:val="0082488B"/>
    <w:rsid w:val="00825797"/>
    <w:rsid w:val="00827650"/>
    <w:rsid w:val="008311C0"/>
    <w:rsid w:val="008325F9"/>
    <w:rsid w:val="00834933"/>
    <w:rsid w:val="00834998"/>
    <w:rsid w:val="0083596C"/>
    <w:rsid w:val="00835C70"/>
    <w:rsid w:val="00835DB6"/>
    <w:rsid w:val="00842BE9"/>
    <w:rsid w:val="00865CA3"/>
    <w:rsid w:val="00871746"/>
    <w:rsid w:val="008722E2"/>
    <w:rsid w:val="0088536F"/>
    <w:rsid w:val="00885401"/>
    <w:rsid w:val="008857A9"/>
    <w:rsid w:val="00886704"/>
    <w:rsid w:val="00886922"/>
    <w:rsid w:val="00891BDE"/>
    <w:rsid w:val="00895D88"/>
    <w:rsid w:val="008960BC"/>
    <w:rsid w:val="0089740C"/>
    <w:rsid w:val="00897A12"/>
    <w:rsid w:val="008A0552"/>
    <w:rsid w:val="008A41B8"/>
    <w:rsid w:val="008A4D6D"/>
    <w:rsid w:val="008A63B1"/>
    <w:rsid w:val="008B103F"/>
    <w:rsid w:val="008B20AF"/>
    <w:rsid w:val="008B279D"/>
    <w:rsid w:val="008B57F3"/>
    <w:rsid w:val="008C27E9"/>
    <w:rsid w:val="008C37BE"/>
    <w:rsid w:val="008C4820"/>
    <w:rsid w:val="008C5353"/>
    <w:rsid w:val="008C60FC"/>
    <w:rsid w:val="008D0494"/>
    <w:rsid w:val="008D414D"/>
    <w:rsid w:val="008D6278"/>
    <w:rsid w:val="008D6EBE"/>
    <w:rsid w:val="008E14FA"/>
    <w:rsid w:val="008E2B00"/>
    <w:rsid w:val="008E3999"/>
    <w:rsid w:val="008E58CE"/>
    <w:rsid w:val="008F55A7"/>
    <w:rsid w:val="00900E3E"/>
    <w:rsid w:val="00902AE1"/>
    <w:rsid w:val="009042E2"/>
    <w:rsid w:val="00904D5C"/>
    <w:rsid w:val="00912953"/>
    <w:rsid w:val="009129EF"/>
    <w:rsid w:val="00915730"/>
    <w:rsid w:val="009217A0"/>
    <w:rsid w:val="00921B45"/>
    <w:rsid w:val="0092205C"/>
    <w:rsid w:val="0092312D"/>
    <w:rsid w:val="00923FD5"/>
    <w:rsid w:val="00924243"/>
    <w:rsid w:val="00924778"/>
    <w:rsid w:val="00937450"/>
    <w:rsid w:val="0094206B"/>
    <w:rsid w:val="009460AF"/>
    <w:rsid w:val="009466B6"/>
    <w:rsid w:val="009518A9"/>
    <w:rsid w:val="0095396E"/>
    <w:rsid w:val="00957F57"/>
    <w:rsid w:val="0096685C"/>
    <w:rsid w:val="00966A1A"/>
    <w:rsid w:val="009763C2"/>
    <w:rsid w:val="00976B52"/>
    <w:rsid w:val="00976F78"/>
    <w:rsid w:val="0098278B"/>
    <w:rsid w:val="00982AE9"/>
    <w:rsid w:val="009863E6"/>
    <w:rsid w:val="009879DE"/>
    <w:rsid w:val="00990256"/>
    <w:rsid w:val="00995341"/>
    <w:rsid w:val="009966F6"/>
    <w:rsid w:val="009A0683"/>
    <w:rsid w:val="009A512E"/>
    <w:rsid w:val="009A66AE"/>
    <w:rsid w:val="009B3321"/>
    <w:rsid w:val="009C0470"/>
    <w:rsid w:val="009D044C"/>
    <w:rsid w:val="009D1925"/>
    <w:rsid w:val="009D5D7C"/>
    <w:rsid w:val="009D723A"/>
    <w:rsid w:val="009D783B"/>
    <w:rsid w:val="009E2415"/>
    <w:rsid w:val="009E4B2F"/>
    <w:rsid w:val="009E5C9A"/>
    <w:rsid w:val="009E6D0D"/>
    <w:rsid w:val="009E6E4B"/>
    <w:rsid w:val="009F156F"/>
    <w:rsid w:val="009F23C8"/>
    <w:rsid w:val="009F390D"/>
    <w:rsid w:val="009F55E7"/>
    <w:rsid w:val="00A01AC0"/>
    <w:rsid w:val="00A030AF"/>
    <w:rsid w:val="00A0314E"/>
    <w:rsid w:val="00A05F1B"/>
    <w:rsid w:val="00A0784E"/>
    <w:rsid w:val="00A1026E"/>
    <w:rsid w:val="00A104B6"/>
    <w:rsid w:val="00A116CE"/>
    <w:rsid w:val="00A141AD"/>
    <w:rsid w:val="00A14A12"/>
    <w:rsid w:val="00A15C19"/>
    <w:rsid w:val="00A24167"/>
    <w:rsid w:val="00A25C39"/>
    <w:rsid w:val="00A267F3"/>
    <w:rsid w:val="00A34398"/>
    <w:rsid w:val="00A358CC"/>
    <w:rsid w:val="00A42DCB"/>
    <w:rsid w:val="00A431B8"/>
    <w:rsid w:val="00A43C80"/>
    <w:rsid w:val="00A43DD3"/>
    <w:rsid w:val="00A53A55"/>
    <w:rsid w:val="00A5745A"/>
    <w:rsid w:val="00A6298C"/>
    <w:rsid w:val="00A6381D"/>
    <w:rsid w:val="00A87315"/>
    <w:rsid w:val="00A90CEB"/>
    <w:rsid w:val="00A93427"/>
    <w:rsid w:val="00A94E84"/>
    <w:rsid w:val="00A95B48"/>
    <w:rsid w:val="00A97BF9"/>
    <w:rsid w:val="00AA0094"/>
    <w:rsid w:val="00AA3470"/>
    <w:rsid w:val="00AA660C"/>
    <w:rsid w:val="00AA77AA"/>
    <w:rsid w:val="00AB59AB"/>
    <w:rsid w:val="00AB73D9"/>
    <w:rsid w:val="00AC0B10"/>
    <w:rsid w:val="00AC5892"/>
    <w:rsid w:val="00AC5A53"/>
    <w:rsid w:val="00AC66C2"/>
    <w:rsid w:val="00AC6713"/>
    <w:rsid w:val="00AD5FCF"/>
    <w:rsid w:val="00AD7AAE"/>
    <w:rsid w:val="00AE1F15"/>
    <w:rsid w:val="00AE2ACB"/>
    <w:rsid w:val="00AE4871"/>
    <w:rsid w:val="00AF12E0"/>
    <w:rsid w:val="00AF3282"/>
    <w:rsid w:val="00AF354A"/>
    <w:rsid w:val="00AF42AD"/>
    <w:rsid w:val="00AF731C"/>
    <w:rsid w:val="00B00310"/>
    <w:rsid w:val="00B05139"/>
    <w:rsid w:val="00B054E6"/>
    <w:rsid w:val="00B1050A"/>
    <w:rsid w:val="00B14C4F"/>
    <w:rsid w:val="00B25409"/>
    <w:rsid w:val="00B30398"/>
    <w:rsid w:val="00B30957"/>
    <w:rsid w:val="00B326A8"/>
    <w:rsid w:val="00B350E8"/>
    <w:rsid w:val="00B42C05"/>
    <w:rsid w:val="00B4325D"/>
    <w:rsid w:val="00B43A1B"/>
    <w:rsid w:val="00B53984"/>
    <w:rsid w:val="00B55EA1"/>
    <w:rsid w:val="00B62FC8"/>
    <w:rsid w:val="00B67349"/>
    <w:rsid w:val="00B67B0F"/>
    <w:rsid w:val="00B70E55"/>
    <w:rsid w:val="00B8016B"/>
    <w:rsid w:val="00B8072D"/>
    <w:rsid w:val="00B87A39"/>
    <w:rsid w:val="00B916F7"/>
    <w:rsid w:val="00B91A3D"/>
    <w:rsid w:val="00B921FA"/>
    <w:rsid w:val="00B96107"/>
    <w:rsid w:val="00B96E0B"/>
    <w:rsid w:val="00BA0FEF"/>
    <w:rsid w:val="00BA29EA"/>
    <w:rsid w:val="00BA2BFF"/>
    <w:rsid w:val="00BA4FAD"/>
    <w:rsid w:val="00BA54A0"/>
    <w:rsid w:val="00BB1B47"/>
    <w:rsid w:val="00BC3D17"/>
    <w:rsid w:val="00BC4742"/>
    <w:rsid w:val="00BC4E4A"/>
    <w:rsid w:val="00BD678E"/>
    <w:rsid w:val="00BD6C4D"/>
    <w:rsid w:val="00BE1091"/>
    <w:rsid w:val="00BE28B3"/>
    <w:rsid w:val="00BE419D"/>
    <w:rsid w:val="00BE47CE"/>
    <w:rsid w:val="00BE51F0"/>
    <w:rsid w:val="00BE62A8"/>
    <w:rsid w:val="00BE6A29"/>
    <w:rsid w:val="00BF386E"/>
    <w:rsid w:val="00BF4A43"/>
    <w:rsid w:val="00BF5A37"/>
    <w:rsid w:val="00BF6373"/>
    <w:rsid w:val="00BF6E07"/>
    <w:rsid w:val="00C01367"/>
    <w:rsid w:val="00C03731"/>
    <w:rsid w:val="00C07720"/>
    <w:rsid w:val="00C1079F"/>
    <w:rsid w:val="00C10A2E"/>
    <w:rsid w:val="00C10C4C"/>
    <w:rsid w:val="00C145A6"/>
    <w:rsid w:val="00C1709F"/>
    <w:rsid w:val="00C22A3F"/>
    <w:rsid w:val="00C2372F"/>
    <w:rsid w:val="00C23C14"/>
    <w:rsid w:val="00C2743A"/>
    <w:rsid w:val="00C32A84"/>
    <w:rsid w:val="00C40FC7"/>
    <w:rsid w:val="00C4117C"/>
    <w:rsid w:val="00C46C2C"/>
    <w:rsid w:val="00C53028"/>
    <w:rsid w:val="00C57517"/>
    <w:rsid w:val="00C604C1"/>
    <w:rsid w:val="00C62925"/>
    <w:rsid w:val="00C72B6E"/>
    <w:rsid w:val="00C73B19"/>
    <w:rsid w:val="00C750C0"/>
    <w:rsid w:val="00C808A4"/>
    <w:rsid w:val="00C80E29"/>
    <w:rsid w:val="00C82B6D"/>
    <w:rsid w:val="00C83DA5"/>
    <w:rsid w:val="00C84350"/>
    <w:rsid w:val="00C9298B"/>
    <w:rsid w:val="00C94A6B"/>
    <w:rsid w:val="00C95586"/>
    <w:rsid w:val="00C9748E"/>
    <w:rsid w:val="00CA18E0"/>
    <w:rsid w:val="00CA1B8E"/>
    <w:rsid w:val="00CA3BE5"/>
    <w:rsid w:val="00CA3E70"/>
    <w:rsid w:val="00CA7704"/>
    <w:rsid w:val="00CB18D7"/>
    <w:rsid w:val="00CB3A0D"/>
    <w:rsid w:val="00CB47C9"/>
    <w:rsid w:val="00CB7202"/>
    <w:rsid w:val="00CC22F5"/>
    <w:rsid w:val="00CC4307"/>
    <w:rsid w:val="00CD09B9"/>
    <w:rsid w:val="00CD3D1F"/>
    <w:rsid w:val="00CE02FB"/>
    <w:rsid w:val="00CE4985"/>
    <w:rsid w:val="00CE5049"/>
    <w:rsid w:val="00CE600A"/>
    <w:rsid w:val="00CE6C25"/>
    <w:rsid w:val="00CE785C"/>
    <w:rsid w:val="00CF1357"/>
    <w:rsid w:val="00CF2725"/>
    <w:rsid w:val="00D01472"/>
    <w:rsid w:val="00D04F7B"/>
    <w:rsid w:val="00D0641D"/>
    <w:rsid w:val="00D06491"/>
    <w:rsid w:val="00D10C53"/>
    <w:rsid w:val="00D11CB3"/>
    <w:rsid w:val="00D12B65"/>
    <w:rsid w:val="00D159AA"/>
    <w:rsid w:val="00D2000B"/>
    <w:rsid w:val="00D238B4"/>
    <w:rsid w:val="00D33712"/>
    <w:rsid w:val="00D360F3"/>
    <w:rsid w:val="00D37371"/>
    <w:rsid w:val="00D37446"/>
    <w:rsid w:val="00D425AA"/>
    <w:rsid w:val="00D50925"/>
    <w:rsid w:val="00D55907"/>
    <w:rsid w:val="00D56324"/>
    <w:rsid w:val="00D66269"/>
    <w:rsid w:val="00D66F7D"/>
    <w:rsid w:val="00D714C9"/>
    <w:rsid w:val="00D802AF"/>
    <w:rsid w:val="00D8309A"/>
    <w:rsid w:val="00D85187"/>
    <w:rsid w:val="00D86D19"/>
    <w:rsid w:val="00D87CCD"/>
    <w:rsid w:val="00D909CE"/>
    <w:rsid w:val="00D92B1E"/>
    <w:rsid w:val="00D956A2"/>
    <w:rsid w:val="00D959AE"/>
    <w:rsid w:val="00DA1760"/>
    <w:rsid w:val="00DA54EB"/>
    <w:rsid w:val="00DA5544"/>
    <w:rsid w:val="00DA5FD8"/>
    <w:rsid w:val="00DC491C"/>
    <w:rsid w:val="00DC78D9"/>
    <w:rsid w:val="00DD0B71"/>
    <w:rsid w:val="00DD2D6F"/>
    <w:rsid w:val="00DD3099"/>
    <w:rsid w:val="00DD6D8E"/>
    <w:rsid w:val="00DE0C40"/>
    <w:rsid w:val="00DF2C7E"/>
    <w:rsid w:val="00DF5820"/>
    <w:rsid w:val="00DF6A1D"/>
    <w:rsid w:val="00DF6C95"/>
    <w:rsid w:val="00E012C6"/>
    <w:rsid w:val="00E05BE6"/>
    <w:rsid w:val="00E06708"/>
    <w:rsid w:val="00E0755A"/>
    <w:rsid w:val="00E13F1A"/>
    <w:rsid w:val="00E17A7B"/>
    <w:rsid w:val="00E17C68"/>
    <w:rsid w:val="00E17D82"/>
    <w:rsid w:val="00E259B6"/>
    <w:rsid w:val="00E33C94"/>
    <w:rsid w:val="00E34113"/>
    <w:rsid w:val="00E351BD"/>
    <w:rsid w:val="00E438AF"/>
    <w:rsid w:val="00E45956"/>
    <w:rsid w:val="00E45B89"/>
    <w:rsid w:val="00E45C3A"/>
    <w:rsid w:val="00E502DD"/>
    <w:rsid w:val="00E508E3"/>
    <w:rsid w:val="00E57EFC"/>
    <w:rsid w:val="00E64EF3"/>
    <w:rsid w:val="00E72F7F"/>
    <w:rsid w:val="00E75CAC"/>
    <w:rsid w:val="00E92565"/>
    <w:rsid w:val="00E93D41"/>
    <w:rsid w:val="00EA0E11"/>
    <w:rsid w:val="00EA1EBF"/>
    <w:rsid w:val="00EA5E58"/>
    <w:rsid w:val="00EB1124"/>
    <w:rsid w:val="00EB333A"/>
    <w:rsid w:val="00EB6546"/>
    <w:rsid w:val="00EC5067"/>
    <w:rsid w:val="00EC73B5"/>
    <w:rsid w:val="00ED4DA6"/>
    <w:rsid w:val="00ED5AE7"/>
    <w:rsid w:val="00ED5B2A"/>
    <w:rsid w:val="00ED6BAD"/>
    <w:rsid w:val="00EE203E"/>
    <w:rsid w:val="00EE3689"/>
    <w:rsid w:val="00EE669D"/>
    <w:rsid w:val="00EF47E4"/>
    <w:rsid w:val="00EF6181"/>
    <w:rsid w:val="00EF73CE"/>
    <w:rsid w:val="00F02621"/>
    <w:rsid w:val="00F0795E"/>
    <w:rsid w:val="00F107C7"/>
    <w:rsid w:val="00F10894"/>
    <w:rsid w:val="00F13A73"/>
    <w:rsid w:val="00F22CC5"/>
    <w:rsid w:val="00F2669B"/>
    <w:rsid w:val="00F317F7"/>
    <w:rsid w:val="00F34901"/>
    <w:rsid w:val="00F361E3"/>
    <w:rsid w:val="00F42C85"/>
    <w:rsid w:val="00F44091"/>
    <w:rsid w:val="00F44F3F"/>
    <w:rsid w:val="00F45FDF"/>
    <w:rsid w:val="00F47F73"/>
    <w:rsid w:val="00F50A9C"/>
    <w:rsid w:val="00F50F45"/>
    <w:rsid w:val="00F533FE"/>
    <w:rsid w:val="00F5722F"/>
    <w:rsid w:val="00F5735D"/>
    <w:rsid w:val="00F60313"/>
    <w:rsid w:val="00F60DB8"/>
    <w:rsid w:val="00F634BF"/>
    <w:rsid w:val="00F64268"/>
    <w:rsid w:val="00F653ED"/>
    <w:rsid w:val="00F65992"/>
    <w:rsid w:val="00F67A37"/>
    <w:rsid w:val="00F67CA6"/>
    <w:rsid w:val="00F728E9"/>
    <w:rsid w:val="00F81A7D"/>
    <w:rsid w:val="00F82C51"/>
    <w:rsid w:val="00F86409"/>
    <w:rsid w:val="00F86A8B"/>
    <w:rsid w:val="00F87B9B"/>
    <w:rsid w:val="00F87EC2"/>
    <w:rsid w:val="00F91811"/>
    <w:rsid w:val="00F92C88"/>
    <w:rsid w:val="00F93796"/>
    <w:rsid w:val="00F94F3B"/>
    <w:rsid w:val="00F95462"/>
    <w:rsid w:val="00F95822"/>
    <w:rsid w:val="00F95B26"/>
    <w:rsid w:val="00F95BCA"/>
    <w:rsid w:val="00F9764B"/>
    <w:rsid w:val="00FA03BF"/>
    <w:rsid w:val="00FA1E40"/>
    <w:rsid w:val="00FA3A4B"/>
    <w:rsid w:val="00FA6C03"/>
    <w:rsid w:val="00FB0B87"/>
    <w:rsid w:val="00FB2001"/>
    <w:rsid w:val="00FB3F18"/>
    <w:rsid w:val="00FB71B4"/>
    <w:rsid w:val="00FB7B1E"/>
    <w:rsid w:val="00FC0166"/>
    <w:rsid w:val="00FC300C"/>
    <w:rsid w:val="00FD075E"/>
    <w:rsid w:val="00FD0B3A"/>
    <w:rsid w:val="00FD19AE"/>
    <w:rsid w:val="00FD3D81"/>
    <w:rsid w:val="00FE2A43"/>
    <w:rsid w:val="00FE4B05"/>
    <w:rsid w:val="00FE5506"/>
    <w:rsid w:val="00FE7F7B"/>
    <w:rsid w:val="00FF0214"/>
    <w:rsid w:val="00FF1F3B"/>
    <w:rsid w:val="00FF380F"/>
    <w:rsid w:val="00FF6F91"/>
    <w:rsid w:val="64A36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07A9E1"/>
  <w15:docId w15:val="{388982A4-6659-4F48-A873-E5CA56C26A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qFormat="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99"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87A39"/>
    <w:rPr>
      <w:rFonts w:ascii="Times New Roman" w:hAnsi="Times New Roman" w:eastAsia="Times New Roman"/>
      <w:spacing w:val="-3"/>
      <w:sz w:val="24"/>
      <w:lang w:val="es-ES"/>
    </w:rPr>
  </w:style>
  <w:style w:type="paragraph" w:styleId="Heading1">
    <w:name w:val="heading 1"/>
    <w:aliases w:val="Heading 1.I"/>
    <w:next w:val="Normal"/>
    <w:link w:val="Heading1Char"/>
    <w:qFormat/>
    <w:rsid w:val="00B87A39"/>
    <w:pPr>
      <w:keepNext/>
      <w:numPr>
        <w:numId w:val="5"/>
      </w:numPr>
      <w:spacing w:before="240" w:after="240"/>
      <w:jc w:val="center"/>
      <w:outlineLvl w:val="0"/>
    </w:pPr>
    <w:rPr>
      <w:rFonts w:ascii="Times New Roman Bold" w:hAnsi="Times New Roman Bold" w:eastAsia="Times New Roman"/>
      <w:b/>
      <w:smallCaps/>
      <w:noProof/>
      <w:sz w:val="28"/>
      <w:lang w:val="es-ES" w:eastAsia="es-ES"/>
    </w:rPr>
  </w:style>
  <w:style w:type="paragraph" w:styleId="Heading2">
    <w:name w:val="heading 2"/>
    <w:aliases w:val="Heading 2.A"/>
    <w:next w:val="Normal"/>
    <w:link w:val="Heading2Char"/>
    <w:qFormat/>
    <w:rsid w:val="00B87A39"/>
    <w:pPr>
      <w:keepNext/>
      <w:numPr>
        <w:numId w:val="3"/>
      </w:numPr>
      <w:spacing w:before="120" w:after="120"/>
      <w:jc w:val="both"/>
      <w:outlineLvl w:val="1"/>
    </w:pPr>
    <w:rPr>
      <w:rFonts w:ascii="Times New Roman Bold" w:hAnsi="Times New Roman Bold" w:eastAsia="Times New Roman"/>
      <w:b/>
      <w:noProof/>
      <w:sz w:val="24"/>
      <w:lang w:val="es-ES" w:eastAsia="es-ES"/>
    </w:rPr>
  </w:style>
  <w:style w:type="paragraph" w:styleId="Heading3">
    <w:name w:val="heading 3"/>
    <w:aliases w:val="Heading 3.1"/>
    <w:next w:val="Normal"/>
    <w:link w:val="Heading3Char"/>
    <w:qFormat/>
    <w:rsid w:val="00B87A39"/>
    <w:pPr>
      <w:keepNext/>
      <w:numPr>
        <w:numId w:val="4"/>
      </w:numPr>
      <w:spacing w:before="120" w:after="120"/>
      <w:jc w:val="both"/>
      <w:outlineLvl w:val="2"/>
    </w:pPr>
    <w:rPr>
      <w:rFonts w:ascii="Times New Roman Bold" w:hAnsi="Times New Roman Bold" w:eastAsia="Times New Roman"/>
      <w:b/>
      <w:noProof/>
      <w:sz w:val="24"/>
      <w:lang w:val="es-ES" w:eastAsia="es-ES"/>
    </w:rPr>
  </w:style>
  <w:style w:type="paragraph" w:styleId="Heading4">
    <w:name w:val="heading 4"/>
    <w:aliases w:val="Heading 4.a"/>
    <w:next w:val="Normal"/>
    <w:link w:val="Heading4Char"/>
    <w:qFormat/>
    <w:rsid w:val="00B87A39"/>
    <w:pPr>
      <w:keepNext/>
      <w:numPr>
        <w:ilvl w:val="2"/>
        <w:numId w:val="5"/>
      </w:numPr>
      <w:spacing w:before="120" w:after="120"/>
      <w:jc w:val="both"/>
      <w:outlineLvl w:val="3"/>
    </w:pPr>
    <w:rPr>
      <w:rFonts w:ascii="Times New Roman Bold" w:hAnsi="Times New Roman Bold" w:eastAsia="Times New Roman"/>
      <w:b/>
      <w:noProof/>
      <w:sz w:val="24"/>
      <w:lang w:val="es-ES" w:eastAsia="es-ES"/>
    </w:rPr>
  </w:style>
  <w:style w:type="paragraph" w:styleId="Heading5">
    <w:name w:val="heading 5"/>
    <w:aliases w:val="Heading 5.(i)"/>
    <w:next w:val="Normal"/>
    <w:link w:val="Heading5Char"/>
    <w:qFormat/>
    <w:rsid w:val="001B4ECE"/>
    <w:pPr>
      <w:keepNext/>
      <w:numPr>
        <w:ilvl w:val="4"/>
        <w:numId w:val="9"/>
      </w:numPr>
      <w:spacing w:before="120" w:after="120"/>
      <w:jc w:val="both"/>
      <w:outlineLvl w:val="4"/>
    </w:pPr>
    <w:rPr>
      <w:rFonts w:ascii="Times New Roman Bold" w:hAnsi="Times New Roman Bold" w:eastAsia="Times New Roman"/>
      <w:b/>
      <w:noProof/>
      <w:sz w:val="24"/>
      <w:lang w:val="es-ES" w:eastAsia="es-ES"/>
    </w:rPr>
  </w:style>
  <w:style w:type="paragraph" w:styleId="Heading6">
    <w:name w:val="heading 6"/>
    <w:basedOn w:val="Normal"/>
    <w:next w:val="Normal"/>
    <w:link w:val="Heading6Char"/>
    <w:qFormat/>
    <w:rsid w:val="001B4ECE"/>
    <w:pPr>
      <w:keepNext/>
      <w:numPr>
        <w:ilvl w:val="5"/>
        <w:numId w:val="9"/>
      </w:numPr>
      <w:jc w:val="center"/>
      <w:outlineLvl w:val="5"/>
    </w:pPr>
    <w:rPr>
      <w:b/>
      <w:bCs/>
      <w:sz w:val="20"/>
      <w:lang w:eastAsia="x-none"/>
    </w:rPr>
  </w:style>
  <w:style w:type="paragraph" w:styleId="Heading7">
    <w:name w:val="heading 7"/>
    <w:basedOn w:val="Normal"/>
    <w:next w:val="Normal"/>
    <w:link w:val="Heading7Char"/>
    <w:qFormat/>
    <w:rsid w:val="001B4ECE"/>
    <w:pPr>
      <w:numPr>
        <w:ilvl w:val="6"/>
        <w:numId w:val="9"/>
      </w:numPr>
      <w:spacing w:before="240" w:after="60"/>
      <w:outlineLvl w:val="6"/>
    </w:pPr>
    <w:rPr>
      <w:rFonts w:ascii="Calibri" w:hAnsi="Calibri"/>
      <w:spacing w:val="0"/>
      <w:szCs w:val="24"/>
      <w:lang w:val="x-none" w:eastAsia="x-none"/>
    </w:rPr>
  </w:style>
  <w:style w:type="paragraph" w:styleId="Heading8">
    <w:name w:val="heading 8"/>
    <w:basedOn w:val="Normal"/>
    <w:next w:val="Normal"/>
    <w:link w:val="Heading8Char"/>
    <w:qFormat/>
    <w:rsid w:val="001B4ECE"/>
    <w:pPr>
      <w:numPr>
        <w:ilvl w:val="7"/>
        <w:numId w:val="9"/>
      </w:numPr>
      <w:spacing w:before="240" w:after="60"/>
      <w:outlineLvl w:val="7"/>
    </w:pPr>
    <w:rPr>
      <w:rFonts w:ascii="Calibri" w:hAnsi="Calibri"/>
      <w:i/>
      <w:iCs/>
      <w:spacing w:val="0"/>
      <w:szCs w:val="24"/>
      <w:lang w:val="x-none" w:eastAsia="x-none"/>
    </w:rPr>
  </w:style>
  <w:style w:type="paragraph" w:styleId="Heading9">
    <w:name w:val="heading 9"/>
    <w:basedOn w:val="Normal"/>
    <w:next w:val="Normal"/>
    <w:link w:val="Heading9Char"/>
    <w:qFormat/>
    <w:rsid w:val="001B4ECE"/>
    <w:pPr>
      <w:numPr>
        <w:ilvl w:val="8"/>
        <w:numId w:val="9"/>
      </w:numPr>
      <w:spacing w:before="240" w:after="60"/>
      <w:outlineLvl w:val="8"/>
    </w:pPr>
    <w:rPr>
      <w:rFonts w:ascii="Cambria" w:hAnsi="Cambria"/>
      <w:spacing w:val="0"/>
      <w:sz w:val="22"/>
      <w:szCs w:val="22"/>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ediumGrid1-Accent21" w:customStyle="1">
    <w:name w:val="Medium Grid 1 - Accent 21"/>
    <w:basedOn w:val="Normal"/>
    <w:link w:val="MediumGrid1-Accent2Char"/>
    <w:uiPriority w:val="34"/>
    <w:qFormat/>
    <w:rsid w:val="00CA6DEC"/>
    <w:pPr>
      <w:ind w:left="720"/>
      <w:contextualSpacing/>
    </w:pPr>
    <w:rPr>
      <w:rFonts w:ascii="Calibri" w:hAnsi="Calibri" w:eastAsia="Calibri"/>
      <w:spacing w:val="0"/>
      <w:sz w:val="22"/>
      <w:szCs w:val="22"/>
      <w:lang w:val="x-none" w:eastAsia="x-none"/>
    </w:rPr>
  </w:style>
  <w:style w:type="table" w:styleId="TableGrid">
    <w:name w:val="Table Grid"/>
    <w:basedOn w:val="TableNormal"/>
    <w:uiPriority w:val="59"/>
    <w:rsid w:val="00CA6DEC"/>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uiPriority w:val="99"/>
    <w:semiHidden/>
    <w:rsid w:val="00FC0621"/>
    <w:rPr>
      <w:rFonts w:ascii="Tahoma" w:hAnsi="Tahoma"/>
      <w:spacing w:val="0"/>
      <w:sz w:val="16"/>
      <w:szCs w:val="16"/>
      <w:lang w:val="x-none" w:eastAsia="x-none"/>
    </w:rPr>
  </w:style>
  <w:style w:type="character" w:styleId="BalloonTextChar" w:customStyle="1">
    <w:name w:val="Balloon Text Char"/>
    <w:link w:val="BalloonText"/>
    <w:uiPriority w:val="99"/>
    <w:semiHidden/>
    <w:rsid w:val="00FC0621"/>
    <w:rPr>
      <w:rFonts w:ascii="Tahoma" w:hAnsi="Tahoma" w:eastAsia="Times New Roman" w:cs="Tahoma"/>
      <w:sz w:val="16"/>
      <w:szCs w:val="16"/>
    </w:rPr>
  </w:style>
  <w:style w:type="paragraph" w:styleId="FootnoteText">
    <w:name w:val="footnote text"/>
    <w:aliases w:val="fn,Texto nota pie IIRSA,footnote,foottextfra,F,Texto nota pie Car Car,ft,single space,footnote text,texto de nota al pie,Nota a pie/Bibliog Char Char Char Char Char Char Char,FOOTNOTES,Footnote text,Car,Footnote Text Char1,Footnote,f,text"/>
    <w:basedOn w:val="Normal"/>
    <w:link w:val="FootnoteTextChar"/>
    <w:qFormat/>
    <w:rsid w:val="00B87A39"/>
    <w:pPr>
      <w:keepNext/>
      <w:keepLines/>
      <w:spacing w:after="120"/>
      <w:ind w:left="288" w:hanging="288"/>
      <w:jc w:val="both"/>
    </w:pPr>
    <w:rPr>
      <w:sz w:val="20"/>
      <w:lang w:eastAsia="x-none"/>
    </w:rPr>
  </w:style>
  <w:style w:type="character" w:styleId="FootnoteTextChar" w:customStyle="1">
    <w:name w:val="Footnote Text Char"/>
    <w:aliases w:val="fn Char,Texto nota pie IIRSA Char,footnote Char,foottextfra Char,F Char,Texto nota pie Car Car Char,ft Char,single space Char,footnote text Char,texto de nota al pie Char,Nota a pie/Bibliog Char Char Char Char Char Char Char Char"/>
    <w:link w:val="FootnoteText"/>
    <w:rsid w:val="00902F77"/>
    <w:rPr>
      <w:rFonts w:ascii="Times New Roman" w:hAnsi="Times New Roman" w:eastAsia="Times New Roman"/>
      <w:spacing w:val="-3"/>
      <w:lang w:val="es-ES_tradnl" w:eastAsia="x-none"/>
    </w:rPr>
  </w:style>
  <w:style w:type="character" w:styleId="FootnoteReference">
    <w:name w:val="footnote reference"/>
    <w:aliases w:val="ftref,Ref. de nota al pie.,16 Point,Superscript 6 Point,referencia nota al pie,Fußnotenzeichen DISS,Ref. de nota al pie EDEP,pie pddes,FC,Footnote Reference Number,Footnote Reference_LVL6,Footnote Reference_LVL61,fr,SUPERS,titulo 2"/>
    <w:uiPriority w:val="99"/>
    <w:qFormat/>
    <w:rsid w:val="00B87A39"/>
    <w:rPr>
      <w:rFonts w:ascii="Times New Roman" w:hAnsi="Times New Roman"/>
      <w:sz w:val="20"/>
      <w:vertAlign w:val="superscript"/>
    </w:rPr>
  </w:style>
  <w:style w:type="paragraph" w:styleId="Header">
    <w:name w:val="header"/>
    <w:basedOn w:val="Normal"/>
    <w:link w:val="HeaderChar"/>
    <w:uiPriority w:val="99"/>
    <w:rsid w:val="00B87A39"/>
    <w:pPr>
      <w:tabs>
        <w:tab w:val="center" w:pos="4320"/>
        <w:tab w:val="right" w:pos="8640"/>
      </w:tabs>
    </w:pPr>
    <w:rPr>
      <w:sz w:val="20"/>
    </w:rPr>
  </w:style>
  <w:style w:type="character" w:styleId="HeaderChar" w:customStyle="1">
    <w:name w:val="Header Char"/>
    <w:link w:val="Header"/>
    <w:uiPriority w:val="99"/>
    <w:rsid w:val="002C7B44"/>
    <w:rPr>
      <w:rFonts w:ascii="Times New Roman" w:hAnsi="Times New Roman" w:eastAsia="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rPr>
  </w:style>
  <w:style w:type="character" w:styleId="FooterChar" w:customStyle="1">
    <w:name w:val="Footer Char"/>
    <w:link w:val="Footer"/>
    <w:uiPriority w:val="99"/>
    <w:rsid w:val="002C7B44"/>
    <w:rPr>
      <w:rFonts w:ascii="Times New Roman" w:hAnsi="Times New Roman" w:eastAsia="Times New Roman"/>
      <w:spacing w:val="-3"/>
      <w:lang w:val="es-ES_tradnl"/>
    </w:rPr>
  </w:style>
  <w:style w:type="paragraph" w:styleId="Title">
    <w:name w:val="Title"/>
    <w:basedOn w:val="Normal"/>
    <w:link w:val="TitleChar"/>
    <w:qFormat/>
    <w:rsid w:val="00402F2E"/>
    <w:pPr>
      <w:tabs>
        <w:tab w:val="left" w:pos="1440"/>
        <w:tab w:val="left" w:pos="3060"/>
      </w:tabs>
      <w:jc w:val="center"/>
      <w:outlineLvl w:val="0"/>
    </w:pPr>
    <w:rPr>
      <w:spacing w:val="0"/>
      <w:lang w:val="x-none" w:eastAsia="x-none"/>
    </w:rPr>
  </w:style>
  <w:style w:type="character" w:styleId="TitleChar" w:customStyle="1">
    <w:name w:val="Title Char"/>
    <w:link w:val="Title"/>
    <w:rsid w:val="00402F2E"/>
    <w:rPr>
      <w:rFonts w:ascii="Times New Roman" w:hAnsi="Times New Roman" w:eastAsia="Times New Roman"/>
      <w:sz w:val="24"/>
    </w:rPr>
  </w:style>
  <w:style w:type="paragraph" w:styleId="Newpage" w:customStyle="1">
    <w:name w:val="Newpage"/>
    <w:basedOn w:val="Normal"/>
    <w:rsid w:val="00B52681"/>
    <w:pPr>
      <w:tabs>
        <w:tab w:val="left" w:pos="1440"/>
        <w:tab w:val="left" w:pos="3060"/>
      </w:tabs>
      <w:jc w:val="center"/>
    </w:pPr>
    <w:rPr>
      <w:rFonts w:cs="Arial"/>
      <w:b/>
      <w:smallCaps/>
    </w:rPr>
  </w:style>
  <w:style w:type="paragraph" w:styleId="BodyText">
    <w:name w:val="Body Text"/>
    <w:basedOn w:val="Normal"/>
    <w:link w:val="BodyTextChar"/>
    <w:rsid w:val="00B52681"/>
    <w:pPr>
      <w:tabs>
        <w:tab w:val="left" w:pos="3060"/>
      </w:tabs>
      <w:jc w:val="center"/>
    </w:pPr>
    <w:rPr>
      <w:spacing w:val="0"/>
      <w:lang w:val="x-none" w:eastAsia="x-none"/>
    </w:rPr>
  </w:style>
  <w:style w:type="character" w:styleId="BodyTextChar" w:customStyle="1">
    <w:name w:val="Body Text Char"/>
    <w:link w:val="BodyText"/>
    <w:rsid w:val="00B52681"/>
    <w:rPr>
      <w:rFonts w:ascii="Times New Roman" w:hAnsi="Times New Roman" w:eastAsia="Times New Roman"/>
      <w:sz w:val="24"/>
    </w:rPr>
  </w:style>
  <w:style w:type="character" w:styleId="gt-icon-text1" w:customStyle="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color="auto" w:sz="6" w:space="1"/>
      </w:pBdr>
      <w:jc w:val="center"/>
    </w:pPr>
    <w:rPr>
      <w:rFonts w:ascii="Arial" w:hAnsi="Arial"/>
      <w:vanish/>
      <w:spacing w:val="0"/>
      <w:sz w:val="16"/>
      <w:szCs w:val="16"/>
      <w:lang w:val="x-none" w:eastAsia="x-none"/>
    </w:rPr>
  </w:style>
  <w:style w:type="character" w:styleId="z-TopofFormChar" w:customStyle="1">
    <w:name w:val="z-Top of Form Char"/>
    <w:link w:val="z-TopofForm"/>
    <w:uiPriority w:val="99"/>
    <w:rsid w:val="00B463BF"/>
    <w:rPr>
      <w:rFonts w:ascii="Arial" w:hAnsi="Arial" w:eastAsia="Times New Roman"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color="auto" w:sz="6" w:space="1"/>
      </w:pBdr>
      <w:jc w:val="center"/>
    </w:pPr>
    <w:rPr>
      <w:rFonts w:ascii="Arial" w:hAnsi="Arial"/>
      <w:vanish/>
      <w:spacing w:val="0"/>
      <w:sz w:val="16"/>
      <w:szCs w:val="16"/>
      <w:lang w:val="x-none" w:eastAsia="x-none"/>
    </w:rPr>
  </w:style>
  <w:style w:type="character" w:styleId="z-BottomofFormChar" w:customStyle="1">
    <w:name w:val="z-Bottom of Form Char"/>
    <w:link w:val="z-BottomofForm"/>
    <w:uiPriority w:val="99"/>
    <w:rsid w:val="00B463BF"/>
    <w:rPr>
      <w:rFonts w:ascii="Arial" w:hAnsi="Arial" w:eastAsia="Times New Roman" w:cs="Arial"/>
      <w:vanish/>
      <w:sz w:val="16"/>
      <w:szCs w:val="16"/>
    </w:rPr>
  </w:style>
  <w:style w:type="character" w:styleId="CommentReference">
    <w:name w:val="annotation reference"/>
    <w:uiPriority w:val="99"/>
    <w:rsid w:val="001E55D5"/>
    <w:rPr>
      <w:sz w:val="16"/>
      <w:szCs w:val="16"/>
    </w:rPr>
  </w:style>
  <w:style w:type="paragraph" w:styleId="CommentText">
    <w:name w:val="annotation text"/>
    <w:basedOn w:val="Normal"/>
    <w:link w:val="CommentTextChar"/>
    <w:uiPriority w:val="99"/>
    <w:rsid w:val="001E55D5"/>
    <w:rPr>
      <w:sz w:val="20"/>
    </w:rPr>
  </w:style>
  <w:style w:type="character" w:styleId="CommentTextChar" w:customStyle="1">
    <w:name w:val="Comment Text Char"/>
    <w:basedOn w:val="DefaultParagraphFont"/>
    <w:link w:val="CommentText"/>
    <w:uiPriority w:val="99"/>
    <w:rsid w:val="001E55D5"/>
  </w:style>
  <w:style w:type="paragraph" w:styleId="CommentSubject">
    <w:name w:val="annotation subject"/>
    <w:basedOn w:val="CommentText"/>
    <w:next w:val="CommentText"/>
    <w:link w:val="CommentSubjectChar"/>
    <w:uiPriority w:val="99"/>
    <w:rsid w:val="001E55D5"/>
    <w:rPr>
      <w:rFonts w:ascii="Calibri" w:hAnsi="Calibri" w:eastAsia="Calibri"/>
      <w:b/>
      <w:bCs/>
      <w:spacing w:val="0"/>
      <w:lang w:val="x-none" w:eastAsia="x-none"/>
    </w:rPr>
  </w:style>
  <w:style w:type="character" w:styleId="CommentSubjectChar" w:customStyle="1">
    <w:name w:val="Comment Subject Char"/>
    <w:link w:val="CommentSubject"/>
    <w:uiPriority w:val="99"/>
    <w:rsid w:val="001E55D5"/>
    <w:rPr>
      <w:b/>
      <w:bCs/>
    </w:rPr>
  </w:style>
  <w:style w:type="paragraph" w:styleId="Chapter" w:customStyle="1">
    <w:name w:val="Chapter"/>
    <w:basedOn w:val="Normal"/>
    <w:next w:val="Normal"/>
    <w:link w:val="ChapterChar"/>
    <w:rsid w:val="001B4ECE"/>
    <w:pPr>
      <w:keepNext/>
      <w:numPr>
        <w:numId w:val="1"/>
      </w:numPr>
      <w:tabs>
        <w:tab w:val="left" w:pos="1440"/>
      </w:tabs>
      <w:spacing w:before="240" w:after="240"/>
      <w:jc w:val="center"/>
    </w:pPr>
    <w:rPr>
      <w:rFonts w:eastAsia="Calibri"/>
      <w:b/>
      <w:smallCaps/>
      <w:spacing w:val="0"/>
      <w:szCs w:val="22"/>
      <w:lang w:val="x-none" w:eastAsia="x-none"/>
    </w:rPr>
  </w:style>
  <w:style w:type="character" w:styleId="MediumGrid1-Accent2Char" w:customStyle="1">
    <w:name w:val="Medium Grid 1 - Accent 2 Char"/>
    <w:link w:val="MediumGrid1-Accent21"/>
    <w:uiPriority w:val="34"/>
    <w:rsid w:val="00816867"/>
    <w:rPr>
      <w:sz w:val="22"/>
      <w:szCs w:val="22"/>
    </w:rPr>
  </w:style>
  <w:style w:type="character" w:styleId="ChapterChar" w:customStyle="1">
    <w:name w:val="Chapter Char"/>
    <w:link w:val="Chapter"/>
    <w:rsid w:val="001B4ECE"/>
    <w:rPr>
      <w:rFonts w:ascii="Times New Roman" w:hAnsi="Times New Roman"/>
      <w:b/>
      <w:smallCaps/>
      <w:sz w:val="24"/>
      <w:szCs w:val="22"/>
      <w:lang w:val="x-none" w:eastAsia="x-none"/>
    </w:rPr>
  </w:style>
  <w:style w:type="paragraph" w:styleId="FirstHeading" w:customStyle="1">
    <w:name w:val="FirstHeading"/>
    <w:basedOn w:val="Normal"/>
    <w:next w:val="Normal"/>
    <w:link w:val="FirstHeadingChar"/>
    <w:rsid w:val="001B4ECE"/>
    <w:pPr>
      <w:keepNext/>
      <w:numPr>
        <w:numId w:val="9"/>
      </w:numPr>
      <w:tabs>
        <w:tab w:val="left" w:pos="0"/>
        <w:tab w:val="left" w:pos="86"/>
      </w:tabs>
      <w:spacing w:before="120" w:after="120"/>
      <w:ind w:left="720"/>
    </w:pPr>
    <w:rPr>
      <w:rFonts w:eastAsia="Calibri"/>
      <w:b/>
      <w:spacing w:val="0"/>
      <w:szCs w:val="22"/>
      <w:lang w:val="x-none" w:eastAsia="x-none"/>
    </w:rPr>
  </w:style>
  <w:style w:type="character" w:styleId="FirstHeadingChar" w:customStyle="1">
    <w:name w:val="FirstHeading Char"/>
    <w:link w:val="FirstHeading"/>
    <w:rsid w:val="001B4ECE"/>
    <w:rPr>
      <w:rFonts w:ascii="Times New Roman" w:hAnsi="Times New Roman"/>
      <w:b/>
      <w:sz w:val="24"/>
      <w:szCs w:val="22"/>
      <w:lang w:val="x-none" w:eastAsia="x-none"/>
    </w:rPr>
  </w:style>
  <w:style w:type="paragraph" w:styleId="SecHeading" w:customStyle="1">
    <w:name w:val="SecHeading"/>
    <w:basedOn w:val="Normal"/>
    <w:next w:val="Paragraph"/>
    <w:link w:val="SecHeadingChar"/>
    <w:rsid w:val="001B4ECE"/>
    <w:pPr>
      <w:keepNext/>
      <w:numPr>
        <w:ilvl w:val="1"/>
        <w:numId w:val="9"/>
      </w:numPr>
      <w:tabs>
        <w:tab w:val="clear" w:pos="4680"/>
        <w:tab w:val="num" w:pos="1296"/>
      </w:tabs>
      <w:spacing w:before="120" w:after="120"/>
      <w:ind w:left="1296"/>
    </w:pPr>
    <w:rPr>
      <w:rFonts w:eastAsia="Calibri"/>
      <w:b/>
      <w:spacing w:val="0"/>
      <w:szCs w:val="22"/>
      <w:lang w:val="x-none" w:eastAsia="x-none"/>
    </w:rPr>
  </w:style>
  <w:style w:type="character" w:styleId="SecHeadingChar" w:customStyle="1">
    <w:name w:val="SecHeading Char"/>
    <w:link w:val="SecHeading"/>
    <w:rsid w:val="001B4ECE"/>
    <w:rPr>
      <w:rFonts w:ascii="Times New Roman" w:hAnsi="Times New Roman"/>
      <w:b/>
      <w:sz w:val="24"/>
      <w:szCs w:val="22"/>
      <w:lang w:val="x-none" w:eastAsia="x-none"/>
    </w:rPr>
  </w:style>
  <w:style w:type="paragraph" w:styleId="SubHeading1" w:customStyle="1">
    <w:name w:val="SubHeading1"/>
    <w:basedOn w:val="SecHeading"/>
    <w:link w:val="SubHeading1Char"/>
    <w:rsid w:val="001B4ECE"/>
    <w:pPr>
      <w:numPr>
        <w:ilvl w:val="2"/>
      </w:numPr>
      <w:tabs>
        <w:tab w:val="clear" w:pos="5256"/>
        <w:tab w:val="num" w:pos="1872"/>
      </w:tabs>
      <w:ind w:left="1872"/>
    </w:pPr>
  </w:style>
  <w:style w:type="character" w:styleId="SubHeading1Char" w:customStyle="1">
    <w:name w:val="SubHeading1 Char"/>
    <w:link w:val="SubHeading1"/>
    <w:rsid w:val="001B4ECE"/>
    <w:rPr>
      <w:rFonts w:ascii="Times New Roman" w:hAnsi="Times New Roman"/>
      <w:b/>
      <w:sz w:val="24"/>
      <w:szCs w:val="22"/>
      <w:lang w:val="x-none" w:eastAsia="x-none"/>
    </w:rPr>
  </w:style>
  <w:style w:type="paragraph" w:styleId="Subheading2" w:customStyle="1">
    <w:name w:val="Subheading2"/>
    <w:basedOn w:val="SecHeading"/>
    <w:link w:val="Subheading2Char"/>
    <w:rsid w:val="001B4ECE"/>
    <w:pPr>
      <w:numPr>
        <w:ilvl w:val="3"/>
      </w:numPr>
      <w:tabs>
        <w:tab w:val="clear" w:pos="5760"/>
        <w:tab w:val="num" w:pos="2376"/>
      </w:tabs>
      <w:ind w:left="2376"/>
    </w:pPr>
  </w:style>
  <w:style w:type="character" w:styleId="Subheading2Char" w:customStyle="1">
    <w:name w:val="Subheading2 Char"/>
    <w:link w:val="Subheading2"/>
    <w:rsid w:val="001B4ECE"/>
    <w:rPr>
      <w:rFonts w:ascii="Times New Roman" w:hAnsi="Times New Roman"/>
      <w:b/>
      <w:sz w:val="24"/>
      <w:szCs w:val="22"/>
      <w:lang w:val="x-none" w:eastAsia="x-none"/>
    </w:rPr>
  </w:style>
  <w:style w:type="paragraph" w:styleId="Paragraph" w:customStyle="1">
    <w:name w:val="Paragraph"/>
    <w:aliases w:val="p,PARAGRAPH,PG,pa,at,paragraph"/>
    <w:basedOn w:val="BodyTextIndent"/>
    <w:link w:val="ParagraphChar"/>
    <w:qFormat/>
    <w:rsid w:val="001B4ECE"/>
    <w:pPr>
      <w:numPr>
        <w:ilvl w:val="1"/>
        <w:numId w:val="1"/>
      </w:numPr>
      <w:spacing w:before="120"/>
      <w:jc w:val="both"/>
      <w:outlineLvl w:val="1"/>
    </w:pPr>
    <w:rPr>
      <w:rFonts w:eastAsia="Calibri"/>
      <w:spacing w:val="0"/>
      <w:szCs w:val="22"/>
      <w:lang w:val="x-none"/>
    </w:rPr>
  </w:style>
  <w:style w:type="character" w:styleId="ParagraphChar" w:customStyle="1">
    <w:name w:val="Paragraph Char"/>
    <w:link w:val="Paragraph"/>
    <w:rsid w:val="001B4ECE"/>
    <w:rPr>
      <w:rFonts w:ascii="Times New Roman" w:hAnsi="Times New Roman"/>
      <w:sz w:val="24"/>
      <w:szCs w:val="22"/>
      <w:lang w:val="x-none" w:eastAsia="x-none"/>
    </w:rPr>
  </w:style>
  <w:style w:type="paragraph" w:styleId="subpar" w:customStyle="1">
    <w:name w:val="subpar"/>
    <w:basedOn w:val="BodyTextIndent3"/>
    <w:link w:val="subparChar"/>
    <w:rsid w:val="001B4ECE"/>
    <w:pPr>
      <w:numPr>
        <w:ilvl w:val="2"/>
        <w:numId w:val="1"/>
      </w:numPr>
      <w:spacing w:before="120"/>
      <w:jc w:val="both"/>
      <w:outlineLvl w:val="2"/>
    </w:pPr>
  </w:style>
  <w:style w:type="character" w:styleId="subparChar" w:customStyle="1">
    <w:name w:val="subpar Char"/>
    <w:link w:val="subpar"/>
    <w:rsid w:val="001B4ECE"/>
    <w:rPr>
      <w:rFonts w:ascii="Times New Roman" w:hAnsi="Times New Roman"/>
      <w:sz w:val="24"/>
      <w:szCs w:val="16"/>
      <w:lang w:val="x-none" w:eastAsia="x-none"/>
    </w:rPr>
  </w:style>
  <w:style w:type="paragraph" w:styleId="SubSubPar" w:customStyle="1">
    <w:name w:val="SubSubPar"/>
    <w:basedOn w:val="subpar"/>
    <w:link w:val="SubSubParChar"/>
    <w:rsid w:val="001B4ECE"/>
    <w:pPr>
      <w:numPr>
        <w:ilvl w:val="3"/>
      </w:numPr>
      <w:tabs>
        <w:tab w:val="clear" w:pos="3168"/>
        <w:tab w:val="left" w:pos="0"/>
        <w:tab w:val="num" w:pos="1296"/>
      </w:tabs>
      <w:ind w:left="1296"/>
    </w:pPr>
  </w:style>
  <w:style w:type="character" w:styleId="SubSubParChar" w:customStyle="1">
    <w:name w:val="SubSubPar Char"/>
    <w:link w:val="SubSubPar"/>
    <w:rsid w:val="001B4ECE"/>
    <w:rPr>
      <w:rFonts w:ascii="Times New Roman" w:hAnsi="Times New Roman"/>
      <w:sz w:val="24"/>
      <w:szCs w:val="16"/>
      <w:lang w:val="x-none" w:eastAsia="x-none"/>
    </w:rPr>
  </w:style>
  <w:style w:type="paragraph" w:styleId="Regtable" w:customStyle="1">
    <w:name w:val="Regtable"/>
    <w:basedOn w:val="Normal"/>
    <w:link w:val="RegtableChar"/>
    <w:rsid w:val="001B4ECE"/>
    <w:pPr>
      <w:keepLines/>
      <w:framePr w:wrap="around" w:hAnchor="text" w:vAnchor="text" w:y="1"/>
      <w:spacing w:before="20" w:after="20"/>
    </w:pPr>
    <w:rPr>
      <w:noProof/>
      <w:lang w:val="en-US"/>
    </w:rPr>
  </w:style>
  <w:style w:type="character" w:styleId="RegtableChar" w:customStyle="1">
    <w:name w:val="Regtable Char"/>
    <w:link w:val="Regtable"/>
    <w:rsid w:val="001B4ECE"/>
    <w:rPr>
      <w:rFonts w:ascii="Times New Roman" w:hAnsi="Times New Roman" w:eastAsia="Times New Roman"/>
      <w:noProof/>
      <w:spacing w:val="-3"/>
      <w:sz w:val="24"/>
      <w:lang w:val="en-US" w:eastAsia="en-US"/>
    </w:rPr>
  </w:style>
  <w:style w:type="paragraph" w:styleId="TableTitle" w:customStyle="1">
    <w:name w:val="TableTitle"/>
    <w:basedOn w:val="Normal"/>
    <w:link w:val="TableTitleChar"/>
    <w:rsid w:val="001B4ECE"/>
    <w:pPr>
      <w:keepNext/>
      <w:framePr w:wrap="around" w:hAnchor="text" w:vAnchor="text" w:y="1"/>
      <w:spacing w:before="20" w:after="20"/>
      <w:jc w:val="center"/>
    </w:pPr>
    <w:rPr>
      <w:rFonts w:ascii="Times New Roman Bold" w:hAnsi="Times New Roman Bold"/>
      <w:b/>
      <w:sz w:val="20"/>
      <w:lang w:eastAsia="x-none"/>
    </w:rPr>
  </w:style>
  <w:style w:type="character" w:styleId="TableTitleChar" w:customStyle="1">
    <w:name w:val="TableTitle Char"/>
    <w:link w:val="TableTitle"/>
    <w:rsid w:val="001B4ECE"/>
    <w:rPr>
      <w:rFonts w:ascii="Times New Roman Bold" w:hAnsi="Times New Roman Bold" w:eastAsia="Times New Roman"/>
      <w:b/>
      <w:spacing w:val="-3"/>
      <w:lang w:eastAsia="x-none"/>
    </w:rPr>
  </w:style>
  <w:style w:type="character" w:styleId="Heading2Char" w:customStyle="1">
    <w:name w:val="Heading 2 Char"/>
    <w:aliases w:val="Heading 2.A Char"/>
    <w:link w:val="Heading2"/>
    <w:rsid w:val="00816867"/>
    <w:rPr>
      <w:rFonts w:ascii="Times New Roman Bold" w:hAnsi="Times New Roman Bold" w:eastAsia="Times New Roman"/>
      <w:b/>
      <w:noProof/>
      <w:sz w:val="24"/>
      <w:lang w:val="es-ES" w:eastAsia="es-ES"/>
    </w:rPr>
  </w:style>
  <w:style w:type="character" w:styleId="Heading3Char" w:customStyle="1">
    <w:name w:val="Heading 3 Char"/>
    <w:aliases w:val="Heading 3.1 Char"/>
    <w:link w:val="Heading3"/>
    <w:rsid w:val="00816867"/>
    <w:rPr>
      <w:rFonts w:ascii="Times New Roman Bold" w:hAnsi="Times New Roman Bold" w:eastAsia="Times New Roman"/>
      <w:b/>
      <w:noProof/>
      <w:sz w:val="24"/>
      <w:lang w:val="es-ES" w:eastAsia="es-ES"/>
    </w:rPr>
  </w:style>
  <w:style w:type="character" w:styleId="Heading4Char" w:customStyle="1">
    <w:name w:val="Heading 4 Char"/>
    <w:aliases w:val="Heading 4.a Char"/>
    <w:link w:val="Heading4"/>
    <w:rsid w:val="00816867"/>
    <w:rPr>
      <w:rFonts w:ascii="Times New Roman Bold" w:hAnsi="Times New Roman Bold" w:eastAsia="Times New Roman"/>
      <w:b/>
      <w:noProof/>
      <w:sz w:val="24"/>
      <w:lang w:val="es-ES" w:eastAsia="es-ES"/>
    </w:rPr>
  </w:style>
  <w:style w:type="character" w:styleId="Heading5Char" w:customStyle="1">
    <w:name w:val="Heading 5 Char"/>
    <w:aliases w:val="Heading 5.(i) Char"/>
    <w:link w:val="Heading5"/>
    <w:rsid w:val="001B4ECE"/>
    <w:rPr>
      <w:rFonts w:ascii="Times New Roman Bold" w:hAnsi="Times New Roman Bold" w:eastAsia="Times New Roman"/>
      <w:b/>
      <w:noProof/>
      <w:sz w:val="24"/>
      <w:lang w:val="es-ES" w:eastAsia="es-ES"/>
    </w:rPr>
  </w:style>
  <w:style w:type="character" w:styleId="Heading6Char" w:customStyle="1">
    <w:name w:val="Heading 6 Char"/>
    <w:link w:val="Heading6"/>
    <w:rsid w:val="001B4ECE"/>
    <w:rPr>
      <w:rFonts w:ascii="Times New Roman" w:hAnsi="Times New Roman" w:eastAsia="Times New Roman"/>
      <w:b/>
      <w:bCs/>
      <w:spacing w:val="-3"/>
      <w:lang w:val="es-ES" w:eastAsia="x-none"/>
    </w:rPr>
  </w:style>
  <w:style w:type="character" w:styleId="Heading7Char" w:customStyle="1">
    <w:name w:val="Heading 7 Char"/>
    <w:link w:val="Heading7"/>
    <w:rsid w:val="001B4ECE"/>
    <w:rPr>
      <w:rFonts w:eastAsia="Times New Roman"/>
      <w:sz w:val="24"/>
      <w:szCs w:val="24"/>
      <w:lang w:val="x-none" w:eastAsia="x-none"/>
    </w:rPr>
  </w:style>
  <w:style w:type="character" w:styleId="Heading8Char" w:customStyle="1">
    <w:name w:val="Heading 8 Char"/>
    <w:link w:val="Heading8"/>
    <w:rsid w:val="001B4ECE"/>
    <w:rPr>
      <w:rFonts w:eastAsia="Times New Roman"/>
      <w:i/>
      <w:iCs/>
      <w:sz w:val="24"/>
      <w:szCs w:val="24"/>
      <w:lang w:val="x-none" w:eastAsia="x-none"/>
    </w:rPr>
  </w:style>
  <w:style w:type="character" w:styleId="Heading9Char" w:customStyle="1">
    <w:name w:val="Heading 9 Char"/>
    <w:link w:val="Heading9"/>
    <w:rsid w:val="001B4ECE"/>
    <w:rPr>
      <w:rFonts w:ascii="Cambria" w:hAnsi="Cambria" w:eastAsia="Times New Roman"/>
      <w:sz w:val="22"/>
      <w:szCs w:val="22"/>
      <w:lang w:val="x-none" w:eastAsia="x-none"/>
    </w:rPr>
  </w:style>
  <w:style w:type="paragraph" w:styleId="BodyTextIndent">
    <w:name w:val="Body Text Indent"/>
    <w:basedOn w:val="Normal"/>
    <w:link w:val="BodyTextIndentChar"/>
    <w:uiPriority w:val="99"/>
    <w:rsid w:val="00B87A39"/>
    <w:pPr>
      <w:spacing w:after="120"/>
      <w:ind w:left="360"/>
    </w:pPr>
    <w:rPr>
      <w:lang w:eastAsia="x-none"/>
    </w:rPr>
  </w:style>
  <w:style w:type="character" w:styleId="BodyTextIndentChar" w:customStyle="1">
    <w:name w:val="Body Text Indent Char"/>
    <w:link w:val="BodyTextIndent"/>
    <w:uiPriority w:val="99"/>
    <w:rsid w:val="00816867"/>
    <w:rPr>
      <w:rFonts w:ascii="Times New Roman" w:hAnsi="Times New Roman" w:eastAsia="Times New Roman"/>
      <w:spacing w:val="-3"/>
      <w:sz w:val="24"/>
      <w:lang w:val="es-ES_tradnl" w:eastAsia="x-none"/>
    </w:rPr>
  </w:style>
  <w:style w:type="paragraph" w:styleId="BodyTextIndent3">
    <w:name w:val="Body Text Indent 3"/>
    <w:basedOn w:val="Normal"/>
    <w:link w:val="BodyTextIndent3Char"/>
    <w:uiPriority w:val="99"/>
    <w:rsid w:val="00816867"/>
    <w:pPr>
      <w:spacing w:after="120"/>
      <w:ind w:left="360"/>
    </w:pPr>
    <w:rPr>
      <w:rFonts w:eastAsia="Calibri"/>
      <w:spacing w:val="0"/>
      <w:szCs w:val="16"/>
      <w:lang w:val="x-none" w:eastAsia="x-none"/>
    </w:rPr>
  </w:style>
  <w:style w:type="character" w:styleId="BodyTextIndent3Char" w:customStyle="1">
    <w:name w:val="Body Text Indent 3 Char"/>
    <w:link w:val="BodyTextIndent3"/>
    <w:uiPriority w:val="99"/>
    <w:rsid w:val="00816867"/>
    <w:rPr>
      <w:rFonts w:ascii="Times New Roman" w:hAnsi="Times New Roman"/>
      <w:sz w:val="24"/>
      <w:szCs w:val="16"/>
      <w:lang w:val="x-none" w:eastAsia="x-none"/>
    </w:rPr>
  </w:style>
  <w:style w:type="character" w:styleId="Hyperlink">
    <w:name w:val="Hyperlink"/>
    <w:uiPriority w:val="99"/>
    <w:rsid w:val="00B87A39"/>
    <w:rPr>
      <w:rFonts w:ascii="Times New Roman" w:hAnsi="Times New Roman"/>
      <w:color w:val="0000FF"/>
      <w:sz w:val="24"/>
      <w:u w:val="single"/>
    </w:rPr>
  </w:style>
  <w:style w:type="character" w:styleId="FollowedHyperlink">
    <w:name w:val="FollowedHyperlink"/>
    <w:rsid w:val="00BA0FEF"/>
    <w:rPr>
      <w:color w:val="800080"/>
      <w:u w:val="single"/>
    </w:rPr>
  </w:style>
  <w:style w:type="character" w:styleId="Heading1Char" w:customStyle="1">
    <w:name w:val="Heading 1 Char"/>
    <w:aliases w:val="Heading 1.I Char"/>
    <w:link w:val="Heading1"/>
    <w:rsid w:val="00BF4A43"/>
    <w:rPr>
      <w:rFonts w:ascii="Times New Roman Bold" w:hAnsi="Times New Roman Bold" w:eastAsia="Times New Roman"/>
      <w:b/>
      <w:smallCaps/>
      <w:noProof/>
      <w:sz w:val="28"/>
      <w:lang w:val="es-ES" w:eastAsia="es-ES"/>
    </w:rPr>
  </w:style>
  <w:style w:type="paragraph" w:styleId="AutoNumpara" w:customStyle="1">
    <w:name w:val="AutoNumpara"/>
    <w:basedOn w:val="BodyTextIndent"/>
    <w:rsid w:val="00B87A39"/>
    <w:pPr>
      <w:numPr>
        <w:ilvl w:val="1"/>
        <w:numId w:val="5"/>
      </w:numPr>
      <w:spacing w:before="120"/>
      <w:jc w:val="both"/>
    </w:pPr>
    <w:rPr>
      <w:noProof/>
      <w:spacing w:val="-2"/>
    </w:rPr>
  </w:style>
  <w:style w:type="paragraph" w:styleId="bullets" w:customStyle="1">
    <w:name w:val="bullets"/>
    <w:rsid w:val="00B87A39"/>
    <w:pPr>
      <w:numPr>
        <w:numId w:val="2"/>
      </w:numPr>
      <w:spacing w:before="120" w:after="120"/>
      <w:jc w:val="both"/>
    </w:pPr>
    <w:rPr>
      <w:rFonts w:ascii="Times New Roman" w:hAnsi="Times New Roman" w:eastAsia="Times New Roman"/>
      <w:spacing w:val="-2"/>
      <w:sz w:val="24"/>
    </w:rPr>
  </w:style>
  <w:style w:type="paragraph" w:styleId="Caption">
    <w:name w:val="caption"/>
    <w:basedOn w:val="Normal"/>
    <w:next w:val="Normal"/>
    <w:qFormat/>
    <w:rsid w:val="00B87A39"/>
    <w:pPr>
      <w:widowControl w:val="0"/>
    </w:pPr>
  </w:style>
  <w:style w:type="paragraph" w:styleId="CountryName" w:customStyle="1">
    <w:name w:val="CountryName"/>
    <w:basedOn w:val="Normal"/>
    <w:rsid w:val="00B87A39"/>
    <w:pPr>
      <w:jc w:val="center"/>
    </w:pPr>
    <w:rPr>
      <w:rFonts w:ascii="Times New Roman Bold" w:hAnsi="Times New Roman Bold"/>
      <w:b/>
      <w:smallCaps/>
      <w:sz w:val="32"/>
    </w:rPr>
  </w:style>
  <w:style w:type="paragraph" w:styleId="heading-b24" w:customStyle="1">
    <w:name w:val="heading-b24"/>
    <w:basedOn w:val="Normal"/>
    <w:next w:val="Normal"/>
    <w:rsid w:val="00B87A39"/>
    <w:pPr>
      <w:spacing w:after="600"/>
      <w:jc w:val="center"/>
    </w:pPr>
    <w:rPr>
      <w:rFonts w:ascii="Times New Roman Bold" w:hAnsi="Times New Roman Bold"/>
      <w:b/>
      <w:smallCaps/>
    </w:rPr>
  </w:style>
  <w:style w:type="paragraph" w:styleId="IndentedParagr" w:customStyle="1">
    <w:name w:val="IndentedParagr"/>
    <w:basedOn w:val="Normal"/>
    <w:rsid w:val="00B87A39"/>
    <w:pPr>
      <w:spacing w:before="120" w:after="120"/>
      <w:ind w:left="720"/>
      <w:jc w:val="both"/>
    </w:pPr>
    <w:rPr>
      <w:spacing w:val="0"/>
    </w:rPr>
  </w:style>
  <w:style w:type="paragraph" w:styleId="Inter-Ametitle" w:customStyle="1">
    <w:name w:val="Inter-Ametitle"/>
    <w:basedOn w:val="Normal"/>
    <w:rsid w:val="00B87A39"/>
    <w:pPr>
      <w:jc w:val="center"/>
    </w:pPr>
    <w:rPr>
      <w:smallCaps/>
    </w:rPr>
  </w:style>
  <w:style w:type="paragraph" w:styleId="Listabbreviations" w:customStyle="1">
    <w:name w:val="List abbreviations"/>
    <w:basedOn w:val="Normal"/>
    <w:rsid w:val="00B87A39"/>
    <w:pPr>
      <w:tabs>
        <w:tab w:val="left" w:pos="1620"/>
      </w:tabs>
      <w:ind w:left="1627" w:hanging="1627"/>
    </w:pPr>
  </w:style>
  <w:style w:type="paragraph" w:styleId="LoanProposal" w:customStyle="1">
    <w:name w:val="LoanProposal"/>
    <w:rsid w:val="00B87A39"/>
    <w:pPr>
      <w:spacing w:after="480"/>
      <w:jc w:val="center"/>
    </w:pPr>
    <w:rPr>
      <w:rFonts w:ascii="Times New Roman Bold" w:hAnsi="Times New Roman Bold" w:eastAsia="Times New Roman"/>
      <w:b/>
      <w:smallCaps/>
      <w:noProof/>
      <w:sz w:val="28"/>
    </w:rPr>
  </w:style>
  <w:style w:type="character" w:styleId="PageNumber">
    <w:name w:val="page number"/>
    <w:basedOn w:val="DefaultParagraphFont"/>
    <w:rsid w:val="00B87A39"/>
  </w:style>
  <w:style w:type="paragraph" w:styleId="Paragrapha" w:customStyle="1">
    <w:name w:val="Paragraph a"/>
    <w:rsid w:val="00B87A39"/>
    <w:pPr>
      <w:numPr>
        <w:numId w:val="6"/>
      </w:numPr>
      <w:spacing w:before="120" w:after="120"/>
      <w:jc w:val="both"/>
    </w:pPr>
    <w:rPr>
      <w:rFonts w:ascii="Times New Roman" w:hAnsi="Times New Roman" w:eastAsia="Times New Roman"/>
      <w:noProof/>
      <w:sz w:val="24"/>
    </w:rPr>
  </w:style>
  <w:style w:type="paragraph" w:styleId="Paragraph1" w:customStyle="1">
    <w:name w:val="Paragraph1"/>
    <w:rsid w:val="00B87A39"/>
    <w:pPr>
      <w:numPr>
        <w:numId w:val="7"/>
      </w:numPr>
      <w:spacing w:before="120" w:after="120"/>
      <w:jc w:val="both"/>
    </w:pPr>
    <w:rPr>
      <w:rFonts w:ascii="Times New Roman" w:hAnsi="Times New Roman" w:eastAsia="Times New Roman"/>
      <w:noProof/>
      <w:sz w:val="24"/>
    </w:rPr>
  </w:style>
  <w:style w:type="paragraph" w:styleId="ProjecName" w:customStyle="1">
    <w:name w:val="ProjecName"/>
    <w:basedOn w:val="Normal"/>
    <w:rsid w:val="00B87A39"/>
    <w:pPr>
      <w:jc w:val="center"/>
    </w:pPr>
    <w:rPr>
      <w:rFonts w:ascii="Times New Roman Bold" w:hAnsi="Times New Roman Bold"/>
      <w:b/>
      <w:smallCaps/>
    </w:rPr>
  </w:style>
  <w:style w:type="paragraph" w:styleId="ProjectNumber" w:customStyle="1">
    <w:name w:val="ProjectNumber"/>
    <w:basedOn w:val="Normal"/>
    <w:rsid w:val="00B87A39"/>
    <w:pPr>
      <w:spacing w:before="960" w:after="720"/>
      <w:jc w:val="center"/>
    </w:pPr>
    <w:rPr>
      <w:rFonts w:ascii="Times New Roman Bold" w:hAnsi="Times New Roman Bold"/>
      <w:smallCaps/>
    </w:rPr>
  </w:style>
  <w:style w:type="paragraph" w:styleId="ProjectTitle" w:customStyle="1">
    <w:name w:val="ProjectTitle"/>
    <w:rsid w:val="00B87A39"/>
    <w:pPr>
      <w:jc w:val="center"/>
    </w:pPr>
    <w:rPr>
      <w:rFonts w:ascii="Times New Roman Bold" w:hAnsi="Times New Roman Bold" w:eastAsia="Times New Roman"/>
      <w:b/>
      <w:smallCaps/>
      <w:noProof/>
      <w:sz w:val="32"/>
    </w:rPr>
  </w:style>
  <w:style w:type="paragraph" w:styleId="RomanParagraph" w:customStyle="1">
    <w:name w:val="RomanParagraph"/>
    <w:rsid w:val="00B87A39"/>
    <w:pPr>
      <w:numPr>
        <w:numId w:val="8"/>
      </w:numPr>
      <w:spacing w:before="120" w:after="120"/>
      <w:jc w:val="both"/>
    </w:pPr>
    <w:rPr>
      <w:rFonts w:ascii="Times New Roman" w:hAnsi="Times New Roman" w:eastAsia="Times New Roman"/>
      <w:noProof/>
      <w:sz w:val="24"/>
    </w:rPr>
  </w:style>
  <w:style w:type="paragraph" w:styleId="StyleProjectNumberBold" w:customStyle="1">
    <w:name w:val="Style ProjectNumber + Bold"/>
    <w:basedOn w:val="ProjectNumber"/>
    <w:rsid w:val="00B87A39"/>
    <w:rPr>
      <w:b/>
      <w:bCs/>
    </w:rPr>
  </w:style>
  <w:style w:type="paragraph" w:styleId="StyleTimesNewRomanBoldBoldAllcapsCentered" w:customStyle="1">
    <w:name w:val="Style Times New Roman Bold Bold All caps Centered"/>
    <w:basedOn w:val="Normal"/>
    <w:rsid w:val="00B87A39"/>
    <w:pPr>
      <w:jc w:val="center"/>
    </w:pPr>
    <w:rPr>
      <w:rFonts w:ascii="Times New Roman Bold" w:hAnsi="Times New Roman Bold"/>
      <w:b/>
      <w:bCs/>
      <w:caps/>
    </w:rPr>
  </w:style>
  <w:style w:type="paragraph" w:styleId="TableContentsTitle" w:customStyle="1">
    <w:name w:val="TableContentsTitle"/>
    <w:basedOn w:val="Normal"/>
    <w:rsid w:val="00B87A39"/>
    <w:pPr>
      <w:spacing w:after="720"/>
      <w:jc w:val="center"/>
    </w:pPr>
    <w:rPr>
      <w:smallCaps/>
      <w:noProof/>
      <w:spacing w:val="0"/>
    </w:rPr>
  </w:style>
  <w:style w:type="paragraph" w:styleId="TOC1">
    <w:name w:val="toc 1"/>
    <w:basedOn w:val="Normal"/>
    <w:next w:val="Normal"/>
    <w:autoRedefine/>
    <w:uiPriority w:val="39"/>
    <w:qFormat/>
    <w:rsid w:val="00F95BCA"/>
    <w:pPr>
      <w:tabs>
        <w:tab w:val="left" w:pos="634"/>
        <w:tab w:val="right" w:leader="dot" w:pos="8630"/>
        <w:tab w:val="right" w:leader="dot" w:pos="8741"/>
      </w:tabs>
      <w:spacing w:before="240" w:after="240"/>
      <w:ind w:left="547" w:hanging="547"/>
    </w:pPr>
    <w:rPr>
      <w:smallCaps/>
      <w:noProof/>
    </w:rPr>
  </w:style>
  <w:style w:type="paragraph" w:styleId="TOC2">
    <w:name w:val="toc 2"/>
    <w:basedOn w:val="Normal"/>
    <w:next w:val="Normal"/>
    <w:autoRedefine/>
    <w:uiPriority w:val="39"/>
    <w:qFormat/>
    <w:rsid w:val="00B87A39"/>
    <w:pPr>
      <w:tabs>
        <w:tab w:val="left" w:pos="1166"/>
        <w:tab w:val="right" w:leader="dot" w:pos="8630"/>
        <w:tab w:val="right" w:leader="dot" w:pos="8741"/>
      </w:tabs>
      <w:ind w:left="1166" w:hanging="605"/>
    </w:pPr>
    <w:rPr>
      <w:noProof/>
    </w:rPr>
  </w:style>
  <w:style w:type="paragraph" w:styleId="TOC3">
    <w:name w:val="toc 3"/>
    <w:basedOn w:val="Normal"/>
    <w:next w:val="Normal"/>
    <w:autoRedefine/>
    <w:uiPriority w:val="39"/>
    <w:qFormat/>
    <w:rsid w:val="00B87A39"/>
    <w:pPr>
      <w:tabs>
        <w:tab w:val="left" w:pos="1728"/>
        <w:tab w:val="right" w:leader="dot" w:pos="8741"/>
      </w:tabs>
      <w:ind w:left="1714" w:hanging="562"/>
    </w:pPr>
    <w:rPr>
      <w:noProof/>
    </w:rPr>
  </w:style>
  <w:style w:type="paragraph" w:styleId="ColorfulList-Accent11" w:customStyle="1">
    <w:name w:val="Colorful List - Accent 11"/>
    <w:basedOn w:val="Normal"/>
    <w:uiPriority w:val="34"/>
    <w:qFormat/>
    <w:rsid w:val="00F02621"/>
    <w:pPr>
      <w:ind w:left="720"/>
      <w:contextualSpacing/>
    </w:pPr>
    <w:rPr>
      <w:rFonts w:ascii="Calibri" w:hAnsi="Calibri" w:eastAsia="Calibri"/>
      <w:spacing w:val="0"/>
      <w:sz w:val="22"/>
      <w:szCs w:val="22"/>
      <w:lang w:val="x-none" w:eastAsia="x-none"/>
    </w:rPr>
  </w:style>
  <w:style w:type="paragraph" w:styleId="TOCHeading">
    <w:name w:val="TOC Heading"/>
    <w:basedOn w:val="Heading1"/>
    <w:next w:val="Normal"/>
    <w:uiPriority w:val="39"/>
    <w:semiHidden/>
    <w:unhideWhenUsed/>
    <w:qFormat/>
    <w:rsid w:val="00284ED5"/>
    <w:pPr>
      <w:keepLines/>
      <w:numPr>
        <w:numId w:val="0"/>
      </w:numPr>
      <w:spacing w:before="480" w:after="0" w:line="276" w:lineRule="auto"/>
      <w:jc w:val="left"/>
      <w:outlineLvl w:val="9"/>
    </w:pPr>
    <w:rPr>
      <w:rFonts w:ascii="Cambria" w:hAnsi="Cambria" w:eastAsia="MS Gothic"/>
      <w:bCs/>
      <w:smallCaps w:val="0"/>
      <w:noProof w:val="0"/>
      <w:color w:val="365F91"/>
      <w:szCs w:val="28"/>
      <w:lang w:val="en-US" w:eastAsia="ja-JP"/>
    </w:rPr>
  </w:style>
  <w:style w:type="paragraph" w:styleId="ABBR" w:customStyle="1">
    <w:name w:val="ABBR"/>
    <w:basedOn w:val="Normal"/>
    <w:rsid w:val="002223B9"/>
    <w:rPr>
      <w:caps/>
      <w:spacing w:val="0"/>
    </w:rPr>
  </w:style>
  <w:style w:type="paragraph" w:styleId="AbbrDesc" w:customStyle="1">
    <w:name w:val="AbbrDesc"/>
    <w:basedOn w:val="Normal"/>
    <w:rsid w:val="002223B9"/>
    <w:pPr>
      <w:tabs>
        <w:tab w:val="left" w:pos="3060"/>
      </w:tabs>
      <w:jc w:val="both"/>
    </w:pPr>
    <w:rPr>
      <w:spacing w:val="0"/>
    </w:rPr>
  </w:style>
  <w:style w:type="paragraph" w:styleId="ColorfulList-Accent12" w:customStyle="1">
    <w:name w:val="Colorful List - Accent 12"/>
    <w:basedOn w:val="Normal"/>
    <w:link w:val="ColorfulList-Accent1Char"/>
    <w:uiPriority w:val="34"/>
    <w:qFormat/>
    <w:rsid w:val="006D45DC"/>
    <w:pPr>
      <w:spacing w:after="200" w:line="276" w:lineRule="auto"/>
      <w:ind w:left="720"/>
      <w:contextualSpacing/>
    </w:pPr>
    <w:rPr>
      <w:rFonts w:ascii="Calibri" w:hAnsi="Calibri" w:eastAsia="Calibri"/>
      <w:spacing w:val="0"/>
      <w:sz w:val="22"/>
      <w:szCs w:val="22"/>
      <w:lang w:val="es-CO"/>
    </w:rPr>
  </w:style>
  <w:style w:type="character" w:styleId="ColorfulList-Accent1Char" w:customStyle="1">
    <w:name w:val="Colorful List - Accent 1 Char"/>
    <w:link w:val="ColorfulList-Accent12"/>
    <w:uiPriority w:val="34"/>
    <w:locked/>
    <w:rsid w:val="006D45DC"/>
    <w:rPr>
      <w:sz w:val="22"/>
      <w:szCs w:val="22"/>
      <w:lang w:val="es-CO"/>
    </w:rPr>
  </w:style>
  <w:style w:type="paragraph" w:styleId="Default" w:customStyle="1">
    <w:name w:val="Default"/>
    <w:rsid w:val="00FB71B4"/>
    <w:pPr>
      <w:autoSpaceDE w:val="0"/>
      <w:autoSpaceDN w:val="0"/>
      <w:adjustRightInd w:val="0"/>
    </w:pPr>
    <w:rPr>
      <w:rFonts w:ascii="Times New Roman" w:hAnsi="Times New Roman"/>
      <w:color w:val="000000"/>
      <w:sz w:val="24"/>
      <w:szCs w:val="24"/>
    </w:rPr>
  </w:style>
  <w:style w:type="paragraph" w:styleId="TableText" w:customStyle="1">
    <w:name w:val="Table Text"/>
    <w:basedOn w:val="Normal"/>
    <w:rsid w:val="00FB71B4"/>
    <w:pPr>
      <w:spacing w:line="280" w:lineRule="atLeast"/>
      <w:jc w:val="both"/>
    </w:pPr>
    <w:rPr>
      <w:rFonts w:ascii="Arial" w:hAnsi="Arial"/>
      <w:spacing w:val="0"/>
      <w:sz w:val="16"/>
      <w:lang w:val="en-GB" w:eastAsia="fr-FR"/>
    </w:rPr>
  </w:style>
  <w:style w:type="character" w:styleId="hps" w:customStyle="1">
    <w:name w:val="hps"/>
    <w:rsid w:val="00FB71B4"/>
  </w:style>
  <w:style w:type="paragraph" w:styleId="NormalWeb">
    <w:name w:val="Normal (Web)"/>
    <w:basedOn w:val="Normal"/>
    <w:rsid w:val="00897A12"/>
    <w:rPr>
      <w:szCs w:val="24"/>
    </w:rPr>
  </w:style>
  <w:style w:type="paragraph" w:styleId="HTMLPreformatted">
    <w:name w:val="HTML Preformatted"/>
    <w:basedOn w:val="Normal"/>
    <w:link w:val="HTMLPreformattedChar"/>
    <w:uiPriority w:val="99"/>
    <w:semiHidden/>
    <w:unhideWhenUsed/>
    <w:rsid w:val="00800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sz w:val="20"/>
      <w:lang w:val="es-419" w:eastAsia="es-419"/>
    </w:rPr>
  </w:style>
  <w:style w:type="character" w:styleId="HTMLPreformattedChar" w:customStyle="1">
    <w:name w:val="HTML Preformatted Char"/>
    <w:basedOn w:val="DefaultParagraphFont"/>
    <w:link w:val="HTMLPreformatted"/>
    <w:uiPriority w:val="99"/>
    <w:semiHidden/>
    <w:rsid w:val="008006E6"/>
    <w:rPr>
      <w:rFonts w:ascii="Courier New" w:hAnsi="Courier New" w:eastAsia="Times New Roman" w:cs="Courier New"/>
      <w:lang w:val="es-419" w:eastAsia="es-419"/>
    </w:rPr>
  </w:style>
  <w:style w:type="paragraph" w:styleId="ListParagraph">
    <w:name w:val="List Paragraph"/>
    <w:basedOn w:val="Normal"/>
    <w:link w:val="ListParagraphChar"/>
    <w:uiPriority w:val="34"/>
    <w:qFormat/>
    <w:rsid w:val="004E27FC"/>
    <w:pPr>
      <w:spacing w:after="200" w:line="276" w:lineRule="auto"/>
      <w:ind w:left="720"/>
      <w:contextualSpacing/>
    </w:pPr>
    <w:rPr>
      <w:rFonts w:ascii="Calibri" w:hAnsi="Calibri" w:eastAsia="Calibri"/>
      <w:spacing w:val="0"/>
      <w:sz w:val="22"/>
      <w:szCs w:val="22"/>
      <w:lang w:val="en-US"/>
    </w:rPr>
  </w:style>
  <w:style w:type="character" w:styleId="ListParagraphChar" w:customStyle="1">
    <w:name w:val="List Paragraph Char"/>
    <w:link w:val="ListParagraph"/>
    <w:uiPriority w:val="34"/>
    <w:locked/>
    <w:rsid w:val="004E27F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49978">
      <w:bodyDiv w:val="1"/>
      <w:marLeft w:val="0"/>
      <w:marRight w:val="0"/>
      <w:marTop w:val="0"/>
      <w:marBottom w:val="0"/>
      <w:divBdr>
        <w:top w:val="none" w:sz="0" w:space="0" w:color="auto"/>
        <w:left w:val="none" w:sz="0" w:space="0" w:color="auto"/>
        <w:bottom w:val="none" w:sz="0" w:space="0" w:color="auto"/>
        <w:right w:val="none" w:sz="0" w:space="0" w:color="auto"/>
      </w:divBdr>
    </w:div>
    <w:div w:id="279267673">
      <w:bodyDiv w:val="1"/>
      <w:marLeft w:val="0"/>
      <w:marRight w:val="0"/>
      <w:marTop w:val="0"/>
      <w:marBottom w:val="0"/>
      <w:divBdr>
        <w:top w:val="none" w:sz="0" w:space="0" w:color="auto"/>
        <w:left w:val="none" w:sz="0" w:space="0" w:color="auto"/>
        <w:bottom w:val="none" w:sz="0" w:space="0" w:color="auto"/>
        <w:right w:val="none" w:sz="0" w:space="0" w:color="auto"/>
      </w:divBdr>
    </w:div>
    <w:div w:id="334844068">
      <w:bodyDiv w:val="1"/>
      <w:marLeft w:val="0"/>
      <w:marRight w:val="0"/>
      <w:marTop w:val="0"/>
      <w:marBottom w:val="0"/>
      <w:divBdr>
        <w:top w:val="none" w:sz="0" w:space="0" w:color="auto"/>
        <w:left w:val="none" w:sz="0" w:space="0" w:color="auto"/>
        <w:bottom w:val="none" w:sz="0" w:space="0" w:color="auto"/>
        <w:right w:val="none" w:sz="0" w:space="0" w:color="auto"/>
      </w:divBdr>
    </w:div>
    <w:div w:id="422915891">
      <w:bodyDiv w:val="1"/>
      <w:marLeft w:val="0"/>
      <w:marRight w:val="0"/>
      <w:marTop w:val="0"/>
      <w:marBottom w:val="0"/>
      <w:divBdr>
        <w:top w:val="none" w:sz="0" w:space="0" w:color="auto"/>
        <w:left w:val="none" w:sz="0" w:space="0" w:color="auto"/>
        <w:bottom w:val="none" w:sz="0" w:space="0" w:color="auto"/>
        <w:right w:val="none" w:sz="0" w:space="0" w:color="auto"/>
      </w:divBdr>
      <w:divsChild>
        <w:div w:id="1488983722">
          <w:marLeft w:val="0"/>
          <w:marRight w:val="0"/>
          <w:marTop w:val="0"/>
          <w:marBottom w:val="0"/>
          <w:divBdr>
            <w:top w:val="none" w:sz="0" w:space="0" w:color="auto"/>
            <w:left w:val="none" w:sz="0" w:space="0" w:color="auto"/>
            <w:bottom w:val="none" w:sz="0" w:space="0" w:color="auto"/>
            <w:right w:val="none" w:sz="0" w:space="0" w:color="auto"/>
          </w:divBdr>
          <w:divsChild>
            <w:div w:id="2043743555">
              <w:marLeft w:val="0"/>
              <w:marRight w:val="0"/>
              <w:marTop w:val="0"/>
              <w:marBottom w:val="0"/>
              <w:divBdr>
                <w:top w:val="none" w:sz="0" w:space="0" w:color="auto"/>
                <w:left w:val="none" w:sz="0" w:space="0" w:color="auto"/>
                <w:bottom w:val="none" w:sz="0" w:space="0" w:color="auto"/>
                <w:right w:val="none" w:sz="0" w:space="0" w:color="auto"/>
              </w:divBdr>
              <w:divsChild>
                <w:div w:id="94178668">
                  <w:marLeft w:val="0"/>
                  <w:marRight w:val="0"/>
                  <w:marTop w:val="0"/>
                  <w:marBottom w:val="0"/>
                  <w:divBdr>
                    <w:top w:val="none" w:sz="0" w:space="0" w:color="auto"/>
                    <w:left w:val="none" w:sz="0" w:space="0" w:color="auto"/>
                    <w:bottom w:val="none" w:sz="0" w:space="0" w:color="auto"/>
                    <w:right w:val="none" w:sz="0" w:space="0" w:color="auto"/>
                  </w:divBdr>
                  <w:divsChild>
                    <w:div w:id="1391265849">
                      <w:marLeft w:val="0"/>
                      <w:marRight w:val="0"/>
                      <w:marTop w:val="0"/>
                      <w:marBottom w:val="0"/>
                      <w:divBdr>
                        <w:top w:val="none" w:sz="0" w:space="0" w:color="auto"/>
                        <w:left w:val="none" w:sz="0" w:space="0" w:color="auto"/>
                        <w:bottom w:val="none" w:sz="0" w:space="0" w:color="auto"/>
                        <w:right w:val="none" w:sz="0" w:space="0" w:color="auto"/>
                      </w:divBdr>
                      <w:divsChild>
                        <w:div w:id="1371765881">
                          <w:marLeft w:val="0"/>
                          <w:marRight w:val="0"/>
                          <w:marTop w:val="0"/>
                          <w:marBottom w:val="0"/>
                          <w:divBdr>
                            <w:top w:val="none" w:sz="0" w:space="0" w:color="auto"/>
                            <w:left w:val="none" w:sz="0" w:space="0" w:color="auto"/>
                            <w:bottom w:val="none" w:sz="0" w:space="0" w:color="auto"/>
                            <w:right w:val="none" w:sz="0" w:space="0" w:color="auto"/>
                          </w:divBdr>
                          <w:divsChild>
                            <w:div w:id="546990643">
                              <w:marLeft w:val="0"/>
                              <w:marRight w:val="0"/>
                              <w:marTop w:val="0"/>
                              <w:marBottom w:val="0"/>
                              <w:divBdr>
                                <w:top w:val="none" w:sz="0" w:space="0" w:color="auto"/>
                                <w:left w:val="none" w:sz="0" w:space="0" w:color="auto"/>
                                <w:bottom w:val="none" w:sz="0" w:space="0" w:color="auto"/>
                                <w:right w:val="none" w:sz="0" w:space="0" w:color="auto"/>
                              </w:divBdr>
                              <w:divsChild>
                                <w:div w:id="648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93877">
      <w:bodyDiv w:val="1"/>
      <w:marLeft w:val="0"/>
      <w:marRight w:val="0"/>
      <w:marTop w:val="0"/>
      <w:marBottom w:val="0"/>
      <w:divBdr>
        <w:top w:val="none" w:sz="0" w:space="0" w:color="auto"/>
        <w:left w:val="none" w:sz="0" w:space="0" w:color="auto"/>
        <w:bottom w:val="none" w:sz="0" w:space="0" w:color="auto"/>
        <w:right w:val="none" w:sz="0" w:space="0" w:color="auto"/>
      </w:divBdr>
    </w:div>
    <w:div w:id="798953503">
      <w:bodyDiv w:val="1"/>
      <w:marLeft w:val="0"/>
      <w:marRight w:val="0"/>
      <w:marTop w:val="0"/>
      <w:marBottom w:val="0"/>
      <w:divBdr>
        <w:top w:val="none" w:sz="0" w:space="0" w:color="auto"/>
        <w:left w:val="none" w:sz="0" w:space="0" w:color="auto"/>
        <w:bottom w:val="none" w:sz="0" w:space="0" w:color="auto"/>
        <w:right w:val="none" w:sz="0" w:space="0" w:color="auto"/>
      </w:divBdr>
    </w:div>
    <w:div w:id="908613587">
      <w:bodyDiv w:val="1"/>
      <w:marLeft w:val="0"/>
      <w:marRight w:val="0"/>
      <w:marTop w:val="0"/>
      <w:marBottom w:val="0"/>
      <w:divBdr>
        <w:top w:val="none" w:sz="0" w:space="0" w:color="auto"/>
        <w:left w:val="none" w:sz="0" w:space="0" w:color="auto"/>
        <w:bottom w:val="none" w:sz="0" w:space="0" w:color="auto"/>
        <w:right w:val="none" w:sz="0" w:space="0" w:color="auto"/>
      </w:divBdr>
    </w:div>
    <w:div w:id="1006710654">
      <w:bodyDiv w:val="1"/>
      <w:marLeft w:val="0"/>
      <w:marRight w:val="0"/>
      <w:marTop w:val="0"/>
      <w:marBottom w:val="0"/>
      <w:divBdr>
        <w:top w:val="none" w:sz="0" w:space="0" w:color="auto"/>
        <w:left w:val="none" w:sz="0" w:space="0" w:color="auto"/>
        <w:bottom w:val="none" w:sz="0" w:space="0" w:color="auto"/>
        <w:right w:val="none" w:sz="0" w:space="0" w:color="auto"/>
      </w:divBdr>
      <w:divsChild>
        <w:div w:id="1742023204">
          <w:marLeft w:val="0"/>
          <w:marRight w:val="0"/>
          <w:marTop w:val="0"/>
          <w:marBottom w:val="0"/>
          <w:divBdr>
            <w:top w:val="none" w:sz="0" w:space="0" w:color="auto"/>
            <w:left w:val="none" w:sz="0" w:space="0" w:color="auto"/>
            <w:bottom w:val="none" w:sz="0" w:space="0" w:color="auto"/>
            <w:right w:val="none" w:sz="0" w:space="0" w:color="auto"/>
          </w:divBdr>
          <w:divsChild>
            <w:div w:id="1180659382">
              <w:marLeft w:val="0"/>
              <w:marRight w:val="0"/>
              <w:marTop w:val="0"/>
              <w:marBottom w:val="0"/>
              <w:divBdr>
                <w:top w:val="none" w:sz="0" w:space="0" w:color="auto"/>
                <w:left w:val="none" w:sz="0" w:space="0" w:color="auto"/>
                <w:bottom w:val="none" w:sz="0" w:space="0" w:color="auto"/>
                <w:right w:val="none" w:sz="0" w:space="0" w:color="auto"/>
              </w:divBdr>
              <w:divsChild>
                <w:div w:id="1075275564">
                  <w:marLeft w:val="0"/>
                  <w:marRight w:val="0"/>
                  <w:marTop w:val="0"/>
                  <w:marBottom w:val="0"/>
                  <w:divBdr>
                    <w:top w:val="none" w:sz="0" w:space="0" w:color="auto"/>
                    <w:left w:val="none" w:sz="0" w:space="0" w:color="auto"/>
                    <w:bottom w:val="none" w:sz="0" w:space="0" w:color="auto"/>
                    <w:right w:val="none" w:sz="0" w:space="0" w:color="auto"/>
                  </w:divBdr>
                  <w:divsChild>
                    <w:div w:id="487597497">
                      <w:marLeft w:val="0"/>
                      <w:marRight w:val="0"/>
                      <w:marTop w:val="0"/>
                      <w:marBottom w:val="0"/>
                      <w:divBdr>
                        <w:top w:val="none" w:sz="0" w:space="0" w:color="auto"/>
                        <w:left w:val="none" w:sz="0" w:space="0" w:color="auto"/>
                        <w:bottom w:val="none" w:sz="0" w:space="0" w:color="auto"/>
                        <w:right w:val="none" w:sz="0" w:space="0" w:color="auto"/>
                      </w:divBdr>
                      <w:divsChild>
                        <w:div w:id="9920034">
                          <w:marLeft w:val="0"/>
                          <w:marRight w:val="0"/>
                          <w:marTop w:val="0"/>
                          <w:marBottom w:val="0"/>
                          <w:divBdr>
                            <w:top w:val="none" w:sz="0" w:space="0" w:color="auto"/>
                            <w:left w:val="none" w:sz="0" w:space="0" w:color="auto"/>
                            <w:bottom w:val="none" w:sz="0" w:space="0" w:color="auto"/>
                            <w:right w:val="none" w:sz="0" w:space="0" w:color="auto"/>
                          </w:divBdr>
                        </w:div>
                        <w:div w:id="1834564017">
                          <w:marLeft w:val="0"/>
                          <w:marRight w:val="0"/>
                          <w:marTop w:val="0"/>
                          <w:marBottom w:val="0"/>
                          <w:divBdr>
                            <w:top w:val="single" w:sz="4" w:space="12" w:color="999999"/>
                            <w:left w:val="single" w:sz="4" w:space="12" w:color="999999"/>
                            <w:bottom w:val="single" w:sz="4" w:space="12" w:color="999999"/>
                            <w:right w:val="single" w:sz="4" w:space="12" w:color="999999"/>
                          </w:divBdr>
                          <w:divsChild>
                            <w:div w:id="1381632117">
                              <w:marLeft w:val="0"/>
                              <w:marRight w:val="0"/>
                              <w:marTop w:val="0"/>
                              <w:marBottom w:val="0"/>
                              <w:divBdr>
                                <w:top w:val="none" w:sz="0" w:space="0" w:color="auto"/>
                                <w:left w:val="none" w:sz="0" w:space="0" w:color="auto"/>
                                <w:bottom w:val="none" w:sz="0" w:space="0" w:color="auto"/>
                                <w:right w:val="none" w:sz="0" w:space="0" w:color="auto"/>
                              </w:divBdr>
                            </w:div>
                          </w:divsChild>
                        </w:div>
                        <w:div w:id="1914194102">
                          <w:marLeft w:val="0"/>
                          <w:marRight w:val="0"/>
                          <w:marTop w:val="20"/>
                          <w:marBottom w:val="0"/>
                          <w:divBdr>
                            <w:top w:val="none" w:sz="0" w:space="0" w:color="auto"/>
                            <w:left w:val="none" w:sz="0" w:space="0" w:color="auto"/>
                            <w:bottom w:val="none" w:sz="0" w:space="0" w:color="auto"/>
                            <w:right w:val="none" w:sz="0" w:space="0" w:color="auto"/>
                          </w:divBdr>
                          <w:divsChild>
                            <w:div w:id="1195271642">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78654263">
                  <w:marLeft w:val="0"/>
                  <w:marRight w:val="0"/>
                  <w:marTop w:val="0"/>
                  <w:marBottom w:val="0"/>
                  <w:divBdr>
                    <w:top w:val="none" w:sz="0" w:space="0" w:color="auto"/>
                    <w:left w:val="none" w:sz="0" w:space="0" w:color="auto"/>
                    <w:bottom w:val="none" w:sz="0" w:space="0" w:color="auto"/>
                    <w:right w:val="none" w:sz="0" w:space="0" w:color="auto"/>
                  </w:divBdr>
                  <w:divsChild>
                    <w:div w:id="1268007720">
                      <w:marLeft w:val="0"/>
                      <w:marRight w:val="0"/>
                      <w:marTop w:val="0"/>
                      <w:marBottom w:val="0"/>
                      <w:divBdr>
                        <w:top w:val="none" w:sz="0" w:space="0" w:color="auto"/>
                        <w:left w:val="none" w:sz="0" w:space="0" w:color="auto"/>
                        <w:bottom w:val="none" w:sz="0" w:space="0" w:color="auto"/>
                        <w:right w:val="none" w:sz="0" w:space="0" w:color="auto"/>
                      </w:divBdr>
                      <w:divsChild>
                        <w:div w:id="797526073">
                          <w:marLeft w:val="0"/>
                          <w:marRight w:val="0"/>
                          <w:marTop w:val="0"/>
                          <w:marBottom w:val="0"/>
                          <w:divBdr>
                            <w:top w:val="none" w:sz="0" w:space="0" w:color="auto"/>
                            <w:left w:val="none" w:sz="0" w:space="0" w:color="auto"/>
                            <w:bottom w:val="none" w:sz="0" w:space="0" w:color="auto"/>
                            <w:right w:val="none" w:sz="0" w:space="0" w:color="auto"/>
                          </w:divBdr>
                          <w:divsChild>
                            <w:div w:id="530846242">
                              <w:marLeft w:val="0"/>
                              <w:marRight w:val="0"/>
                              <w:marTop w:val="0"/>
                              <w:marBottom w:val="0"/>
                              <w:divBdr>
                                <w:top w:val="none" w:sz="0" w:space="0" w:color="auto"/>
                                <w:left w:val="none" w:sz="0" w:space="0" w:color="auto"/>
                                <w:bottom w:val="none" w:sz="0" w:space="0" w:color="auto"/>
                                <w:right w:val="none" w:sz="0" w:space="0" w:color="auto"/>
                              </w:divBdr>
                              <w:divsChild>
                                <w:div w:id="1128430241">
                                  <w:marLeft w:val="0"/>
                                  <w:marRight w:val="0"/>
                                  <w:marTop w:val="0"/>
                                  <w:marBottom w:val="0"/>
                                  <w:divBdr>
                                    <w:top w:val="none" w:sz="0" w:space="0" w:color="auto"/>
                                    <w:left w:val="none" w:sz="0" w:space="0" w:color="auto"/>
                                    <w:bottom w:val="none" w:sz="0" w:space="0" w:color="auto"/>
                                    <w:right w:val="none" w:sz="0" w:space="0" w:color="auto"/>
                                  </w:divBdr>
                                  <w:divsChild>
                                    <w:div w:id="8405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469465">
      <w:bodyDiv w:val="1"/>
      <w:marLeft w:val="0"/>
      <w:marRight w:val="0"/>
      <w:marTop w:val="0"/>
      <w:marBottom w:val="0"/>
      <w:divBdr>
        <w:top w:val="none" w:sz="0" w:space="0" w:color="auto"/>
        <w:left w:val="none" w:sz="0" w:space="0" w:color="auto"/>
        <w:bottom w:val="none" w:sz="0" w:space="0" w:color="auto"/>
        <w:right w:val="none" w:sz="0" w:space="0" w:color="auto"/>
      </w:divBdr>
    </w:div>
    <w:div w:id="1148784424">
      <w:bodyDiv w:val="1"/>
      <w:marLeft w:val="0"/>
      <w:marRight w:val="0"/>
      <w:marTop w:val="0"/>
      <w:marBottom w:val="0"/>
      <w:divBdr>
        <w:top w:val="none" w:sz="0" w:space="0" w:color="auto"/>
        <w:left w:val="none" w:sz="0" w:space="0" w:color="auto"/>
        <w:bottom w:val="none" w:sz="0" w:space="0" w:color="auto"/>
        <w:right w:val="none" w:sz="0" w:space="0" w:color="auto"/>
      </w:divBdr>
    </w:div>
    <w:div w:id="1270047278">
      <w:bodyDiv w:val="1"/>
      <w:marLeft w:val="0"/>
      <w:marRight w:val="0"/>
      <w:marTop w:val="0"/>
      <w:marBottom w:val="0"/>
      <w:divBdr>
        <w:top w:val="none" w:sz="0" w:space="0" w:color="auto"/>
        <w:left w:val="none" w:sz="0" w:space="0" w:color="auto"/>
        <w:bottom w:val="none" w:sz="0" w:space="0" w:color="auto"/>
        <w:right w:val="none" w:sz="0" w:space="0" w:color="auto"/>
      </w:divBdr>
    </w:div>
    <w:div w:id="1302883563">
      <w:bodyDiv w:val="1"/>
      <w:marLeft w:val="0"/>
      <w:marRight w:val="0"/>
      <w:marTop w:val="0"/>
      <w:marBottom w:val="0"/>
      <w:divBdr>
        <w:top w:val="none" w:sz="0" w:space="0" w:color="auto"/>
        <w:left w:val="none" w:sz="0" w:space="0" w:color="auto"/>
        <w:bottom w:val="none" w:sz="0" w:space="0" w:color="auto"/>
        <w:right w:val="none" w:sz="0" w:space="0" w:color="auto"/>
      </w:divBdr>
    </w:div>
    <w:div w:id="1518812100">
      <w:bodyDiv w:val="1"/>
      <w:marLeft w:val="0"/>
      <w:marRight w:val="0"/>
      <w:marTop w:val="0"/>
      <w:marBottom w:val="0"/>
      <w:divBdr>
        <w:top w:val="none" w:sz="0" w:space="0" w:color="auto"/>
        <w:left w:val="none" w:sz="0" w:space="0" w:color="auto"/>
        <w:bottom w:val="none" w:sz="0" w:space="0" w:color="auto"/>
        <w:right w:val="none" w:sz="0" w:space="0" w:color="auto"/>
      </w:divBdr>
      <w:divsChild>
        <w:div w:id="1095830428">
          <w:marLeft w:val="0"/>
          <w:marRight w:val="0"/>
          <w:marTop w:val="0"/>
          <w:marBottom w:val="0"/>
          <w:divBdr>
            <w:top w:val="none" w:sz="0" w:space="0" w:color="auto"/>
            <w:left w:val="none" w:sz="0" w:space="0" w:color="auto"/>
            <w:bottom w:val="none" w:sz="0" w:space="0" w:color="auto"/>
            <w:right w:val="none" w:sz="0" w:space="0" w:color="auto"/>
          </w:divBdr>
          <w:divsChild>
            <w:div w:id="817461128">
              <w:marLeft w:val="0"/>
              <w:marRight w:val="0"/>
              <w:marTop w:val="0"/>
              <w:marBottom w:val="0"/>
              <w:divBdr>
                <w:top w:val="none" w:sz="0" w:space="0" w:color="auto"/>
                <w:left w:val="none" w:sz="0" w:space="0" w:color="auto"/>
                <w:bottom w:val="none" w:sz="0" w:space="0" w:color="auto"/>
                <w:right w:val="none" w:sz="0" w:space="0" w:color="auto"/>
              </w:divBdr>
              <w:divsChild>
                <w:div w:id="846211073">
                  <w:marLeft w:val="0"/>
                  <w:marRight w:val="0"/>
                  <w:marTop w:val="0"/>
                  <w:marBottom w:val="0"/>
                  <w:divBdr>
                    <w:top w:val="none" w:sz="0" w:space="0" w:color="auto"/>
                    <w:left w:val="none" w:sz="0" w:space="0" w:color="auto"/>
                    <w:bottom w:val="none" w:sz="0" w:space="0" w:color="auto"/>
                    <w:right w:val="none" w:sz="0" w:space="0" w:color="auto"/>
                  </w:divBdr>
                  <w:divsChild>
                    <w:div w:id="540871018">
                      <w:marLeft w:val="0"/>
                      <w:marRight w:val="0"/>
                      <w:marTop w:val="0"/>
                      <w:marBottom w:val="0"/>
                      <w:divBdr>
                        <w:top w:val="none" w:sz="0" w:space="0" w:color="auto"/>
                        <w:left w:val="none" w:sz="0" w:space="0" w:color="auto"/>
                        <w:bottom w:val="none" w:sz="0" w:space="0" w:color="auto"/>
                        <w:right w:val="none" w:sz="0" w:space="0" w:color="auto"/>
                      </w:divBdr>
                      <w:divsChild>
                        <w:div w:id="305746847">
                          <w:marLeft w:val="0"/>
                          <w:marRight w:val="0"/>
                          <w:marTop w:val="0"/>
                          <w:marBottom w:val="0"/>
                          <w:divBdr>
                            <w:top w:val="none" w:sz="0" w:space="0" w:color="auto"/>
                            <w:left w:val="none" w:sz="0" w:space="0" w:color="auto"/>
                            <w:bottom w:val="none" w:sz="0" w:space="0" w:color="auto"/>
                            <w:right w:val="none" w:sz="0" w:space="0" w:color="auto"/>
                          </w:divBdr>
                        </w:div>
                        <w:div w:id="570194069">
                          <w:marLeft w:val="0"/>
                          <w:marRight w:val="0"/>
                          <w:marTop w:val="20"/>
                          <w:marBottom w:val="0"/>
                          <w:divBdr>
                            <w:top w:val="none" w:sz="0" w:space="0" w:color="auto"/>
                            <w:left w:val="none" w:sz="0" w:space="0" w:color="auto"/>
                            <w:bottom w:val="none" w:sz="0" w:space="0" w:color="auto"/>
                            <w:right w:val="none" w:sz="0" w:space="0" w:color="auto"/>
                          </w:divBdr>
                          <w:divsChild>
                            <w:div w:id="1012686535">
                              <w:marLeft w:val="80"/>
                              <w:marRight w:val="240"/>
                              <w:marTop w:val="0"/>
                              <w:marBottom w:val="0"/>
                              <w:divBdr>
                                <w:top w:val="none" w:sz="0" w:space="0" w:color="auto"/>
                                <w:left w:val="none" w:sz="0" w:space="0" w:color="auto"/>
                                <w:bottom w:val="none" w:sz="0" w:space="0" w:color="auto"/>
                                <w:right w:val="none" w:sz="0" w:space="0" w:color="auto"/>
                              </w:divBdr>
                            </w:div>
                          </w:divsChild>
                        </w:div>
                        <w:div w:id="1224414331">
                          <w:marLeft w:val="0"/>
                          <w:marRight w:val="0"/>
                          <w:marTop w:val="0"/>
                          <w:marBottom w:val="0"/>
                          <w:divBdr>
                            <w:top w:val="single" w:sz="4" w:space="12" w:color="999999"/>
                            <w:left w:val="single" w:sz="4" w:space="12" w:color="999999"/>
                            <w:bottom w:val="single" w:sz="4" w:space="12" w:color="999999"/>
                            <w:right w:val="single" w:sz="4" w:space="12" w:color="999999"/>
                          </w:divBdr>
                          <w:divsChild>
                            <w:div w:id="1713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644">
                  <w:marLeft w:val="0"/>
                  <w:marRight w:val="0"/>
                  <w:marTop w:val="0"/>
                  <w:marBottom w:val="0"/>
                  <w:divBdr>
                    <w:top w:val="none" w:sz="0" w:space="0" w:color="auto"/>
                    <w:left w:val="none" w:sz="0" w:space="0" w:color="auto"/>
                    <w:bottom w:val="none" w:sz="0" w:space="0" w:color="auto"/>
                    <w:right w:val="none" w:sz="0" w:space="0" w:color="auto"/>
                  </w:divBdr>
                  <w:divsChild>
                    <w:div w:id="2008512665">
                      <w:marLeft w:val="0"/>
                      <w:marRight w:val="0"/>
                      <w:marTop w:val="0"/>
                      <w:marBottom w:val="0"/>
                      <w:divBdr>
                        <w:top w:val="none" w:sz="0" w:space="0" w:color="auto"/>
                        <w:left w:val="none" w:sz="0" w:space="0" w:color="auto"/>
                        <w:bottom w:val="none" w:sz="0" w:space="0" w:color="auto"/>
                        <w:right w:val="none" w:sz="0" w:space="0" w:color="auto"/>
                      </w:divBdr>
                      <w:divsChild>
                        <w:div w:id="1606771035">
                          <w:marLeft w:val="0"/>
                          <w:marRight w:val="0"/>
                          <w:marTop w:val="0"/>
                          <w:marBottom w:val="0"/>
                          <w:divBdr>
                            <w:top w:val="none" w:sz="0" w:space="0" w:color="auto"/>
                            <w:left w:val="none" w:sz="0" w:space="0" w:color="auto"/>
                            <w:bottom w:val="none" w:sz="0" w:space="0" w:color="auto"/>
                            <w:right w:val="none" w:sz="0" w:space="0" w:color="auto"/>
                          </w:divBdr>
                          <w:divsChild>
                            <w:div w:id="1385331249">
                              <w:marLeft w:val="0"/>
                              <w:marRight w:val="0"/>
                              <w:marTop w:val="0"/>
                              <w:marBottom w:val="0"/>
                              <w:divBdr>
                                <w:top w:val="none" w:sz="0" w:space="0" w:color="auto"/>
                                <w:left w:val="none" w:sz="0" w:space="0" w:color="auto"/>
                                <w:bottom w:val="none" w:sz="0" w:space="0" w:color="auto"/>
                                <w:right w:val="none" w:sz="0" w:space="0" w:color="auto"/>
                              </w:divBdr>
                            </w:div>
                            <w:div w:id="1780447199">
                              <w:marLeft w:val="0"/>
                              <w:marRight w:val="0"/>
                              <w:marTop w:val="0"/>
                              <w:marBottom w:val="0"/>
                              <w:divBdr>
                                <w:top w:val="none" w:sz="0" w:space="0" w:color="auto"/>
                                <w:left w:val="none" w:sz="0" w:space="0" w:color="auto"/>
                                <w:bottom w:val="none" w:sz="0" w:space="0" w:color="auto"/>
                                <w:right w:val="none" w:sz="0" w:space="0" w:color="auto"/>
                              </w:divBdr>
                              <w:divsChild>
                                <w:div w:id="469246030">
                                  <w:marLeft w:val="0"/>
                                  <w:marRight w:val="0"/>
                                  <w:marTop w:val="0"/>
                                  <w:marBottom w:val="0"/>
                                  <w:divBdr>
                                    <w:top w:val="none" w:sz="0" w:space="0" w:color="auto"/>
                                    <w:left w:val="none" w:sz="0" w:space="0" w:color="auto"/>
                                    <w:bottom w:val="none" w:sz="0" w:space="0" w:color="auto"/>
                                    <w:right w:val="none" w:sz="0" w:space="0" w:color="auto"/>
                                  </w:divBdr>
                                  <w:divsChild>
                                    <w:div w:id="1741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529468">
      <w:bodyDiv w:val="1"/>
      <w:marLeft w:val="0"/>
      <w:marRight w:val="0"/>
      <w:marTop w:val="0"/>
      <w:marBottom w:val="0"/>
      <w:divBdr>
        <w:top w:val="none" w:sz="0" w:space="0" w:color="auto"/>
        <w:left w:val="none" w:sz="0" w:space="0" w:color="auto"/>
        <w:bottom w:val="none" w:sz="0" w:space="0" w:color="auto"/>
        <w:right w:val="none" w:sz="0" w:space="0" w:color="auto"/>
      </w:divBdr>
    </w:div>
    <w:div w:id="1583954757">
      <w:bodyDiv w:val="1"/>
      <w:marLeft w:val="0"/>
      <w:marRight w:val="0"/>
      <w:marTop w:val="0"/>
      <w:marBottom w:val="0"/>
      <w:divBdr>
        <w:top w:val="none" w:sz="0" w:space="0" w:color="auto"/>
        <w:left w:val="none" w:sz="0" w:space="0" w:color="auto"/>
        <w:bottom w:val="none" w:sz="0" w:space="0" w:color="auto"/>
        <w:right w:val="none" w:sz="0" w:space="0" w:color="auto"/>
      </w:divBdr>
      <w:divsChild>
        <w:div w:id="166142627">
          <w:marLeft w:val="0"/>
          <w:marRight w:val="0"/>
          <w:marTop w:val="0"/>
          <w:marBottom w:val="0"/>
          <w:divBdr>
            <w:top w:val="none" w:sz="0" w:space="0" w:color="auto"/>
            <w:left w:val="none" w:sz="0" w:space="0" w:color="auto"/>
            <w:bottom w:val="none" w:sz="0" w:space="0" w:color="auto"/>
            <w:right w:val="none" w:sz="0" w:space="0" w:color="auto"/>
          </w:divBdr>
          <w:divsChild>
            <w:div w:id="1553617696">
              <w:marLeft w:val="0"/>
              <w:marRight w:val="0"/>
              <w:marTop w:val="0"/>
              <w:marBottom w:val="0"/>
              <w:divBdr>
                <w:top w:val="none" w:sz="0" w:space="0" w:color="auto"/>
                <w:left w:val="none" w:sz="0" w:space="0" w:color="auto"/>
                <w:bottom w:val="none" w:sz="0" w:space="0" w:color="auto"/>
                <w:right w:val="none" w:sz="0" w:space="0" w:color="auto"/>
              </w:divBdr>
              <w:divsChild>
                <w:div w:id="3663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0978">
      <w:bodyDiv w:val="1"/>
      <w:marLeft w:val="0"/>
      <w:marRight w:val="0"/>
      <w:marTop w:val="0"/>
      <w:marBottom w:val="0"/>
      <w:divBdr>
        <w:top w:val="none" w:sz="0" w:space="0" w:color="auto"/>
        <w:left w:val="none" w:sz="0" w:space="0" w:color="auto"/>
        <w:bottom w:val="none" w:sz="0" w:space="0" w:color="auto"/>
        <w:right w:val="none" w:sz="0" w:space="0" w:color="auto"/>
      </w:divBdr>
    </w:div>
    <w:div w:id="1701783732">
      <w:bodyDiv w:val="1"/>
      <w:marLeft w:val="0"/>
      <w:marRight w:val="0"/>
      <w:marTop w:val="0"/>
      <w:marBottom w:val="0"/>
      <w:divBdr>
        <w:top w:val="none" w:sz="0" w:space="0" w:color="auto"/>
        <w:left w:val="none" w:sz="0" w:space="0" w:color="auto"/>
        <w:bottom w:val="none" w:sz="0" w:space="0" w:color="auto"/>
        <w:right w:val="none" w:sz="0" w:space="0" w:color="auto"/>
      </w:divBdr>
    </w:div>
    <w:div w:id="1816217203">
      <w:bodyDiv w:val="1"/>
      <w:marLeft w:val="0"/>
      <w:marRight w:val="0"/>
      <w:marTop w:val="0"/>
      <w:marBottom w:val="0"/>
      <w:divBdr>
        <w:top w:val="none" w:sz="0" w:space="0" w:color="auto"/>
        <w:left w:val="none" w:sz="0" w:space="0" w:color="auto"/>
        <w:bottom w:val="none" w:sz="0" w:space="0" w:color="auto"/>
        <w:right w:val="none" w:sz="0" w:space="0" w:color="auto"/>
      </w:divBdr>
      <w:divsChild>
        <w:div w:id="1359621936">
          <w:marLeft w:val="0"/>
          <w:marRight w:val="0"/>
          <w:marTop w:val="0"/>
          <w:marBottom w:val="0"/>
          <w:divBdr>
            <w:top w:val="none" w:sz="0" w:space="0" w:color="auto"/>
            <w:left w:val="none" w:sz="0" w:space="0" w:color="auto"/>
            <w:bottom w:val="none" w:sz="0" w:space="0" w:color="auto"/>
            <w:right w:val="none" w:sz="0" w:space="0" w:color="auto"/>
          </w:divBdr>
          <w:divsChild>
            <w:div w:id="253829121">
              <w:marLeft w:val="0"/>
              <w:marRight w:val="0"/>
              <w:marTop w:val="0"/>
              <w:marBottom w:val="0"/>
              <w:divBdr>
                <w:top w:val="none" w:sz="0" w:space="0" w:color="auto"/>
                <w:left w:val="none" w:sz="0" w:space="0" w:color="auto"/>
                <w:bottom w:val="none" w:sz="0" w:space="0" w:color="auto"/>
                <w:right w:val="none" w:sz="0" w:space="0" w:color="auto"/>
              </w:divBdr>
              <w:divsChild>
                <w:div w:id="83846718">
                  <w:marLeft w:val="0"/>
                  <w:marRight w:val="0"/>
                  <w:marTop w:val="0"/>
                  <w:marBottom w:val="0"/>
                  <w:divBdr>
                    <w:top w:val="none" w:sz="0" w:space="0" w:color="auto"/>
                    <w:left w:val="none" w:sz="0" w:space="0" w:color="auto"/>
                    <w:bottom w:val="none" w:sz="0" w:space="0" w:color="auto"/>
                    <w:right w:val="none" w:sz="0" w:space="0" w:color="auto"/>
                  </w:divBdr>
                  <w:divsChild>
                    <w:div w:id="98184565">
                      <w:marLeft w:val="0"/>
                      <w:marRight w:val="0"/>
                      <w:marTop w:val="0"/>
                      <w:marBottom w:val="0"/>
                      <w:divBdr>
                        <w:top w:val="none" w:sz="0" w:space="0" w:color="auto"/>
                        <w:left w:val="none" w:sz="0" w:space="0" w:color="auto"/>
                        <w:bottom w:val="none" w:sz="0" w:space="0" w:color="auto"/>
                        <w:right w:val="none" w:sz="0" w:space="0" w:color="auto"/>
                      </w:divBdr>
                      <w:divsChild>
                        <w:div w:id="522288977">
                          <w:marLeft w:val="0"/>
                          <w:marRight w:val="0"/>
                          <w:marTop w:val="0"/>
                          <w:marBottom w:val="0"/>
                          <w:divBdr>
                            <w:top w:val="single" w:sz="4" w:space="12" w:color="999999"/>
                            <w:left w:val="single" w:sz="4" w:space="12" w:color="999999"/>
                            <w:bottom w:val="single" w:sz="4" w:space="12" w:color="999999"/>
                            <w:right w:val="single" w:sz="4" w:space="12" w:color="999999"/>
                          </w:divBdr>
                          <w:divsChild>
                            <w:div w:id="676884742">
                              <w:marLeft w:val="0"/>
                              <w:marRight w:val="0"/>
                              <w:marTop w:val="0"/>
                              <w:marBottom w:val="0"/>
                              <w:divBdr>
                                <w:top w:val="none" w:sz="0" w:space="0" w:color="auto"/>
                                <w:left w:val="none" w:sz="0" w:space="0" w:color="auto"/>
                                <w:bottom w:val="none" w:sz="0" w:space="0" w:color="auto"/>
                                <w:right w:val="none" w:sz="0" w:space="0" w:color="auto"/>
                              </w:divBdr>
                            </w:div>
                          </w:divsChild>
                        </w:div>
                        <w:div w:id="1507283624">
                          <w:marLeft w:val="0"/>
                          <w:marRight w:val="0"/>
                          <w:marTop w:val="0"/>
                          <w:marBottom w:val="0"/>
                          <w:divBdr>
                            <w:top w:val="none" w:sz="0" w:space="0" w:color="auto"/>
                            <w:left w:val="none" w:sz="0" w:space="0" w:color="auto"/>
                            <w:bottom w:val="none" w:sz="0" w:space="0" w:color="auto"/>
                            <w:right w:val="none" w:sz="0" w:space="0" w:color="auto"/>
                          </w:divBdr>
                        </w:div>
                        <w:div w:id="1792170841">
                          <w:marLeft w:val="0"/>
                          <w:marRight w:val="0"/>
                          <w:marTop w:val="20"/>
                          <w:marBottom w:val="0"/>
                          <w:divBdr>
                            <w:top w:val="none" w:sz="0" w:space="0" w:color="auto"/>
                            <w:left w:val="none" w:sz="0" w:space="0" w:color="auto"/>
                            <w:bottom w:val="none" w:sz="0" w:space="0" w:color="auto"/>
                            <w:right w:val="none" w:sz="0" w:space="0" w:color="auto"/>
                          </w:divBdr>
                          <w:divsChild>
                            <w:div w:id="1767338358">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11484150">
                  <w:marLeft w:val="0"/>
                  <w:marRight w:val="0"/>
                  <w:marTop w:val="0"/>
                  <w:marBottom w:val="0"/>
                  <w:divBdr>
                    <w:top w:val="none" w:sz="0" w:space="0" w:color="auto"/>
                    <w:left w:val="none" w:sz="0" w:space="0" w:color="auto"/>
                    <w:bottom w:val="none" w:sz="0" w:space="0" w:color="auto"/>
                    <w:right w:val="none" w:sz="0" w:space="0" w:color="auto"/>
                  </w:divBdr>
                  <w:divsChild>
                    <w:div w:id="2089647739">
                      <w:marLeft w:val="0"/>
                      <w:marRight w:val="0"/>
                      <w:marTop w:val="0"/>
                      <w:marBottom w:val="0"/>
                      <w:divBdr>
                        <w:top w:val="none" w:sz="0" w:space="0" w:color="auto"/>
                        <w:left w:val="none" w:sz="0" w:space="0" w:color="auto"/>
                        <w:bottom w:val="none" w:sz="0" w:space="0" w:color="auto"/>
                        <w:right w:val="none" w:sz="0" w:space="0" w:color="auto"/>
                      </w:divBdr>
                      <w:divsChild>
                        <w:div w:id="1795294258">
                          <w:marLeft w:val="0"/>
                          <w:marRight w:val="0"/>
                          <w:marTop w:val="0"/>
                          <w:marBottom w:val="0"/>
                          <w:divBdr>
                            <w:top w:val="none" w:sz="0" w:space="0" w:color="auto"/>
                            <w:left w:val="none" w:sz="0" w:space="0" w:color="auto"/>
                            <w:bottom w:val="none" w:sz="0" w:space="0" w:color="auto"/>
                            <w:right w:val="none" w:sz="0" w:space="0" w:color="auto"/>
                          </w:divBdr>
                          <w:divsChild>
                            <w:div w:id="1590967917">
                              <w:marLeft w:val="0"/>
                              <w:marRight w:val="0"/>
                              <w:marTop w:val="0"/>
                              <w:marBottom w:val="0"/>
                              <w:divBdr>
                                <w:top w:val="none" w:sz="0" w:space="0" w:color="auto"/>
                                <w:left w:val="none" w:sz="0" w:space="0" w:color="auto"/>
                                <w:bottom w:val="none" w:sz="0" w:space="0" w:color="auto"/>
                                <w:right w:val="none" w:sz="0" w:space="0" w:color="auto"/>
                              </w:divBdr>
                              <w:divsChild>
                                <w:div w:id="679937734">
                                  <w:marLeft w:val="0"/>
                                  <w:marRight w:val="0"/>
                                  <w:marTop w:val="0"/>
                                  <w:marBottom w:val="0"/>
                                  <w:divBdr>
                                    <w:top w:val="none" w:sz="0" w:space="0" w:color="auto"/>
                                    <w:left w:val="none" w:sz="0" w:space="0" w:color="auto"/>
                                    <w:bottom w:val="none" w:sz="0" w:space="0" w:color="auto"/>
                                    <w:right w:val="none" w:sz="0" w:space="0" w:color="auto"/>
                                  </w:divBdr>
                                  <w:divsChild>
                                    <w:div w:id="1141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297856">
      <w:bodyDiv w:val="1"/>
      <w:marLeft w:val="0"/>
      <w:marRight w:val="0"/>
      <w:marTop w:val="0"/>
      <w:marBottom w:val="0"/>
      <w:divBdr>
        <w:top w:val="none" w:sz="0" w:space="0" w:color="auto"/>
        <w:left w:val="none" w:sz="0" w:space="0" w:color="auto"/>
        <w:bottom w:val="none" w:sz="0" w:space="0" w:color="auto"/>
        <w:right w:val="none" w:sz="0" w:space="0" w:color="auto"/>
      </w:divBdr>
    </w:div>
    <w:div w:id="2076126795">
      <w:bodyDiv w:val="1"/>
      <w:marLeft w:val="0"/>
      <w:marRight w:val="0"/>
      <w:marTop w:val="0"/>
      <w:marBottom w:val="0"/>
      <w:divBdr>
        <w:top w:val="none" w:sz="0" w:space="0" w:color="auto"/>
        <w:left w:val="none" w:sz="0" w:space="0" w:color="auto"/>
        <w:bottom w:val="none" w:sz="0" w:space="0" w:color="auto"/>
        <w:right w:val="none" w:sz="0" w:space="0" w:color="auto"/>
      </w:divBdr>
    </w:div>
    <w:div w:id="2090541120">
      <w:bodyDiv w:val="1"/>
      <w:marLeft w:val="0"/>
      <w:marRight w:val="0"/>
      <w:marTop w:val="0"/>
      <w:marBottom w:val="0"/>
      <w:divBdr>
        <w:top w:val="none" w:sz="0" w:space="0" w:color="auto"/>
        <w:left w:val="none" w:sz="0" w:space="0" w:color="auto"/>
        <w:bottom w:val="none" w:sz="0" w:space="0" w:color="auto"/>
        <w:right w:val="none" w:sz="0" w:space="0" w:color="auto"/>
      </w:divBdr>
    </w:div>
    <w:div w:id="2091190463">
      <w:bodyDiv w:val="1"/>
      <w:marLeft w:val="0"/>
      <w:marRight w:val="0"/>
      <w:marTop w:val="0"/>
      <w:marBottom w:val="0"/>
      <w:divBdr>
        <w:top w:val="none" w:sz="0" w:space="0" w:color="auto"/>
        <w:left w:val="none" w:sz="0" w:space="0" w:color="auto"/>
        <w:bottom w:val="none" w:sz="0" w:space="0" w:color="auto"/>
        <w:right w:val="none" w:sz="0" w:space="0" w:color="auto"/>
      </w:divBdr>
      <w:divsChild>
        <w:div w:id="7298895">
          <w:marLeft w:val="0"/>
          <w:marRight w:val="0"/>
          <w:marTop w:val="0"/>
          <w:marBottom w:val="0"/>
          <w:divBdr>
            <w:top w:val="none" w:sz="0" w:space="0" w:color="auto"/>
            <w:left w:val="none" w:sz="0" w:space="0" w:color="auto"/>
            <w:bottom w:val="none" w:sz="0" w:space="0" w:color="auto"/>
            <w:right w:val="none" w:sz="0" w:space="0" w:color="auto"/>
          </w:divBdr>
          <w:divsChild>
            <w:div w:id="183860049">
              <w:marLeft w:val="0"/>
              <w:marRight w:val="0"/>
              <w:marTop w:val="0"/>
              <w:marBottom w:val="0"/>
              <w:divBdr>
                <w:top w:val="none" w:sz="0" w:space="0" w:color="auto"/>
                <w:left w:val="none" w:sz="0" w:space="0" w:color="auto"/>
                <w:bottom w:val="none" w:sz="0" w:space="0" w:color="auto"/>
                <w:right w:val="none" w:sz="0" w:space="0" w:color="auto"/>
              </w:divBdr>
              <w:divsChild>
                <w:div w:id="1430660696">
                  <w:marLeft w:val="0"/>
                  <w:marRight w:val="0"/>
                  <w:marTop w:val="0"/>
                  <w:marBottom w:val="0"/>
                  <w:divBdr>
                    <w:top w:val="none" w:sz="0" w:space="0" w:color="auto"/>
                    <w:left w:val="none" w:sz="0" w:space="0" w:color="auto"/>
                    <w:bottom w:val="none" w:sz="0" w:space="0" w:color="auto"/>
                    <w:right w:val="none" w:sz="0" w:space="0" w:color="auto"/>
                  </w:divBdr>
                  <w:divsChild>
                    <w:div w:id="434643365">
                      <w:marLeft w:val="0"/>
                      <w:marRight w:val="0"/>
                      <w:marTop w:val="0"/>
                      <w:marBottom w:val="0"/>
                      <w:divBdr>
                        <w:top w:val="none" w:sz="0" w:space="0" w:color="auto"/>
                        <w:left w:val="none" w:sz="0" w:space="0" w:color="auto"/>
                        <w:bottom w:val="none" w:sz="0" w:space="0" w:color="auto"/>
                        <w:right w:val="none" w:sz="0" w:space="0" w:color="auto"/>
                      </w:divBdr>
                      <w:divsChild>
                        <w:div w:id="615406876">
                          <w:marLeft w:val="0"/>
                          <w:marRight w:val="0"/>
                          <w:marTop w:val="0"/>
                          <w:marBottom w:val="0"/>
                          <w:divBdr>
                            <w:top w:val="none" w:sz="0" w:space="0" w:color="auto"/>
                            <w:left w:val="none" w:sz="0" w:space="0" w:color="auto"/>
                            <w:bottom w:val="none" w:sz="0" w:space="0" w:color="auto"/>
                            <w:right w:val="none" w:sz="0" w:space="0" w:color="auto"/>
                          </w:divBdr>
                          <w:divsChild>
                            <w:div w:id="817068685">
                              <w:marLeft w:val="0"/>
                              <w:marRight w:val="0"/>
                              <w:marTop w:val="0"/>
                              <w:marBottom w:val="0"/>
                              <w:divBdr>
                                <w:top w:val="none" w:sz="0" w:space="0" w:color="auto"/>
                                <w:left w:val="none" w:sz="0" w:space="0" w:color="auto"/>
                                <w:bottom w:val="none" w:sz="0" w:space="0" w:color="auto"/>
                                <w:right w:val="none" w:sz="0" w:space="0" w:color="auto"/>
                              </w:divBdr>
                            </w:div>
                          </w:divsChild>
                        </w:div>
                        <w:div w:id="718284867">
                          <w:marLeft w:val="0"/>
                          <w:marRight w:val="0"/>
                          <w:marTop w:val="0"/>
                          <w:marBottom w:val="0"/>
                          <w:divBdr>
                            <w:top w:val="none" w:sz="0" w:space="0" w:color="auto"/>
                            <w:left w:val="none" w:sz="0" w:space="0" w:color="auto"/>
                            <w:bottom w:val="none" w:sz="0" w:space="0" w:color="auto"/>
                            <w:right w:val="none" w:sz="0" w:space="0" w:color="auto"/>
                          </w:divBdr>
                          <w:divsChild>
                            <w:div w:id="155265371">
                              <w:marLeft w:val="0"/>
                              <w:marRight w:val="0"/>
                              <w:marTop w:val="0"/>
                              <w:marBottom w:val="0"/>
                              <w:divBdr>
                                <w:top w:val="none" w:sz="0" w:space="0" w:color="auto"/>
                                <w:left w:val="none" w:sz="0" w:space="0" w:color="auto"/>
                                <w:bottom w:val="none" w:sz="0" w:space="0" w:color="auto"/>
                                <w:right w:val="none" w:sz="0" w:space="0" w:color="auto"/>
                              </w:divBdr>
                            </w:div>
                            <w:div w:id="541675630">
                              <w:marLeft w:val="0"/>
                              <w:marRight w:val="0"/>
                              <w:marTop w:val="480"/>
                              <w:marBottom w:val="0"/>
                              <w:divBdr>
                                <w:top w:val="none" w:sz="0" w:space="0" w:color="auto"/>
                                <w:left w:val="none" w:sz="0" w:space="0" w:color="auto"/>
                                <w:bottom w:val="none" w:sz="0" w:space="0" w:color="auto"/>
                                <w:right w:val="none" w:sz="0" w:space="0" w:color="auto"/>
                              </w:divBdr>
                            </w:div>
                            <w:div w:id="692535184">
                              <w:marLeft w:val="0"/>
                              <w:marRight w:val="0"/>
                              <w:marTop w:val="0"/>
                              <w:marBottom w:val="0"/>
                              <w:divBdr>
                                <w:top w:val="none" w:sz="0" w:space="0" w:color="auto"/>
                                <w:left w:val="none" w:sz="0" w:space="0" w:color="auto"/>
                                <w:bottom w:val="none" w:sz="0" w:space="0" w:color="auto"/>
                                <w:right w:val="none" w:sz="0" w:space="0" w:color="auto"/>
                              </w:divBdr>
                              <w:divsChild>
                                <w:div w:id="227569666">
                                  <w:marLeft w:val="0"/>
                                  <w:marRight w:val="0"/>
                                  <w:marTop w:val="0"/>
                                  <w:marBottom w:val="0"/>
                                  <w:divBdr>
                                    <w:top w:val="none" w:sz="0" w:space="0" w:color="auto"/>
                                    <w:left w:val="none" w:sz="0" w:space="0" w:color="auto"/>
                                    <w:bottom w:val="none" w:sz="0" w:space="0" w:color="auto"/>
                                    <w:right w:val="none" w:sz="0" w:space="0" w:color="auto"/>
                                  </w:divBdr>
                                  <w:divsChild>
                                    <w:div w:id="19171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8256">
                              <w:marLeft w:val="0"/>
                              <w:marRight w:val="0"/>
                              <w:marTop w:val="80"/>
                              <w:marBottom w:val="0"/>
                              <w:divBdr>
                                <w:top w:val="none" w:sz="0" w:space="0" w:color="auto"/>
                                <w:left w:val="none" w:sz="0" w:space="0" w:color="auto"/>
                                <w:bottom w:val="none" w:sz="0" w:space="0" w:color="auto"/>
                                <w:right w:val="none" w:sz="0" w:space="0" w:color="auto"/>
                              </w:divBdr>
                              <w:divsChild>
                                <w:div w:id="288557425">
                                  <w:marLeft w:val="0"/>
                                  <w:marRight w:val="240"/>
                                  <w:marTop w:val="0"/>
                                  <w:marBottom w:val="0"/>
                                  <w:divBdr>
                                    <w:top w:val="none" w:sz="0" w:space="0" w:color="auto"/>
                                    <w:left w:val="none" w:sz="0" w:space="0" w:color="auto"/>
                                    <w:bottom w:val="none" w:sz="0" w:space="0" w:color="auto"/>
                                    <w:right w:val="none" w:sz="0" w:space="0" w:color="auto"/>
                                  </w:divBdr>
                                </w:div>
                                <w:div w:id="1350176034">
                                  <w:marLeft w:val="0"/>
                                  <w:marRight w:val="240"/>
                                  <w:marTop w:val="0"/>
                                  <w:marBottom w:val="0"/>
                                  <w:divBdr>
                                    <w:top w:val="none" w:sz="0" w:space="0" w:color="auto"/>
                                    <w:left w:val="none" w:sz="0" w:space="0" w:color="auto"/>
                                    <w:bottom w:val="none" w:sz="0" w:space="0" w:color="auto"/>
                                    <w:right w:val="none" w:sz="0" w:space="0" w:color="auto"/>
                                  </w:divBdr>
                                </w:div>
                              </w:divsChild>
                            </w:div>
                            <w:div w:id="2031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797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Honduras</TermName>
          <TermId xmlns="http://schemas.microsoft.com/office/infopath/2007/PartnerControls">0dd9f989-602d-4742-8212-5c1b8b0b74d5</TermId>
        </TermInfo>
      </Terms>
    </ic46d7e087fd4a108fb86518ca413cc6>
    <IDBDocs_x0020_Number xmlns="cdc7663a-08f0-4737-9e8c-148ce897a09c" xsi:nil="true"/>
    <Division_x0020_or_x0020_Unit xmlns="cdc7663a-08f0-4737-9e8c-148ce897a09c">SCL/SPH</Division_x0020_or_x0020_Unit>
    <Fiscal_x0020_Year_x0020_IDB xmlns="cdc7663a-08f0-4737-9e8c-148ce897a09c">2019</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Silveira, Sheyla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POVERTY ALLEVIATION</TermName>
          <TermId xmlns="http://schemas.microsoft.com/office/infopath/2007/PartnerControls">c99b9e13-7d25-4ef5-800d-099d9545c397</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BLD</TermName>
          <TermId xmlns="http://schemas.microsoft.com/office/infopath/2007/PartnerControls">60acb4c1-0ef3-40ba-9d70-f741cd9e6c23</TermId>
        </TermInfo>
      </Terms>
    </g511464f9e53401d84b16fa9b379a574>
    <Related_x0020_SisCor_x0020_Number xmlns="cdc7663a-08f0-4737-9e8c-148ce897a09c" xsi:nil="true"/>
    <TaxCatchAll xmlns="cdc7663a-08f0-4737-9e8c-148ce897a09c">
      <Value>69</Value>
      <Value>26</Value>
      <Value>25</Value>
      <Value>30</Value>
      <Value>1</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HO-L1204</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SOCIAL INVESTMENT</TermName>
          <TermId xmlns="http://schemas.microsoft.com/office/infopath/2007/PartnerControls">3f908695-d5b5-49f6-941f-76876b39564f</TermId>
        </TermInfo>
      </Terms>
    </nddeef1749674d76abdbe4b239a70bc6>
    <Record_x0020_Number xmlns="cdc7663a-08f0-4737-9e8c-148ce897a09c" xsi:nil="true"/>
    <_dlc_DocId xmlns="cdc7663a-08f0-4737-9e8c-148ce897a09c">EZSHARE-1530740237-8</_dlc_DocId>
    <_dlc_DocIdUrl xmlns="cdc7663a-08f0-4737-9e8c-148ce897a09c">
      <Url>https://idbg.sharepoint.com/teams/EZ-HO-LON/HO-L1204/_layouts/15/DocIdRedir.aspx?ID=EZSHARE-1530740237-8</Url>
      <Description>EZSHARE-1530740237-8</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true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7.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72EEC06E2FFF5F48AD4A2AE53CE0A145" ma:contentTypeVersion="2454" ma:contentTypeDescription="A content type to manage public (operations) IDB documents" ma:contentTypeScope="" ma:versionID="c98bb18eb7f060633b54579f74050acf">
  <xsd:schema xmlns:xsd="http://www.w3.org/2001/XMLSchema" xmlns:xs="http://www.w3.org/2001/XMLSchema" xmlns:p="http://schemas.microsoft.com/office/2006/metadata/properties" xmlns:ns2="cdc7663a-08f0-4737-9e8c-148ce897a09c" targetNamespace="http://schemas.microsoft.com/office/2006/metadata/properties" ma:root="true" ma:fieldsID="9d6c7bf6aa4c0f55b5fc02b7f099a77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720CA-2124-495C-BFCD-2184CD6D2B46}"/>
</file>

<file path=customXml/itemProps2.xml><?xml version="1.0" encoding="utf-8"?>
<ds:datastoreItem xmlns:ds="http://schemas.openxmlformats.org/officeDocument/2006/customXml" ds:itemID="{525D4A3A-3B42-476D-A0AD-21E376C7BCBC}">
  <ds:schemaRefs>
    <ds:schemaRef ds:uri="http://schemas.microsoft.com/sharepoint/v3/contenttype/forms"/>
  </ds:schemaRefs>
</ds:datastoreItem>
</file>

<file path=customXml/itemProps3.xml><?xml version="1.0" encoding="utf-8"?>
<ds:datastoreItem xmlns:ds="http://schemas.openxmlformats.org/officeDocument/2006/customXml" ds:itemID="{41F0A146-3E18-4CEA-B7B0-32AD12A4824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dc7663a-08f0-4737-9e8c-148ce897a09c"/>
    <ds:schemaRef ds:uri="http://www.w3.org/XML/1998/namespace"/>
    <ds:schemaRef ds:uri="http://purl.org/dc/dcmitype/"/>
  </ds:schemaRefs>
</ds:datastoreItem>
</file>

<file path=customXml/itemProps4.xml><?xml version="1.0" encoding="utf-8"?>
<ds:datastoreItem xmlns:ds="http://schemas.openxmlformats.org/officeDocument/2006/customXml" ds:itemID="{B098DCB3-D2C8-41CC-8886-598CCF48561D}">
  <ds:schemaRefs>
    <ds:schemaRef ds:uri="http://schemas.microsoft.com/sharepoint/events"/>
  </ds:schemaRefs>
</ds:datastoreItem>
</file>

<file path=customXml/itemProps5.xml><?xml version="1.0" encoding="utf-8"?>
<ds:datastoreItem xmlns:ds="http://schemas.openxmlformats.org/officeDocument/2006/customXml" ds:itemID="{30AAA2CD-406A-4792-B9B8-FAF75515E2AD}">
  <ds:schemaRefs>
    <ds:schemaRef ds:uri="http://schemas.openxmlformats.org/officeDocument/2006/bibliography"/>
  </ds:schemaRefs>
</ds:datastoreItem>
</file>

<file path=customXml/itemProps6.xml><?xml version="1.0" encoding="utf-8"?>
<ds:datastoreItem xmlns:ds="http://schemas.openxmlformats.org/officeDocument/2006/customXml" ds:itemID="{F6F956F3-5E32-49EA-9D82-7B7008F19ED5}"/>
</file>

<file path=customXml/itemProps7.xml><?xml version="1.0" encoding="utf-8"?>
<ds:datastoreItem xmlns:ds="http://schemas.openxmlformats.org/officeDocument/2006/customXml" ds:itemID="{DBAAFA85-ED24-40CA-ACDC-A1CA9DD4DE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Inter-American Development Bank</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shakirahc</dc:creator>
  <cp:keywords/>
  <cp:lastModifiedBy>Tejerina, Luis R.</cp:lastModifiedBy>
  <cp:revision>58</cp:revision>
  <cp:lastPrinted>2016-04-11T21:59:00Z</cp:lastPrinted>
  <dcterms:created xsi:type="dcterms:W3CDTF">2019-05-16T21:51:00Z</dcterms:created>
  <dcterms:modified xsi:type="dcterms:W3CDTF">2019-06-20T06:38:19Z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gFAAsdpvfP9KDXKG2BdWtWl5Fwr/O+YiGPpDdx+2dCRBg4Vr5WvmbWgIBnvgYu7qiOrev2HtvZ/d81G1_x000d_
lggu09GKx/iY+vNxjqbz8OHq17ivnfdMxl0fmKOfUlbxjDPuAgcut2cTAwDbTKlsRjuiwiDYZeLQ_x000d_
bvdimXHmbOgE21adEQlAZRjBZKpZnUKAH/azh7UnKNVV0uVNn5rwJEsYG+i4HIVB3RLv0j2Umy42_x000d_
QwReIgphvD8KOmDsn</vt:lpwstr>
  </property>
  <property fmtid="{D5CDD505-2E9C-101B-9397-08002B2CF9AE}" pid="3" name="MAIL_MSG_ID2">
    <vt:lpwstr>er2av+cVWyWdzJS0ljDq8++Cw6Z9z+3HrPJfp/2Ejp81irMrr9FFDWNzhx1_x000d_
A2IaRyXt65zHkGypCBE0YDj1dif4MG8UssatcQ==</vt:lpwstr>
  </property>
  <property fmtid="{D5CDD505-2E9C-101B-9397-08002B2CF9AE}" pid="4" name="RESPONSE_SENDER_NAME">
    <vt:lpwstr>sAAAE9kkUq3pEoKedQ2Y8znnKYCKstQ+UAeWGc2IXV6vNyw=</vt:lpwstr>
  </property>
  <property fmtid="{D5CDD505-2E9C-101B-9397-08002B2CF9AE}" pid="5" name="EMAIL_OWNER_ADDRESS">
    <vt:lpwstr>sAAAUYtyAkeNWR6UX6YuoX9Qj7gNDQPGp1Pr6nAKcGtg1wk=</vt:lpwstr>
  </property>
  <property fmtid="{D5CDD505-2E9C-101B-9397-08002B2CF9AE}" pid="7" name="TaxKeyword">
    <vt:lpwstr/>
  </property>
  <property fmtid="{D5CDD505-2E9C-101B-9397-08002B2CF9AE}" pid="8" name="TaxKeywordTaxHTField">
    <vt:lpwstr/>
  </property>
  <property fmtid="{D5CDD505-2E9C-101B-9397-08002B2CF9AE}" pid="9" name="Series Operations IDB">
    <vt:lpwstr/>
  </property>
  <property fmtid="{D5CDD505-2E9C-101B-9397-08002B2CF9AE}" pid="10" name="Sub-Sector">
    <vt:lpwstr>69;#POVERTY ALLEVIATION|c99b9e13-7d25-4ef5-800d-099d9545c397</vt:lpwstr>
  </property>
  <property fmtid="{D5CDD505-2E9C-101B-9397-08002B2CF9AE}" pid="11" name="Fund IDB">
    <vt:lpwstr>25;#BLD|60acb4c1-0ef3-40ba-9d70-f741cd9e6c23</vt:lpwstr>
  </property>
  <property fmtid="{D5CDD505-2E9C-101B-9397-08002B2CF9AE}" pid="12" name="Country">
    <vt:lpwstr>26;#Honduras|0dd9f989-602d-4742-8212-5c1b8b0b74d5</vt:lpwstr>
  </property>
  <property fmtid="{D5CDD505-2E9C-101B-9397-08002B2CF9AE}" pid="13" name="Sector IDB">
    <vt:lpwstr>30;#SOCIAL INVESTMENT|3f908695-d5b5-49f6-941f-76876b39564f</vt:lpwstr>
  </property>
  <property fmtid="{D5CDD505-2E9C-101B-9397-08002B2CF9AE}" pid="14" name="Function Operations IDB">
    <vt:lpwstr>1;#Project Preparation, Planning and Design|29ca0c72-1fc4-435f-a09c-28585cb5eac9</vt:lpwstr>
  </property>
  <property fmtid="{D5CDD505-2E9C-101B-9397-08002B2CF9AE}" pid="15" name="_dlc_DocIdItemGuid">
    <vt:lpwstr>5b3305f4-cf16-4834-90d9-3ff79c89de91</vt:lpwstr>
  </property>
  <property fmtid="{D5CDD505-2E9C-101B-9397-08002B2CF9AE}" pid="16" name="ContentTypeId">
    <vt:lpwstr>0x0101001A458A224826124E8B45B1D613300CFC0072EEC06E2FFF5F48AD4A2AE53CE0A145</vt:lpwstr>
  </property>
</Properties>
</file>