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40D88" w:rsidR="00232DCD" w:rsidP="1C33966B" w:rsidRDefault="00232DCD" w14:paraId="370B091C" w14:textId="77777777">
      <w:pPr>
        <w:spacing w:line="259" w:lineRule="auto"/>
        <w:jc w:val="center"/>
        <w:rPr>
          <w:rFonts w:ascii="Arial" w:hAnsi="Arial" w:cs="Arial"/>
          <w:smallCaps/>
          <w:lang w:val="es-ES"/>
        </w:rPr>
      </w:pPr>
    </w:p>
    <w:p w:rsidRPr="00C40D88" w:rsidR="00232DCD" w:rsidP="1C33966B" w:rsidRDefault="1C33966B" w14:paraId="3D694B3E" w14:textId="77777777">
      <w:pPr>
        <w:spacing w:line="259" w:lineRule="auto"/>
        <w:jc w:val="center"/>
        <w:rPr>
          <w:rFonts w:ascii="Arial" w:hAnsi="Arial" w:cs="Arial"/>
          <w:smallCaps/>
          <w:lang w:val="es-ES"/>
        </w:rPr>
      </w:pPr>
      <w:r w:rsidRPr="1C33966B">
        <w:rPr>
          <w:rFonts w:ascii="Arial" w:hAnsi="Arial" w:cs="Arial"/>
          <w:smallCaps/>
          <w:lang w:val="es-ES"/>
        </w:rPr>
        <w:t>Documento del Banco Interamericano de Desarrollo</w:t>
      </w:r>
    </w:p>
    <w:p w:rsidRPr="00C40D88" w:rsidR="00232DCD" w:rsidP="1C33966B" w:rsidRDefault="00232DCD" w14:paraId="0B785BB9" w14:textId="77777777">
      <w:pPr>
        <w:spacing w:line="259" w:lineRule="auto"/>
        <w:jc w:val="center"/>
        <w:rPr>
          <w:rFonts w:ascii="Arial" w:hAnsi="Arial" w:cs="Arial"/>
          <w:smallCaps/>
          <w:lang w:val="es-ES"/>
        </w:rPr>
      </w:pPr>
    </w:p>
    <w:p w:rsidRPr="00C40D88" w:rsidR="00232DCD" w:rsidP="1C33966B" w:rsidRDefault="00232DCD" w14:paraId="236385A6" w14:textId="77777777">
      <w:pPr>
        <w:spacing w:line="259" w:lineRule="auto"/>
        <w:jc w:val="center"/>
        <w:rPr>
          <w:rFonts w:ascii="Arial" w:hAnsi="Arial" w:cs="Arial"/>
          <w:smallCaps/>
          <w:lang w:val="es-ES"/>
        </w:rPr>
      </w:pPr>
    </w:p>
    <w:p w:rsidRPr="00C40D88" w:rsidR="00232DCD" w:rsidP="1C33966B" w:rsidRDefault="00232DCD" w14:paraId="3C0B090C" w14:textId="77777777">
      <w:pPr>
        <w:spacing w:line="259" w:lineRule="auto"/>
        <w:jc w:val="center"/>
        <w:rPr>
          <w:rFonts w:ascii="Arial" w:hAnsi="Arial" w:cs="Arial"/>
          <w:smallCaps/>
          <w:lang w:val="es-ES"/>
        </w:rPr>
      </w:pPr>
    </w:p>
    <w:p w:rsidRPr="00C40D88" w:rsidR="00232DCD" w:rsidP="1C33966B" w:rsidRDefault="00232DCD" w14:paraId="0E66DFBD" w14:textId="77777777">
      <w:pPr>
        <w:spacing w:line="259" w:lineRule="auto"/>
        <w:jc w:val="center"/>
        <w:rPr>
          <w:rFonts w:ascii="Arial" w:hAnsi="Arial" w:cs="Arial"/>
          <w:smallCaps/>
          <w:lang w:val="es-ES"/>
        </w:rPr>
      </w:pPr>
    </w:p>
    <w:p w:rsidRPr="00C40D88" w:rsidR="00232DCD" w:rsidP="1C33966B" w:rsidRDefault="001C6E58" w14:paraId="1BA208FD" w14:textId="614AF389">
      <w:pPr>
        <w:spacing w:line="259" w:lineRule="auto"/>
        <w:jc w:val="center"/>
        <w:rPr>
          <w:rFonts w:ascii="Arial" w:hAnsi="Arial" w:cs="Arial"/>
          <w:smallCaps/>
          <w:lang w:val="es-ES"/>
        </w:rPr>
      </w:pPr>
      <w:r>
        <w:rPr>
          <w:noProof/>
        </w:rPr>
        <w:drawing>
          <wp:inline distT="0" distB="0" distL="0" distR="0" wp14:anchorId="2AEC2721" wp14:editId="49562A63">
            <wp:extent cx="2963057" cy="1620595"/>
            <wp:effectExtent l="0" t="0" r="0" b="0"/>
            <wp:docPr id="473142891"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963057" cy="1620595"/>
                    </a:xfrm>
                    <a:prstGeom prst="rect">
                      <a:avLst/>
                    </a:prstGeom>
                  </pic:spPr>
                </pic:pic>
              </a:graphicData>
            </a:graphic>
          </wp:inline>
        </w:drawing>
      </w:r>
    </w:p>
    <w:p w:rsidRPr="00C40D88" w:rsidR="00232DCD" w:rsidP="1C33966B" w:rsidRDefault="00232DCD" w14:paraId="323F95A6" w14:textId="77777777">
      <w:pPr>
        <w:spacing w:line="259" w:lineRule="auto"/>
        <w:jc w:val="center"/>
        <w:rPr>
          <w:rFonts w:ascii="Arial" w:hAnsi="Arial" w:cs="Arial"/>
          <w:smallCaps/>
          <w:lang w:val="es-ES"/>
        </w:rPr>
      </w:pPr>
    </w:p>
    <w:p w:rsidRPr="00C40D88" w:rsidR="00232DCD" w:rsidP="1C33966B" w:rsidRDefault="00232DCD" w14:paraId="4C5CBC93" w14:textId="77777777">
      <w:pPr>
        <w:spacing w:line="259" w:lineRule="auto"/>
        <w:jc w:val="center"/>
        <w:rPr>
          <w:rFonts w:ascii="Arial" w:hAnsi="Arial" w:cs="Arial"/>
          <w:smallCaps/>
          <w:lang w:val="es-ES"/>
        </w:rPr>
      </w:pPr>
    </w:p>
    <w:p w:rsidRPr="00C40D88" w:rsidR="00232DCD" w:rsidP="1C33966B" w:rsidRDefault="1C33966B" w14:paraId="1CBB20E1" w14:textId="4F8BBBC1">
      <w:pPr>
        <w:spacing w:line="259" w:lineRule="auto"/>
        <w:jc w:val="center"/>
        <w:rPr>
          <w:rFonts w:ascii="Arial" w:hAnsi="Arial" w:cs="Arial"/>
          <w:smallCaps/>
          <w:lang w:val="es-ES"/>
        </w:rPr>
      </w:pPr>
      <w:r w:rsidRPr="1C33966B">
        <w:rPr>
          <w:rFonts w:ascii="Arial" w:hAnsi="Arial" w:cs="Arial"/>
          <w:smallCaps/>
          <w:lang w:val="es-ES"/>
        </w:rPr>
        <w:t>Paraguay</w:t>
      </w:r>
    </w:p>
    <w:p w:rsidRPr="00C40D88" w:rsidR="005A2270" w:rsidP="1C33966B" w:rsidRDefault="005A2270" w14:paraId="63A52EF3" w14:textId="3B8A82B1">
      <w:pPr>
        <w:spacing w:line="259" w:lineRule="auto"/>
        <w:jc w:val="center"/>
        <w:rPr>
          <w:rFonts w:ascii="Arial" w:hAnsi="Arial" w:cs="Arial"/>
          <w:smallCaps/>
          <w:lang w:val="es-ES"/>
        </w:rPr>
      </w:pPr>
    </w:p>
    <w:p w:rsidRPr="00C40D88" w:rsidR="005A2270" w:rsidP="40292DCC" w:rsidRDefault="1C33966B" w14:paraId="7B4B651E" w14:textId="39528158" w14:noSpellErr="1">
      <w:pPr>
        <w:pStyle w:val="Normal"/>
        <w:bidi w:val="0"/>
        <w:spacing w:before="0" w:beforeAutospacing="off" w:after="0" w:afterAutospacing="off" w:line="259" w:lineRule="auto"/>
        <w:ind w:left="0" w:right="0"/>
        <w:jc w:val="center"/>
        <w:rPr>
          <w:rFonts w:ascii="Arial" w:hAnsi="Arial" w:cs="Arial"/>
          <w:smallCaps w:val="1"/>
          <w:lang w:val="es-ES"/>
        </w:rPr>
      </w:pPr>
      <w:r w:rsidRPr="40292DCC" w:rsidR="40292DCC">
        <w:rPr>
          <w:rFonts w:ascii="Arial" w:hAnsi="Arial" w:cs="Arial"/>
          <w:smallCaps w:val="1"/>
          <w:lang w:val="es-ES"/>
        </w:rPr>
        <w:t>ACCE</w:t>
      </w:r>
      <w:r w:rsidRPr="40292DCC" w:rsidR="40292DCC">
        <w:rPr>
          <w:rFonts w:ascii="Arial" w:hAnsi="Arial" w:cs="Arial"/>
          <w:smallCaps w:val="1"/>
          <w:lang w:val="es-ES"/>
        </w:rPr>
        <w:t>SO</w:t>
      </w:r>
      <w:r w:rsidRPr="40292DCC" w:rsidR="40292DCC">
        <w:rPr>
          <w:rFonts w:ascii="Arial" w:hAnsi="Arial" w:cs="Arial"/>
          <w:smallCaps w:val="1"/>
          <w:lang w:val="es-ES"/>
        </w:rPr>
        <w:t xml:space="preserve"> A FINANCIA</w:t>
      </w:r>
      <w:r w:rsidRPr="40292DCC" w:rsidR="40292DCC">
        <w:rPr>
          <w:rFonts w:ascii="Arial" w:hAnsi="Arial" w:cs="Arial"/>
          <w:smallCaps w:val="1"/>
          <w:lang w:val="es-ES"/>
        </w:rPr>
        <w:t xml:space="preserve">MIENTO PARA INVERSIONES DEL SECTOR AGROPECUARIO EN EL PARAGUAY </w:t>
      </w:r>
    </w:p>
    <w:p w:rsidRPr="00C40D88" w:rsidR="00232DCD" w:rsidP="40292DCC" w:rsidRDefault="1C33966B" w14:paraId="79119897" w14:textId="10A14390">
      <w:pPr>
        <w:pStyle w:val="Normal"/>
        <w:bidi w:val="0"/>
        <w:spacing w:before="0" w:beforeAutospacing="off" w:after="0" w:afterAutospacing="off" w:line="259" w:lineRule="auto"/>
        <w:ind w:left="0" w:right="0"/>
        <w:jc w:val="center"/>
        <w:rPr>
          <w:rFonts w:ascii="Arial" w:hAnsi="Arial" w:cs="Arial"/>
          <w:smallCaps w:val="1"/>
          <w:lang w:val="es-ES"/>
        </w:rPr>
      </w:pPr>
      <w:r w:rsidRPr="40292DCC" w:rsidR="40292DCC">
        <w:rPr>
          <w:rFonts w:ascii="Arial" w:hAnsi="Arial" w:cs="Arial"/>
          <w:smallCaps w:val="1"/>
          <w:lang w:val="es-ES"/>
        </w:rPr>
        <w:t>(</w:t>
      </w:r>
      <w:r w:rsidRPr="40292DCC" w:rsidR="40292DCC">
        <w:rPr>
          <w:rFonts w:ascii="Arial" w:hAnsi="Arial" w:cs="Arial"/>
          <w:smallCaps w:val="1"/>
          <w:lang w:val="es-ES"/>
        </w:rPr>
        <w:t>PR-L1170</w:t>
      </w:r>
      <w:r w:rsidRPr="40292DCC" w:rsidR="40292DCC">
        <w:rPr>
          <w:rFonts w:ascii="Arial" w:hAnsi="Arial" w:cs="Arial"/>
          <w:smallCaps w:val="1"/>
          <w:lang w:val="es-ES"/>
        </w:rPr>
        <w:t>)</w:t>
      </w:r>
    </w:p>
    <w:p w:rsidRPr="00C40D88" w:rsidR="00232DCD" w:rsidP="1C33966B" w:rsidRDefault="00232DCD" w14:paraId="3317DC5B" w14:textId="77777777">
      <w:pPr>
        <w:spacing w:line="259" w:lineRule="auto"/>
        <w:jc w:val="center"/>
        <w:rPr>
          <w:rFonts w:ascii="Arial" w:hAnsi="Arial" w:cs="Arial"/>
          <w:smallCaps/>
          <w:lang w:val="es-ES"/>
        </w:rPr>
      </w:pPr>
    </w:p>
    <w:p w:rsidRPr="00C40D88" w:rsidR="00232DCD" w:rsidP="40292DCC" w:rsidRDefault="1C33966B" w14:paraId="356D6082" w14:textId="2FC3F1AE">
      <w:pPr>
        <w:spacing w:line="259" w:lineRule="auto"/>
        <w:jc w:val="center"/>
        <w:rPr>
          <w:rFonts w:ascii="Arial" w:hAnsi="Arial" w:cs="Arial"/>
          <w:smallCaps w:val="1"/>
          <w:lang w:val="es-ES"/>
        </w:rPr>
      </w:pPr>
      <w:r w:rsidRPr="40292DCC" w:rsidR="40292DCC">
        <w:rPr>
          <w:rFonts w:ascii="Arial" w:hAnsi="Arial" w:cs="Arial"/>
          <w:smallCaps w:val="1"/>
          <w:lang w:val="es-ES"/>
        </w:rPr>
        <w:t>Segund</w:t>
      </w:r>
      <w:r w:rsidRPr="40292DCC" w:rsidR="40292DCC">
        <w:rPr>
          <w:rFonts w:ascii="Arial" w:hAnsi="Arial" w:cs="Arial"/>
          <w:smallCaps w:val="1"/>
          <w:lang w:val="es-ES"/>
        </w:rPr>
        <w:t xml:space="preserve">a Operación Individual bajo </w:t>
      </w:r>
      <w:r w:rsidRPr="40292DCC" w:rsidR="40292DCC">
        <w:rPr>
          <w:rFonts w:ascii="Arial" w:hAnsi="Arial" w:cs="Arial"/>
          <w:smallCaps w:val="1"/>
          <w:lang w:val="es-ES"/>
        </w:rPr>
        <w:t>la Línea de Crédito Condicional para Proyectos de Inversión (CCLIP) para el Financiamiento del Desarrollo Productivo</w:t>
      </w:r>
    </w:p>
    <w:p w:rsidR="1C33966B" w:rsidP="1C33966B" w:rsidRDefault="1C33966B" w14:paraId="1AA6AD88" w14:textId="4925F416">
      <w:pPr>
        <w:spacing w:line="259" w:lineRule="auto"/>
        <w:jc w:val="center"/>
        <w:rPr>
          <w:rFonts w:ascii="Arial" w:hAnsi="Arial" w:cs="Arial"/>
          <w:smallCaps/>
          <w:lang w:val="es-ES"/>
        </w:rPr>
      </w:pPr>
      <w:r w:rsidRPr="1C33966B">
        <w:rPr>
          <w:rFonts w:ascii="Arial" w:hAnsi="Arial" w:cs="Arial"/>
          <w:smallCaps/>
          <w:lang w:val="es-ES"/>
        </w:rPr>
        <w:t>(PR-X1006)</w:t>
      </w:r>
    </w:p>
    <w:p w:rsidRPr="00C40D88" w:rsidR="00232DCD" w:rsidP="00232DCD" w:rsidRDefault="00232DCD" w14:paraId="401C1FB6" w14:textId="77777777">
      <w:pPr>
        <w:jc w:val="center"/>
        <w:rPr>
          <w:rFonts w:ascii="Arial" w:hAnsi="Arial" w:cs="Arial"/>
          <w:smallCaps/>
          <w:lang w:val="es-ES"/>
        </w:rPr>
      </w:pPr>
    </w:p>
    <w:p w:rsidRPr="00C40D88" w:rsidR="00232DCD" w:rsidP="00232DCD" w:rsidRDefault="00232DCD" w14:paraId="11F963B5" w14:textId="77777777">
      <w:pPr>
        <w:jc w:val="center"/>
        <w:rPr>
          <w:rFonts w:ascii="Arial" w:hAnsi="Arial" w:cs="Arial"/>
          <w:smallCaps/>
          <w:lang w:val="es-ES"/>
        </w:rPr>
      </w:pPr>
    </w:p>
    <w:p w:rsidRPr="00C40D88" w:rsidR="00232DCD" w:rsidP="00232DCD" w:rsidRDefault="00794921" w14:paraId="2772E162" w14:textId="08205D89">
      <w:pPr>
        <w:jc w:val="center"/>
        <w:rPr>
          <w:rFonts w:ascii="Arial" w:hAnsi="Arial" w:cs="Arial"/>
          <w:b/>
          <w:bCs/>
          <w:caps/>
          <w:lang w:val="es-ES"/>
        </w:rPr>
      </w:pPr>
      <w:r w:rsidRPr="00C40D88">
        <w:rPr>
          <w:rFonts w:ascii="Arial" w:hAnsi="Arial" w:cs="Arial"/>
          <w:b/>
          <w:bCs/>
          <w:caps/>
          <w:lang w:val="es-ES"/>
        </w:rPr>
        <w:t>Informe de gestió</w:t>
      </w:r>
      <w:r w:rsidRPr="00C40D88" w:rsidR="00C21376">
        <w:rPr>
          <w:rFonts w:ascii="Arial" w:hAnsi="Arial" w:cs="Arial"/>
          <w:b/>
          <w:bCs/>
          <w:caps/>
          <w:lang w:val="es-ES"/>
        </w:rPr>
        <w:t>n ambiental y social</w:t>
      </w:r>
    </w:p>
    <w:p w:rsidRPr="00C40D88" w:rsidR="00232DCD" w:rsidP="00232DCD" w:rsidRDefault="00232DCD" w14:paraId="7D3D4324" w14:textId="6D0AFC53">
      <w:pPr>
        <w:jc w:val="center"/>
        <w:rPr>
          <w:rFonts w:ascii="Arial" w:hAnsi="Arial" w:cs="Arial"/>
          <w:b/>
          <w:smallCaps/>
          <w:lang w:val="es-ES"/>
        </w:rPr>
      </w:pPr>
      <w:r w:rsidRPr="00C40D88">
        <w:rPr>
          <w:rFonts w:ascii="Arial" w:hAnsi="Arial" w:cs="Arial"/>
          <w:b/>
          <w:smallCaps/>
          <w:lang w:val="es-ES"/>
        </w:rPr>
        <w:t>(</w:t>
      </w:r>
      <w:r w:rsidRPr="00C40D88" w:rsidR="001C6E58">
        <w:rPr>
          <w:rFonts w:ascii="Arial" w:hAnsi="Arial" w:cs="Arial"/>
          <w:b/>
          <w:smallCaps/>
          <w:lang w:val="es-ES"/>
        </w:rPr>
        <w:t>IGAS</w:t>
      </w:r>
      <w:r w:rsidRPr="00C40D88">
        <w:rPr>
          <w:rFonts w:ascii="Arial" w:hAnsi="Arial" w:cs="Arial"/>
          <w:b/>
          <w:smallCaps/>
          <w:lang w:val="es-ES"/>
        </w:rPr>
        <w:t>)</w:t>
      </w:r>
    </w:p>
    <w:p w:rsidRPr="00C40D88" w:rsidR="00232DCD" w:rsidP="00232DCD" w:rsidRDefault="003C38A9" w14:paraId="3245B46A" w14:textId="2FE6971A">
      <w:pPr>
        <w:jc w:val="center"/>
        <w:rPr>
          <w:rFonts w:ascii="Arial" w:hAnsi="Arial" w:cs="Arial"/>
          <w:smallCaps/>
          <w:lang w:val="es-ES"/>
        </w:rPr>
      </w:pPr>
      <w:r>
        <w:rPr>
          <w:rFonts w:ascii="Arial" w:hAnsi="Arial" w:cs="Arial"/>
          <w:smallCaps/>
          <w:lang w:val="es-ES"/>
        </w:rPr>
        <w:t>23</w:t>
      </w:r>
      <w:r w:rsidRPr="00C40D88">
        <w:rPr>
          <w:rFonts w:ascii="Arial" w:hAnsi="Arial" w:cs="Arial"/>
          <w:smallCaps/>
          <w:lang w:val="es-ES"/>
        </w:rPr>
        <w:t xml:space="preserve"> </w:t>
      </w:r>
      <w:r w:rsidRPr="00C40D88" w:rsidR="005A2270">
        <w:rPr>
          <w:rFonts w:ascii="Arial" w:hAnsi="Arial" w:cs="Arial"/>
          <w:smallCaps/>
          <w:lang w:val="es-ES"/>
        </w:rPr>
        <w:t>de mayo de 2019</w:t>
      </w:r>
    </w:p>
    <w:p w:rsidRPr="00C40D88" w:rsidR="00232DCD" w:rsidP="00232DCD" w:rsidRDefault="00232DCD" w14:paraId="3727158F" w14:textId="77777777">
      <w:pPr>
        <w:jc w:val="center"/>
        <w:rPr>
          <w:rFonts w:ascii="Arial" w:hAnsi="Arial" w:cs="Arial"/>
          <w:smallCaps/>
          <w:sz w:val="22"/>
          <w:szCs w:val="22"/>
          <w:lang w:val="es-ES"/>
        </w:rPr>
      </w:pPr>
    </w:p>
    <w:p w:rsidRPr="00C40D88" w:rsidR="00232DCD" w:rsidP="00232DCD" w:rsidRDefault="00232DCD" w14:paraId="7172DAA0" w14:textId="77777777">
      <w:pPr>
        <w:jc w:val="center"/>
        <w:rPr>
          <w:rFonts w:ascii="Arial" w:hAnsi="Arial" w:cs="Arial"/>
          <w:smallCaps/>
          <w:lang w:val="es-ES"/>
        </w:rPr>
      </w:pPr>
    </w:p>
    <w:p w:rsidRPr="00C40D88" w:rsidR="00232DCD" w:rsidP="00232DCD" w:rsidRDefault="00232DCD" w14:paraId="5E3A177F" w14:textId="77777777">
      <w:pPr>
        <w:jc w:val="center"/>
        <w:rPr>
          <w:rFonts w:ascii="Arial" w:hAnsi="Arial" w:cs="Arial"/>
          <w:smallCaps/>
          <w:lang w:val="es-ES"/>
        </w:rPr>
      </w:pPr>
    </w:p>
    <w:p w:rsidRPr="00C40D88" w:rsidR="00232DCD" w:rsidP="00232DCD" w:rsidRDefault="00232DCD" w14:paraId="75A44836" w14:textId="77777777">
      <w:pPr>
        <w:jc w:val="center"/>
        <w:rPr>
          <w:rFonts w:ascii="Arial" w:hAnsi="Arial" w:cs="Arial"/>
          <w:smallCaps/>
          <w:lang w:val="es-ES"/>
        </w:rPr>
      </w:pPr>
    </w:p>
    <w:p w:rsidRPr="00C40D88" w:rsidR="00232DCD" w:rsidP="00232DCD" w:rsidRDefault="00232DCD" w14:paraId="3A734118" w14:textId="77777777">
      <w:pPr>
        <w:jc w:val="center"/>
        <w:rPr>
          <w:rFonts w:ascii="Arial" w:hAnsi="Arial" w:cs="Arial"/>
          <w:smallCaps/>
          <w:lang w:val="es-ES"/>
        </w:rPr>
      </w:pPr>
    </w:p>
    <w:p w:rsidRPr="00C40D88" w:rsidR="00232DCD" w:rsidP="00232DCD" w:rsidRDefault="00232DCD" w14:paraId="72950AC2" w14:textId="77777777">
      <w:pPr>
        <w:jc w:val="center"/>
        <w:rPr>
          <w:rFonts w:ascii="Arial" w:hAnsi="Arial" w:cs="Arial"/>
          <w:smallCaps/>
          <w:lang w:val="es-ES"/>
        </w:rPr>
      </w:pPr>
    </w:p>
    <w:p w:rsidRPr="00C40D88" w:rsidR="00232DCD" w:rsidP="00232DCD" w:rsidRDefault="00232DCD" w14:paraId="5ACABAE6" w14:textId="77777777">
      <w:pPr>
        <w:jc w:val="center"/>
        <w:rPr>
          <w:rFonts w:ascii="Arial" w:hAnsi="Arial" w:cs="Arial"/>
          <w:smallCaps/>
          <w:lang w:val="es-ES"/>
        </w:rPr>
      </w:pPr>
    </w:p>
    <w:p w:rsidRPr="00C40D88" w:rsidR="00232DCD" w:rsidP="00232DCD" w:rsidRDefault="00232DCD" w14:paraId="2E70DE4D" w14:textId="77777777">
      <w:pPr>
        <w:jc w:val="center"/>
        <w:rPr>
          <w:rFonts w:ascii="Arial" w:hAnsi="Arial" w:cs="Arial"/>
          <w:smallCaps/>
          <w:lang w:val="es-ES"/>
        </w:rPr>
      </w:pPr>
    </w:p>
    <w:p w:rsidRPr="00C40D88" w:rsidR="00C53ABB" w:rsidP="00C53ABB" w:rsidRDefault="00C21376" w14:paraId="3B0CF428" w14:textId="77777777">
      <w:pPr>
        <w:pBdr>
          <w:top w:val="single" w:color="auto" w:sz="4" w:space="1"/>
          <w:left w:val="single" w:color="auto" w:sz="4" w:space="4"/>
          <w:bottom w:val="single" w:color="auto" w:sz="4" w:space="1"/>
          <w:right w:val="single" w:color="auto" w:sz="4" w:space="4"/>
        </w:pBdr>
        <w:jc w:val="center"/>
        <w:rPr>
          <w:rFonts w:ascii="Arial" w:hAnsi="Arial" w:cs="Arial"/>
          <w:sz w:val="18"/>
          <w:szCs w:val="18"/>
          <w:lang w:val="es-ES"/>
        </w:rPr>
      </w:pPr>
      <w:r w:rsidRPr="00C40D88">
        <w:rPr>
          <w:rFonts w:ascii="Arial" w:hAnsi="Arial" w:cs="Arial"/>
          <w:sz w:val="18"/>
          <w:szCs w:val="18"/>
          <w:lang w:val="es-ES"/>
        </w:rPr>
        <w:t xml:space="preserve">Este </w:t>
      </w:r>
      <w:r w:rsidRPr="00C40D88" w:rsidR="00BF16C9">
        <w:rPr>
          <w:rFonts w:ascii="Arial" w:hAnsi="Arial" w:cs="Arial"/>
          <w:sz w:val="18"/>
          <w:szCs w:val="18"/>
          <w:lang w:val="es-ES"/>
        </w:rPr>
        <w:t>documento</w:t>
      </w:r>
      <w:r w:rsidRPr="00C40D88">
        <w:rPr>
          <w:rFonts w:ascii="Arial" w:hAnsi="Arial" w:cs="Arial"/>
          <w:sz w:val="18"/>
          <w:szCs w:val="18"/>
          <w:lang w:val="es-ES"/>
        </w:rPr>
        <w:t xml:space="preserve"> fue preparado por</w:t>
      </w:r>
      <w:r w:rsidRPr="00C40D88" w:rsidR="00C53ABB">
        <w:rPr>
          <w:rFonts w:ascii="Arial" w:hAnsi="Arial" w:cs="Arial"/>
          <w:sz w:val="18"/>
          <w:szCs w:val="18"/>
          <w:lang w:val="es-ES"/>
        </w:rPr>
        <w:t xml:space="preserve">: </w:t>
      </w:r>
    </w:p>
    <w:p w:rsidRPr="00C40D88" w:rsidR="00D86AD6" w:rsidP="005A2270" w:rsidRDefault="005A2270" w14:paraId="106604FB" w14:textId="614FD7B8">
      <w:pPr>
        <w:pBdr>
          <w:top w:val="single" w:color="auto" w:sz="4" w:space="1"/>
          <w:left w:val="single" w:color="auto" w:sz="4" w:space="4"/>
          <w:bottom w:val="single" w:color="auto" w:sz="4" w:space="1"/>
          <w:right w:val="single" w:color="auto" w:sz="4" w:space="4"/>
        </w:pBdr>
        <w:jc w:val="center"/>
        <w:rPr>
          <w:rFonts w:ascii="Arial" w:hAnsi="Arial" w:cs="Arial"/>
          <w:sz w:val="18"/>
          <w:szCs w:val="18"/>
          <w:lang w:val="es-ES"/>
        </w:rPr>
      </w:pPr>
      <w:r w:rsidRPr="00C40D88">
        <w:rPr>
          <w:rFonts w:ascii="Arial" w:hAnsi="Arial" w:cs="Arial"/>
          <w:sz w:val="18"/>
          <w:szCs w:val="18"/>
          <w:lang w:val="es-ES"/>
        </w:rPr>
        <w:t>Isabelle Braly-Cartillier (IFD/CMF)</w:t>
      </w:r>
    </w:p>
    <w:p w:rsidRPr="00C40D88" w:rsidR="00232DCD" w:rsidRDefault="00232DCD" w14:paraId="380246C9" w14:textId="77777777">
      <w:pPr>
        <w:rPr>
          <w:lang w:val="es-ES"/>
        </w:rPr>
      </w:pPr>
    </w:p>
    <w:p w:rsidRPr="00C40D88" w:rsidR="00232DCD" w:rsidRDefault="00232DCD" w14:paraId="4A626210" w14:textId="77777777">
      <w:pPr>
        <w:rPr>
          <w:lang w:val="es-ES"/>
        </w:rPr>
      </w:pPr>
    </w:p>
    <w:p w:rsidRPr="00C40D88" w:rsidR="00232DCD" w:rsidRDefault="00232DCD" w14:paraId="3B58DFDF" w14:textId="77777777">
      <w:pPr>
        <w:rPr>
          <w:lang w:val="es-ES"/>
        </w:rPr>
      </w:pPr>
    </w:p>
    <w:p w:rsidRPr="00C40D88" w:rsidR="00C53ABB" w:rsidRDefault="00C53ABB" w14:paraId="3356F4B1" w14:textId="16607B39">
      <w:pPr>
        <w:rPr>
          <w:lang w:val="es-ES"/>
        </w:rPr>
      </w:pPr>
    </w:p>
    <w:tbl>
      <w:tblPr>
        <w:tblW w:w="9990" w:type="dxa"/>
        <w:tblInd w:w="105" w:type="dxa"/>
        <w:tblBorders>
          <w:top w:val="single" w:color="000000" w:sz="6" w:space="0"/>
          <w:left w:val="single" w:color="000000" w:sz="6" w:space="0"/>
          <w:bottom w:val="single" w:color="000000" w:sz="6" w:space="0"/>
          <w:right w:val="single" w:color="000000" w:sz="6" w:space="0"/>
        </w:tblBorders>
        <w:tblLayout w:type="fixed"/>
        <w:tblCellMar>
          <w:top w:w="15" w:type="dxa"/>
          <w:left w:w="15" w:type="dxa"/>
          <w:bottom w:w="15" w:type="dxa"/>
          <w:right w:w="15" w:type="dxa"/>
        </w:tblCellMar>
        <w:tblLook w:val="04A0" w:firstRow="1" w:lastRow="0" w:firstColumn="1" w:lastColumn="0" w:noHBand="0" w:noVBand="1"/>
      </w:tblPr>
      <w:tblGrid>
        <w:gridCol w:w="4230"/>
        <w:gridCol w:w="5760"/>
      </w:tblGrid>
      <w:tr w:rsidRPr="00263E99" w:rsidR="00B01F04" w:rsidTr="006F7063" w14:paraId="5E20A9B7" w14:textId="77777777">
        <w:trPr>
          <w:trHeight w:val="420"/>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95B3D7" w:themeFill="accent1" w:themeFillTint="99"/>
            <w:tcMar>
              <w:top w:w="15" w:type="dxa"/>
              <w:left w:w="105" w:type="dxa"/>
              <w:bottom w:w="15" w:type="dxa"/>
              <w:right w:w="105" w:type="dxa"/>
            </w:tcMar>
            <w:vAlign w:val="center"/>
            <w:hideMark/>
          </w:tcPr>
          <w:p w:rsidRPr="00C40D88" w:rsidR="00B01F04" w:rsidP="00232DCD" w:rsidRDefault="0058714B" w14:paraId="29F604BE" w14:textId="39CA2DC9">
            <w:pPr>
              <w:jc w:val="center"/>
              <w:rPr>
                <w:rFonts w:ascii="Arial" w:hAnsi="Arial" w:eastAsia="Times New Roman" w:cs="Arial"/>
                <w:b/>
                <w:bCs/>
                <w:sz w:val="27"/>
                <w:szCs w:val="27"/>
                <w:lang w:val="es-ES"/>
              </w:rPr>
            </w:pPr>
            <w:r w:rsidRPr="00C40D88">
              <w:rPr>
                <w:rFonts w:ascii="Arial" w:hAnsi="Arial" w:eastAsia="Times New Roman" w:cs="Arial"/>
                <w:b/>
                <w:bCs/>
                <w:sz w:val="27"/>
                <w:szCs w:val="27"/>
                <w:lang w:val="es-ES"/>
              </w:rPr>
              <w:lastRenderedPageBreak/>
              <w:t>INFORME DE GESTIÓN</w:t>
            </w:r>
            <w:r w:rsidRPr="00C40D88" w:rsidR="00C21376">
              <w:rPr>
                <w:rFonts w:ascii="Arial" w:hAnsi="Arial" w:eastAsia="Times New Roman" w:cs="Arial"/>
                <w:b/>
                <w:bCs/>
                <w:sz w:val="27"/>
                <w:szCs w:val="27"/>
                <w:lang w:val="es-ES"/>
              </w:rPr>
              <w:t xml:space="preserve"> AMBIENTAL Y SOCIAL </w:t>
            </w:r>
            <w:r w:rsidRPr="00C40D88" w:rsidR="00232DCD">
              <w:rPr>
                <w:rFonts w:ascii="Arial" w:hAnsi="Arial" w:eastAsia="Times New Roman" w:cs="Arial"/>
                <w:b/>
                <w:bCs/>
                <w:sz w:val="27"/>
                <w:szCs w:val="27"/>
                <w:lang w:val="es-ES"/>
              </w:rPr>
              <w:t>(</w:t>
            </w:r>
            <w:r w:rsidRPr="00C40D88" w:rsidR="001C6E58">
              <w:rPr>
                <w:rFonts w:ascii="Arial" w:hAnsi="Arial" w:eastAsia="Times New Roman" w:cs="Arial"/>
                <w:b/>
                <w:bCs/>
                <w:sz w:val="27"/>
                <w:szCs w:val="27"/>
                <w:lang w:val="es-ES"/>
              </w:rPr>
              <w:t>IGAS</w:t>
            </w:r>
            <w:r w:rsidRPr="00C40D88" w:rsidR="00232DCD">
              <w:rPr>
                <w:rFonts w:ascii="Arial" w:hAnsi="Arial" w:eastAsia="Times New Roman" w:cs="Arial"/>
                <w:b/>
                <w:bCs/>
                <w:sz w:val="27"/>
                <w:szCs w:val="27"/>
                <w:lang w:val="es-ES"/>
              </w:rPr>
              <w:t>)</w:t>
            </w:r>
          </w:p>
        </w:tc>
      </w:tr>
      <w:tr w:rsidRPr="00263E99" w:rsidR="00C21376" w:rsidTr="001D3040" w14:paraId="095EE70B" w14:textId="77777777">
        <w:trPr>
          <w:trHeight w:val="236"/>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C21376" w:rsidP="00C21376" w:rsidRDefault="00C21376" w14:paraId="261BB044" w14:textId="77777777">
            <w:pPr>
              <w:rPr>
                <w:rFonts w:ascii="Arial" w:hAnsi="Arial" w:eastAsia="Times New Roman" w:cs="Arial"/>
                <w:b/>
                <w:bCs/>
                <w:sz w:val="22"/>
                <w:szCs w:val="22"/>
                <w:lang w:val="es-ES"/>
              </w:rPr>
            </w:pPr>
            <w:r w:rsidRPr="00C40D88">
              <w:rPr>
                <w:rFonts w:ascii="Arial" w:hAnsi="Arial" w:eastAsia="Times New Roman" w:cs="Arial"/>
                <w:b/>
                <w:bCs/>
                <w:sz w:val="22"/>
                <w:szCs w:val="22"/>
                <w:lang w:val="es-ES"/>
              </w:rPr>
              <w:t>Nombre de la Operación</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C21376" w:rsidP="00844A93" w:rsidRDefault="005A2270" w14:paraId="0F45F1EE" w14:textId="0227536F">
            <w:pPr>
              <w:rPr>
                <w:rFonts w:ascii="Arial" w:hAnsi="Arial" w:eastAsia="Times New Roman" w:cs="Arial"/>
                <w:sz w:val="20"/>
                <w:szCs w:val="20"/>
                <w:lang w:val="es-ES"/>
              </w:rPr>
            </w:pPr>
            <w:r w:rsidRPr="00C40D88">
              <w:rPr>
                <w:rFonts w:ascii="Arial" w:hAnsi="Arial" w:eastAsia="Times New Roman" w:cs="Arial"/>
                <w:sz w:val="20"/>
                <w:szCs w:val="20"/>
                <w:lang w:val="es-ES"/>
              </w:rPr>
              <w:t>Acceso a financiamiento para inversiones del sector agropecuario en el Paraguay</w:t>
            </w:r>
          </w:p>
        </w:tc>
      </w:tr>
      <w:tr w:rsidRPr="00C40D88" w:rsidR="00C21376" w:rsidTr="006F7063" w14:paraId="64E307BE" w14:textId="77777777">
        <w:trPr>
          <w:trHeight w:val="236"/>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C40D88" w:rsidR="00C21376" w:rsidP="00844A93" w:rsidRDefault="00C21376" w14:paraId="18D25196" w14:textId="77777777">
            <w:pPr>
              <w:rPr>
                <w:rFonts w:ascii="Arial" w:hAnsi="Arial" w:eastAsia="Times New Roman" w:cs="Arial"/>
                <w:b/>
                <w:bCs/>
                <w:sz w:val="22"/>
                <w:szCs w:val="22"/>
                <w:lang w:val="es-ES"/>
              </w:rPr>
            </w:pPr>
            <w:r w:rsidRPr="00C40D88">
              <w:rPr>
                <w:rFonts w:ascii="Arial" w:hAnsi="Arial" w:eastAsia="Times New Roman" w:cs="Arial"/>
                <w:b/>
                <w:bCs/>
                <w:sz w:val="22"/>
                <w:szCs w:val="22"/>
                <w:lang w:val="es-ES"/>
              </w:rPr>
              <w:t>Número de la Operación</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C21376" w:rsidP="00844A93" w:rsidRDefault="005A2270" w14:paraId="5790B0FF" w14:textId="51045B77">
            <w:pPr>
              <w:rPr>
                <w:rFonts w:ascii="Arial" w:hAnsi="Arial" w:eastAsia="Times New Roman" w:cs="Arial"/>
                <w:sz w:val="20"/>
                <w:szCs w:val="20"/>
                <w:lang w:val="es-ES"/>
              </w:rPr>
            </w:pPr>
            <w:r w:rsidRPr="00C40D88">
              <w:rPr>
                <w:rFonts w:ascii="Arial" w:hAnsi="Arial" w:eastAsia="Times New Roman" w:cs="Arial"/>
                <w:sz w:val="20"/>
                <w:szCs w:val="20"/>
                <w:lang w:val="es-ES"/>
              </w:rPr>
              <w:t>PR-L1170</w:t>
            </w:r>
          </w:p>
        </w:tc>
      </w:tr>
      <w:tr w:rsidRPr="00C40D88" w:rsidR="00C21376" w:rsidTr="006F7063" w14:paraId="291E1E0F" w14:textId="77777777">
        <w:trPr>
          <w:trHeight w:val="357"/>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95B3D7" w:themeFill="accent1" w:themeFillTint="99"/>
            <w:tcMar>
              <w:top w:w="15" w:type="dxa"/>
              <w:left w:w="105" w:type="dxa"/>
              <w:bottom w:w="15" w:type="dxa"/>
              <w:right w:w="105" w:type="dxa"/>
            </w:tcMar>
          </w:tcPr>
          <w:p w:rsidRPr="00C40D88" w:rsidR="00C21376" w:rsidP="005279CB" w:rsidRDefault="005279CB" w14:paraId="74ACED72" w14:textId="106B01A2">
            <w:pPr>
              <w:rPr>
                <w:rFonts w:ascii="Arial" w:hAnsi="Arial" w:eastAsia="Times New Roman" w:cs="Arial"/>
                <w:sz w:val="20"/>
                <w:szCs w:val="20"/>
                <w:lang w:val="es-ES"/>
              </w:rPr>
            </w:pPr>
            <w:r w:rsidRPr="00C40D88">
              <w:rPr>
                <w:rFonts w:ascii="Arial" w:hAnsi="Arial" w:eastAsia="Times New Roman" w:cs="Arial"/>
                <w:b/>
                <w:bCs/>
                <w:sz w:val="27"/>
                <w:szCs w:val="27"/>
                <w:lang w:val="es-ES"/>
              </w:rPr>
              <w:t xml:space="preserve">1. </w:t>
            </w:r>
            <w:r w:rsidRPr="00C40D88" w:rsidR="00C21376">
              <w:rPr>
                <w:rFonts w:ascii="Arial" w:hAnsi="Arial" w:eastAsia="Times New Roman" w:cs="Arial"/>
                <w:b/>
                <w:bCs/>
                <w:sz w:val="27"/>
                <w:szCs w:val="27"/>
                <w:lang w:val="es-ES"/>
              </w:rPr>
              <w:t>Detalles de la Operación</w:t>
            </w:r>
          </w:p>
        </w:tc>
      </w:tr>
      <w:tr w:rsidRPr="00C40D88" w:rsidR="00C21376" w:rsidTr="001D3040" w14:paraId="10152BA9" w14:textId="77777777">
        <w:trPr>
          <w:trHeight w:val="236"/>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hideMark/>
          </w:tcPr>
          <w:p w:rsidRPr="00C40D88" w:rsidR="00C21376" w:rsidP="001D3040" w:rsidRDefault="00C21376" w14:paraId="0373F1CE" w14:textId="77777777">
            <w:pPr>
              <w:rPr>
                <w:rFonts w:ascii="Arial" w:hAnsi="Arial" w:eastAsia="Times New Roman" w:cs="Arial"/>
                <w:b/>
                <w:bCs/>
                <w:sz w:val="22"/>
                <w:szCs w:val="22"/>
                <w:lang w:val="es-ES"/>
              </w:rPr>
            </w:pPr>
            <w:r w:rsidRPr="00C40D88">
              <w:rPr>
                <w:rFonts w:ascii="Arial" w:hAnsi="Arial" w:eastAsia="Times New Roman" w:cs="Arial"/>
                <w:b/>
                <w:bCs/>
                <w:sz w:val="22"/>
                <w:szCs w:val="22"/>
                <w:lang w:val="es-ES"/>
              </w:rPr>
              <w:t>Sector del BID</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hideMark/>
          </w:tcPr>
          <w:p w:rsidRPr="00C40D88" w:rsidR="00C21376" w:rsidP="00D86AD6" w:rsidRDefault="005A2270" w14:paraId="121022D6" w14:textId="1F739FA7">
            <w:pPr>
              <w:rPr>
                <w:rFonts w:ascii="Arial" w:hAnsi="Arial" w:eastAsia="Times New Roman" w:cs="Arial"/>
                <w:sz w:val="20"/>
                <w:szCs w:val="20"/>
                <w:lang w:val="es-ES"/>
              </w:rPr>
            </w:pPr>
            <w:r w:rsidRPr="00C40D88">
              <w:rPr>
                <w:rFonts w:ascii="Arial" w:hAnsi="Arial" w:eastAsia="Times New Roman" w:cs="Arial"/>
                <w:sz w:val="20"/>
                <w:szCs w:val="20"/>
                <w:lang w:val="es-ES"/>
              </w:rPr>
              <w:t>IFD/CMF</w:t>
            </w:r>
          </w:p>
        </w:tc>
      </w:tr>
      <w:tr w:rsidRPr="00C40D88" w:rsidR="00C21376" w:rsidTr="001D3040" w14:paraId="259E995B" w14:textId="77777777">
        <w:trPr>
          <w:trHeight w:val="236"/>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hideMark/>
          </w:tcPr>
          <w:p w:rsidRPr="00C40D88" w:rsidR="00C21376" w:rsidP="001D3040" w:rsidRDefault="00C21376" w14:paraId="1738A38D" w14:textId="77777777">
            <w:pPr>
              <w:rPr>
                <w:rFonts w:ascii="Arial" w:hAnsi="Arial" w:eastAsia="Times New Roman" w:cs="Arial"/>
                <w:b/>
                <w:bCs/>
                <w:sz w:val="22"/>
                <w:szCs w:val="22"/>
                <w:lang w:val="es-ES"/>
              </w:rPr>
            </w:pPr>
            <w:r w:rsidRPr="00C40D88">
              <w:rPr>
                <w:rFonts w:ascii="Arial" w:hAnsi="Arial" w:eastAsia="Times New Roman" w:cs="Arial"/>
                <w:b/>
                <w:bCs/>
                <w:sz w:val="22"/>
                <w:szCs w:val="22"/>
                <w:lang w:val="es-ES"/>
              </w:rPr>
              <w:t>Tipo de Operación</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hideMark/>
          </w:tcPr>
          <w:p w:rsidRPr="00C40D88" w:rsidR="00C21376" w:rsidP="00844A93" w:rsidRDefault="005A2270" w14:paraId="72E711B1" w14:textId="4E65C286">
            <w:pPr>
              <w:rPr>
                <w:rFonts w:ascii="Arial" w:hAnsi="Arial" w:eastAsia="Times New Roman" w:cs="Arial"/>
                <w:sz w:val="20"/>
                <w:szCs w:val="20"/>
                <w:lang w:val="es-ES"/>
              </w:rPr>
            </w:pPr>
            <w:r w:rsidRPr="00C40D88">
              <w:rPr>
                <w:rFonts w:ascii="Arial" w:hAnsi="Arial" w:eastAsia="Times New Roman" w:cs="Arial"/>
                <w:sz w:val="20"/>
                <w:szCs w:val="20"/>
                <w:lang w:val="es-ES"/>
              </w:rPr>
              <w:t xml:space="preserve">Global de Préstamo </w:t>
            </w:r>
          </w:p>
        </w:tc>
      </w:tr>
      <w:tr w:rsidRPr="00C40D88" w:rsidR="00C21376" w:rsidTr="006F7063" w14:paraId="6B5A0222" w14:textId="77777777">
        <w:trPr>
          <w:trHeight w:val="216"/>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C40D88" w:rsidR="00C21376" w:rsidP="00C21376" w:rsidRDefault="00C21376" w14:paraId="506DFAD2" w14:textId="11B1FA33">
            <w:pPr>
              <w:rPr>
                <w:rFonts w:ascii="Arial" w:hAnsi="Arial" w:eastAsia="Times New Roman" w:cs="Arial"/>
                <w:b/>
                <w:bCs/>
                <w:sz w:val="22"/>
                <w:szCs w:val="22"/>
                <w:lang w:val="es-ES"/>
              </w:rPr>
            </w:pPr>
            <w:r w:rsidRPr="00C40D88">
              <w:rPr>
                <w:rFonts w:ascii="Arial" w:hAnsi="Arial" w:eastAsia="Times New Roman" w:cs="Arial"/>
                <w:b/>
                <w:bCs/>
                <w:sz w:val="22"/>
                <w:szCs w:val="22"/>
                <w:lang w:val="es-ES"/>
              </w:rPr>
              <w:t>Clasificación de Impacto</w:t>
            </w:r>
            <w:r w:rsidRPr="00C40D88" w:rsidR="003D0E10">
              <w:rPr>
                <w:rFonts w:ascii="Arial" w:hAnsi="Arial" w:eastAsia="Times New Roman" w:cs="Arial"/>
                <w:b/>
                <w:bCs/>
                <w:sz w:val="22"/>
                <w:szCs w:val="22"/>
                <w:lang w:val="es-ES"/>
              </w:rPr>
              <w:t xml:space="preserve"> Ambiental y Social</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C21376" w:rsidP="00844A93" w:rsidRDefault="00D86AD6" w14:paraId="263C1E10" w14:textId="52FEF42C">
            <w:pPr>
              <w:rPr>
                <w:rFonts w:ascii="Arial" w:hAnsi="Arial" w:eastAsia="Times New Roman" w:cs="Arial"/>
                <w:sz w:val="20"/>
                <w:szCs w:val="20"/>
                <w:lang w:val="es-ES"/>
              </w:rPr>
            </w:pPr>
            <w:r w:rsidRPr="00C40D88">
              <w:rPr>
                <w:rFonts w:ascii="Arial" w:hAnsi="Arial" w:eastAsia="Times New Roman" w:cs="Arial"/>
                <w:sz w:val="20"/>
                <w:szCs w:val="20"/>
                <w:lang w:val="es-ES"/>
              </w:rPr>
              <w:t xml:space="preserve">B.13 </w:t>
            </w:r>
            <w:r w:rsidRPr="00C40D88" w:rsidR="005A2270">
              <w:rPr>
                <w:rFonts w:ascii="Arial" w:hAnsi="Arial" w:eastAsia="Times New Roman" w:cs="Arial"/>
                <w:sz w:val="20"/>
                <w:szCs w:val="20"/>
                <w:lang w:val="es-ES"/>
              </w:rPr>
              <w:t xml:space="preserve">– FI-2 </w:t>
            </w:r>
          </w:p>
        </w:tc>
      </w:tr>
      <w:tr w:rsidRPr="00C40D88" w:rsidR="00C21376" w:rsidTr="006F7063" w14:paraId="1DB2EFD4" w14:textId="77777777">
        <w:trPr>
          <w:trHeight w:val="216"/>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C40D88" w:rsidR="00C21376" w:rsidDel="007813EB" w:rsidP="00844A93" w:rsidRDefault="00C21376" w14:paraId="7710C6A3" w14:textId="638573A2">
            <w:pPr>
              <w:rPr>
                <w:rFonts w:ascii="Arial" w:hAnsi="Arial" w:eastAsia="Times New Roman" w:cs="Arial"/>
                <w:b/>
                <w:bCs/>
                <w:sz w:val="22"/>
                <w:szCs w:val="22"/>
                <w:lang w:val="es-ES"/>
              </w:rPr>
            </w:pPr>
            <w:r w:rsidRPr="00C40D88">
              <w:rPr>
                <w:rFonts w:ascii="Arial" w:hAnsi="Arial" w:eastAsia="Times New Roman" w:cs="Arial"/>
                <w:b/>
                <w:bCs/>
                <w:sz w:val="22"/>
                <w:szCs w:val="22"/>
                <w:lang w:val="es-ES"/>
              </w:rPr>
              <w:t>Indicador de</w:t>
            </w:r>
            <w:r w:rsidRPr="00C40D88" w:rsidR="00A872A5">
              <w:rPr>
                <w:rFonts w:ascii="Arial" w:hAnsi="Arial" w:eastAsia="Times New Roman" w:cs="Arial"/>
                <w:b/>
                <w:bCs/>
                <w:sz w:val="22"/>
                <w:szCs w:val="22"/>
                <w:lang w:val="es-ES"/>
              </w:rPr>
              <w:t>l</w:t>
            </w:r>
            <w:r w:rsidRPr="00C40D88">
              <w:rPr>
                <w:rFonts w:ascii="Arial" w:hAnsi="Arial" w:eastAsia="Times New Roman" w:cs="Arial"/>
                <w:b/>
                <w:bCs/>
                <w:sz w:val="22"/>
                <w:szCs w:val="22"/>
                <w:lang w:val="es-ES"/>
              </w:rPr>
              <w:t xml:space="preserve"> Riesgo de Desastres</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C21376" w:rsidP="00844A93" w:rsidRDefault="005A2270" w14:paraId="59A157D2" w14:textId="04AD0536">
            <w:pPr>
              <w:rPr>
                <w:rFonts w:ascii="Arial" w:hAnsi="Arial" w:eastAsia="Times New Roman" w:cs="Arial"/>
                <w:sz w:val="20"/>
                <w:szCs w:val="20"/>
                <w:lang w:val="es-ES"/>
              </w:rPr>
            </w:pPr>
            <w:r w:rsidRPr="00C40D88">
              <w:rPr>
                <w:rFonts w:ascii="Arial" w:hAnsi="Arial" w:eastAsia="Times New Roman" w:cs="Arial"/>
                <w:sz w:val="20"/>
                <w:szCs w:val="20"/>
                <w:lang w:val="es-ES"/>
              </w:rPr>
              <w:t>Bajo</w:t>
            </w:r>
          </w:p>
        </w:tc>
      </w:tr>
      <w:tr w:rsidRPr="00263E99" w:rsidR="00C21376" w:rsidTr="006F7063" w14:paraId="28DBEC9F" w14:textId="77777777">
        <w:trPr>
          <w:trHeight w:val="216"/>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C40D88" w:rsidR="00C21376" w:rsidP="00844A93" w:rsidRDefault="00C21376" w14:paraId="74A75800" w14:textId="77777777">
            <w:pPr>
              <w:rPr>
                <w:rFonts w:ascii="Arial" w:hAnsi="Arial" w:eastAsia="Times New Roman" w:cs="Arial"/>
                <w:b/>
                <w:bCs/>
                <w:sz w:val="22"/>
                <w:szCs w:val="22"/>
                <w:lang w:val="es-ES"/>
              </w:rPr>
            </w:pPr>
            <w:r w:rsidRPr="00C40D88">
              <w:rPr>
                <w:rFonts w:ascii="Arial" w:hAnsi="Arial" w:eastAsia="Times New Roman" w:cs="Arial"/>
                <w:b/>
                <w:bCs/>
                <w:sz w:val="22"/>
                <w:szCs w:val="22"/>
                <w:lang w:val="es-ES"/>
              </w:rPr>
              <w:t>Prestatario</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C21376" w:rsidP="00844A93" w:rsidRDefault="005A2270" w14:paraId="52E7FCD9" w14:textId="2F39C9C0">
            <w:pPr>
              <w:rPr>
                <w:rFonts w:ascii="Arial" w:hAnsi="Arial" w:eastAsia="Times New Roman" w:cs="Arial"/>
                <w:sz w:val="20"/>
                <w:szCs w:val="20"/>
                <w:lang w:val="es-ES"/>
              </w:rPr>
            </w:pPr>
            <w:r w:rsidRPr="00C40D88">
              <w:rPr>
                <w:rFonts w:ascii="Arial" w:hAnsi="Arial" w:cs="Arial"/>
                <w:sz w:val="18"/>
                <w:lang w:val="es-ES"/>
              </w:rPr>
              <w:t>Agencia Financiera de Desarrollo (AFD)</w:t>
            </w:r>
          </w:p>
        </w:tc>
      </w:tr>
      <w:tr w:rsidRPr="00C40D88" w:rsidR="00C21376" w:rsidTr="006F7063" w14:paraId="4353563B" w14:textId="77777777">
        <w:trPr>
          <w:trHeight w:val="216"/>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C40D88" w:rsidR="00C21376" w:rsidP="00844A93" w:rsidRDefault="00C21376" w14:paraId="181156CC" w14:textId="77777777">
            <w:pPr>
              <w:rPr>
                <w:rFonts w:ascii="Arial" w:hAnsi="Arial" w:eastAsia="Times New Roman" w:cs="Arial"/>
                <w:b/>
                <w:bCs/>
                <w:sz w:val="22"/>
                <w:szCs w:val="22"/>
                <w:lang w:val="es-ES"/>
              </w:rPr>
            </w:pPr>
            <w:r w:rsidRPr="00C40D88">
              <w:rPr>
                <w:rFonts w:ascii="Arial" w:hAnsi="Arial" w:eastAsia="Times New Roman" w:cs="Arial"/>
                <w:b/>
                <w:bCs/>
                <w:sz w:val="22"/>
                <w:szCs w:val="22"/>
                <w:lang w:val="es-ES"/>
              </w:rPr>
              <w:t>Agencia Ejecutora</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C21376" w:rsidP="00844A93" w:rsidRDefault="005A2270" w14:paraId="6C3B8B13" w14:textId="2FADAF5D">
            <w:pPr>
              <w:rPr>
                <w:rFonts w:ascii="Arial" w:hAnsi="Arial" w:eastAsia="Times New Roman" w:cs="Arial"/>
                <w:sz w:val="20"/>
                <w:szCs w:val="20"/>
                <w:lang w:val="es-ES"/>
              </w:rPr>
            </w:pPr>
            <w:r w:rsidRPr="00C40D88">
              <w:rPr>
                <w:rFonts w:ascii="Arial" w:hAnsi="Arial" w:cs="Arial"/>
                <w:sz w:val="18"/>
                <w:lang w:val="es-ES"/>
              </w:rPr>
              <w:t>AFD</w:t>
            </w:r>
          </w:p>
        </w:tc>
      </w:tr>
      <w:tr w:rsidRPr="00C40D88" w:rsidR="00C21376" w:rsidTr="006F7063" w14:paraId="2FFD0AFE" w14:textId="77777777">
        <w:trPr>
          <w:trHeight w:val="236"/>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C40D88" w:rsidR="00C21376" w:rsidP="00C21376" w:rsidRDefault="00C21376" w14:paraId="6F1FF8DC" w14:textId="77777777">
            <w:pPr>
              <w:rPr>
                <w:rFonts w:ascii="Arial" w:hAnsi="Arial" w:eastAsia="Times New Roman" w:cs="Arial"/>
                <w:b/>
                <w:bCs/>
                <w:sz w:val="22"/>
                <w:szCs w:val="22"/>
                <w:lang w:val="es-ES"/>
              </w:rPr>
            </w:pPr>
            <w:r w:rsidRPr="00C40D88">
              <w:rPr>
                <w:rFonts w:ascii="Arial" w:hAnsi="Arial" w:eastAsia="Times New Roman" w:cs="Arial"/>
                <w:b/>
                <w:bCs/>
                <w:sz w:val="22"/>
                <w:szCs w:val="22"/>
                <w:lang w:val="es-ES"/>
              </w:rPr>
              <w:t>Préstamo BID US$ (y costo total del proyecto)</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C21376" w:rsidP="00D86AD6" w:rsidRDefault="005A2270" w14:paraId="389B118C" w14:textId="7962C4EB">
            <w:pPr>
              <w:rPr>
                <w:rFonts w:ascii="Arial" w:hAnsi="Arial" w:eastAsia="Times New Roman" w:cs="Arial"/>
                <w:sz w:val="20"/>
                <w:szCs w:val="20"/>
                <w:lang w:val="es-ES"/>
              </w:rPr>
            </w:pPr>
            <w:r w:rsidRPr="00C40D88">
              <w:rPr>
                <w:rFonts w:ascii="Arial" w:hAnsi="Arial" w:eastAsia="Times New Roman" w:cs="Arial"/>
                <w:sz w:val="20"/>
                <w:szCs w:val="20"/>
                <w:lang w:val="es-ES"/>
              </w:rPr>
              <w:t>US$ 30,000,000</w:t>
            </w:r>
          </w:p>
        </w:tc>
      </w:tr>
      <w:tr w:rsidRPr="00C40D88" w:rsidR="00C21376" w:rsidTr="005A2270" w14:paraId="52F1F53D" w14:textId="77777777">
        <w:trPr>
          <w:trHeight w:val="38"/>
        </w:trPr>
        <w:tc>
          <w:tcPr>
            <w:tcW w:w="423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C40D88" w:rsidR="00C21376" w:rsidP="00844A93" w:rsidRDefault="00C21376" w14:paraId="199B71AA" w14:textId="71D7C3E0">
            <w:pPr>
              <w:rPr>
                <w:rFonts w:ascii="Arial" w:hAnsi="Arial" w:eastAsia="Times New Roman" w:cs="Arial"/>
                <w:b/>
                <w:bCs/>
                <w:sz w:val="22"/>
                <w:szCs w:val="22"/>
                <w:lang w:val="es-ES"/>
              </w:rPr>
            </w:pPr>
            <w:r w:rsidRPr="00C40D88">
              <w:rPr>
                <w:rFonts w:ascii="Arial" w:hAnsi="Arial" w:eastAsia="Times New Roman" w:cs="Arial"/>
                <w:b/>
                <w:bCs/>
                <w:sz w:val="22"/>
                <w:szCs w:val="22"/>
                <w:lang w:val="es-ES"/>
              </w:rPr>
              <w:t>Políticas/</w:t>
            </w:r>
            <w:r w:rsidRPr="00C40D88" w:rsidR="00A872A5">
              <w:rPr>
                <w:rFonts w:ascii="Arial" w:hAnsi="Arial" w:eastAsia="Times New Roman" w:cs="Arial"/>
                <w:b/>
                <w:bCs/>
                <w:sz w:val="22"/>
                <w:szCs w:val="22"/>
                <w:lang w:val="es-ES"/>
              </w:rPr>
              <w:t>Directrices</w:t>
            </w:r>
            <w:r w:rsidRPr="00C40D88">
              <w:rPr>
                <w:rFonts w:ascii="Arial" w:hAnsi="Arial" w:eastAsia="Times New Roman" w:cs="Arial"/>
                <w:b/>
                <w:bCs/>
                <w:sz w:val="22"/>
                <w:szCs w:val="22"/>
                <w:lang w:val="es-ES"/>
              </w:rPr>
              <w:t xml:space="preserve"> Pertinentes</w:t>
            </w:r>
          </w:p>
        </w:tc>
        <w:tc>
          <w:tcPr>
            <w:tcW w:w="576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A60821" w:rsidR="00C21376" w:rsidP="00844A93" w:rsidRDefault="005A2270" w14:paraId="7B6453DB" w14:textId="11BCAA47">
            <w:pPr>
              <w:rPr>
                <w:rFonts w:ascii="Arial" w:hAnsi="Arial" w:eastAsia="Times New Roman" w:cs="Arial"/>
                <w:sz w:val="20"/>
                <w:szCs w:val="20"/>
              </w:rPr>
            </w:pPr>
            <w:r w:rsidRPr="00A60821">
              <w:rPr>
                <w:rFonts w:ascii="Arial" w:hAnsi="Arial" w:eastAsia="Times New Roman" w:cs="Arial"/>
                <w:sz w:val="20"/>
                <w:szCs w:val="20"/>
              </w:rPr>
              <w:t>OP-703 (B</w:t>
            </w:r>
            <w:r w:rsidRPr="00A60821" w:rsidR="00A60821">
              <w:rPr>
                <w:rFonts w:ascii="Arial" w:hAnsi="Arial" w:eastAsia="Times New Roman" w:cs="Arial"/>
                <w:sz w:val="20"/>
                <w:szCs w:val="20"/>
              </w:rPr>
              <w:t>2, B3, B7, B10, B1</w:t>
            </w:r>
            <w:r w:rsidR="00A60821">
              <w:rPr>
                <w:rFonts w:ascii="Arial" w:hAnsi="Arial" w:eastAsia="Times New Roman" w:cs="Arial"/>
                <w:sz w:val="20"/>
                <w:szCs w:val="20"/>
              </w:rPr>
              <w:t>1, B13</w:t>
            </w:r>
            <w:r w:rsidRPr="00A60821">
              <w:rPr>
                <w:rFonts w:ascii="Arial" w:hAnsi="Arial" w:eastAsia="Times New Roman" w:cs="Arial"/>
                <w:sz w:val="20"/>
                <w:szCs w:val="20"/>
              </w:rPr>
              <w:t>), OP-102</w:t>
            </w:r>
          </w:p>
        </w:tc>
      </w:tr>
      <w:tr w:rsidRPr="00C40D88" w:rsidR="00C21376" w:rsidTr="006F7063" w14:paraId="4408641E" w14:textId="77777777">
        <w:trPr>
          <w:trHeight w:val="429"/>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95B3D7" w:themeFill="accent1" w:themeFillTint="99"/>
            <w:tcMar>
              <w:top w:w="15" w:type="dxa"/>
              <w:left w:w="105" w:type="dxa"/>
              <w:bottom w:w="15" w:type="dxa"/>
              <w:right w:w="105" w:type="dxa"/>
            </w:tcMar>
            <w:vAlign w:val="center"/>
            <w:hideMark/>
          </w:tcPr>
          <w:p w:rsidRPr="00C40D88" w:rsidR="00C21376" w:rsidP="00044E39" w:rsidRDefault="005C6B71" w14:paraId="275A0898" w14:textId="49D13544">
            <w:pPr>
              <w:rPr>
                <w:rFonts w:ascii="Arial" w:hAnsi="Arial" w:eastAsia="Times New Roman" w:cs="Arial"/>
                <w:b/>
                <w:bCs/>
                <w:sz w:val="27"/>
                <w:szCs w:val="27"/>
                <w:lang w:val="es-ES"/>
              </w:rPr>
            </w:pPr>
            <w:r w:rsidRPr="00C40D88">
              <w:rPr>
                <w:rFonts w:ascii="Arial" w:hAnsi="Arial" w:eastAsia="Times New Roman" w:cs="Arial"/>
                <w:b/>
                <w:bCs/>
                <w:sz w:val="27"/>
                <w:szCs w:val="27"/>
                <w:lang w:val="es-ES"/>
              </w:rPr>
              <w:t xml:space="preserve">2. </w:t>
            </w:r>
            <w:r w:rsidRPr="00C40D88" w:rsidR="00044E39">
              <w:rPr>
                <w:rFonts w:ascii="Arial" w:hAnsi="Arial" w:eastAsia="Times New Roman" w:cs="Arial"/>
                <w:b/>
                <w:bCs/>
                <w:sz w:val="27"/>
                <w:szCs w:val="27"/>
                <w:lang w:val="es-ES"/>
              </w:rPr>
              <w:t>Resumen Ejecutivo</w:t>
            </w:r>
          </w:p>
        </w:tc>
      </w:tr>
      <w:tr w:rsidRPr="00263E99" w:rsidR="00C21376" w:rsidTr="006F7063" w14:paraId="3D4F508E" w14:textId="77777777">
        <w:trPr>
          <w:trHeight w:val="870"/>
        </w:trPr>
        <w:tc>
          <w:tcPr>
            <w:tcW w:w="9990" w:type="dxa"/>
            <w:gridSpan w:val="2"/>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hideMark/>
          </w:tcPr>
          <w:p w:rsidR="005666E3" w:rsidP="00133053" w:rsidRDefault="00655D2C" w14:paraId="33C9EC96" w14:textId="19B2BF05">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Por ser una operación de intermediación financiera, de acuerdo con la Política de Medio Ambiente y Cumplimiento de Salvaguardias del Banco (OP-703), Directiva B.13, esta operación no puede ser clasificada </w:t>
            </w:r>
            <w:proofErr w:type="spellStart"/>
            <w:r w:rsidRPr="00C40D88">
              <w:rPr>
                <w:rFonts w:ascii="Arial" w:hAnsi="Arial" w:eastAsia="Times New Roman" w:cs="Arial"/>
                <w:sz w:val="22"/>
                <w:szCs w:val="22"/>
                <w:shd w:val="clear" w:color="auto" w:fill="FFFFFF"/>
                <w:lang w:val="es-ES"/>
              </w:rPr>
              <w:t>exante</w:t>
            </w:r>
            <w:proofErr w:type="spellEnd"/>
            <w:r w:rsidRPr="00C40D88">
              <w:rPr>
                <w:rFonts w:ascii="Arial" w:hAnsi="Arial" w:eastAsia="Times New Roman" w:cs="Arial"/>
                <w:sz w:val="22"/>
                <w:szCs w:val="22"/>
                <w:shd w:val="clear" w:color="auto" w:fill="FFFFFF"/>
                <w:lang w:val="es-ES"/>
              </w:rPr>
              <w:t xml:space="preserve">. </w:t>
            </w:r>
          </w:p>
          <w:p w:rsidRPr="00C40D88" w:rsidR="00133053" w:rsidP="00133053" w:rsidRDefault="00133053" w14:paraId="7956E6A0" w14:textId="77777777">
            <w:pPr>
              <w:jc w:val="both"/>
              <w:rPr>
                <w:rFonts w:ascii="Arial" w:hAnsi="Arial" w:eastAsia="Times New Roman" w:cs="Arial"/>
                <w:sz w:val="22"/>
                <w:szCs w:val="22"/>
                <w:shd w:val="clear" w:color="auto" w:fill="FFFFFF"/>
                <w:lang w:val="es-ES"/>
              </w:rPr>
            </w:pPr>
          </w:p>
          <w:p w:rsidRPr="00C40D88" w:rsidR="005666E3" w:rsidP="00133053" w:rsidRDefault="005666E3" w14:paraId="41164CF7" w14:textId="17D6B776">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Se </w:t>
            </w:r>
            <w:r w:rsidRPr="00C40D88" w:rsidR="003B0E95">
              <w:rPr>
                <w:rFonts w:ascii="Arial" w:hAnsi="Arial" w:eastAsia="Times New Roman" w:cs="Arial"/>
                <w:sz w:val="22"/>
                <w:szCs w:val="22"/>
                <w:shd w:val="clear" w:color="auto" w:fill="FFFFFF"/>
                <w:lang w:val="es-ES"/>
              </w:rPr>
              <w:t>realizó</w:t>
            </w:r>
            <w:r w:rsidRPr="00C40D88">
              <w:rPr>
                <w:rFonts w:ascii="Arial" w:hAnsi="Arial" w:eastAsia="Times New Roman" w:cs="Arial"/>
                <w:sz w:val="22"/>
                <w:szCs w:val="22"/>
                <w:shd w:val="clear" w:color="auto" w:fill="FFFFFF"/>
                <w:lang w:val="es-ES"/>
              </w:rPr>
              <w:t xml:space="preserve"> la debida diligencia ambiental y social en cumplimiento con la </w:t>
            </w:r>
            <w:r w:rsidRPr="00C40D88" w:rsidR="003B0E95">
              <w:rPr>
                <w:rFonts w:ascii="Arial" w:hAnsi="Arial" w:eastAsia="Times New Roman" w:cs="Arial"/>
                <w:sz w:val="22"/>
                <w:szCs w:val="22"/>
                <w:shd w:val="clear" w:color="auto" w:fill="FFFFFF"/>
                <w:lang w:val="es-ES"/>
              </w:rPr>
              <w:t xml:space="preserve">B.13: </w:t>
            </w:r>
            <w:r w:rsidRPr="00C40D88">
              <w:rPr>
                <w:rFonts w:ascii="Arial" w:hAnsi="Arial" w:eastAsia="Times New Roman" w:cs="Arial"/>
                <w:sz w:val="22"/>
                <w:szCs w:val="22"/>
                <w:shd w:val="clear" w:color="auto" w:fill="FFFFFF"/>
                <w:lang w:val="es-ES"/>
              </w:rPr>
              <w:t xml:space="preserve">analizando los riesgos socioambientales potenciales de los subproyectos elegibles y la capacidad de la AFD como agencia ejecutora a manejar dichos riesgos. </w:t>
            </w:r>
          </w:p>
          <w:p w:rsidR="00133053" w:rsidP="00133053" w:rsidRDefault="00133053" w14:paraId="782358EC" w14:textId="77777777">
            <w:pPr>
              <w:jc w:val="both"/>
              <w:rPr>
                <w:rFonts w:ascii="Arial" w:hAnsi="Arial" w:eastAsia="Times New Roman" w:cs="Arial"/>
                <w:sz w:val="22"/>
                <w:szCs w:val="22"/>
                <w:shd w:val="clear" w:color="auto" w:fill="FFFFFF"/>
                <w:lang w:val="es-ES"/>
              </w:rPr>
            </w:pPr>
          </w:p>
          <w:p w:rsidRPr="00C40D88" w:rsidR="005666E3" w:rsidP="00133053" w:rsidRDefault="00276E11" w14:paraId="25AEDE9A" w14:textId="15DA70BA">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Según </w:t>
            </w:r>
            <w:r w:rsidRPr="00C40D88" w:rsidR="00243E50">
              <w:rPr>
                <w:rFonts w:ascii="Arial" w:hAnsi="Arial" w:eastAsia="Times New Roman" w:cs="Arial"/>
                <w:sz w:val="22"/>
                <w:szCs w:val="22"/>
                <w:shd w:val="clear" w:color="auto" w:fill="FFFFFF"/>
                <w:lang w:val="es-ES"/>
              </w:rPr>
              <w:t xml:space="preserve">los resultados de dicha debida diligencia, </w:t>
            </w:r>
            <w:r w:rsidRPr="00C40D88">
              <w:rPr>
                <w:rFonts w:ascii="Arial" w:hAnsi="Arial" w:eastAsia="Times New Roman" w:cs="Arial"/>
                <w:sz w:val="22"/>
                <w:szCs w:val="22"/>
                <w:shd w:val="clear" w:color="auto" w:fill="FFFFFF"/>
                <w:lang w:val="es-ES"/>
              </w:rPr>
              <w:t xml:space="preserve">esta operación es considerada como riesgo medio de Intermediación Financiera (FI-2). La mayoría de los subproyectos a financiar serán de categoría C pero algunos podrán ser de categoría B. Los subproyectos de categoría A no </w:t>
            </w:r>
            <w:r w:rsidRPr="00C40D88" w:rsidR="00C40D88">
              <w:rPr>
                <w:rFonts w:ascii="Arial" w:hAnsi="Arial" w:eastAsia="Times New Roman" w:cs="Arial"/>
                <w:sz w:val="22"/>
                <w:szCs w:val="22"/>
                <w:shd w:val="clear" w:color="auto" w:fill="FFFFFF"/>
                <w:lang w:val="es-ES"/>
              </w:rPr>
              <w:t>serán</w:t>
            </w:r>
            <w:r w:rsidRPr="00C40D88">
              <w:rPr>
                <w:rFonts w:ascii="Arial" w:hAnsi="Arial" w:eastAsia="Times New Roman" w:cs="Arial"/>
                <w:sz w:val="22"/>
                <w:szCs w:val="22"/>
                <w:shd w:val="clear" w:color="auto" w:fill="FFFFFF"/>
                <w:lang w:val="es-ES"/>
              </w:rPr>
              <w:t xml:space="preserve"> elegibles para financiamiento. </w:t>
            </w:r>
          </w:p>
          <w:p w:rsidR="00133053" w:rsidP="00133053" w:rsidRDefault="00133053" w14:paraId="3C48D585" w14:textId="77777777">
            <w:pPr>
              <w:jc w:val="both"/>
              <w:rPr>
                <w:rFonts w:ascii="Arial" w:hAnsi="Arial" w:eastAsia="Times New Roman" w:cs="Arial"/>
                <w:sz w:val="22"/>
                <w:szCs w:val="22"/>
                <w:shd w:val="clear" w:color="auto" w:fill="FFFFFF"/>
                <w:lang w:val="es-ES"/>
              </w:rPr>
            </w:pPr>
          </w:p>
          <w:p w:rsidRPr="00C40D88" w:rsidR="00276E11" w:rsidP="00133053" w:rsidRDefault="00276E11" w14:paraId="0495DB4F" w14:textId="7F174F44">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No se financiará con recursos de la operación: </w:t>
            </w:r>
          </w:p>
          <w:p w:rsidR="00DB6130" w:rsidP="00133053" w:rsidRDefault="00276E11" w14:paraId="13ED388B" w14:textId="03B3ADA1">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w:t>
            </w:r>
            <w:r w:rsidRPr="00C40D88">
              <w:rPr>
                <w:rFonts w:ascii="Arial" w:hAnsi="Arial" w:eastAsia="Times New Roman" w:cs="Arial"/>
                <w:sz w:val="22"/>
                <w:szCs w:val="22"/>
                <w:shd w:val="clear" w:color="auto" w:fill="FFFFFF"/>
                <w:lang w:val="es-ES"/>
              </w:rPr>
              <w:tab/>
            </w:r>
            <w:r w:rsidRPr="00C40D88">
              <w:rPr>
                <w:rFonts w:ascii="Arial" w:hAnsi="Arial" w:eastAsia="Times New Roman" w:cs="Arial"/>
                <w:sz w:val="22"/>
                <w:szCs w:val="22"/>
                <w:shd w:val="clear" w:color="auto" w:fill="FFFFFF"/>
                <w:lang w:val="es-ES"/>
              </w:rPr>
              <w:t xml:space="preserve">ninguna de las actividades de la Lista de Exclusión del BID, </w:t>
            </w:r>
          </w:p>
          <w:p w:rsidRPr="00DB6130" w:rsidR="00DB6130" w:rsidP="00133053" w:rsidRDefault="00DB6130" w14:paraId="1F18B0DD" w14:textId="014D42D8">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w:t>
            </w:r>
            <w:r w:rsidRPr="00C40D88">
              <w:rPr>
                <w:rFonts w:ascii="Arial" w:hAnsi="Arial" w:eastAsia="Times New Roman" w:cs="Arial"/>
                <w:sz w:val="22"/>
                <w:szCs w:val="22"/>
                <w:shd w:val="clear" w:color="auto" w:fill="FFFFFF"/>
                <w:lang w:val="es-ES"/>
              </w:rPr>
              <w:tab/>
            </w:r>
            <w:r>
              <w:rPr>
                <w:rFonts w:ascii="Arial" w:hAnsi="Arial" w:eastAsia="Times New Roman" w:cs="Arial"/>
                <w:sz w:val="22"/>
                <w:szCs w:val="22"/>
                <w:shd w:val="clear" w:color="auto" w:fill="FFFFFF"/>
                <w:lang w:val="es-ES"/>
              </w:rPr>
              <w:t>proyectos de categoría A</w:t>
            </w:r>
          </w:p>
          <w:p w:rsidRPr="00C40D88" w:rsidR="00276E11" w:rsidP="00133053" w:rsidRDefault="00276E11" w14:paraId="7ECACB0F" w14:textId="3F416127">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w:t>
            </w:r>
            <w:r w:rsidRPr="00C40D88">
              <w:rPr>
                <w:rFonts w:ascii="Arial" w:hAnsi="Arial" w:eastAsia="Times New Roman" w:cs="Arial"/>
                <w:sz w:val="22"/>
                <w:szCs w:val="22"/>
                <w:shd w:val="clear" w:color="auto" w:fill="FFFFFF"/>
                <w:lang w:val="es-ES"/>
              </w:rPr>
              <w:tab/>
            </w:r>
            <w:r w:rsidRPr="00A4450C" w:rsidR="00A4450C">
              <w:rPr>
                <w:rFonts w:ascii="Arial" w:hAnsi="Arial" w:eastAsia="Times New Roman" w:cs="Arial"/>
                <w:sz w:val="22"/>
                <w:szCs w:val="22"/>
                <w:shd w:val="clear" w:color="auto" w:fill="FFFFFF"/>
                <w:lang w:val="es-ES"/>
              </w:rPr>
              <w:t>proyectos o actividades (i) que impliquen reasentamiento involuntario físico o económico, (</w:t>
            </w:r>
            <w:proofErr w:type="spellStart"/>
            <w:r w:rsidRPr="00A4450C" w:rsidR="00A4450C">
              <w:rPr>
                <w:rFonts w:ascii="Arial" w:hAnsi="Arial" w:eastAsia="Times New Roman" w:cs="Arial"/>
                <w:sz w:val="22"/>
                <w:szCs w:val="22"/>
                <w:shd w:val="clear" w:color="auto" w:fill="FFFFFF"/>
                <w:lang w:val="es-ES"/>
              </w:rPr>
              <w:t>ii</w:t>
            </w:r>
            <w:proofErr w:type="spellEnd"/>
            <w:r w:rsidRPr="00A4450C" w:rsidR="00A4450C">
              <w:rPr>
                <w:rFonts w:ascii="Arial" w:hAnsi="Arial" w:eastAsia="Times New Roman" w:cs="Arial"/>
                <w:sz w:val="22"/>
                <w:szCs w:val="22"/>
                <w:shd w:val="clear" w:color="auto" w:fill="FFFFFF"/>
                <w:lang w:val="es-ES"/>
              </w:rPr>
              <w:t>) dentro de, aledañas a, o aguas arriba de tierras ocupadas por grupos indígenas o grupos vulnerables, incluyendo tierras y cuerpos de agua utilizados para actividades de subsistencia tales como cría de animales, pastos, cacería o pesca o recolección, (</w:t>
            </w:r>
            <w:proofErr w:type="spellStart"/>
            <w:r w:rsidRPr="00A4450C" w:rsidR="00A4450C">
              <w:rPr>
                <w:rFonts w:ascii="Arial" w:hAnsi="Arial" w:eastAsia="Times New Roman" w:cs="Arial"/>
                <w:sz w:val="22"/>
                <w:szCs w:val="22"/>
                <w:shd w:val="clear" w:color="auto" w:fill="FFFFFF"/>
                <w:lang w:val="es-ES"/>
              </w:rPr>
              <w:t>iii</w:t>
            </w:r>
            <w:proofErr w:type="spellEnd"/>
            <w:r w:rsidRPr="00A4450C" w:rsidR="00A4450C">
              <w:rPr>
                <w:rFonts w:ascii="Arial" w:hAnsi="Arial" w:eastAsia="Times New Roman" w:cs="Arial"/>
                <w:sz w:val="22"/>
                <w:szCs w:val="22"/>
                <w:shd w:val="clear" w:color="auto" w:fill="FFFFFF"/>
                <w:lang w:val="es-ES"/>
              </w:rPr>
              <w:t>) que puedan dañar sitios culturales o sitios culturales críticos, (</w:t>
            </w:r>
            <w:proofErr w:type="spellStart"/>
            <w:r w:rsidRPr="00A4450C" w:rsidR="00A4450C">
              <w:rPr>
                <w:rFonts w:ascii="Arial" w:hAnsi="Arial" w:eastAsia="Times New Roman" w:cs="Arial"/>
                <w:sz w:val="22"/>
                <w:szCs w:val="22"/>
                <w:shd w:val="clear" w:color="auto" w:fill="FFFFFF"/>
                <w:lang w:val="es-ES"/>
              </w:rPr>
              <w:t>iv</w:t>
            </w:r>
            <w:proofErr w:type="spellEnd"/>
            <w:r w:rsidRPr="00A4450C" w:rsidR="00A4450C">
              <w:rPr>
                <w:rFonts w:ascii="Arial" w:hAnsi="Arial" w:eastAsia="Times New Roman" w:cs="Arial"/>
                <w:sz w:val="22"/>
                <w:szCs w:val="22"/>
                <w:shd w:val="clear" w:color="auto" w:fill="FFFFFF"/>
                <w:lang w:val="es-ES"/>
              </w:rPr>
              <w:t>) que impliquen un impacto negativo a áreas protegidas  o a sitios RAMSAR  (v) que involucren el uso de especies invasivas</w:t>
            </w:r>
          </w:p>
          <w:p w:rsidRPr="00C40D88" w:rsidR="00276E11" w:rsidP="00133053" w:rsidRDefault="00276E11" w14:paraId="4B948AD6" w14:textId="682A53A5">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w:t>
            </w:r>
            <w:r w:rsidRPr="00C40D88">
              <w:rPr>
                <w:rFonts w:ascii="Arial" w:hAnsi="Arial" w:eastAsia="Times New Roman" w:cs="Arial"/>
                <w:sz w:val="22"/>
                <w:szCs w:val="22"/>
                <w:shd w:val="clear" w:color="auto" w:fill="FFFFFF"/>
                <w:lang w:val="es-ES"/>
              </w:rPr>
              <w:tab/>
            </w:r>
            <w:r w:rsidRPr="00C40D88">
              <w:rPr>
                <w:rFonts w:ascii="Arial" w:hAnsi="Arial" w:eastAsia="Times New Roman" w:cs="Arial"/>
                <w:sz w:val="22"/>
                <w:szCs w:val="22"/>
                <w:shd w:val="clear" w:color="auto" w:fill="FFFFFF"/>
                <w:lang w:val="es-ES"/>
              </w:rPr>
              <w:t xml:space="preserve">proyectos de un monto superior a 15 mil millones de guaraníes (USD 2.3 millón) </w:t>
            </w:r>
          </w:p>
          <w:p w:rsidRPr="00C40D88" w:rsidR="00276E11" w:rsidP="00133053" w:rsidRDefault="00276E11" w14:paraId="01E313CC" w14:textId="3849B514">
            <w:pPr>
              <w:jc w:val="both"/>
              <w:rPr>
                <w:rFonts w:ascii="Arial" w:hAnsi="Arial" w:eastAsia="Times New Roman" w:cs="Arial"/>
                <w:sz w:val="22"/>
                <w:szCs w:val="22"/>
                <w:shd w:val="clear" w:color="auto" w:fill="FFFFFF"/>
                <w:lang w:val="es-ES"/>
              </w:rPr>
            </w:pPr>
            <w:bookmarkStart w:name="_Hlk512444954" w:id="0"/>
            <w:r w:rsidRPr="00C40D88">
              <w:rPr>
                <w:rFonts w:ascii="Arial" w:hAnsi="Arial" w:eastAsia="Times New Roman" w:cs="Arial"/>
                <w:sz w:val="22"/>
                <w:szCs w:val="22"/>
                <w:shd w:val="clear" w:color="auto" w:fill="FFFFFF"/>
                <w:lang w:val="es-ES"/>
              </w:rPr>
              <w:t xml:space="preserve">Los riesgos socioambientales potenciales </w:t>
            </w:r>
            <w:r w:rsidRPr="00C40D88" w:rsidR="00243E50">
              <w:rPr>
                <w:rFonts w:ascii="Arial" w:hAnsi="Arial" w:eastAsia="Times New Roman" w:cs="Arial"/>
                <w:sz w:val="22"/>
                <w:szCs w:val="22"/>
                <w:shd w:val="clear" w:color="auto" w:fill="FFFFFF"/>
                <w:lang w:val="es-ES"/>
              </w:rPr>
              <w:t xml:space="preserve">que se identificaron para los subproyectos que quedan elegibles para financiación con recursos del Programa </w:t>
            </w:r>
            <w:r w:rsidRPr="00C40D88">
              <w:rPr>
                <w:rFonts w:ascii="Arial" w:hAnsi="Arial" w:eastAsia="Times New Roman" w:cs="Arial"/>
                <w:sz w:val="22"/>
                <w:szCs w:val="22"/>
                <w:shd w:val="clear" w:color="auto" w:fill="FFFFFF"/>
                <w:lang w:val="es-ES"/>
              </w:rPr>
              <w:t>son de magnitud baja a mediana y se manejaran con la aplicación de un sistema de administración de riesgos ambientales y sociales (SARAS) que se integrara al Reglamento operativo de la operación (ROP) cuya aprobación por el BID es condición de primer desembolso.</w:t>
            </w:r>
            <w:bookmarkEnd w:id="0"/>
            <w:r w:rsidRPr="00C40D88">
              <w:rPr>
                <w:rFonts w:ascii="Arial" w:hAnsi="Arial" w:eastAsia="Times New Roman" w:cs="Arial"/>
                <w:sz w:val="22"/>
                <w:szCs w:val="22"/>
                <w:shd w:val="clear" w:color="auto" w:fill="FFFFFF"/>
                <w:lang w:val="es-ES"/>
              </w:rPr>
              <w:t xml:space="preserve"> </w:t>
            </w:r>
          </w:p>
          <w:p w:rsidR="00133053" w:rsidP="00133053" w:rsidRDefault="00133053" w14:paraId="589D3AE4" w14:textId="77777777">
            <w:pPr>
              <w:jc w:val="both"/>
              <w:rPr>
                <w:rFonts w:ascii="Arial" w:hAnsi="Arial" w:eastAsia="Times New Roman" w:cs="Arial"/>
                <w:sz w:val="22"/>
                <w:szCs w:val="22"/>
                <w:shd w:val="clear" w:color="auto" w:fill="FFFFFF"/>
                <w:lang w:val="es-ES"/>
              </w:rPr>
            </w:pPr>
          </w:p>
          <w:p w:rsidRPr="00C40D88" w:rsidR="00276E11" w:rsidP="00133053" w:rsidRDefault="00276E11" w14:paraId="7F7B28AF" w14:textId="513425DC">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Este SARAS estará basad</w:t>
            </w:r>
            <w:r w:rsidRPr="00C40D88" w:rsidR="003B0E95">
              <w:rPr>
                <w:rFonts w:ascii="Arial" w:hAnsi="Arial" w:eastAsia="Times New Roman" w:cs="Arial"/>
                <w:sz w:val="22"/>
                <w:szCs w:val="22"/>
                <w:shd w:val="clear" w:color="auto" w:fill="FFFFFF"/>
                <w:lang w:val="es-ES"/>
              </w:rPr>
              <w:t>o</w:t>
            </w:r>
            <w:r w:rsidRPr="00C40D88">
              <w:rPr>
                <w:rFonts w:ascii="Arial" w:hAnsi="Arial" w:eastAsia="Times New Roman" w:cs="Arial"/>
                <w:sz w:val="22"/>
                <w:szCs w:val="22"/>
                <w:shd w:val="clear" w:color="auto" w:fill="FFFFFF"/>
                <w:lang w:val="es-ES"/>
              </w:rPr>
              <w:t xml:space="preserve"> en: </w:t>
            </w:r>
          </w:p>
          <w:p w:rsidR="00DB6130" w:rsidP="00133053" w:rsidRDefault="00276E11" w14:paraId="7657F379" w14:textId="77777777">
            <w:pPr>
              <w:pStyle w:val="ListParagraph"/>
              <w:numPr>
                <w:ilvl w:val="0"/>
                <w:numId w:val="7"/>
              </w:num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la aplicación de una lista de exclusión extendida</w:t>
            </w:r>
          </w:p>
          <w:p w:rsidR="00DB6130" w:rsidP="00133053" w:rsidRDefault="00DB6130" w14:paraId="3E1FCEBD" w14:textId="77777777">
            <w:pPr>
              <w:pStyle w:val="ListParagraph"/>
              <w:numPr>
                <w:ilvl w:val="0"/>
                <w:numId w:val="7"/>
              </w:numPr>
              <w:jc w:val="both"/>
              <w:rPr>
                <w:rFonts w:ascii="Arial" w:hAnsi="Arial" w:eastAsia="Times New Roman" w:cs="Arial"/>
                <w:sz w:val="22"/>
                <w:szCs w:val="22"/>
                <w:shd w:val="clear" w:color="auto" w:fill="FFFFFF"/>
                <w:lang w:val="es-ES"/>
              </w:rPr>
            </w:pPr>
            <w:r w:rsidRPr="00DB6130">
              <w:rPr>
                <w:rFonts w:ascii="Arial" w:hAnsi="Arial" w:eastAsia="Times New Roman" w:cs="Arial"/>
                <w:sz w:val="22"/>
                <w:szCs w:val="22"/>
                <w:shd w:val="clear" w:color="auto" w:fill="FFFFFF"/>
                <w:lang w:val="es-ES"/>
              </w:rPr>
              <w:lastRenderedPageBreak/>
              <w:t>el cumplimiento con la ley local</w:t>
            </w:r>
          </w:p>
          <w:p w:rsidR="00DB6130" w:rsidP="00133053" w:rsidRDefault="00DB6130" w14:paraId="583F74D7" w14:textId="77777777">
            <w:pPr>
              <w:pStyle w:val="ListParagraph"/>
              <w:numPr>
                <w:ilvl w:val="0"/>
                <w:numId w:val="7"/>
              </w:numPr>
              <w:jc w:val="both"/>
              <w:rPr>
                <w:rFonts w:ascii="Arial" w:hAnsi="Arial" w:eastAsia="Times New Roman" w:cs="Arial"/>
                <w:sz w:val="22"/>
                <w:szCs w:val="22"/>
                <w:shd w:val="clear" w:color="auto" w:fill="FFFFFF"/>
                <w:lang w:val="es-ES"/>
              </w:rPr>
            </w:pPr>
            <w:r w:rsidRPr="00DB6130">
              <w:rPr>
                <w:rFonts w:ascii="Arial" w:hAnsi="Arial" w:eastAsia="Times New Roman" w:cs="Arial"/>
                <w:sz w:val="22"/>
                <w:szCs w:val="22"/>
                <w:shd w:val="clear" w:color="auto" w:fill="FFFFFF"/>
                <w:lang w:val="es-ES"/>
              </w:rPr>
              <w:t>para todos los proyectos de más de US$250,000 la limitación de los intermediarios financieros autorizados a presentar dichos proyectos para financiación a Instituciones Financieras (i) reguladas por el Banco Central, (</w:t>
            </w:r>
            <w:proofErr w:type="spellStart"/>
            <w:r w:rsidRPr="00DB6130">
              <w:rPr>
                <w:rFonts w:ascii="Arial" w:hAnsi="Arial" w:eastAsia="Times New Roman" w:cs="Arial"/>
                <w:sz w:val="22"/>
                <w:szCs w:val="22"/>
                <w:shd w:val="clear" w:color="auto" w:fill="FFFFFF"/>
                <w:lang w:val="es-ES"/>
              </w:rPr>
              <w:t>iii</w:t>
            </w:r>
            <w:proofErr w:type="spellEnd"/>
            <w:r w:rsidRPr="00DB6130">
              <w:rPr>
                <w:rFonts w:ascii="Arial" w:hAnsi="Arial" w:eastAsia="Times New Roman" w:cs="Arial"/>
                <w:sz w:val="22"/>
                <w:szCs w:val="22"/>
                <w:shd w:val="clear" w:color="auto" w:fill="FFFFFF"/>
                <w:lang w:val="es-ES"/>
              </w:rPr>
              <w:t>) que tengan un Sistema de Administración de Riesgos Ambientales y Sociales (SARAS) y (</w:t>
            </w:r>
            <w:proofErr w:type="spellStart"/>
            <w:r w:rsidRPr="00DB6130">
              <w:rPr>
                <w:rFonts w:ascii="Arial" w:hAnsi="Arial" w:eastAsia="Times New Roman" w:cs="Arial"/>
                <w:sz w:val="22"/>
                <w:szCs w:val="22"/>
                <w:shd w:val="clear" w:color="auto" w:fill="FFFFFF"/>
                <w:lang w:val="es-ES"/>
              </w:rPr>
              <w:t>iv</w:t>
            </w:r>
            <w:proofErr w:type="spellEnd"/>
            <w:r w:rsidRPr="00DB6130">
              <w:rPr>
                <w:rFonts w:ascii="Arial" w:hAnsi="Arial" w:eastAsia="Times New Roman" w:cs="Arial"/>
                <w:sz w:val="22"/>
                <w:szCs w:val="22"/>
                <w:shd w:val="clear" w:color="auto" w:fill="FFFFFF"/>
                <w:lang w:val="es-ES"/>
              </w:rPr>
              <w:t>) que apliquen las guías de la Mesa de Finanzas Sostenibles del Paraguay en sector agrícola, ganadero y agroindustrial.</w:t>
            </w:r>
          </w:p>
          <w:p w:rsidR="00DB6130" w:rsidP="00133053" w:rsidRDefault="00DB6130" w14:paraId="179E93C7" w14:textId="77777777">
            <w:pPr>
              <w:pStyle w:val="ListParagraph"/>
              <w:numPr>
                <w:ilvl w:val="0"/>
                <w:numId w:val="7"/>
              </w:numPr>
              <w:jc w:val="both"/>
              <w:rPr>
                <w:rFonts w:ascii="Arial" w:hAnsi="Arial" w:eastAsia="Times New Roman" w:cs="Arial"/>
                <w:sz w:val="22"/>
                <w:szCs w:val="22"/>
                <w:shd w:val="clear" w:color="auto" w:fill="FFFFFF"/>
                <w:lang w:val="es-ES"/>
              </w:rPr>
            </w:pPr>
            <w:r w:rsidRPr="00DB6130">
              <w:rPr>
                <w:rFonts w:ascii="Arial" w:hAnsi="Arial" w:eastAsia="Times New Roman" w:cs="Arial"/>
                <w:sz w:val="22"/>
                <w:szCs w:val="22"/>
                <w:shd w:val="clear" w:color="auto" w:fill="FFFFFF"/>
                <w:lang w:val="es-ES"/>
              </w:rPr>
              <w:t xml:space="preserve">requerimientos de reporte anual sobre el desempeño socioambiental del programa incluyendo requerimientos de reporte a los intermediarios financieros </w:t>
            </w:r>
          </w:p>
          <w:p w:rsidRPr="00DB6130" w:rsidR="00276E11" w:rsidP="00133053" w:rsidRDefault="00DB6130" w14:paraId="2E015828" w14:textId="442D4436">
            <w:pPr>
              <w:pStyle w:val="ListParagraph"/>
              <w:numPr>
                <w:ilvl w:val="0"/>
                <w:numId w:val="7"/>
              </w:numPr>
              <w:jc w:val="both"/>
              <w:rPr>
                <w:rFonts w:ascii="Arial" w:hAnsi="Arial" w:eastAsia="Times New Roman" w:cs="Arial"/>
                <w:sz w:val="22"/>
                <w:szCs w:val="22"/>
                <w:shd w:val="clear" w:color="auto" w:fill="FFFFFF"/>
                <w:lang w:val="es-ES"/>
              </w:rPr>
            </w:pPr>
            <w:r w:rsidRPr="00DB6130">
              <w:rPr>
                <w:rFonts w:ascii="Arial" w:hAnsi="Arial" w:eastAsia="Times New Roman" w:cs="Arial"/>
                <w:sz w:val="22"/>
                <w:szCs w:val="22"/>
                <w:shd w:val="clear" w:color="auto" w:fill="FFFFFF"/>
                <w:lang w:val="es-ES"/>
              </w:rPr>
              <w:t>la asignación de un especialista ambiental para el monitoreo del desempeño socioambiental del programa y el cumplimiento de los requerimientos definidos en el ROP</w:t>
            </w:r>
            <w:r w:rsidRPr="00DB6130" w:rsidR="003B0E95">
              <w:rPr>
                <w:rFonts w:ascii="Arial" w:hAnsi="Arial" w:eastAsia="Times New Roman" w:cs="Arial"/>
                <w:sz w:val="22"/>
                <w:szCs w:val="22"/>
                <w:shd w:val="clear" w:color="auto" w:fill="FFFFFF"/>
                <w:lang w:val="es-ES"/>
              </w:rPr>
              <w:t xml:space="preserve"> </w:t>
            </w:r>
          </w:p>
          <w:p w:rsidR="00133053" w:rsidP="00133053" w:rsidRDefault="00133053" w14:paraId="59BBEE53" w14:textId="77777777">
            <w:pPr>
              <w:jc w:val="both"/>
              <w:rPr>
                <w:rFonts w:ascii="Arial" w:hAnsi="Arial" w:eastAsia="Times New Roman" w:cs="Arial"/>
                <w:sz w:val="22"/>
                <w:szCs w:val="22"/>
                <w:shd w:val="clear" w:color="auto" w:fill="FFFFFF"/>
                <w:lang w:val="es-ES"/>
              </w:rPr>
            </w:pPr>
          </w:p>
          <w:p w:rsidRPr="00C40D88" w:rsidR="00276E11" w:rsidP="00133053" w:rsidRDefault="00276E11" w14:paraId="3AD7BFBA" w14:textId="06F4004B">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Estos requerimientos se describen más en detalle en este documento especialmente en el Anexo B.</w:t>
            </w:r>
          </w:p>
          <w:p w:rsidRPr="00C40D88" w:rsidR="00276E11" w:rsidP="00133053" w:rsidRDefault="003B0E95" w14:paraId="1BC7CB17" w14:textId="4839D9A9">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Cabe notar que el Banco está </w:t>
            </w:r>
            <w:r w:rsidRPr="00C40D88" w:rsidR="008D16EF">
              <w:rPr>
                <w:rFonts w:ascii="Arial" w:hAnsi="Arial" w:eastAsia="Times New Roman" w:cs="Arial"/>
                <w:sz w:val="22"/>
                <w:szCs w:val="22"/>
                <w:shd w:val="clear" w:color="auto" w:fill="FFFFFF"/>
                <w:lang w:val="es-ES"/>
              </w:rPr>
              <w:t xml:space="preserve">ya </w:t>
            </w:r>
            <w:r w:rsidRPr="00C40D88">
              <w:rPr>
                <w:rFonts w:ascii="Arial" w:hAnsi="Arial" w:eastAsia="Times New Roman" w:cs="Arial"/>
                <w:sz w:val="22"/>
                <w:szCs w:val="22"/>
                <w:shd w:val="clear" w:color="auto" w:fill="FFFFFF"/>
                <w:lang w:val="es-ES"/>
              </w:rPr>
              <w:t>trabajando con la AFD en temas de manejo de riesgos socioambientales y que provee a la AFD un apoyo de largo plazo con un coordinador socioambiental</w:t>
            </w:r>
            <w:r w:rsidRPr="00C40D88" w:rsidR="008D16EF">
              <w:rPr>
                <w:rFonts w:ascii="Arial" w:hAnsi="Arial" w:eastAsia="Times New Roman" w:cs="Arial"/>
                <w:sz w:val="22"/>
                <w:szCs w:val="22"/>
                <w:shd w:val="clear" w:color="auto" w:fill="FFFFFF"/>
                <w:lang w:val="es-ES"/>
              </w:rPr>
              <w:t xml:space="preserve"> a tiempo completo</w:t>
            </w:r>
            <w:r w:rsidRPr="00C40D88">
              <w:rPr>
                <w:rFonts w:ascii="Arial" w:hAnsi="Arial" w:eastAsia="Times New Roman" w:cs="Arial"/>
                <w:sz w:val="22"/>
                <w:szCs w:val="22"/>
                <w:shd w:val="clear" w:color="auto" w:fill="FFFFFF"/>
                <w:lang w:val="es-ES"/>
              </w:rPr>
              <w:t xml:space="preserve">.  </w:t>
            </w:r>
          </w:p>
          <w:p w:rsidRPr="00C40D88" w:rsidR="00C21376" w:rsidP="003B0E95" w:rsidRDefault="00C21376" w14:paraId="10F5B5E2" w14:textId="1D81D302">
            <w:pPr>
              <w:rPr>
                <w:rFonts w:ascii="Arial" w:hAnsi="Arial" w:eastAsia="Times New Roman" w:cs="Arial"/>
                <w:i/>
                <w:sz w:val="22"/>
                <w:szCs w:val="22"/>
                <w:shd w:val="clear" w:color="auto" w:fill="FFFFFF"/>
                <w:lang w:val="es-ES"/>
              </w:rPr>
            </w:pPr>
          </w:p>
        </w:tc>
      </w:tr>
      <w:tr w:rsidRPr="00C40D88" w:rsidR="00C21376" w:rsidTr="006F7063" w14:paraId="68127C07" w14:textId="77777777">
        <w:trPr>
          <w:trHeight w:val="411"/>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95B3D7" w:themeFill="accent1" w:themeFillTint="99"/>
            <w:tcMar>
              <w:top w:w="15" w:type="dxa"/>
              <w:left w:w="105" w:type="dxa"/>
              <w:bottom w:w="15" w:type="dxa"/>
              <w:right w:w="105" w:type="dxa"/>
            </w:tcMar>
            <w:vAlign w:val="center"/>
            <w:hideMark/>
          </w:tcPr>
          <w:p w:rsidRPr="00C40D88" w:rsidR="00C21376" w:rsidP="004553C2" w:rsidRDefault="005C6B71" w14:paraId="26D22CEE" w14:textId="7DFCB0E0">
            <w:pPr>
              <w:rPr>
                <w:rFonts w:ascii="Arial" w:hAnsi="Arial" w:eastAsia="Times New Roman" w:cs="Arial"/>
                <w:b/>
                <w:bCs/>
                <w:sz w:val="27"/>
                <w:szCs w:val="27"/>
                <w:lang w:val="es-ES"/>
              </w:rPr>
            </w:pPr>
            <w:r w:rsidRPr="00C40D88">
              <w:rPr>
                <w:rFonts w:ascii="Arial" w:hAnsi="Arial" w:eastAsia="Times New Roman" w:cs="Arial"/>
                <w:b/>
                <w:bCs/>
                <w:sz w:val="27"/>
                <w:szCs w:val="27"/>
                <w:lang w:val="es-ES"/>
              </w:rPr>
              <w:lastRenderedPageBreak/>
              <w:t xml:space="preserve">3. </w:t>
            </w:r>
            <w:r w:rsidRPr="00C40D88" w:rsidR="004E555E">
              <w:rPr>
                <w:rFonts w:ascii="Arial" w:hAnsi="Arial" w:eastAsia="Times New Roman" w:cs="Arial"/>
                <w:b/>
                <w:bCs/>
                <w:sz w:val="27"/>
                <w:szCs w:val="27"/>
                <w:lang w:val="es-ES"/>
              </w:rPr>
              <w:t>Descripción de la Operación</w:t>
            </w:r>
          </w:p>
        </w:tc>
      </w:tr>
      <w:tr w:rsidRPr="00263E99" w:rsidR="00C21376" w:rsidTr="005666E3" w14:paraId="6F4662C5"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008C693D" w:rsidP="00133053" w:rsidRDefault="005666E3" w14:paraId="5C68025A" w14:textId="52FB7975">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Esta operación es la segunda </w:t>
            </w:r>
            <w:r w:rsidRPr="00C40D88" w:rsidR="008D16EF">
              <w:rPr>
                <w:rFonts w:ascii="Arial" w:hAnsi="Arial" w:eastAsia="Times New Roman" w:cs="Arial"/>
                <w:sz w:val="22"/>
                <w:szCs w:val="22"/>
                <w:shd w:val="clear" w:color="auto" w:fill="FFFFFF"/>
                <w:lang w:val="es-ES"/>
              </w:rPr>
              <w:t xml:space="preserve">operación </w:t>
            </w:r>
            <w:r w:rsidRPr="00C40D88">
              <w:rPr>
                <w:rFonts w:ascii="Arial" w:hAnsi="Arial" w:eastAsia="Times New Roman" w:cs="Arial"/>
                <w:sz w:val="22"/>
                <w:szCs w:val="22"/>
                <w:shd w:val="clear" w:color="auto" w:fill="FFFFFF"/>
                <w:lang w:val="es-ES"/>
              </w:rPr>
              <w:t xml:space="preserve">bajo una CCLIP </w:t>
            </w:r>
            <w:r w:rsidRPr="008E7EBB" w:rsidR="008C693D">
              <w:rPr>
                <w:rFonts w:ascii="Arial" w:hAnsi="Arial" w:eastAsia="Times New Roman" w:cs="Arial"/>
                <w:sz w:val="22"/>
                <w:szCs w:val="22"/>
                <w:shd w:val="clear" w:color="auto" w:fill="FFFFFF"/>
                <w:lang w:val="es-ES"/>
              </w:rPr>
              <w:t>(</w:t>
            </w:r>
            <w:r w:rsidRPr="008E7EBB" w:rsidR="008C0FCD">
              <w:rPr>
                <w:rFonts w:ascii="Arial" w:hAnsi="Arial" w:eastAsia="Times New Roman" w:cs="Arial"/>
                <w:sz w:val="22"/>
                <w:szCs w:val="22"/>
                <w:shd w:val="clear" w:color="auto" w:fill="FFFFFF"/>
                <w:lang w:val="es-ES"/>
              </w:rPr>
              <w:t>PR-X1006</w:t>
            </w:r>
            <w:r w:rsidRPr="008E7EBB" w:rsidR="008C693D">
              <w:rPr>
                <w:rFonts w:ascii="Arial" w:hAnsi="Arial" w:eastAsia="Times New Roman" w:cs="Arial"/>
                <w:sz w:val="22"/>
                <w:szCs w:val="22"/>
                <w:shd w:val="clear" w:color="auto" w:fill="FFFFFF"/>
                <w:lang w:val="es-ES"/>
              </w:rPr>
              <w:t xml:space="preserve">) </w:t>
            </w:r>
            <w:r w:rsidRPr="008E7EBB">
              <w:rPr>
                <w:rFonts w:ascii="Arial" w:hAnsi="Arial" w:eastAsia="Times New Roman" w:cs="Arial"/>
                <w:sz w:val="22"/>
                <w:szCs w:val="22"/>
                <w:shd w:val="clear" w:color="auto" w:fill="FFFFFF"/>
                <w:lang w:val="es-ES"/>
              </w:rPr>
              <w:t xml:space="preserve">aprobada en </w:t>
            </w:r>
            <w:r w:rsidRPr="008E7EBB" w:rsidR="008C0FCD">
              <w:rPr>
                <w:rFonts w:ascii="Arial" w:hAnsi="Arial" w:eastAsia="Times New Roman" w:cs="Arial"/>
                <w:sz w:val="22"/>
                <w:szCs w:val="22"/>
                <w:shd w:val="clear" w:color="auto" w:fill="FFFFFF"/>
                <w:lang w:val="es-ES"/>
              </w:rPr>
              <w:t>2015</w:t>
            </w:r>
            <w:r w:rsidRPr="008E7EBB">
              <w:rPr>
                <w:rFonts w:ascii="Arial" w:hAnsi="Arial" w:eastAsia="Times New Roman" w:cs="Arial"/>
                <w:sz w:val="22"/>
                <w:szCs w:val="22"/>
                <w:shd w:val="clear" w:color="auto" w:fill="FFFFFF"/>
                <w:lang w:val="es-ES"/>
              </w:rPr>
              <w:t xml:space="preserve">. </w:t>
            </w:r>
            <w:r w:rsidRPr="008E7EBB" w:rsidR="00E00FCD">
              <w:rPr>
                <w:rFonts w:ascii="Arial" w:hAnsi="Arial" w:eastAsia="Times New Roman" w:cs="Arial"/>
                <w:sz w:val="22"/>
                <w:szCs w:val="22"/>
                <w:shd w:val="clear" w:color="auto" w:fill="FFFFFF"/>
                <w:lang w:val="es-ES"/>
              </w:rPr>
              <w:t>El objetivo general del programa es contribuir al incremento de la productividad del sector</w:t>
            </w:r>
            <w:r w:rsidRPr="00C40D88" w:rsidR="00E00FCD">
              <w:rPr>
                <w:rFonts w:ascii="Arial" w:hAnsi="Arial" w:eastAsia="Times New Roman" w:cs="Arial"/>
                <w:sz w:val="22"/>
                <w:szCs w:val="22"/>
                <w:shd w:val="clear" w:color="auto" w:fill="FFFFFF"/>
                <w:lang w:val="es-ES"/>
              </w:rPr>
              <w:t xml:space="preserve"> agropecuario en Paraguay.</w:t>
            </w:r>
            <w:r w:rsidR="00C40558">
              <w:rPr>
                <w:rFonts w:ascii="Arial" w:hAnsi="Arial" w:eastAsia="Times New Roman" w:cs="Arial"/>
                <w:sz w:val="22"/>
                <w:szCs w:val="22"/>
                <w:shd w:val="clear" w:color="auto" w:fill="FFFFFF"/>
                <w:lang w:val="es-ES"/>
              </w:rPr>
              <w:t xml:space="preserve"> </w:t>
            </w:r>
            <w:r w:rsidRPr="00C40558" w:rsidR="00C40558">
              <w:rPr>
                <w:rFonts w:ascii="Arial" w:hAnsi="Arial" w:eastAsia="Times New Roman" w:cs="Arial"/>
                <w:sz w:val="22"/>
                <w:szCs w:val="22"/>
                <w:shd w:val="clear" w:color="auto" w:fill="FFFFFF"/>
                <w:lang w:val="es-ES"/>
              </w:rPr>
              <w:t xml:space="preserve">El objetivo específico del proyecto es incrementar el acceso a crédito de mediano y largo plazo a </w:t>
            </w:r>
            <w:proofErr w:type="spellStart"/>
            <w:r w:rsidRPr="00C40558" w:rsidR="00C40558">
              <w:rPr>
                <w:rFonts w:ascii="Arial" w:hAnsi="Arial" w:eastAsia="Times New Roman" w:cs="Arial"/>
                <w:sz w:val="22"/>
                <w:szCs w:val="22"/>
                <w:shd w:val="clear" w:color="auto" w:fill="FFFFFF"/>
                <w:lang w:val="es-ES"/>
              </w:rPr>
              <w:t>sub</w:t>
            </w:r>
            <w:r w:rsidRPr="00C40558" w:rsidR="00C40558">
              <w:rPr>
                <w:rFonts w:ascii="Arial" w:hAnsi="Arial" w:eastAsia="Times New Roman" w:cs="Arial"/>
                <w:sz w:val="22"/>
                <w:szCs w:val="22"/>
                <w:shd w:val="clear" w:color="auto" w:fill="FFFFFF"/>
                <w:lang w:val="es-ES"/>
              </w:rPr>
              <w:noBreakHyphen/>
              <w:t>prestatarios</w:t>
            </w:r>
            <w:proofErr w:type="spellEnd"/>
            <w:r w:rsidRPr="00C40558" w:rsidR="00C40558">
              <w:rPr>
                <w:rFonts w:ascii="Arial" w:hAnsi="Arial" w:eastAsia="Times New Roman" w:cs="Arial"/>
                <w:sz w:val="22"/>
                <w:szCs w:val="22"/>
                <w:shd w:val="clear" w:color="auto" w:fill="FFFFFF"/>
                <w:lang w:val="es-ES"/>
              </w:rPr>
              <w:t xml:space="preserve"> agropecuarios elegibles tendientes a incorporar tecnologías para que los mismos puedan invertir de manera productiva</w:t>
            </w:r>
            <w:r w:rsidR="00C40558">
              <w:rPr>
                <w:rFonts w:ascii="Arial" w:hAnsi="Arial" w:eastAsia="Times New Roman" w:cs="Arial"/>
                <w:sz w:val="22"/>
                <w:szCs w:val="22"/>
                <w:shd w:val="clear" w:color="auto" w:fill="FFFFFF"/>
                <w:lang w:val="es-ES"/>
              </w:rPr>
              <w:t xml:space="preserve">. </w:t>
            </w:r>
            <w:r w:rsidRPr="00C40D88" w:rsidR="00E2775A">
              <w:rPr>
                <w:rFonts w:ascii="Arial" w:hAnsi="Arial" w:eastAsia="Times New Roman" w:cs="Arial"/>
                <w:sz w:val="22"/>
                <w:szCs w:val="22"/>
                <w:shd w:val="clear" w:color="auto" w:fill="FFFFFF"/>
                <w:lang w:val="es-ES"/>
              </w:rPr>
              <w:t>Serán</w:t>
            </w:r>
            <w:r w:rsidRPr="00C40D88" w:rsidR="008C693D">
              <w:rPr>
                <w:rFonts w:ascii="Arial" w:hAnsi="Arial" w:eastAsia="Times New Roman" w:cs="Arial"/>
                <w:sz w:val="22"/>
                <w:szCs w:val="22"/>
                <w:shd w:val="clear" w:color="auto" w:fill="FFFFFF"/>
                <w:lang w:val="es-ES"/>
              </w:rPr>
              <w:t xml:space="preserve"> beneficiarios </w:t>
            </w:r>
            <w:proofErr w:type="spellStart"/>
            <w:r w:rsidRPr="00C40D88" w:rsidR="00E2775A">
              <w:rPr>
                <w:rFonts w:ascii="Arial" w:hAnsi="Arial" w:eastAsia="Times New Roman" w:cs="Arial"/>
                <w:sz w:val="22"/>
                <w:szCs w:val="22"/>
                <w:shd w:val="clear" w:color="auto" w:fill="FFFFFF"/>
                <w:lang w:val="es-ES"/>
              </w:rPr>
              <w:t>sub</w:t>
            </w:r>
            <w:r w:rsidRPr="00C40558" w:rsidR="00C40558">
              <w:rPr>
                <w:rFonts w:ascii="Arial" w:hAnsi="Arial" w:eastAsia="Times New Roman" w:cs="Arial"/>
                <w:sz w:val="22"/>
                <w:szCs w:val="22"/>
                <w:shd w:val="clear" w:color="auto" w:fill="FFFFFF"/>
                <w:lang w:val="es-ES"/>
              </w:rPr>
              <w:noBreakHyphen/>
            </w:r>
            <w:r w:rsidRPr="00C40D88" w:rsidR="00E2775A">
              <w:rPr>
                <w:rFonts w:ascii="Arial" w:hAnsi="Arial" w:eastAsia="Times New Roman" w:cs="Arial"/>
                <w:sz w:val="22"/>
                <w:szCs w:val="22"/>
                <w:shd w:val="clear" w:color="auto" w:fill="FFFFFF"/>
                <w:lang w:val="es-ES"/>
              </w:rPr>
              <w:t>prestatarios</w:t>
            </w:r>
            <w:proofErr w:type="spellEnd"/>
            <w:r w:rsidRPr="00C40D88" w:rsidR="00E2775A">
              <w:rPr>
                <w:rFonts w:ascii="Arial" w:hAnsi="Arial" w:eastAsia="Times New Roman" w:cs="Arial"/>
                <w:sz w:val="22"/>
                <w:szCs w:val="22"/>
                <w:shd w:val="clear" w:color="auto" w:fill="FFFFFF"/>
                <w:lang w:val="es-ES"/>
              </w:rPr>
              <w:t xml:space="preserve"> del sector agropecuario, clasificados como familiares o empresariales. </w:t>
            </w:r>
          </w:p>
          <w:p w:rsidRPr="00C40D88" w:rsidR="00EF080D" w:rsidP="00133053" w:rsidRDefault="00EF080D" w14:paraId="739C724F" w14:textId="77777777">
            <w:pPr>
              <w:jc w:val="both"/>
              <w:rPr>
                <w:rFonts w:ascii="Arial" w:hAnsi="Arial" w:eastAsia="Times New Roman" w:cs="Arial"/>
                <w:sz w:val="22"/>
                <w:szCs w:val="22"/>
                <w:shd w:val="clear" w:color="auto" w:fill="FFFFFF"/>
                <w:lang w:val="es-ES"/>
              </w:rPr>
            </w:pPr>
          </w:p>
          <w:p w:rsidRPr="00C40D88" w:rsidR="00E2775A" w:rsidP="00133053" w:rsidRDefault="008C693D" w14:paraId="766A8CFC" w14:textId="4B0AC4BB">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A través de un componente único, </w:t>
            </w:r>
            <w:r w:rsidRPr="00C40D88" w:rsidR="00E2775A">
              <w:rPr>
                <w:rFonts w:ascii="Arial" w:hAnsi="Arial" w:eastAsia="Times New Roman" w:cs="Arial"/>
                <w:sz w:val="22"/>
                <w:szCs w:val="22"/>
                <w:shd w:val="clear" w:color="auto" w:fill="FFFFFF"/>
                <w:lang w:val="es-ES"/>
              </w:rPr>
              <w:t>los recursos se movilizarán a través de instituciones de intermediación financiera de primer piso determinadas y previamente evaluadas por la AFD.</w:t>
            </w:r>
            <w:r w:rsidR="00133053">
              <w:rPr>
                <w:rFonts w:ascii="Arial" w:hAnsi="Arial" w:eastAsia="Times New Roman" w:cs="Arial"/>
                <w:sz w:val="22"/>
                <w:szCs w:val="22"/>
                <w:shd w:val="clear" w:color="auto" w:fill="FFFFFF"/>
                <w:lang w:val="es-ES"/>
              </w:rPr>
              <w:t xml:space="preserve"> </w:t>
            </w:r>
            <w:r w:rsidRPr="00C40D88" w:rsidR="00E2775A">
              <w:rPr>
                <w:rFonts w:ascii="Arial" w:hAnsi="Arial" w:eastAsia="Times New Roman" w:cs="Arial"/>
                <w:sz w:val="22"/>
                <w:szCs w:val="22"/>
                <w:shd w:val="clear" w:color="auto" w:fill="FFFFFF"/>
                <w:lang w:val="es-ES"/>
              </w:rPr>
              <w:t xml:space="preserve">Serán elegibles los subproyectos que cumplan (i) con los requisitos de este </w:t>
            </w:r>
            <w:r w:rsidRPr="00C40D88" w:rsidR="00E00FCD">
              <w:rPr>
                <w:rFonts w:ascii="Arial" w:hAnsi="Arial" w:eastAsia="Times New Roman" w:cs="Arial"/>
                <w:sz w:val="22"/>
                <w:szCs w:val="22"/>
                <w:shd w:val="clear" w:color="auto" w:fill="FFFFFF"/>
                <w:lang w:val="es-ES"/>
              </w:rPr>
              <w:t>P</w:t>
            </w:r>
            <w:r w:rsidRPr="00C40D88" w:rsidR="00E2775A">
              <w:rPr>
                <w:rFonts w:ascii="Arial" w:hAnsi="Arial" w:eastAsia="Times New Roman" w:cs="Arial"/>
                <w:sz w:val="22"/>
                <w:szCs w:val="22"/>
                <w:shd w:val="clear" w:color="auto" w:fill="FFFFFF"/>
                <w:lang w:val="es-ES"/>
              </w:rPr>
              <w:t>rograma</w:t>
            </w:r>
            <w:r w:rsidRPr="00C40D88" w:rsidR="00545676">
              <w:rPr>
                <w:rFonts w:ascii="Arial" w:hAnsi="Arial" w:eastAsia="Times New Roman" w:cs="Arial"/>
                <w:sz w:val="22"/>
                <w:szCs w:val="22"/>
                <w:shd w:val="clear" w:color="auto" w:fill="FFFFFF"/>
                <w:lang w:val="es-ES"/>
              </w:rPr>
              <w:t xml:space="preserve"> incluyendo los requerimientos que se describen en este documento</w:t>
            </w:r>
            <w:r w:rsidRPr="00C40D88" w:rsidR="00E2775A">
              <w:rPr>
                <w:rFonts w:ascii="Arial" w:hAnsi="Arial" w:eastAsia="Times New Roman" w:cs="Arial"/>
                <w:sz w:val="22"/>
                <w:szCs w:val="22"/>
                <w:shd w:val="clear" w:color="auto" w:fill="FFFFFF"/>
                <w:lang w:val="es-ES"/>
              </w:rPr>
              <w:t xml:space="preserve"> y </w:t>
            </w:r>
            <w:r w:rsidRPr="00C40D88" w:rsidR="00E00FCD">
              <w:rPr>
                <w:rFonts w:ascii="Arial" w:hAnsi="Arial" w:eastAsia="Times New Roman" w:cs="Arial"/>
                <w:sz w:val="22"/>
                <w:szCs w:val="22"/>
                <w:shd w:val="clear" w:color="auto" w:fill="FFFFFF"/>
                <w:lang w:val="es-ES"/>
              </w:rPr>
              <w:t xml:space="preserve">en el Reglamento Operativo del Programa (ROP) </w:t>
            </w:r>
            <w:r w:rsidRPr="00C40D88" w:rsidR="00E2775A">
              <w:rPr>
                <w:rFonts w:ascii="Arial" w:hAnsi="Arial" w:eastAsia="Times New Roman" w:cs="Arial"/>
                <w:sz w:val="22"/>
                <w:szCs w:val="22"/>
                <w:shd w:val="clear" w:color="auto" w:fill="FFFFFF"/>
                <w:lang w:val="es-ES"/>
              </w:rPr>
              <w:t>(</w:t>
            </w:r>
            <w:proofErr w:type="spellStart"/>
            <w:r w:rsidRPr="00C40D88" w:rsidR="00E2775A">
              <w:rPr>
                <w:rFonts w:ascii="Arial" w:hAnsi="Arial" w:eastAsia="Times New Roman" w:cs="Arial"/>
                <w:sz w:val="22"/>
                <w:szCs w:val="22"/>
                <w:shd w:val="clear" w:color="auto" w:fill="FFFFFF"/>
                <w:lang w:val="es-ES"/>
              </w:rPr>
              <w:t>ii</w:t>
            </w:r>
            <w:proofErr w:type="spellEnd"/>
            <w:r w:rsidRPr="00C40D88" w:rsidR="00E2775A">
              <w:rPr>
                <w:rFonts w:ascii="Arial" w:hAnsi="Arial" w:eastAsia="Times New Roman" w:cs="Arial"/>
                <w:sz w:val="22"/>
                <w:szCs w:val="22"/>
                <w:shd w:val="clear" w:color="auto" w:fill="FFFFFF"/>
                <w:lang w:val="es-ES"/>
              </w:rPr>
              <w:t xml:space="preserve">) con los requerimientos de </w:t>
            </w:r>
            <w:r w:rsidRPr="00C40D88" w:rsidR="00E00FCD">
              <w:rPr>
                <w:rFonts w:ascii="Arial" w:hAnsi="Arial" w:eastAsia="Times New Roman" w:cs="Arial"/>
                <w:sz w:val="22"/>
                <w:szCs w:val="22"/>
                <w:shd w:val="clear" w:color="auto" w:fill="FFFFFF"/>
                <w:lang w:val="es-ES"/>
              </w:rPr>
              <w:t xml:space="preserve">los </w:t>
            </w:r>
            <w:r w:rsidRPr="00C40D88" w:rsidR="00E2775A">
              <w:rPr>
                <w:rFonts w:ascii="Arial" w:hAnsi="Arial" w:eastAsia="Times New Roman" w:cs="Arial"/>
                <w:sz w:val="22"/>
                <w:szCs w:val="22"/>
                <w:shd w:val="clear" w:color="auto" w:fill="FFFFFF"/>
                <w:lang w:val="es-ES"/>
              </w:rPr>
              <w:t xml:space="preserve">productos financieros de la AFD </w:t>
            </w:r>
            <w:r w:rsidRPr="00C40D88" w:rsidR="00E00FCD">
              <w:rPr>
                <w:rFonts w:ascii="Arial" w:hAnsi="Arial" w:eastAsia="Times New Roman" w:cs="Arial"/>
                <w:sz w:val="22"/>
                <w:szCs w:val="22"/>
                <w:shd w:val="clear" w:color="auto" w:fill="FFFFFF"/>
                <w:lang w:val="es-ES"/>
              </w:rPr>
              <w:t>siguientes</w:t>
            </w:r>
            <w:r w:rsidRPr="00C40D88" w:rsidR="00E2775A">
              <w:rPr>
                <w:rFonts w:ascii="Arial" w:hAnsi="Arial" w:eastAsia="Times New Roman" w:cs="Arial"/>
                <w:sz w:val="22"/>
                <w:szCs w:val="22"/>
                <w:shd w:val="clear" w:color="auto" w:fill="FFFFFF"/>
                <w:lang w:val="es-ES"/>
              </w:rPr>
              <w:t xml:space="preserve">:  </w:t>
            </w:r>
          </w:p>
          <w:p w:rsidRPr="00C40D88" w:rsidR="00E2775A" w:rsidP="00133053" w:rsidRDefault="00E2775A" w14:paraId="336ACCBF" w14:textId="77777777">
            <w:pPr>
              <w:jc w:val="both"/>
              <w:rPr>
                <w:rFonts w:ascii="Arial" w:hAnsi="Arial" w:eastAsia="Times New Roman" w:cs="Arial"/>
                <w:sz w:val="22"/>
                <w:szCs w:val="22"/>
                <w:shd w:val="clear" w:color="auto" w:fill="FFFFFF"/>
                <w:lang w:val="es-ES"/>
              </w:rPr>
            </w:pPr>
          </w:p>
          <w:tbl>
            <w:tblPr>
              <w:tblStyle w:val="TableGrid"/>
              <w:tblW w:w="9184" w:type="dxa"/>
              <w:jc w:val="center"/>
              <w:tblLayout w:type="fixed"/>
              <w:tblLook w:val="04A0" w:firstRow="1" w:lastRow="0" w:firstColumn="1" w:lastColumn="0" w:noHBand="0" w:noVBand="1"/>
            </w:tblPr>
            <w:tblGrid>
              <w:gridCol w:w="2089"/>
              <w:gridCol w:w="2700"/>
              <w:gridCol w:w="2882"/>
              <w:gridCol w:w="1502"/>
              <w:gridCol w:w="11"/>
            </w:tblGrid>
            <w:tr w:rsidRPr="00C40D88" w:rsidR="00545676" w:rsidTr="00545676" w14:paraId="270F018F" w14:textId="77777777">
              <w:trPr>
                <w:trHeight w:val="350"/>
                <w:jc w:val="center"/>
              </w:trPr>
              <w:tc>
                <w:tcPr>
                  <w:tcW w:w="2089" w:type="dxa"/>
                  <w:vAlign w:val="center"/>
                </w:tcPr>
                <w:p w:rsidRPr="00C40D88" w:rsidR="00545676" w:rsidP="00263E99" w:rsidRDefault="00545676" w14:paraId="7020B406" w14:textId="77777777">
                  <w:pPr>
                    <w:ind w:left="-780"/>
                    <w:jc w:val="right"/>
                    <w:rPr>
                      <w:rFonts w:ascii="Arial" w:hAnsi="Arial" w:cs="Arial"/>
                      <w:b/>
                      <w:sz w:val="16"/>
                      <w:szCs w:val="16"/>
                      <w:lang w:val="es-ES"/>
                    </w:rPr>
                  </w:pPr>
                  <w:r w:rsidRPr="00C40D88">
                    <w:rPr>
                      <w:rFonts w:ascii="Arial" w:hAnsi="Arial" w:cs="Arial"/>
                      <w:b/>
                      <w:sz w:val="16"/>
                      <w:szCs w:val="16"/>
                      <w:lang w:val="es-ES"/>
                    </w:rPr>
                    <w:t>Producto</w:t>
                  </w:r>
                </w:p>
              </w:tc>
              <w:tc>
                <w:tcPr>
                  <w:tcW w:w="2700" w:type="dxa"/>
                  <w:vAlign w:val="center"/>
                </w:tcPr>
                <w:p w:rsidRPr="00C40D88" w:rsidR="00545676" w:rsidP="00133053" w:rsidRDefault="00545676" w14:paraId="31A72D03" w14:textId="77777777">
                  <w:pPr>
                    <w:jc w:val="both"/>
                    <w:rPr>
                      <w:rFonts w:ascii="Arial" w:hAnsi="Arial" w:cs="Arial"/>
                      <w:b/>
                      <w:sz w:val="16"/>
                      <w:szCs w:val="16"/>
                      <w:lang w:val="es-ES"/>
                    </w:rPr>
                  </w:pPr>
                  <w:r w:rsidRPr="00C40D88">
                    <w:rPr>
                      <w:rFonts w:ascii="Arial" w:hAnsi="Arial" w:cs="Arial"/>
                      <w:b/>
                      <w:sz w:val="16"/>
                      <w:szCs w:val="16"/>
                      <w:lang w:val="es-ES"/>
                    </w:rPr>
                    <w:t>Usuarios</w:t>
                  </w:r>
                </w:p>
              </w:tc>
              <w:tc>
                <w:tcPr>
                  <w:tcW w:w="2882" w:type="dxa"/>
                  <w:vAlign w:val="center"/>
                </w:tcPr>
                <w:p w:rsidRPr="00C40D88" w:rsidR="00545676" w:rsidP="00133053" w:rsidRDefault="00545676" w14:paraId="7576960B" w14:textId="77777777">
                  <w:pPr>
                    <w:jc w:val="both"/>
                    <w:rPr>
                      <w:rFonts w:ascii="Arial" w:hAnsi="Arial" w:cs="Arial"/>
                      <w:b/>
                      <w:sz w:val="16"/>
                      <w:szCs w:val="16"/>
                      <w:lang w:val="es-ES"/>
                    </w:rPr>
                  </w:pPr>
                  <w:r w:rsidRPr="00C40D88">
                    <w:rPr>
                      <w:rFonts w:ascii="Arial" w:hAnsi="Arial" w:cs="Arial"/>
                      <w:b/>
                      <w:sz w:val="16"/>
                      <w:szCs w:val="16"/>
                      <w:lang w:val="es-ES"/>
                    </w:rPr>
                    <w:t>Uso</w:t>
                  </w:r>
                </w:p>
              </w:tc>
              <w:tc>
                <w:tcPr>
                  <w:tcW w:w="1513" w:type="dxa"/>
                  <w:gridSpan w:val="2"/>
                  <w:vAlign w:val="center"/>
                </w:tcPr>
                <w:p w:rsidRPr="00C40D88" w:rsidR="00545676" w:rsidP="00133053" w:rsidRDefault="00545676" w14:paraId="031DBE02" w14:textId="77777777">
                  <w:pPr>
                    <w:jc w:val="both"/>
                    <w:rPr>
                      <w:rFonts w:ascii="Arial" w:hAnsi="Arial" w:cs="Arial"/>
                      <w:sz w:val="16"/>
                      <w:szCs w:val="16"/>
                      <w:lang w:val="es-ES"/>
                    </w:rPr>
                  </w:pPr>
                  <w:r w:rsidRPr="00C40D88">
                    <w:rPr>
                      <w:rFonts w:ascii="Arial" w:hAnsi="Arial" w:cs="Arial"/>
                      <w:sz w:val="16"/>
                      <w:szCs w:val="16"/>
                      <w:lang w:val="es-ES"/>
                    </w:rPr>
                    <w:t xml:space="preserve">IFIS </w:t>
                  </w:r>
                </w:p>
              </w:tc>
            </w:tr>
            <w:tr w:rsidRPr="00C40D88" w:rsidR="00545676" w:rsidTr="00545676" w14:paraId="034225EF" w14:textId="77777777">
              <w:trPr>
                <w:jc w:val="center"/>
              </w:trPr>
              <w:tc>
                <w:tcPr>
                  <w:tcW w:w="2089" w:type="dxa"/>
                </w:tcPr>
                <w:p w:rsidRPr="00C40D88" w:rsidR="00545676" w:rsidP="00263E99" w:rsidRDefault="00E53A73" w14:paraId="05BB9296" w14:textId="233D8B3A">
                  <w:pPr>
                    <w:ind w:left="-780"/>
                    <w:jc w:val="right"/>
                    <w:rPr>
                      <w:rFonts w:ascii="Arial" w:hAnsi="Arial" w:cs="Arial"/>
                      <w:sz w:val="16"/>
                      <w:szCs w:val="16"/>
                      <w:lang w:val="es-ES"/>
                    </w:rPr>
                  </w:pPr>
                  <w:hyperlink w:history="1" r:id="rId10">
                    <w:r w:rsidRPr="00C40D88" w:rsidR="00545676">
                      <w:rPr>
                        <w:rStyle w:val="Hyperlink"/>
                        <w:rFonts w:ascii="Arial" w:hAnsi="Arial" w:cs="Arial"/>
                        <w:sz w:val="16"/>
                        <w:szCs w:val="16"/>
                        <w:lang w:val="es-ES"/>
                      </w:rPr>
                      <w:t>FIMAGRO</w:t>
                    </w:r>
                  </w:hyperlink>
                </w:p>
              </w:tc>
              <w:tc>
                <w:tcPr>
                  <w:tcW w:w="2700" w:type="dxa"/>
                </w:tcPr>
                <w:p w:rsidRPr="00C40D88" w:rsidR="00545676" w:rsidP="00133053" w:rsidRDefault="00545676" w14:paraId="07F3417D" w14:textId="77777777">
                  <w:pPr>
                    <w:jc w:val="both"/>
                    <w:rPr>
                      <w:rFonts w:ascii="Arial" w:hAnsi="Arial" w:cs="Arial"/>
                      <w:sz w:val="16"/>
                      <w:szCs w:val="16"/>
                      <w:lang w:val="es-ES"/>
                    </w:rPr>
                  </w:pPr>
                  <w:r w:rsidRPr="00C40D88">
                    <w:rPr>
                      <w:rFonts w:ascii="Arial" w:hAnsi="Arial" w:cs="Arial"/>
                      <w:sz w:val="16"/>
                      <w:szCs w:val="16"/>
                      <w:lang w:val="es-ES"/>
                    </w:rPr>
                    <w:t xml:space="preserve">Productores agrícolas y proveedores </w:t>
                  </w:r>
                </w:p>
                <w:p w:rsidRPr="00C40D88" w:rsidR="00545676" w:rsidP="00133053" w:rsidRDefault="00545676" w14:paraId="1A240658" w14:textId="77777777">
                  <w:pPr>
                    <w:jc w:val="both"/>
                    <w:rPr>
                      <w:rFonts w:ascii="Arial" w:hAnsi="Arial" w:cs="Arial"/>
                      <w:sz w:val="16"/>
                      <w:szCs w:val="16"/>
                      <w:lang w:val="es-ES"/>
                    </w:rPr>
                  </w:pPr>
                  <w:r w:rsidRPr="00C40D88">
                    <w:rPr>
                      <w:rFonts w:ascii="Arial" w:hAnsi="Arial" w:cs="Arial"/>
                      <w:sz w:val="16"/>
                      <w:szCs w:val="16"/>
                      <w:lang w:val="es-ES"/>
                    </w:rPr>
                    <w:t>de maquinarias o implementos agrícolas</w:t>
                  </w:r>
                </w:p>
              </w:tc>
              <w:tc>
                <w:tcPr>
                  <w:tcW w:w="2882" w:type="dxa"/>
                </w:tcPr>
                <w:p w:rsidRPr="00C40D88" w:rsidR="00545676" w:rsidP="00133053" w:rsidRDefault="00545676" w14:paraId="73141EB4" w14:textId="77777777">
                  <w:pPr>
                    <w:jc w:val="both"/>
                    <w:rPr>
                      <w:rFonts w:ascii="Arial" w:hAnsi="Arial" w:cs="Arial"/>
                      <w:sz w:val="16"/>
                      <w:szCs w:val="16"/>
                      <w:lang w:val="es-ES"/>
                    </w:rPr>
                  </w:pPr>
                  <w:r w:rsidRPr="00C40D88">
                    <w:rPr>
                      <w:rFonts w:ascii="Arial" w:hAnsi="Arial" w:cs="Arial"/>
                      <w:sz w:val="16"/>
                      <w:szCs w:val="16"/>
                      <w:lang w:val="es-ES"/>
                    </w:rPr>
                    <w:t>Maquinarias e implementos agrícolas y plantas de acopio</w:t>
                  </w:r>
                </w:p>
              </w:tc>
              <w:tc>
                <w:tcPr>
                  <w:tcW w:w="1513" w:type="dxa"/>
                  <w:gridSpan w:val="2"/>
                </w:tcPr>
                <w:p w:rsidRPr="00C40D88" w:rsidR="00545676" w:rsidP="00133053" w:rsidRDefault="00545676" w14:paraId="4176BD1F" w14:textId="77777777">
                  <w:pPr>
                    <w:jc w:val="both"/>
                    <w:rPr>
                      <w:rFonts w:ascii="Arial" w:hAnsi="Arial" w:cs="Arial"/>
                      <w:sz w:val="16"/>
                      <w:szCs w:val="16"/>
                      <w:lang w:val="es-ES"/>
                    </w:rPr>
                  </w:pPr>
                  <w:r w:rsidRPr="00C40D88">
                    <w:rPr>
                      <w:rFonts w:ascii="Arial" w:hAnsi="Arial" w:cs="Arial"/>
                      <w:sz w:val="16"/>
                      <w:szCs w:val="16"/>
                      <w:lang w:val="es-ES"/>
                    </w:rPr>
                    <w:t>Bancos y Financieras</w:t>
                  </w:r>
                </w:p>
              </w:tc>
            </w:tr>
            <w:tr w:rsidRPr="00263E99" w:rsidR="00545676" w:rsidTr="00545676" w14:paraId="67388DFE" w14:textId="77777777">
              <w:trPr>
                <w:jc w:val="center"/>
              </w:trPr>
              <w:tc>
                <w:tcPr>
                  <w:tcW w:w="2089" w:type="dxa"/>
                </w:tcPr>
                <w:p w:rsidRPr="00C40D88" w:rsidR="00545676" w:rsidP="00263E99" w:rsidRDefault="00E53A73" w14:paraId="1BB5E2DF" w14:textId="77777777">
                  <w:pPr>
                    <w:ind w:left="-780"/>
                    <w:jc w:val="right"/>
                    <w:rPr>
                      <w:rFonts w:ascii="Arial" w:hAnsi="Arial" w:cs="Arial"/>
                      <w:sz w:val="16"/>
                      <w:szCs w:val="16"/>
                      <w:lang w:val="es-ES"/>
                    </w:rPr>
                  </w:pPr>
                  <w:hyperlink w:history="1" r:id="rId11">
                    <w:r w:rsidRPr="00C40D88" w:rsidR="00545676">
                      <w:rPr>
                        <w:rStyle w:val="Hyperlink"/>
                        <w:rFonts w:ascii="Arial" w:hAnsi="Arial" w:cs="Arial"/>
                        <w:sz w:val="16"/>
                        <w:szCs w:val="16"/>
                        <w:lang w:val="es-ES"/>
                      </w:rPr>
                      <w:t>MICRÉDITO</w:t>
                    </w:r>
                  </w:hyperlink>
                </w:p>
              </w:tc>
              <w:tc>
                <w:tcPr>
                  <w:tcW w:w="2700" w:type="dxa"/>
                </w:tcPr>
                <w:p w:rsidRPr="00C40D88" w:rsidR="00545676" w:rsidP="00133053" w:rsidRDefault="00545676" w14:paraId="2BCD3C76" w14:textId="1F170D26">
                  <w:pPr>
                    <w:jc w:val="both"/>
                    <w:rPr>
                      <w:rFonts w:ascii="Arial" w:hAnsi="Arial" w:cs="Arial"/>
                      <w:sz w:val="16"/>
                      <w:szCs w:val="16"/>
                      <w:lang w:val="es-ES"/>
                    </w:rPr>
                  </w:pPr>
                  <w:r w:rsidRPr="00C40D88">
                    <w:rPr>
                      <w:rFonts w:ascii="Arial" w:hAnsi="Arial" w:cs="Arial"/>
                      <w:sz w:val="16"/>
                      <w:szCs w:val="16"/>
                      <w:lang w:val="es-ES"/>
                    </w:rPr>
                    <w:t>MIPYME y profesionales independientes (hasta</w:t>
                  </w:r>
                  <w:r w:rsidRPr="00C40D88">
                    <w:rPr>
                      <w:rFonts w:ascii="Arial" w:hAnsi="Arial" w:cs="Arial"/>
                      <w:strike/>
                      <w:sz w:val="16"/>
                      <w:szCs w:val="16"/>
                      <w:lang w:val="es-ES"/>
                    </w:rPr>
                    <w:t xml:space="preserve"> </w:t>
                  </w:r>
                  <w:r w:rsidRPr="00C40D88">
                    <w:rPr>
                      <w:rFonts w:ascii="Arial" w:hAnsi="Arial" w:cs="Arial"/>
                      <w:sz w:val="16"/>
                      <w:szCs w:val="16"/>
                      <w:lang w:val="es-ES"/>
                    </w:rPr>
                    <w:t>US$395k de ingresos y 20</w:t>
                  </w:r>
                  <w:r w:rsidRPr="00C40D88">
                    <w:rPr>
                      <w:rFonts w:ascii="Arial" w:hAnsi="Arial" w:cs="Arial"/>
                      <w:strike/>
                      <w:sz w:val="16"/>
                      <w:szCs w:val="16"/>
                      <w:lang w:val="es-ES"/>
                    </w:rPr>
                    <w:t xml:space="preserve"> </w:t>
                  </w:r>
                  <w:r w:rsidRPr="00C40D88">
                    <w:rPr>
                      <w:rFonts w:ascii="Arial" w:hAnsi="Arial" w:cs="Arial"/>
                      <w:sz w:val="16"/>
                      <w:szCs w:val="16"/>
                      <w:lang w:val="es-ES"/>
                    </w:rPr>
                    <w:t>empleados)</w:t>
                  </w:r>
                </w:p>
              </w:tc>
              <w:tc>
                <w:tcPr>
                  <w:tcW w:w="2882" w:type="dxa"/>
                </w:tcPr>
                <w:p w:rsidRPr="00C40D88" w:rsidR="00545676" w:rsidP="00133053" w:rsidRDefault="00545676" w14:paraId="7B95553A" w14:textId="77777777">
                  <w:pPr>
                    <w:jc w:val="both"/>
                    <w:rPr>
                      <w:rFonts w:ascii="Arial" w:hAnsi="Arial" w:cs="Arial"/>
                      <w:sz w:val="16"/>
                      <w:szCs w:val="16"/>
                      <w:lang w:val="es-ES"/>
                    </w:rPr>
                  </w:pPr>
                  <w:r w:rsidRPr="00C40D88">
                    <w:rPr>
                      <w:rFonts w:ascii="Arial" w:hAnsi="Arial" w:cs="Arial"/>
                      <w:sz w:val="16"/>
                      <w:szCs w:val="16"/>
                      <w:lang w:val="es-ES"/>
                    </w:rPr>
                    <w:t>Capital operativo,</w:t>
                  </w:r>
                </w:p>
                <w:p w:rsidRPr="00C40D88" w:rsidR="00545676" w:rsidP="00133053" w:rsidRDefault="00545676" w14:paraId="2AF39486" w14:textId="77777777">
                  <w:pPr>
                    <w:jc w:val="both"/>
                    <w:rPr>
                      <w:rFonts w:ascii="Arial" w:hAnsi="Arial" w:cs="Arial"/>
                      <w:sz w:val="16"/>
                      <w:szCs w:val="16"/>
                      <w:lang w:val="es-ES"/>
                    </w:rPr>
                  </w:pPr>
                  <w:r w:rsidRPr="00C40D88">
                    <w:rPr>
                      <w:rFonts w:ascii="Arial" w:hAnsi="Arial" w:cs="Arial"/>
                      <w:sz w:val="16"/>
                      <w:szCs w:val="16"/>
                      <w:lang w:val="es-ES"/>
                    </w:rPr>
                    <w:t>activo fijo</w:t>
                  </w:r>
                </w:p>
                <w:p w:rsidRPr="00C40D88" w:rsidR="00545676" w:rsidP="00133053" w:rsidRDefault="00545676" w14:paraId="5D95954C" w14:textId="77777777">
                  <w:pPr>
                    <w:jc w:val="both"/>
                    <w:rPr>
                      <w:rFonts w:ascii="Arial" w:hAnsi="Arial" w:cs="Arial"/>
                      <w:sz w:val="16"/>
                      <w:szCs w:val="16"/>
                      <w:lang w:val="es-ES"/>
                    </w:rPr>
                  </w:pPr>
                  <w:r w:rsidRPr="00C40D88">
                    <w:rPr>
                      <w:rFonts w:ascii="Arial" w:hAnsi="Arial" w:cs="Arial"/>
                      <w:sz w:val="16"/>
                      <w:szCs w:val="16"/>
                      <w:lang w:val="es-ES"/>
                    </w:rPr>
                    <w:t xml:space="preserve"> </w:t>
                  </w:r>
                </w:p>
                <w:p w:rsidRPr="00C40D88" w:rsidR="00545676" w:rsidP="00133053" w:rsidRDefault="00545676" w14:paraId="4E8D5C6D" w14:textId="77777777">
                  <w:pPr>
                    <w:jc w:val="both"/>
                    <w:rPr>
                      <w:rFonts w:ascii="Arial" w:hAnsi="Arial" w:cs="Arial"/>
                      <w:sz w:val="16"/>
                      <w:szCs w:val="16"/>
                      <w:lang w:val="es-ES"/>
                    </w:rPr>
                  </w:pPr>
                  <w:r w:rsidRPr="00C40D88">
                    <w:rPr>
                      <w:rFonts w:ascii="Arial" w:hAnsi="Arial" w:cs="Arial"/>
                      <w:sz w:val="16"/>
                      <w:szCs w:val="16"/>
                      <w:lang w:val="es-ES"/>
                    </w:rPr>
                    <w:t>Adquisición de viviendas productivas</w:t>
                  </w:r>
                </w:p>
              </w:tc>
              <w:tc>
                <w:tcPr>
                  <w:tcW w:w="1513" w:type="dxa"/>
                  <w:gridSpan w:val="2"/>
                </w:tcPr>
                <w:p w:rsidRPr="00C40D88" w:rsidR="00545676" w:rsidP="00133053" w:rsidRDefault="00545676" w14:paraId="79A26CE5" w14:textId="77777777">
                  <w:pPr>
                    <w:jc w:val="both"/>
                    <w:rPr>
                      <w:rFonts w:ascii="Arial" w:hAnsi="Arial" w:cs="Arial"/>
                      <w:sz w:val="16"/>
                      <w:szCs w:val="16"/>
                      <w:lang w:val="es-ES"/>
                    </w:rPr>
                  </w:pPr>
                  <w:r w:rsidRPr="00C40D88">
                    <w:rPr>
                      <w:rFonts w:ascii="Arial" w:hAnsi="Arial" w:cs="Arial"/>
                      <w:sz w:val="16"/>
                      <w:szCs w:val="16"/>
                      <w:lang w:val="es-ES"/>
                    </w:rPr>
                    <w:t>Bancos, Financieras y Cooperativas, con calificación “A” en adelante.</w:t>
                  </w:r>
                </w:p>
              </w:tc>
            </w:tr>
            <w:tr w:rsidRPr="00263E99" w:rsidR="00545676" w:rsidTr="00545676" w14:paraId="7B9A16A1" w14:textId="77777777">
              <w:trPr>
                <w:jc w:val="center"/>
              </w:trPr>
              <w:tc>
                <w:tcPr>
                  <w:tcW w:w="2089" w:type="dxa"/>
                </w:tcPr>
                <w:p w:rsidRPr="00C40D88" w:rsidR="00545676" w:rsidP="00263E99" w:rsidRDefault="00E53A73" w14:paraId="7FAC2C66" w14:textId="0B12E503">
                  <w:pPr>
                    <w:ind w:left="-780"/>
                    <w:jc w:val="right"/>
                    <w:rPr>
                      <w:rFonts w:ascii="Arial" w:hAnsi="Arial" w:cs="Arial"/>
                      <w:sz w:val="16"/>
                      <w:szCs w:val="16"/>
                      <w:lang w:val="es-ES"/>
                    </w:rPr>
                  </w:pPr>
                  <w:hyperlink w:history="1" r:id="rId12">
                    <w:r w:rsidRPr="00C40D88" w:rsidR="00545676">
                      <w:rPr>
                        <w:rStyle w:val="Hyperlink"/>
                        <w:rFonts w:ascii="Arial" w:hAnsi="Arial" w:cs="Arial"/>
                        <w:sz w:val="16"/>
                        <w:szCs w:val="16"/>
                        <w:lang w:val="es-ES"/>
                      </w:rPr>
                      <w:t>PROPYMES</w:t>
                    </w:r>
                  </w:hyperlink>
                </w:p>
              </w:tc>
              <w:tc>
                <w:tcPr>
                  <w:tcW w:w="2700" w:type="dxa"/>
                </w:tcPr>
                <w:p w:rsidRPr="00C40D88" w:rsidR="00545676" w:rsidP="00133053" w:rsidRDefault="00545676" w14:paraId="0B30512D" w14:textId="77777777">
                  <w:pPr>
                    <w:jc w:val="both"/>
                    <w:rPr>
                      <w:rFonts w:ascii="Arial" w:hAnsi="Arial" w:cs="Arial"/>
                      <w:sz w:val="16"/>
                      <w:szCs w:val="16"/>
                      <w:lang w:val="es-ES"/>
                    </w:rPr>
                  </w:pPr>
                  <w:r w:rsidRPr="00C40D88">
                    <w:rPr>
                      <w:rFonts w:ascii="Arial" w:hAnsi="Arial" w:cs="Arial"/>
                      <w:sz w:val="16"/>
                      <w:szCs w:val="16"/>
                      <w:lang w:val="es-ES"/>
                    </w:rPr>
                    <w:t>PYME</w:t>
                  </w:r>
                </w:p>
              </w:tc>
              <w:tc>
                <w:tcPr>
                  <w:tcW w:w="2882" w:type="dxa"/>
                </w:tcPr>
                <w:p w:rsidRPr="00C40D88" w:rsidR="00545676" w:rsidP="00133053" w:rsidRDefault="00545676" w14:paraId="57A6D23C" w14:textId="77777777">
                  <w:pPr>
                    <w:jc w:val="both"/>
                    <w:rPr>
                      <w:rFonts w:ascii="Arial" w:hAnsi="Arial" w:cs="Arial"/>
                      <w:sz w:val="16"/>
                      <w:szCs w:val="16"/>
                      <w:lang w:val="es-ES"/>
                    </w:rPr>
                  </w:pPr>
                  <w:r w:rsidRPr="00C40D88">
                    <w:rPr>
                      <w:rFonts w:ascii="Arial" w:hAnsi="Arial" w:cs="Arial"/>
                      <w:sz w:val="16"/>
                      <w:szCs w:val="16"/>
                      <w:lang w:val="es-ES"/>
                    </w:rPr>
                    <w:t xml:space="preserve">Equipamientos y maquinarias, inmuebles productivos, </w:t>
                  </w:r>
                </w:p>
                <w:p w:rsidRPr="00C40D88" w:rsidR="00545676" w:rsidP="00133053" w:rsidRDefault="00545676" w14:paraId="35DC2C0D" w14:textId="77777777">
                  <w:pPr>
                    <w:jc w:val="both"/>
                    <w:rPr>
                      <w:rFonts w:ascii="Arial" w:hAnsi="Arial" w:cs="Arial"/>
                      <w:sz w:val="16"/>
                      <w:szCs w:val="16"/>
                      <w:lang w:val="es-ES"/>
                    </w:rPr>
                  </w:pPr>
                  <w:r w:rsidRPr="00C40D88">
                    <w:rPr>
                      <w:rFonts w:ascii="Arial" w:hAnsi="Arial" w:cs="Arial"/>
                      <w:sz w:val="16"/>
                      <w:szCs w:val="16"/>
                      <w:lang w:val="es-ES"/>
                    </w:rPr>
                    <w:t xml:space="preserve">mejoramiento de infraestructura, tecnología y procesos, </w:t>
                  </w:r>
                </w:p>
                <w:p w:rsidRPr="00C40D88" w:rsidR="00545676" w:rsidP="00133053" w:rsidRDefault="00545676" w14:paraId="5A92C9E9" w14:textId="77777777">
                  <w:pPr>
                    <w:jc w:val="both"/>
                    <w:rPr>
                      <w:rFonts w:ascii="Arial" w:hAnsi="Arial" w:cs="Arial"/>
                      <w:sz w:val="16"/>
                      <w:szCs w:val="16"/>
                      <w:lang w:val="es-ES"/>
                    </w:rPr>
                  </w:pPr>
                  <w:r w:rsidRPr="00C40D88">
                    <w:rPr>
                      <w:rFonts w:ascii="Arial" w:hAnsi="Arial" w:cs="Arial"/>
                      <w:sz w:val="16"/>
                      <w:szCs w:val="16"/>
                      <w:lang w:val="es-ES"/>
                    </w:rPr>
                    <w:t>vehículos utilitarios</w:t>
                  </w:r>
                </w:p>
              </w:tc>
              <w:tc>
                <w:tcPr>
                  <w:tcW w:w="1513" w:type="dxa"/>
                  <w:gridSpan w:val="2"/>
                </w:tcPr>
                <w:p w:rsidRPr="00C40D88" w:rsidR="00545676" w:rsidP="00133053" w:rsidRDefault="00545676" w14:paraId="722B20E6" w14:textId="77777777">
                  <w:pPr>
                    <w:jc w:val="both"/>
                    <w:rPr>
                      <w:rFonts w:ascii="Arial" w:hAnsi="Arial" w:cs="Arial"/>
                      <w:sz w:val="16"/>
                      <w:szCs w:val="16"/>
                      <w:lang w:val="es-ES"/>
                    </w:rPr>
                  </w:pPr>
                  <w:r w:rsidRPr="00C40D88">
                    <w:rPr>
                      <w:rFonts w:ascii="Arial" w:hAnsi="Arial" w:cs="Arial"/>
                      <w:sz w:val="16"/>
                      <w:szCs w:val="16"/>
                      <w:lang w:val="es-ES"/>
                    </w:rPr>
                    <w:t xml:space="preserve">Bancos, Financieras y las Cooperativas: </w:t>
                  </w:r>
                  <w:proofErr w:type="spellStart"/>
                  <w:r w:rsidRPr="00C40D88">
                    <w:rPr>
                      <w:rFonts w:ascii="Arial" w:hAnsi="Arial" w:cs="Arial"/>
                      <w:sz w:val="16"/>
                      <w:szCs w:val="16"/>
                      <w:lang w:val="es-ES"/>
                    </w:rPr>
                    <w:t>Coomecipar</w:t>
                  </w:r>
                  <w:proofErr w:type="spellEnd"/>
                  <w:r w:rsidRPr="00C40D88">
                    <w:rPr>
                      <w:rFonts w:ascii="Arial" w:hAnsi="Arial" w:cs="Arial"/>
                      <w:sz w:val="16"/>
                      <w:szCs w:val="16"/>
                      <w:lang w:val="es-ES"/>
                    </w:rPr>
                    <w:t xml:space="preserve"> y Universitaria</w:t>
                  </w:r>
                </w:p>
              </w:tc>
            </w:tr>
            <w:tr w:rsidRPr="00C40D88" w:rsidR="00545676" w:rsidTr="00545676" w14:paraId="199230DB" w14:textId="77777777">
              <w:trPr>
                <w:gridAfter w:val="1"/>
                <w:wAfter w:w="11" w:type="dxa"/>
                <w:jc w:val="center"/>
              </w:trPr>
              <w:tc>
                <w:tcPr>
                  <w:tcW w:w="2089" w:type="dxa"/>
                </w:tcPr>
                <w:p w:rsidRPr="00C40D88" w:rsidR="00545676" w:rsidP="00263E99" w:rsidRDefault="00E53A73" w14:paraId="61632116" w14:textId="6EE85102">
                  <w:pPr>
                    <w:ind w:left="-780"/>
                    <w:jc w:val="right"/>
                    <w:rPr>
                      <w:rFonts w:ascii="Arial" w:hAnsi="Arial" w:cs="Arial"/>
                      <w:sz w:val="16"/>
                      <w:szCs w:val="16"/>
                      <w:lang w:val="es-ES"/>
                    </w:rPr>
                  </w:pPr>
                  <w:hyperlink w:history="1" r:id="rId13">
                    <w:r w:rsidRPr="00C40D88" w:rsidR="00545676">
                      <w:rPr>
                        <w:rStyle w:val="Hyperlink"/>
                        <w:rFonts w:ascii="Arial" w:hAnsi="Arial" w:cs="Arial"/>
                        <w:sz w:val="16"/>
                        <w:szCs w:val="16"/>
                        <w:lang w:val="es-ES"/>
                      </w:rPr>
                      <w:t>PROCAMPO</w:t>
                    </w:r>
                  </w:hyperlink>
                </w:p>
              </w:tc>
              <w:tc>
                <w:tcPr>
                  <w:tcW w:w="2700" w:type="dxa"/>
                </w:tcPr>
                <w:p w:rsidRPr="00C40D88" w:rsidR="00545676" w:rsidP="00133053" w:rsidRDefault="00545676" w14:paraId="32F939E9" w14:textId="77777777">
                  <w:pPr>
                    <w:jc w:val="both"/>
                    <w:rPr>
                      <w:rFonts w:ascii="Arial" w:hAnsi="Arial" w:cs="Arial"/>
                      <w:sz w:val="16"/>
                      <w:szCs w:val="16"/>
                      <w:lang w:val="es-ES"/>
                    </w:rPr>
                  </w:pPr>
                  <w:r w:rsidRPr="00C40D88">
                    <w:rPr>
                      <w:rFonts w:ascii="Arial" w:hAnsi="Arial" w:cs="Arial"/>
                      <w:sz w:val="16"/>
                      <w:szCs w:val="16"/>
                      <w:lang w:val="es-ES"/>
                    </w:rPr>
                    <w:t>Emprendimientos ganaderos</w:t>
                  </w:r>
                </w:p>
              </w:tc>
              <w:tc>
                <w:tcPr>
                  <w:tcW w:w="2882" w:type="dxa"/>
                </w:tcPr>
                <w:p w:rsidRPr="00C40D88" w:rsidR="00545676" w:rsidP="00133053" w:rsidRDefault="00545676" w14:paraId="1E2F6F39" w14:textId="77777777">
                  <w:pPr>
                    <w:jc w:val="both"/>
                    <w:rPr>
                      <w:rFonts w:ascii="Arial" w:hAnsi="Arial" w:cs="Arial"/>
                      <w:sz w:val="16"/>
                      <w:szCs w:val="16"/>
                      <w:lang w:val="es-ES"/>
                    </w:rPr>
                  </w:pPr>
                  <w:r w:rsidRPr="00C40D88">
                    <w:rPr>
                      <w:rFonts w:ascii="Arial" w:hAnsi="Arial" w:cs="Arial"/>
                      <w:sz w:val="16"/>
                      <w:szCs w:val="16"/>
                      <w:lang w:val="es-ES"/>
                    </w:rPr>
                    <w:t xml:space="preserve">Inversiones en reproductores, mejoramiento genético, </w:t>
                  </w:r>
                </w:p>
                <w:p w:rsidRPr="00C40D88" w:rsidR="00545676" w:rsidP="00133053" w:rsidRDefault="00545676" w14:paraId="1CCA8D70" w14:textId="77777777">
                  <w:pPr>
                    <w:jc w:val="both"/>
                    <w:rPr>
                      <w:rFonts w:ascii="Arial" w:hAnsi="Arial" w:cs="Arial"/>
                      <w:sz w:val="16"/>
                      <w:szCs w:val="16"/>
                      <w:lang w:val="es-ES"/>
                    </w:rPr>
                  </w:pPr>
                  <w:r w:rsidRPr="00C40D88">
                    <w:rPr>
                      <w:rFonts w:ascii="Arial" w:hAnsi="Arial" w:cs="Arial"/>
                      <w:sz w:val="16"/>
                      <w:szCs w:val="16"/>
                      <w:lang w:val="es-ES"/>
                    </w:rPr>
                    <w:t xml:space="preserve">Silvopastoril, infraestructura, maquinarias e implementos, vehículos utilitarios, </w:t>
                  </w:r>
                </w:p>
                <w:p w:rsidRPr="00C40D88" w:rsidR="00545676" w:rsidP="00133053" w:rsidRDefault="00545676" w14:paraId="21A0D037" w14:textId="77777777">
                  <w:pPr>
                    <w:jc w:val="both"/>
                    <w:rPr>
                      <w:rFonts w:ascii="Arial" w:hAnsi="Arial" w:cs="Arial"/>
                      <w:sz w:val="16"/>
                      <w:szCs w:val="16"/>
                      <w:lang w:val="es-ES"/>
                    </w:rPr>
                  </w:pPr>
                  <w:r w:rsidRPr="00C40D88">
                    <w:rPr>
                      <w:rFonts w:ascii="Arial" w:hAnsi="Arial" w:cs="Arial"/>
                      <w:sz w:val="16"/>
                      <w:szCs w:val="16"/>
                      <w:lang w:val="es-ES"/>
                    </w:rPr>
                    <w:t>tambos y vacas lecheras, retención de vientre</w:t>
                  </w:r>
                </w:p>
              </w:tc>
              <w:tc>
                <w:tcPr>
                  <w:tcW w:w="1502" w:type="dxa"/>
                </w:tcPr>
                <w:p w:rsidRPr="00C40D88" w:rsidR="00545676" w:rsidP="00133053" w:rsidRDefault="00545676" w14:paraId="5C21D917" w14:textId="77777777">
                  <w:pPr>
                    <w:jc w:val="both"/>
                    <w:rPr>
                      <w:rFonts w:ascii="Arial" w:hAnsi="Arial" w:cs="Arial"/>
                      <w:sz w:val="16"/>
                      <w:szCs w:val="16"/>
                      <w:lang w:val="es-ES"/>
                    </w:rPr>
                  </w:pPr>
                  <w:r w:rsidRPr="00C40D88">
                    <w:rPr>
                      <w:rFonts w:ascii="Arial" w:hAnsi="Arial" w:cs="Arial"/>
                      <w:sz w:val="16"/>
                      <w:szCs w:val="16"/>
                      <w:lang w:val="es-ES"/>
                    </w:rPr>
                    <w:t xml:space="preserve">Bancos y Financieras. </w:t>
                  </w:r>
                </w:p>
              </w:tc>
            </w:tr>
            <w:tr w:rsidRPr="00C40D88" w:rsidR="00545676" w:rsidTr="00545676" w14:paraId="4B2D70B1" w14:textId="77777777">
              <w:trPr>
                <w:gridAfter w:val="1"/>
                <w:wAfter w:w="11" w:type="dxa"/>
                <w:jc w:val="center"/>
              </w:trPr>
              <w:tc>
                <w:tcPr>
                  <w:tcW w:w="2089" w:type="dxa"/>
                </w:tcPr>
                <w:p w:rsidRPr="00C40D88" w:rsidR="00545676" w:rsidP="00263E99" w:rsidRDefault="00E53A73" w14:paraId="186911CF" w14:textId="6178A2A9">
                  <w:pPr>
                    <w:ind w:left="-780"/>
                    <w:jc w:val="right"/>
                    <w:rPr>
                      <w:rFonts w:ascii="Arial" w:hAnsi="Arial" w:cs="Arial"/>
                      <w:sz w:val="16"/>
                      <w:szCs w:val="16"/>
                      <w:lang w:val="es-ES"/>
                    </w:rPr>
                  </w:pPr>
                  <w:hyperlink w:history="1" r:id="rId14">
                    <w:r w:rsidRPr="00C40D88" w:rsidR="00545676">
                      <w:rPr>
                        <w:rStyle w:val="Hyperlink"/>
                        <w:rFonts w:ascii="Arial" w:hAnsi="Arial" w:cs="Arial"/>
                        <w:sz w:val="16"/>
                        <w:szCs w:val="16"/>
                        <w:lang w:val="es-ES"/>
                      </w:rPr>
                      <w:t>PRORREGADÍO</w:t>
                    </w:r>
                  </w:hyperlink>
                </w:p>
              </w:tc>
              <w:tc>
                <w:tcPr>
                  <w:tcW w:w="2700" w:type="dxa"/>
                </w:tcPr>
                <w:p w:rsidRPr="00C40D88" w:rsidR="00545676" w:rsidP="00133053" w:rsidRDefault="00545676" w14:paraId="11DCFA49" w14:textId="77777777">
                  <w:pPr>
                    <w:jc w:val="both"/>
                    <w:rPr>
                      <w:rFonts w:ascii="Arial" w:hAnsi="Arial" w:cs="Arial"/>
                      <w:sz w:val="16"/>
                      <w:szCs w:val="16"/>
                      <w:lang w:val="es-ES"/>
                    </w:rPr>
                  </w:pPr>
                  <w:r w:rsidRPr="00C40D88">
                    <w:rPr>
                      <w:rFonts w:ascii="Arial" w:hAnsi="Arial" w:cs="Arial"/>
                      <w:sz w:val="16"/>
                      <w:szCs w:val="16"/>
                      <w:lang w:val="es-ES"/>
                    </w:rPr>
                    <w:t>Emprendimientos agropecuarios</w:t>
                  </w:r>
                </w:p>
              </w:tc>
              <w:tc>
                <w:tcPr>
                  <w:tcW w:w="2882" w:type="dxa"/>
                </w:tcPr>
                <w:p w:rsidRPr="00C40D88" w:rsidR="00545676" w:rsidP="00133053" w:rsidRDefault="00545676" w14:paraId="657A6BF4" w14:textId="77777777">
                  <w:pPr>
                    <w:jc w:val="both"/>
                    <w:rPr>
                      <w:rFonts w:ascii="Arial" w:hAnsi="Arial" w:cs="Arial"/>
                      <w:sz w:val="16"/>
                      <w:szCs w:val="16"/>
                      <w:lang w:val="es-ES"/>
                    </w:rPr>
                  </w:pPr>
                  <w:r w:rsidRPr="00C40D88">
                    <w:rPr>
                      <w:rFonts w:ascii="Arial" w:hAnsi="Arial" w:cs="Arial"/>
                      <w:sz w:val="16"/>
                      <w:szCs w:val="16"/>
                      <w:lang w:val="es-ES"/>
                    </w:rPr>
                    <w:t>Implementación de sistemas de riego</w:t>
                  </w:r>
                </w:p>
              </w:tc>
              <w:tc>
                <w:tcPr>
                  <w:tcW w:w="1502" w:type="dxa"/>
                </w:tcPr>
                <w:p w:rsidRPr="00C40D88" w:rsidR="00545676" w:rsidP="00133053" w:rsidRDefault="00545676" w14:paraId="6DF7816F" w14:textId="77777777">
                  <w:pPr>
                    <w:jc w:val="both"/>
                    <w:rPr>
                      <w:rFonts w:ascii="Arial" w:hAnsi="Arial" w:cs="Arial"/>
                      <w:sz w:val="16"/>
                      <w:szCs w:val="16"/>
                      <w:lang w:val="es-ES"/>
                    </w:rPr>
                  </w:pPr>
                  <w:r w:rsidRPr="00C40D88">
                    <w:rPr>
                      <w:rFonts w:ascii="Arial" w:hAnsi="Arial" w:cs="Arial"/>
                      <w:sz w:val="16"/>
                      <w:szCs w:val="16"/>
                      <w:lang w:val="es-ES"/>
                    </w:rPr>
                    <w:t>Bancos y Financieras</w:t>
                  </w:r>
                </w:p>
              </w:tc>
            </w:tr>
            <w:tr w:rsidRPr="00263E99" w:rsidR="00545676" w:rsidTr="00545676" w14:paraId="6A9368F1" w14:textId="77777777">
              <w:trPr>
                <w:gridAfter w:val="1"/>
                <w:wAfter w:w="11" w:type="dxa"/>
                <w:jc w:val="center"/>
              </w:trPr>
              <w:tc>
                <w:tcPr>
                  <w:tcW w:w="2089" w:type="dxa"/>
                </w:tcPr>
                <w:p w:rsidRPr="00C40D88" w:rsidR="00545676" w:rsidP="00263E99" w:rsidRDefault="00E53A73" w14:paraId="29490966" w14:textId="77777777">
                  <w:pPr>
                    <w:ind w:left="-780"/>
                    <w:jc w:val="right"/>
                    <w:rPr>
                      <w:rFonts w:ascii="Arial" w:hAnsi="Arial" w:cs="Arial"/>
                      <w:sz w:val="16"/>
                      <w:szCs w:val="16"/>
                      <w:lang w:val="es-ES"/>
                    </w:rPr>
                  </w:pPr>
                  <w:hyperlink w:history="1" r:id="rId15">
                    <w:r w:rsidRPr="00C40D88" w:rsidR="00545676">
                      <w:rPr>
                        <w:rStyle w:val="Hyperlink"/>
                        <w:rFonts w:ascii="Arial" w:hAnsi="Arial" w:cs="Arial"/>
                        <w:sz w:val="16"/>
                        <w:szCs w:val="16"/>
                        <w:lang w:val="es-ES"/>
                      </w:rPr>
                      <w:t>PROCOOP</w:t>
                    </w:r>
                  </w:hyperlink>
                </w:p>
              </w:tc>
              <w:tc>
                <w:tcPr>
                  <w:tcW w:w="2700" w:type="dxa"/>
                </w:tcPr>
                <w:p w:rsidRPr="00C40D88" w:rsidR="00545676" w:rsidP="00133053" w:rsidRDefault="00545676" w14:paraId="71FA5263" w14:textId="77777777">
                  <w:pPr>
                    <w:jc w:val="both"/>
                    <w:rPr>
                      <w:rFonts w:ascii="Arial" w:hAnsi="Arial" w:cs="Arial"/>
                      <w:sz w:val="16"/>
                      <w:szCs w:val="16"/>
                      <w:lang w:val="es-ES"/>
                    </w:rPr>
                  </w:pPr>
                  <w:r w:rsidRPr="00C40D88">
                    <w:rPr>
                      <w:rFonts w:ascii="Arial" w:hAnsi="Arial" w:cs="Arial"/>
                      <w:sz w:val="16"/>
                      <w:szCs w:val="16"/>
                      <w:lang w:val="es-ES"/>
                    </w:rPr>
                    <w:t>Socios de las Cooperativas de Producción</w:t>
                  </w:r>
                </w:p>
              </w:tc>
              <w:tc>
                <w:tcPr>
                  <w:tcW w:w="2882" w:type="dxa"/>
                </w:tcPr>
                <w:p w:rsidRPr="00C40D88" w:rsidR="00545676" w:rsidP="00133053" w:rsidRDefault="00545676" w14:paraId="2B3792FB" w14:textId="77777777">
                  <w:pPr>
                    <w:jc w:val="both"/>
                    <w:rPr>
                      <w:rFonts w:ascii="Arial" w:hAnsi="Arial" w:cs="Arial"/>
                      <w:sz w:val="16"/>
                      <w:szCs w:val="16"/>
                      <w:lang w:val="es-ES"/>
                    </w:rPr>
                  </w:pPr>
                  <w:r w:rsidRPr="00C40D88">
                    <w:rPr>
                      <w:rFonts w:ascii="Arial" w:hAnsi="Arial" w:cs="Arial"/>
                      <w:sz w:val="16"/>
                      <w:szCs w:val="16"/>
                      <w:lang w:val="es-ES"/>
                    </w:rPr>
                    <w:t xml:space="preserve">Inversión en reproductores, mejoramiento genético, silvopastoril, </w:t>
                  </w:r>
                  <w:r w:rsidRPr="00C40D88">
                    <w:rPr>
                      <w:rFonts w:ascii="Arial" w:hAnsi="Arial" w:cs="Arial"/>
                      <w:sz w:val="16"/>
                      <w:szCs w:val="16"/>
                      <w:lang w:val="es-ES"/>
                    </w:rPr>
                    <w:lastRenderedPageBreak/>
                    <w:t>infraestructura, maquinarias e implementos, vehículos utilitarios</w:t>
                  </w:r>
                </w:p>
                <w:p w:rsidRPr="00C40D88" w:rsidR="00545676" w:rsidP="00133053" w:rsidRDefault="00545676" w14:paraId="0E0E7A22" w14:textId="77777777">
                  <w:pPr>
                    <w:jc w:val="both"/>
                    <w:rPr>
                      <w:rFonts w:ascii="Arial" w:hAnsi="Arial" w:cs="Arial"/>
                      <w:sz w:val="16"/>
                      <w:szCs w:val="16"/>
                      <w:lang w:val="es-ES"/>
                    </w:rPr>
                  </w:pPr>
                </w:p>
                <w:p w:rsidRPr="00C40D88" w:rsidR="00545676" w:rsidP="00133053" w:rsidRDefault="00545676" w14:paraId="5C7020C0" w14:textId="77777777">
                  <w:pPr>
                    <w:jc w:val="both"/>
                    <w:rPr>
                      <w:rFonts w:ascii="Arial" w:hAnsi="Arial" w:cs="Arial"/>
                      <w:sz w:val="16"/>
                      <w:szCs w:val="16"/>
                      <w:lang w:val="es-ES"/>
                    </w:rPr>
                  </w:pPr>
                  <w:r w:rsidRPr="00C40D88">
                    <w:rPr>
                      <w:rFonts w:ascii="Arial" w:hAnsi="Arial" w:cs="Arial"/>
                      <w:sz w:val="16"/>
                      <w:szCs w:val="16"/>
                      <w:lang w:val="es-ES"/>
                    </w:rPr>
                    <w:t>Proyectos agrícolas, pecuarios, piscícolas, agroindustrial, forestal y otros de naturaleza rural.</w:t>
                  </w:r>
                </w:p>
                <w:p w:rsidRPr="00C40D88" w:rsidR="00545676" w:rsidP="00133053" w:rsidRDefault="00545676" w14:paraId="54A53AA5" w14:textId="77777777">
                  <w:pPr>
                    <w:jc w:val="both"/>
                    <w:rPr>
                      <w:rFonts w:ascii="Arial" w:hAnsi="Arial" w:cs="Arial"/>
                      <w:sz w:val="16"/>
                      <w:szCs w:val="16"/>
                      <w:lang w:val="es-ES"/>
                    </w:rPr>
                  </w:pPr>
                  <w:r w:rsidRPr="00C40D88">
                    <w:rPr>
                      <w:rFonts w:ascii="Arial" w:hAnsi="Arial" w:cs="Arial"/>
                      <w:sz w:val="16"/>
                      <w:szCs w:val="16"/>
                      <w:lang w:val="es-ES"/>
                    </w:rPr>
                    <w:t>Construcción, refacción o adquisición de viviendas. Capital operativo. Proyectos de producción de bienes y servicios.</w:t>
                  </w:r>
                </w:p>
              </w:tc>
              <w:tc>
                <w:tcPr>
                  <w:tcW w:w="1502" w:type="dxa"/>
                </w:tcPr>
                <w:p w:rsidRPr="00C40D88" w:rsidR="00545676" w:rsidP="00133053" w:rsidRDefault="00545676" w14:paraId="55BA63CC" w14:textId="77777777">
                  <w:pPr>
                    <w:jc w:val="both"/>
                    <w:rPr>
                      <w:rFonts w:ascii="Arial" w:hAnsi="Arial" w:cs="Arial"/>
                      <w:sz w:val="16"/>
                      <w:szCs w:val="16"/>
                      <w:lang w:val="es-ES"/>
                    </w:rPr>
                  </w:pPr>
                  <w:r w:rsidRPr="00C40D88">
                    <w:rPr>
                      <w:rFonts w:ascii="Arial" w:hAnsi="Arial" w:cs="Arial"/>
                      <w:sz w:val="16"/>
                      <w:szCs w:val="16"/>
                      <w:lang w:val="es-ES"/>
                    </w:rPr>
                    <w:lastRenderedPageBreak/>
                    <w:t>Cooperativas de Producción.</w:t>
                  </w:r>
                </w:p>
              </w:tc>
            </w:tr>
          </w:tbl>
          <w:p w:rsidRPr="00C40D88" w:rsidR="008C693D" w:rsidP="00133053" w:rsidRDefault="008C693D" w14:paraId="7E8E19E7" w14:textId="77777777">
            <w:pPr>
              <w:jc w:val="both"/>
              <w:rPr>
                <w:rFonts w:ascii="Arial" w:hAnsi="Arial" w:eastAsia="Times New Roman" w:cs="Arial"/>
                <w:sz w:val="22"/>
                <w:szCs w:val="22"/>
                <w:shd w:val="clear" w:color="auto" w:fill="FFFFFF"/>
                <w:lang w:val="es-ES"/>
              </w:rPr>
            </w:pPr>
          </w:p>
          <w:p w:rsidRPr="00C40D88" w:rsidR="00545676" w:rsidP="00133053" w:rsidRDefault="00545676" w14:paraId="215BC605" w14:textId="24E2242E">
            <w:pPr>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Se prevé que los recursos del programa financi</w:t>
            </w:r>
            <w:r w:rsidRPr="00C40D88" w:rsidR="008D16EF">
              <w:rPr>
                <w:rFonts w:ascii="Arial" w:hAnsi="Arial" w:eastAsia="Times New Roman" w:cs="Arial"/>
                <w:sz w:val="22"/>
                <w:szCs w:val="22"/>
                <w:shd w:val="clear" w:color="auto" w:fill="FFFFFF"/>
                <w:lang w:val="es-ES"/>
              </w:rPr>
              <w:t>e</w:t>
            </w:r>
            <w:r w:rsidRPr="00C40D88">
              <w:rPr>
                <w:rFonts w:ascii="Arial" w:hAnsi="Arial" w:eastAsia="Times New Roman" w:cs="Arial"/>
                <w:sz w:val="22"/>
                <w:szCs w:val="22"/>
                <w:shd w:val="clear" w:color="auto" w:fill="FFFFFF"/>
                <w:lang w:val="es-ES"/>
              </w:rPr>
              <w:t xml:space="preserve">n un portafolio con perfil similar a la cartera existente de AFD para el sector agropecuario, es decir: </w:t>
            </w:r>
          </w:p>
          <w:p w:rsidRPr="00C40D88" w:rsidR="00C21376" w:rsidP="00133053" w:rsidRDefault="00C21376" w14:paraId="0AAEE925" w14:textId="7B5CCB1A">
            <w:pPr>
              <w:jc w:val="both"/>
              <w:rPr>
                <w:rFonts w:ascii="Arial" w:hAnsi="Arial" w:eastAsia="Times New Roman" w:cs="Arial"/>
                <w:sz w:val="22"/>
                <w:szCs w:val="22"/>
                <w:shd w:val="clear" w:color="auto" w:fill="FFFFFF"/>
                <w:lang w:val="es-ES"/>
              </w:rPr>
            </w:pPr>
          </w:p>
          <w:tbl>
            <w:tblPr>
              <w:tblW w:w="9180" w:type="dxa"/>
              <w:tblInd w:w="319" w:type="dxa"/>
              <w:tblLayout w:type="fixed"/>
              <w:tblLook w:val="04A0" w:firstRow="1" w:lastRow="0" w:firstColumn="1" w:lastColumn="0" w:noHBand="0" w:noVBand="1"/>
            </w:tblPr>
            <w:tblGrid>
              <w:gridCol w:w="1710"/>
              <w:gridCol w:w="1350"/>
              <w:gridCol w:w="3825"/>
              <w:gridCol w:w="2295"/>
            </w:tblGrid>
            <w:tr w:rsidRPr="00263E99" w:rsidR="00545676" w:rsidTr="008E7EBB" w14:paraId="150054B1" w14:textId="77777777">
              <w:trPr>
                <w:trHeight w:val="800"/>
              </w:trPr>
              <w:tc>
                <w:tcPr>
                  <w:tcW w:w="1710" w:type="dxa"/>
                  <w:tcBorders>
                    <w:top w:val="single" w:color="auto" w:sz="4" w:space="0"/>
                    <w:left w:val="single" w:color="auto" w:sz="4" w:space="0"/>
                    <w:bottom w:val="single" w:color="auto" w:sz="4" w:space="0"/>
                    <w:right w:val="single" w:color="auto" w:sz="4" w:space="0"/>
                  </w:tcBorders>
                  <w:shd w:val="clear" w:color="000000" w:fill="A5A5A5"/>
                  <w:vAlign w:val="bottom"/>
                  <w:hideMark/>
                </w:tcPr>
                <w:p w:rsidRPr="00C40D88" w:rsidR="00545676" w:rsidP="00133053" w:rsidRDefault="00545676" w14:paraId="789360EC" w14:textId="77777777">
                  <w:pPr>
                    <w:jc w:val="both"/>
                    <w:rPr>
                      <w:rFonts w:ascii="Arial" w:hAnsi="Arial" w:eastAsia="Times New Roman" w:cs="Arial"/>
                      <w:bCs/>
                      <w:color w:val="000000"/>
                      <w:sz w:val="18"/>
                      <w:szCs w:val="18"/>
                      <w:lang w:val="es-ES"/>
                    </w:rPr>
                  </w:pPr>
                  <w:r w:rsidRPr="00C40D88">
                    <w:rPr>
                      <w:rFonts w:ascii="Arial" w:hAnsi="Arial" w:eastAsia="Times New Roman" w:cs="Arial"/>
                      <w:bCs/>
                      <w:color w:val="000000"/>
                      <w:sz w:val="18"/>
                      <w:szCs w:val="18"/>
                      <w:lang w:val="es-ES"/>
                    </w:rPr>
                    <w:t>Total Sector Agropecuario</w:t>
                  </w:r>
                </w:p>
              </w:tc>
              <w:tc>
                <w:tcPr>
                  <w:tcW w:w="1350" w:type="dxa"/>
                  <w:tcBorders>
                    <w:top w:val="single" w:color="auto" w:sz="4" w:space="0"/>
                    <w:left w:val="nil"/>
                    <w:bottom w:val="single" w:color="auto" w:sz="4" w:space="0"/>
                    <w:right w:val="single" w:color="auto" w:sz="4" w:space="0"/>
                  </w:tcBorders>
                  <w:shd w:val="clear" w:color="000000" w:fill="A5A5A5"/>
                  <w:vAlign w:val="bottom"/>
                  <w:hideMark/>
                </w:tcPr>
                <w:p w:rsidRPr="00C40D88" w:rsidR="00545676" w:rsidP="00133053" w:rsidRDefault="00545676" w14:paraId="48FA3B8A" w14:textId="77777777">
                  <w:pPr>
                    <w:jc w:val="both"/>
                    <w:rPr>
                      <w:rFonts w:ascii="Arial" w:hAnsi="Arial" w:eastAsia="Times New Roman" w:cs="Arial"/>
                      <w:bCs/>
                      <w:color w:val="000000"/>
                      <w:sz w:val="18"/>
                      <w:szCs w:val="18"/>
                      <w:lang w:val="es-ES"/>
                    </w:rPr>
                  </w:pPr>
                  <w:r w:rsidRPr="00C40D88">
                    <w:rPr>
                      <w:rFonts w:ascii="Arial" w:hAnsi="Arial" w:eastAsia="Times New Roman" w:cs="Arial"/>
                      <w:bCs/>
                      <w:color w:val="000000"/>
                      <w:sz w:val="18"/>
                      <w:szCs w:val="18"/>
                      <w:lang w:val="es-ES"/>
                    </w:rPr>
                    <w:t>% de la cartera total de AFD al sector agropecuario</w:t>
                  </w:r>
                </w:p>
              </w:tc>
              <w:tc>
                <w:tcPr>
                  <w:tcW w:w="3825" w:type="dxa"/>
                  <w:tcBorders>
                    <w:top w:val="single" w:color="auto" w:sz="4" w:space="0"/>
                    <w:left w:val="nil"/>
                    <w:bottom w:val="single" w:color="auto" w:sz="4" w:space="0"/>
                    <w:right w:val="single" w:color="auto" w:sz="4" w:space="0"/>
                  </w:tcBorders>
                  <w:shd w:val="clear" w:color="000000" w:fill="A5A5A5"/>
                  <w:vAlign w:val="bottom"/>
                  <w:hideMark/>
                </w:tcPr>
                <w:p w:rsidRPr="00C40D88" w:rsidR="00545676" w:rsidP="00133053" w:rsidRDefault="00545676" w14:paraId="42CAF613" w14:textId="7542629F">
                  <w:pPr>
                    <w:jc w:val="both"/>
                    <w:rPr>
                      <w:rFonts w:ascii="Arial" w:hAnsi="Arial" w:eastAsia="Times New Roman" w:cs="Arial"/>
                      <w:bCs/>
                      <w:color w:val="000000"/>
                      <w:sz w:val="18"/>
                      <w:szCs w:val="18"/>
                      <w:lang w:val="es-ES"/>
                    </w:rPr>
                  </w:pPr>
                  <w:r w:rsidRPr="00C40D88">
                    <w:rPr>
                      <w:rFonts w:ascii="Arial" w:hAnsi="Arial" w:eastAsia="Times New Roman" w:cs="Arial"/>
                      <w:bCs/>
                      <w:color w:val="000000"/>
                      <w:sz w:val="18"/>
                      <w:szCs w:val="18"/>
                      <w:lang w:val="es-ES"/>
                    </w:rPr>
                    <w:t>Monto máximo por subproyecto (en US$)</w:t>
                  </w:r>
                  <w:r w:rsidR="008C0FCD">
                    <w:rPr>
                      <w:rFonts w:ascii="Arial" w:hAnsi="Arial" w:eastAsia="Times New Roman" w:cs="Arial"/>
                      <w:bCs/>
                      <w:color w:val="000000"/>
                      <w:sz w:val="18"/>
                      <w:szCs w:val="18"/>
                      <w:lang w:val="es-ES"/>
                    </w:rPr>
                    <w:t xml:space="preserve"> por el manual de producto</w:t>
                  </w:r>
                </w:p>
              </w:tc>
              <w:tc>
                <w:tcPr>
                  <w:tcW w:w="2295" w:type="dxa"/>
                  <w:tcBorders>
                    <w:top w:val="single" w:color="auto" w:sz="4" w:space="0"/>
                    <w:left w:val="nil"/>
                    <w:bottom w:val="single" w:color="auto" w:sz="4" w:space="0"/>
                    <w:right w:val="single" w:color="auto" w:sz="4" w:space="0"/>
                  </w:tcBorders>
                  <w:shd w:val="clear" w:color="000000" w:fill="A5A5A5"/>
                  <w:vAlign w:val="bottom"/>
                  <w:hideMark/>
                </w:tcPr>
                <w:p w:rsidRPr="00C40D88" w:rsidR="00545676" w:rsidP="00133053" w:rsidRDefault="00545676" w14:paraId="7F4F01AD" w14:textId="77777777">
                  <w:pPr>
                    <w:jc w:val="both"/>
                    <w:rPr>
                      <w:rFonts w:ascii="Arial" w:hAnsi="Arial" w:eastAsia="Times New Roman" w:cs="Arial"/>
                      <w:bCs/>
                      <w:color w:val="000000"/>
                      <w:sz w:val="18"/>
                      <w:szCs w:val="18"/>
                      <w:lang w:val="es-ES"/>
                    </w:rPr>
                  </w:pPr>
                  <w:r w:rsidRPr="00C40D88">
                    <w:rPr>
                      <w:rFonts w:ascii="Arial" w:hAnsi="Arial" w:eastAsia="Times New Roman" w:cs="Arial"/>
                      <w:bCs/>
                      <w:color w:val="000000"/>
                      <w:sz w:val="18"/>
                      <w:szCs w:val="18"/>
                      <w:lang w:val="es-ES"/>
                    </w:rPr>
                    <w:t>Monto promedio por subproyecto (en US$)</w:t>
                  </w:r>
                </w:p>
              </w:tc>
            </w:tr>
            <w:tr w:rsidRPr="008E7EBB" w:rsidR="00545676" w:rsidTr="008E7EBB" w14:paraId="5632031F" w14:textId="77777777">
              <w:trPr>
                <w:trHeight w:val="288"/>
              </w:trPr>
              <w:tc>
                <w:tcPr>
                  <w:tcW w:w="1710" w:type="dxa"/>
                  <w:tcBorders>
                    <w:top w:val="nil"/>
                    <w:left w:val="single" w:color="auto" w:sz="4" w:space="0"/>
                    <w:bottom w:val="single" w:color="auto" w:sz="4" w:space="0"/>
                    <w:right w:val="single" w:color="auto" w:sz="4" w:space="0"/>
                  </w:tcBorders>
                  <w:shd w:val="clear" w:color="auto" w:fill="auto"/>
                  <w:noWrap/>
                  <w:vAlign w:val="bottom"/>
                  <w:hideMark/>
                </w:tcPr>
                <w:p w:rsidRPr="00C40D88" w:rsidR="00545676" w:rsidP="00133053" w:rsidRDefault="00545676" w14:paraId="48BDD41B"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FIMAGRO</w:t>
                  </w:r>
                </w:p>
              </w:tc>
              <w:tc>
                <w:tcPr>
                  <w:tcW w:w="1350"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357EE66D"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42%</w:t>
                  </w:r>
                </w:p>
              </w:tc>
              <w:tc>
                <w:tcPr>
                  <w:tcW w:w="382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605ABC89"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500,000 </w:t>
                  </w:r>
                </w:p>
              </w:tc>
              <w:tc>
                <w:tcPr>
                  <w:tcW w:w="229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13FFC4EA"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98,866.71 </w:t>
                  </w:r>
                </w:p>
              </w:tc>
            </w:tr>
            <w:tr w:rsidRPr="008E7EBB" w:rsidR="00545676" w:rsidTr="008E7EBB" w14:paraId="651B2C84" w14:textId="77777777">
              <w:trPr>
                <w:trHeight w:val="288"/>
              </w:trPr>
              <w:tc>
                <w:tcPr>
                  <w:tcW w:w="1710" w:type="dxa"/>
                  <w:tcBorders>
                    <w:top w:val="nil"/>
                    <w:left w:val="single" w:color="auto" w:sz="4" w:space="0"/>
                    <w:bottom w:val="single" w:color="auto" w:sz="4" w:space="0"/>
                    <w:right w:val="single" w:color="auto" w:sz="4" w:space="0"/>
                  </w:tcBorders>
                  <w:shd w:val="clear" w:color="auto" w:fill="auto"/>
                  <w:noWrap/>
                  <w:vAlign w:val="bottom"/>
                  <w:hideMark/>
                </w:tcPr>
                <w:p w:rsidRPr="00C40D88" w:rsidR="00545676" w:rsidP="00133053" w:rsidRDefault="00545676" w14:paraId="57AEAC5A"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MICREDITO</w:t>
                  </w:r>
                </w:p>
              </w:tc>
              <w:tc>
                <w:tcPr>
                  <w:tcW w:w="1350"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6316EEB5"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2%</w:t>
                  </w:r>
                </w:p>
              </w:tc>
              <w:tc>
                <w:tcPr>
                  <w:tcW w:w="382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01D072D2"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w:t>
                  </w:r>
                  <w:r w:rsidRPr="008E7EBB">
                    <w:rPr>
                      <w:rFonts w:ascii="Arial" w:hAnsi="Arial" w:eastAsia="Times New Roman" w:cs="Arial"/>
                      <w:color w:val="000000"/>
                      <w:sz w:val="18"/>
                      <w:szCs w:val="18"/>
                      <w:lang w:val="es-ES"/>
                    </w:rPr>
                    <w:t>39,493</w:t>
                  </w:r>
                  <w:r w:rsidRPr="00C40D88">
                    <w:rPr>
                      <w:rFonts w:ascii="Arial" w:hAnsi="Arial" w:eastAsia="Times New Roman" w:cs="Arial"/>
                      <w:color w:val="000000"/>
                      <w:sz w:val="18"/>
                      <w:szCs w:val="18"/>
                      <w:lang w:val="es-ES"/>
                    </w:rPr>
                    <w:t xml:space="preserve"> </w:t>
                  </w:r>
                </w:p>
              </w:tc>
              <w:tc>
                <w:tcPr>
                  <w:tcW w:w="229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34D18655" w14:textId="2C7FD542">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w:t>
                  </w:r>
                  <w:r w:rsidR="00AF0FDD">
                    <w:rPr>
                      <w:rFonts w:ascii="Arial" w:hAnsi="Arial" w:eastAsia="Times New Roman" w:cs="Arial"/>
                      <w:color w:val="000000"/>
                      <w:sz w:val="18"/>
                      <w:szCs w:val="18"/>
                      <w:lang w:val="es-ES"/>
                    </w:rPr>
                    <w:t>13,351.04</w:t>
                  </w:r>
                  <w:r w:rsidRPr="00C40D88">
                    <w:rPr>
                      <w:rFonts w:ascii="Arial" w:hAnsi="Arial" w:eastAsia="Times New Roman" w:cs="Arial"/>
                      <w:color w:val="000000"/>
                      <w:sz w:val="18"/>
                      <w:szCs w:val="18"/>
                      <w:lang w:val="es-ES"/>
                    </w:rPr>
                    <w:t xml:space="preserve"> </w:t>
                  </w:r>
                </w:p>
              </w:tc>
            </w:tr>
            <w:tr w:rsidRPr="00263E99" w:rsidR="00545676" w:rsidTr="008E7EBB" w14:paraId="04FD8EEE" w14:textId="77777777">
              <w:trPr>
                <w:trHeight w:val="288"/>
              </w:trPr>
              <w:tc>
                <w:tcPr>
                  <w:tcW w:w="1710" w:type="dxa"/>
                  <w:tcBorders>
                    <w:top w:val="nil"/>
                    <w:left w:val="single" w:color="auto" w:sz="4" w:space="0"/>
                    <w:bottom w:val="single" w:color="auto" w:sz="4" w:space="0"/>
                    <w:right w:val="single" w:color="auto" w:sz="4" w:space="0"/>
                  </w:tcBorders>
                  <w:shd w:val="clear" w:color="auto" w:fill="auto"/>
                  <w:noWrap/>
                  <w:vAlign w:val="bottom"/>
                  <w:hideMark/>
                </w:tcPr>
                <w:p w:rsidRPr="00C40D88" w:rsidR="00545676" w:rsidP="00133053" w:rsidRDefault="00545676" w14:paraId="5E87B94A"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PROCAMPO</w:t>
                  </w:r>
                </w:p>
              </w:tc>
              <w:tc>
                <w:tcPr>
                  <w:tcW w:w="1350"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17DC36F5"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27%</w:t>
                  </w:r>
                </w:p>
              </w:tc>
              <w:tc>
                <w:tcPr>
                  <w:tcW w:w="382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32379E" w14:paraId="76351E22" w14:textId="7FBA77E2">
                  <w:pPr>
                    <w:jc w:val="both"/>
                    <w:rPr>
                      <w:rFonts w:ascii="Arial" w:hAnsi="Arial" w:eastAsia="Times New Roman" w:cs="Arial"/>
                      <w:color w:val="000000"/>
                      <w:sz w:val="18"/>
                      <w:szCs w:val="18"/>
                      <w:lang w:val="es-ES"/>
                    </w:rPr>
                  </w:pPr>
                  <w:r>
                    <w:rPr>
                      <w:rFonts w:ascii="Arial" w:hAnsi="Arial" w:eastAsia="Times New Roman" w:cs="Arial"/>
                      <w:color w:val="000000"/>
                      <w:sz w:val="18"/>
                      <w:szCs w:val="18"/>
                      <w:lang w:val="es-ES"/>
                    </w:rPr>
                    <w:t xml:space="preserve">Sin monto máximo– se </w:t>
                  </w:r>
                  <w:r w:rsidR="008C0FCD">
                    <w:rPr>
                      <w:rFonts w:ascii="Arial" w:hAnsi="Arial" w:eastAsia="Times New Roman" w:cs="Arial"/>
                      <w:color w:val="000000"/>
                      <w:sz w:val="18"/>
                      <w:szCs w:val="18"/>
                      <w:lang w:val="es-ES"/>
                    </w:rPr>
                    <w:t>aplicará</w:t>
                  </w:r>
                  <w:r>
                    <w:rPr>
                      <w:rFonts w:ascii="Arial" w:hAnsi="Arial" w:eastAsia="Times New Roman" w:cs="Arial"/>
                      <w:color w:val="000000"/>
                      <w:sz w:val="18"/>
                      <w:szCs w:val="18"/>
                      <w:lang w:val="es-ES"/>
                    </w:rPr>
                    <w:t xml:space="preserve"> un máximo de 2,369,565 (equivalente a </w:t>
                  </w:r>
                  <w:proofErr w:type="spellStart"/>
                  <w:r>
                    <w:rPr>
                      <w:rFonts w:ascii="Arial" w:hAnsi="Arial" w:eastAsia="Times New Roman" w:cs="Arial"/>
                      <w:color w:val="000000"/>
                      <w:sz w:val="18"/>
                      <w:szCs w:val="18"/>
                      <w:lang w:val="es-ES"/>
                    </w:rPr>
                    <w:t>Propymes</w:t>
                  </w:r>
                  <w:proofErr w:type="spellEnd"/>
                  <w:r>
                    <w:rPr>
                      <w:rFonts w:ascii="Arial" w:hAnsi="Arial" w:eastAsia="Times New Roman" w:cs="Arial"/>
                      <w:color w:val="000000"/>
                      <w:sz w:val="18"/>
                      <w:szCs w:val="18"/>
                      <w:lang w:val="es-ES"/>
                    </w:rPr>
                    <w:t>) para el Programa</w:t>
                  </w:r>
                  <w:r w:rsidRPr="00C40D88" w:rsidR="00545676">
                    <w:rPr>
                      <w:rFonts w:ascii="Arial" w:hAnsi="Arial" w:eastAsia="Times New Roman" w:cs="Arial"/>
                      <w:color w:val="000000"/>
                      <w:sz w:val="18"/>
                      <w:szCs w:val="18"/>
                      <w:lang w:val="es-ES"/>
                    </w:rPr>
                    <w:t> </w:t>
                  </w:r>
                </w:p>
              </w:tc>
              <w:tc>
                <w:tcPr>
                  <w:tcW w:w="229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6ED1E2FA"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559,505.00 </w:t>
                  </w:r>
                </w:p>
              </w:tc>
            </w:tr>
            <w:tr w:rsidRPr="00263E99" w:rsidR="00545676" w:rsidTr="008E7EBB" w14:paraId="6621258C" w14:textId="77777777">
              <w:trPr>
                <w:trHeight w:val="288"/>
              </w:trPr>
              <w:tc>
                <w:tcPr>
                  <w:tcW w:w="1710" w:type="dxa"/>
                  <w:tcBorders>
                    <w:top w:val="nil"/>
                    <w:left w:val="single" w:color="auto" w:sz="4" w:space="0"/>
                    <w:bottom w:val="single" w:color="auto" w:sz="4" w:space="0"/>
                    <w:right w:val="single" w:color="auto" w:sz="4" w:space="0"/>
                  </w:tcBorders>
                  <w:shd w:val="clear" w:color="auto" w:fill="auto"/>
                  <w:noWrap/>
                  <w:vAlign w:val="bottom"/>
                  <w:hideMark/>
                </w:tcPr>
                <w:p w:rsidRPr="00C40D88" w:rsidR="00545676" w:rsidP="00133053" w:rsidRDefault="00545676" w14:paraId="0E60E88D"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PROCOOP</w:t>
                  </w:r>
                </w:p>
              </w:tc>
              <w:tc>
                <w:tcPr>
                  <w:tcW w:w="1350"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36C62385"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28%</w:t>
                  </w:r>
                </w:p>
              </w:tc>
              <w:tc>
                <w:tcPr>
                  <w:tcW w:w="382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6A4D64EE"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500,000 </w:t>
                  </w:r>
                </w:p>
              </w:tc>
              <w:tc>
                <w:tcPr>
                  <w:tcW w:w="229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3625E078"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45,104.28 </w:t>
                  </w:r>
                </w:p>
              </w:tc>
            </w:tr>
            <w:tr w:rsidRPr="00263E99" w:rsidR="00545676" w:rsidTr="008E7EBB" w14:paraId="591A889A" w14:textId="77777777">
              <w:trPr>
                <w:trHeight w:val="288"/>
              </w:trPr>
              <w:tc>
                <w:tcPr>
                  <w:tcW w:w="1710" w:type="dxa"/>
                  <w:tcBorders>
                    <w:top w:val="nil"/>
                    <w:left w:val="single" w:color="auto" w:sz="4" w:space="0"/>
                    <w:bottom w:val="single" w:color="auto" w:sz="4" w:space="0"/>
                    <w:right w:val="single" w:color="auto" w:sz="4" w:space="0"/>
                  </w:tcBorders>
                  <w:shd w:val="clear" w:color="auto" w:fill="auto"/>
                  <w:noWrap/>
                  <w:vAlign w:val="bottom"/>
                  <w:hideMark/>
                </w:tcPr>
                <w:p w:rsidRPr="00C40D88" w:rsidR="00545676" w:rsidP="00133053" w:rsidRDefault="00545676" w14:paraId="20AA506A"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PROPYMES</w:t>
                  </w:r>
                </w:p>
              </w:tc>
              <w:tc>
                <w:tcPr>
                  <w:tcW w:w="1350"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40DBC335"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1%</w:t>
                  </w:r>
                </w:p>
              </w:tc>
              <w:tc>
                <w:tcPr>
                  <w:tcW w:w="382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49DC93C8"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2,369,565 </w:t>
                  </w:r>
                </w:p>
              </w:tc>
              <w:tc>
                <w:tcPr>
                  <w:tcW w:w="229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2E1E3D18"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264,814.85 </w:t>
                  </w:r>
                </w:p>
              </w:tc>
            </w:tr>
            <w:tr w:rsidRPr="00263E99" w:rsidR="00545676" w:rsidTr="008E7EBB" w14:paraId="625CDD0F" w14:textId="77777777">
              <w:trPr>
                <w:trHeight w:val="288"/>
              </w:trPr>
              <w:tc>
                <w:tcPr>
                  <w:tcW w:w="1710" w:type="dxa"/>
                  <w:tcBorders>
                    <w:top w:val="nil"/>
                    <w:left w:val="single" w:color="auto" w:sz="4" w:space="0"/>
                    <w:bottom w:val="single" w:color="auto" w:sz="4" w:space="0"/>
                    <w:right w:val="single" w:color="auto" w:sz="4" w:space="0"/>
                  </w:tcBorders>
                  <w:shd w:val="clear" w:color="auto" w:fill="auto"/>
                  <w:noWrap/>
                  <w:vAlign w:val="bottom"/>
                  <w:hideMark/>
                </w:tcPr>
                <w:p w:rsidRPr="00C40D88" w:rsidR="00545676" w:rsidP="00133053" w:rsidRDefault="00545676" w14:paraId="69F74F57"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PROREGADIO</w:t>
                  </w:r>
                </w:p>
              </w:tc>
              <w:tc>
                <w:tcPr>
                  <w:tcW w:w="1350"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4FAB9CD0"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1%</w:t>
                  </w:r>
                </w:p>
              </w:tc>
              <w:tc>
                <w:tcPr>
                  <w:tcW w:w="382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05ABBA19"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1,500,000 </w:t>
                  </w:r>
                </w:p>
              </w:tc>
              <w:tc>
                <w:tcPr>
                  <w:tcW w:w="2295" w:type="dxa"/>
                  <w:tcBorders>
                    <w:top w:val="nil"/>
                    <w:left w:val="nil"/>
                    <w:bottom w:val="single" w:color="auto" w:sz="4" w:space="0"/>
                    <w:right w:val="single" w:color="auto" w:sz="4" w:space="0"/>
                  </w:tcBorders>
                  <w:shd w:val="clear" w:color="auto" w:fill="auto"/>
                  <w:noWrap/>
                  <w:vAlign w:val="bottom"/>
                  <w:hideMark/>
                </w:tcPr>
                <w:p w:rsidRPr="00C40D88" w:rsidR="00545676" w:rsidP="00133053" w:rsidRDefault="00545676" w14:paraId="280EFF17" w14:textId="77777777">
                  <w:pPr>
                    <w:jc w:val="both"/>
                    <w:rPr>
                      <w:rFonts w:ascii="Arial" w:hAnsi="Arial" w:eastAsia="Times New Roman" w:cs="Arial"/>
                      <w:color w:val="000000"/>
                      <w:sz w:val="18"/>
                      <w:szCs w:val="18"/>
                      <w:lang w:val="es-ES"/>
                    </w:rPr>
                  </w:pPr>
                  <w:r w:rsidRPr="00C40D88">
                    <w:rPr>
                      <w:rFonts w:ascii="Arial" w:hAnsi="Arial" w:eastAsia="Times New Roman" w:cs="Arial"/>
                      <w:color w:val="000000"/>
                      <w:sz w:val="18"/>
                      <w:szCs w:val="18"/>
                      <w:lang w:val="es-ES"/>
                    </w:rPr>
                    <w:t xml:space="preserve">             475,807.60 </w:t>
                  </w:r>
                </w:p>
              </w:tc>
            </w:tr>
          </w:tbl>
          <w:p w:rsidRPr="00C40D88" w:rsidR="00545676" w:rsidP="00133053" w:rsidRDefault="00545676" w14:paraId="31E8936A" w14:textId="77777777">
            <w:pPr>
              <w:jc w:val="both"/>
              <w:rPr>
                <w:rFonts w:ascii="Arial" w:hAnsi="Arial" w:eastAsia="Times New Roman" w:cs="Arial"/>
                <w:sz w:val="22"/>
                <w:szCs w:val="22"/>
                <w:shd w:val="clear" w:color="auto" w:fill="FFFFFF"/>
                <w:lang w:val="es-ES"/>
              </w:rPr>
            </w:pPr>
          </w:p>
          <w:p w:rsidRPr="00C40D88" w:rsidR="00AF0FDD" w:rsidRDefault="00504061" w14:paraId="1DD86028" w14:textId="052B83A2">
            <w:pPr>
              <w:jc w:val="both"/>
              <w:rPr>
                <w:rFonts w:ascii="Arial" w:hAnsi="Arial" w:eastAsia="Times New Roman" w:cs="Arial"/>
                <w:sz w:val="22"/>
                <w:szCs w:val="22"/>
                <w:shd w:val="clear" w:color="auto" w:fill="FFFFFF"/>
                <w:lang w:val="es-ES"/>
              </w:rPr>
            </w:pPr>
            <w:r>
              <w:rPr>
                <w:rFonts w:ascii="Arial" w:hAnsi="Arial" w:eastAsia="Times New Roman" w:cs="Arial"/>
                <w:sz w:val="22"/>
                <w:szCs w:val="22"/>
                <w:shd w:val="clear" w:color="auto" w:fill="FFFFFF"/>
                <w:lang w:val="es-ES"/>
              </w:rPr>
              <w:t xml:space="preserve">Cabe notar también que </w:t>
            </w:r>
            <w:r w:rsidR="00AF0FDD">
              <w:rPr>
                <w:rFonts w:ascii="Arial" w:hAnsi="Arial" w:eastAsia="Times New Roman" w:cs="Arial"/>
                <w:sz w:val="22"/>
                <w:szCs w:val="22"/>
                <w:shd w:val="clear" w:color="auto" w:fill="FFFFFF"/>
                <w:lang w:val="es-ES"/>
              </w:rPr>
              <w:t>los bancos y financieras (es decir instituciones reguladas por el Banco Central) representan 84% de la cartera global d</w:t>
            </w:r>
            <w:r>
              <w:rPr>
                <w:rFonts w:ascii="Arial" w:hAnsi="Arial" w:eastAsia="Times New Roman" w:cs="Arial"/>
                <w:sz w:val="22"/>
                <w:szCs w:val="22"/>
                <w:shd w:val="clear" w:color="auto" w:fill="FFFFFF"/>
                <w:lang w:val="es-ES"/>
              </w:rPr>
              <w:t>e</w:t>
            </w:r>
            <w:r w:rsidR="00AF0FDD">
              <w:rPr>
                <w:rFonts w:ascii="Arial" w:hAnsi="Arial" w:eastAsia="Times New Roman" w:cs="Arial"/>
                <w:sz w:val="22"/>
                <w:szCs w:val="22"/>
                <w:shd w:val="clear" w:color="auto" w:fill="FFFFFF"/>
                <w:lang w:val="es-ES"/>
              </w:rPr>
              <w:t xml:space="preserve"> la AFD. </w:t>
            </w:r>
            <w:r>
              <w:rPr>
                <w:rFonts w:ascii="Arial" w:hAnsi="Arial" w:eastAsia="Times New Roman" w:cs="Arial"/>
                <w:sz w:val="22"/>
                <w:szCs w:val="22"/>
                <w:shd w:val="clear" w:color="auto" w:fill="FFFFFF"/>
                <w:lang w:val="es-ES"/>
              </w:rPr>
              <w:t xml:space="preserve">El Banco Regional, afiliado al Grupo </w:t>
            </w:r>
            <w:proofErr w:type="spellStart"/>
            <w:r>
              <w:rPr>
                <w:rFonts w:ascii="Arial" w:hAnsi="Arial" w:eastAsia="Times New Roman" w:cs="Arial"/>
                <w:sz w:val="22"/>
                <w:szCs w:val="22"/>
                <w:shd w:val="clear" w:color="auto" w:fill="FFFFFF"/>
                <w:lang w:val="es-ES"/>
              </w:rPr>
              <w:t>Rabobank</w:t>
            </w:r>
            <w:proofErr w:type="spellEnd"/>
            <w:r>
              <w:rPr>
                <w:rFonts w:ascii="Arial" w:hAnsi="Arial" w:eastAsia="Times New Roman" w:cs="Arial"/>
                <w:sz w:val="22"/>
                <w:szCs w:val="22"/>
                <w:shd w:val="clear" w:color="auto" w:fill="FFFFFF"/>
                <w:lang w:val="es-ES"/>
              </w:rPr>
              <w:t xml:space="preserve"> y miembro fundador de la Mesa de Finanzas Sostenibles en el Paraguay, representa más del 60% de la cartera de la AFD para el sector agropecuario. </w:t>
            </w:r>
          </w:p>
          <w:p w:rsidRPr="00C40D88" w:rsidR="00545676" w:rsidRDefault="00545676" w14:paraId="775E1486" w14:textId="7332DC6C">
            <w:pPr>
              <w:jc w:val="both"/>
              <w:rPr>
                <w:rFonts w:ascii="Arial" w:hAnsi="Arial" w:eastAsia="Times New Roman" w:cs="Arial"/>
                <w:sz w:val="22"/>
                <w:szCs w:val="22"/>
                <w:shd w:val="clear" w:color="auto" w:fill="FFFFFF"/>
                <w:lang w:val="es-ES"/>
              </w:rPr>
            </w:pPr>
          </w:p>
        </w:tc>
      </w:tr>
      <w:tr w:rsidRPr="00263E99" w:rsidR="00C21376" w:rsidTr="006F7063" w14:paraId="3A9EA9D5" w14:textId="77777777">
        <w:trPr>
          <w:trHeight w:val="402"/>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95B3D7" w:themeFill="accent1" w:themeFillTint="99"/>
            <w:tcMar>
              <w:top w:w="15" w:type="dxa"/>
              <w:left w:w="105" w:type="dxa"/>
              <w:bottom w:w="15" w:type="dxa"/>
              <w:right w:w="105" w:type="dxa"/>
            </w:tcMar>
            <w:vAlign w:val="center"/>
            <w:hideMark/>
          </w:tcPr>
          <w:p w:rsidRPr="00C40D88" w:rsidR="00C21376" w:rsidP="00133053" w:rsidRDefault="005C6B71" w14:paraId="7A4816C6" w14:textId="0CA4AEB9">
            <w:pPr>
              <w:jc w:val="both"/>
              <w:rPr>
                <w:rFonts w:ascii="Arial" w:hAnsi="Arial" w:eastAsia="Times New Roman" w:cs="Arial"/>
                <w:b/>
                <w:bCs/>
                <w:sz w:val="27"/>
                <w:szCs w:val="27"/>
                <w:lang w:val="es-ES"/>
              </w:rPr>
            </w:pPr>
            <w:r w:rsidRPr="00C40D88">
              <w:rPr>
                <w:rFonts w:ascii="Arial" w:hAnsi="Arial" w:eastAsia="Times New Roman" w:cs="Arial"/>
                <w:b/>
                <w:bCs/>
                <w:sz w:val="27"/>
                <w:szCs w:val="27"/>
                <w:lang w:val="es-ES"/>
              </w:rPr>
              <w:lastRenderedPageBreak/>
              <w:t xml:space="preserve">4. </w:t>
            </w:r>
            <w:r w:rsidRPr="00C40D88" w:rsidR="00E0621E">
              <w:rPr>
                <w:rFonts w:ascii="Arial" w:hAnsi="Arial" w:eastAsia="Times New Roman" w:cs="Arial"/>
                <w:b/>
                <w:bCs/>
                <w:sz w:val="27"/>
                <w:szCs w:val="27"/>
                <w:lang w:val="es-ES"/>
              </w:rPr>
              <w:t>Impactos, Riesgos y Medidas de Mitigación</w:t>
            </w:r>
            <w:r w:rsidRPr="00C40D88" w:rsidR="00C21376">
              <w:rPr>
                <w:rFonts w:ascii="Arial" w:hAnsi="Arial" w:eastAsia="Times New Roman" w:cs="Arial"/>
                <w:b/>
                <w:bCs/>
                <w:sz w:val="27"/>
                <w:szCs w:val="27"/>
                <w:lang w:val="es-ES"/>
              </w:rPr>
              <w:t xml:space="preserve"> </w:t>
            </w:r>
            <w:r w:rsidRPr="00C40D88" w:rsidR="00E0621E">
              <w:rPr>
                <w:rFonts w:ascii="Arial" w:hAnsi="Arial" w:eastAsia="Times New Roman" w:cs="Arial"/>
                <w:b/>
                <w:bCs/>
                <w:sz w:val="27"/>
                <w:szCs w:val="27"/>
                <w:lang w:val="es-ES"/>
              </w:rPr>
              <w:t xml:space="preserve">Principales </w:t>
            </w:r>
          </w:p>
        </w:tc>
      </w:tr>
      <w:tr w:rsidRPr="00263E99" w:rsidR="00C21376" w:rsidTr="00D15A49" w14:paraId="2DE10E02"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C6D9F1" w:themeFill="text2" w:themeFillTint="33"/>
            <w:tcMar>
              <w:top w:w="15" w:type="dxa"/>
              <w:left w:w="105" w:type="dxa"/>
              <w:bottom w:w="15" w:type="dxa"/>
              <w:right w:w="105" w:type="dxa"/>
            </w:tcMar>
            <w:vAlign w:val="center"/>
          </w:tcPr>
          <w:p w:rsidRPr="00C40D88" w:rsidR="00C21376" w:rsidP="00133053" w:rsidRDefault="00761640" w14:paraId="405F94ED" w14:textId="131AA08E">
            <w:pPr>
              <w:ind w:right="165"/>
              <w:jc w:val="both"/>
              <w:rPr>
                <w:rFonts w:ascii="Arial" w:hAnsi="Arial" w:eastAsia="Times New Roman" w:cs="Arial"/>
                <w:sz w:val="20"/>
                <w:szCs w:val="20"/>
                <w:shd w:val="clear" w:color="auto" w:fill="FFFFFF"/>
                <w:lang w:val="es-ES"/>
              </w:rPr>
            </w:pPr>
            <w:r w:rsidRPr="00C40D88">
              <w:rPr>
                <w:rFonts w:ascii="Arial" w:hAnsi="Arial" w:eastAsia="Times New Roman" w:cs="Arial"/>
                <w:b/>
                <w:sz w:val="22"/>
                <w:szCs w:val="22"/>
                <w:lang w:val="es-ES"/>
              </w:rPr>
              <w:t>Requisitos de Evaluación</w:t>
            </w:r>
            <w:r w:rsidRPr="00C40D88" w:rsidR="00FC37F5">
              <w:rPr>
                <w:rFonts w:ascii="Arial" w:hAnsi="Arial" w:eastAsia="Times New Roman" w:cs="Arial"/>
                <w:b/>
                <w:sz w:val="22"/>
                <w:szCs w:val="22"/>
                <w:lang w:val="es-ES"/>
              </w:rPr>
              <w:t xml:space="preserve"> y Divulgación de Información</w:t>
            </w:r>
          </w:p>
        </w:tc>
      </w:tr>
      <w:tr w:rsidRPr="00263E99" w:rsidR="00C21376" w:rsidTr="00D15A49" w14:paraId="7CA8CBA1"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475AA5" w:rsidP="00133053" w:rsidRDefault="00B100C8" w14:paraId="108E60FB" w14:textId="622DB2D4">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El Banco pondrá a disposición del público toda la información sobre la operación en cumplimento con las salvaguardias. </w:t>
            </w:r>
          </w:p>
          <w:p w:rsidRPr="00C40D88" w:rsidR="000C619C" w:rsidRDefault="000C619C" w14:paraId="2F36293E" w14:textId="77777777">
            <w:pPr>
              <w:ind w:right="165"/>
              <w:jc w:val="both"/>
              <w:rPr>
                <w:rFonts w:ascii="Arial" w:hAnsi="Arial" w:eastAsia="Times New Roman" w:cs="Arial"/>
                <w:sz w:val="22"/>
                <w:szCs w:val="22"/>
                <w:shd w:val="clear" w:color="auto" w:fill="FFFFFF"/>
                <w:lang w:val="es-ES"/>
              </w:rPr>
            </w:pPr>
          </w:p>
          <w:p w:rsidRPr="00C40D88" w:rsidR="000C619C" w:rsidRDefault="000C619C" w14:paraId="314CA215" w14:textId="6F252069">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El programa cumple con los requerimientos de evaluación para operaciones de intermediación financiera en cumplimiento con la directiva B.13 de la OP-703. Se realizo una debida diligencia socioambiental cuyos resultados se presentan en este documento. </w:t>
            </w:r>
          </w:p>
          <w:p w:rsidRPr="00C40D88" w:rsidR="000C619C" w:rsidRDefault="000C619C" w14:paraId="699B0F59" w14:textId="412B24F9">
            <w:pPr>
              <w:ind w:right="165"/>
              <w:jc w:val="both"/>
              <w:rPr>
                <w:rFonts w:ascii="Arial" w:hAnsi="Arial" w:eastAsia="Times New Roman" w:cs="Arial"/>
                <w:sz w:val="22"/>
                <w:szCs w:val="22"/>
                <w:shd w:val="clear" w:color="auto" w:fill="FFFFFF"/>
                <w:lang w:val="es-ES"/>
              </w:rPr>
            </w:pPr>
          </w:p>
        </w:tc>
      </w:tr>
      <w:tr w:rsidRPr="00263E99" w:rsidR="00C21376" w:rsidTr="00D15A49" w14:paraId="0735B8C6"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C6D9F1" w:themeFill="text2" w:themeFillTint="33"/>
            <w:tcMar>
              <w:top w:w="15" w:type="dxa"/>
              <w:left w:w="105" w:type="dxa"/>
              <w:bottom w:w="15" w:type="dxa"/>
              <w:right w:w="105" w:type="dxa"/>
            </w:tcMar>
            <w:vAlign w:val="center"/>
          </w:tcPr>
          <w:p w:rsidRPr="00C40D88" w:rsidR="00C21376" w:rsidP="00133053" w:rsidRDefault="000320CB" w14:paraId="6D0F8387" w14:textId="0343BAFE">
            <w:pPr>
              <w:ind w:right="165"/>
              <w:jc w:val="both"/>
              <w:rPr>
                <w:rFonts w:ascii="Arial" w:hAnsi="Arial" w:eastAsia="Times New Roman" w:cs="Arial"/>
                <w:b/>
                <w:sz w:val="22"/>
                <w:szCs w:val="22"/>
                <w:shd w:val="clear" w:color="auto" w:fill="FFFFFF"/>
                <w:lang w:val="es-ES"/>
              </w:rPr>
            </w:pPr>
            <w:r w:rsidRPr="00C40D88">
              <w:rPr>
                <w:rFonts w:ascii="Arial" w:hAnsi="Arial" w:eastAsia="Times New Roman" w:cs="Arial"/>
                <w:b/>
                <w:sz w:val="22"/>
                <w:szCs w:val="22"/>
                <w:lang w:val="es-ES"/>
              </w:rPr>
              <w:t>Consultas</w:t>
            </w:r>
            <w:r w:rsidRPr="00C40D88" w:rsidR="00764FC8">
              <w:rPr>
                <w:rFonts w:ascii="Arial" w:hAnsi="Arial" w:eastAsia="Times New Roman" w:cs="Arial"/>
                <w:b/>
                <w:sz w:val="22"/>
                <w:szCs w:val="22"/>
                <w:lang w:val="es-ES"/>
              </w:rPr>
              <w:t xml:space="preserve"> y Participación de los Interesados</w:t>
            </w:r>
          </w:p>
        </w:tc>
      </w:tr>
      <w:tr w:rsidRPr="00263E99" w:rsidR="00C21376" w:rsidTr="00D15A49" w14:paraId="1D082276"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Pr="00C40D88" w:rsidR="00B100C8" w:rsidP="00133053" w:rsidRDefault="00B100C8" w14:paraId="46754C97" w14:textId="1292BF4C">
            <w:pPr>
              <w:ind w:right="165"/>
              <w:jc w:val="both"/>
              <w:rPr>
                <w:rFonts w:ascii="Arial" w:hAnsi="Arial" w:eastAsia="Times New Roman" w:cs="Arial"/>
                <w:sz w:val="20"/>
                <w:szCs w:val="20"/>
                <w:shd w:val="clear" w:color="auto" w:fill="FFFFFF"/>
                <w:lang w:val="es-ES"/>
              </w:rPr>
            </w:pPr>
            <w:r w:rsidRPr="00C40D88">
              <w:rPr>
                <w:rFonts w:ascii="Arial" w:hAnsi="Arial" w:eastAsia="Times New Roman" w:cs="Arial"/>
                <w:sz w:val="22"/>
                <w:szCs w:val="22"/>
                <w:shd w:val="clear" w:color="auto" w:fill="FFFFFF"/>
                <w:lang w:val="es-ES"/>
              </w:rPr>
              <w:t xml:space="preserve">Por ser una operación de intermediación financiera, no se requiere consulta pública. </w:t>
            </w:r>
          </w:p>
        </w:tc>
      </w:tr>
      <w:tr w:rsidRPr="00263E99" w:rsidR="00C21376" w:rsidTr="00D15A49" w14:paraId="477D803B"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C6D9F1" w:themeFill="text2" w:themeFillTint="33"/>
            <w:tcMar>
              <w:top w:w="15" w:type="dxa"/>
              <w:left w:w="105" w:type="dxa"/>
              <w:bottom w:w="15" w:type="dxa"/>
              <w:right w:w="105" w:type="dxa"/>
            </w:tcMar>
            <w:vAlign w:val="center"/>
          </w:tcPr>
          <w:p w:rsidRPr="00C40D88" w:rsidR="00D15A49" w:rsidP="00133053" w:rsidRDefault="00AF6B0A" w14:paraId="662228A0" w14:textId="0C833B6F">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b/>
                <w:sz w:val="22"/>
                <w:szCs w:val="22"/>
                <w:lang w:val="es-ES"/>
              </w:rPr>
              <w:t xml:space="preserve">Impactos y Riesgos Ambientales y </w:t>
            </w:r>
            <w:r w:rsidRPr="00C40D88" w:rsidR="00C21376">
              <w:rPr>
                <w:rFonts w:ascii="Arial" w:hAnsi="Arial" w:eastAsia="Times New Roman" w:cs="Arial"/>
                <w:b/>
                <w:sz w:val="22"/>
                <w:szCs w:val="22"/>
                <w:lang w:val="es-ES"/>
              </w:rPr>
              <w:t>Social</w:t>
            </w:r>
            <w:r w:rsidRPr="00C40D88">
              <w:rPr>
                <w:rFonts w:ascii="Arial" w:hAnsi="Arial" w:eastAsia="Times New Roman" w:cs="Arial"/>
                <w:b/>
                <w:sz w:val="22"/>
                <w:szCs w:val="22"/>
                <w:lang w:val="es-ES"/>
              </w:rPr>
              <w:t>es</w:t>
            </w:r>
            <w:r w:rsidRPr="00C40D88" w:rsidR="00C21376">
              <w:rPr>
                <w:rFonts w:ascii="Arial" w:hAnsi="Arial" w:eastAsia="Times New Roman" w:cs="Arial"/>
                <w:b/>
                <w:sz w:val="22"/>
                <w:szCs w:val="22"/>
                <w:lang w:val="es-ES"/>
              </w:rPr>
              <w:t xml:space="preserve"> </w:t>
            </w:r>
            <w:r w:rsidRPr="00C40D88" w:rsidR="00475AA5">
              <w:rPr>
                <w:rFonts w:ascii="Arial" w:hAnsi="Arial" w:eastAsia="Times New Roman" w:cs="Arial"/>
                <w:b/>
                <w:sz w:val="22"/>
                <w:szCs w:val="22"/>
                <w:lang w:val="es-ES"/>
              </w:rPr>
              <w:t>y Medidas de Mitigación</w:t>
            </w:r>
          </w:p>
        </w:tc>
      </w:tr>
      <w:tr w:rsidRPr="00263E99" w:rsidR="00C21376" w:rsidTr="00D15A49" w14:paraId="5057FE20"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vAlign w:val="center"/>
          </w:tcPr>
          <w:p w:rsidR="00EC747F" w:rsidP="00133053" w:rsidRDefault="00EC747F" w14:paraId="5BB3C02D" w14:textId="77777777">
            <w:pPr>
              <w:ind w:right="165"/>
              <w:jc w:val="both"/>
              <w:rPr>
                <w:rFonts w:ascii="Arial" w:hAnsi="Arial" w:eastAsia="Times New Roman" w:cs="Arial"/>
                <w:b/>
                <w:sz w:val="22"/>
                <w:szCs w:val="22"/>
                <w:shd w:val="clear" w:color="auto" w:fill="FFFFFF"/>
                <w:lang w:val="es-ES"/>
              </w:rPr>
            </w:pPr>
          </w:p>
          <w:p w:rsidRPr="00C40D88" w:rsidR="00B67FCC" w:rsidRDefault="00B67FCC" w14:paraId="5FFE7C72" w14:textId="6539B522">
            <w:pPr>
              <w:ind w:right="165"/>
              <w:jc w:val="both"/>
              <w:rPr>
                <w:rFonts w:ascii="Arial" w:hAnsi="Arial" w:eastAsia="Times New Roman" w:cs="Arial"/>
                <w:b/>
                <w:sz w:val="22"/>
                <w:szCs w:val="22"/>
                <w:shd w:val="clear" w:color="auto" w:fill="FFFFFF"/>
                <w:lang w:val="es-ES"/>
              </w:rPr>
            </w:pPr>
            <w:r w:rsidRPr="00C40D88">
              <w:rPr>
                <w:rFonts w:ascii="Arial" w:hAnsi="Arial" w:eastAsia="Times New Roman" w:cs="Arial"/>
                <w:b/>
                <w:sz w:val="22"/>
                <w:szCs w:val="22"/>
                <w:shd w:val="clear" w:color="auto" w:fill="FFFFFF"/>
                <w:lang w:val="es-ES"/>
              </w:rPr>
              <w:t xml:space="preserve">Impactos y riesgos ambientales y sociales </w:t>
            </w:r>
            <w:r w:rsidR="00EC747F">
              <w:rPr>
                <w:rFonts w:ascii="Arial" w:hAnsi="Arial" w:eastAsia="Times New Roman" w:cs="Arial"/>
                <w:b/>
                <w:sz w:val="22"/>
                <w:szCs w:val="22"/>
                <w:shd w:val="clear" w:color="auto" w:fill="FFFFFF"/>
                <w:lang w:val="es-ES"/>
              </w:rPr>
              <w:t xml:space="preserve">potenciales </w:t>
            </w:r>
            <w:r w:rsidRPr="00C40D88">
              <w:rPr>
                <w:rFonts w:ascii="Arial" w:hAnsi="Arial" w:eastAsia="Times New Roman" w:cs="Arial"/>
                <w:b/>
                <w:sz w:val="22"/>
                <w:szCs w:val="22"/>
                <w:shd w:val="clear" w:color="auto" w:fill="FFFFFF"/>
                <w:lang w:val="es-ES"/>
              </w:rPr>
              <w:t>de</w:t>
            </w:r>
            <w:r w:rsidR="00EC747F">
              <w:rPr>
                <w:rFonts w:ascii="Arial" w:hAnsi="Arial" w:eastAsia="Times New Roman" w:cs="Arial"/>
                <w:b/>
                <w:sz w:val="22"/>
                <w:szCs w:val="22"/>
                <w:shd w:val="clear" w:color="auto" w:fill="FFFFFF"/>
                <w:lang w:val="es-ES"/>
              </w:rPr>
              <w:t xml:space="preserve"> </w:t>
            </w:r>
            <w:r w:rsidRPr="00C40D88">
              <w:rPr>
                <w:rFonts w:ascii="Arial" w:hAnsi="Arial" w:eastAsia="Times New Roman" w:cs="Arial"/>
                <w:b/>
                <w:sz w:val="22"/>
                <w:szCs w:val="22"/>
                <w:shd w:val="clear" w:color="auto" w:fill="FFFFFF"/>
                <w:lang w:val="es-ES"/>
              </w:rPr>
              <w:t>l</w:t>
            </w:r>
            <w:r w:rsidR="00EC747F">
              <w:rPr>
                <w:rFonts w:ascii="Arial" w:hAnsi="Arial" w:eastAsia="Times New Roman" w:cs="Arial"/>
                <w:b/>
                <w:sz w:val="22"/>
                <w:szCs w:val="22"/>
                <w:shd w:val="clear" w:color="auto" w:fill="FFFFFF"/>
                <w:lang w:val="es-ES"/>
              </w:rPr>
              <w:t>os subproyectos</w:t>
            </w:r>
          </w:p>
          <w:p w:rsidRPr="00C40D88" w:rsidR="00551170" w:rsidRDefault="00B100C8" w14:paraId="338E217B" w14:textId="2941E51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Los riesgos socioambientales normalmente asociados al sector agropecuario son los siguientes:</w:t>
            </w:r>
          </w:p>
          <w:p w:rsidRPr="00C40D88" w:rsidR="00953E86" w:rsidRDefault="00953E86" w14:paraId="2276442D" w14:textId="3C006E42">
            <w:pPr>
              <w:pStyle w:val="ListParagraph"/>
              <w:numPr>
                <w:ilvl w:val="0"/>
                <w:numId w:val="7"/>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Conversión y degradación del hábitat</w:t>
            </w:r>
          </w:p>
          <w:p w:rsidRPr="00C40D88" w:rsidR="00953E86" w:rsidRDefault="00953E86" w14:paraId="6F8C2B20" w14:textId="52FD7F9B">
            <w:pPr>
              <w:pStyle w:val="ListParagraph"/>
              <w:numPr>
                <w:ilvl w:val="0"/>
                <w:numId w:val="7"/>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Uso inadecuado de la tierra</w:t>
            </w:r>
          </w:p>
          <w:p w:rsidRPr="00C40D88" w:rsidR="00953E86" w:rsidRDefault="00953E86" w14:paraId="560748BD" w14:textId="622287C9">
            <w:pPr>
              <w:pStyle w:val="ListParagraph"/>
              <w:numPr>
                <w:ilvl w:val="0"/>
                <w:numId w:val="7"/>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Estrés sobre o contaminación de los recursos hídricos </w:t>
            </w:r>
          </w:p>
          <w:p w:rsidRPr="00C40D88" w:rsidR="00953E86" w:rsidRDefault="00953E86" w14:paraId="7CF90A26" w14:textId="235F19C9">
            <w:pPr>
              <w:pStyle w:val="ListParagraph"/>
              <w:numPr>
                <w:ilvl w:val="0"/>
                <w:numId w:val="7"/>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Manejo inadecuado de desechos</w:t>
            </w:r>
            <w:r w:rsidRPr="00C40D88" w:rsidR="00590491">
              <w:rPr>
                <w:rFonts w:ascii="Arial" w:hAnsi="Arial" w:eastAsia="Times New Roman" w:cs="Arial"/>
                <w:sz w:val="22"/>
                <w:szCs w:val="22"/>
                <w:shd w:val="clear" w:color="auto" w:fill="FFFFFF"/>
                <w:lang w:val="es-ES"/>
              </w:rPr>
              <w:t xml:space="preserve"> (aguas residuales y desechos </w:t>
            </w:r>
            <w:r w:rsidRPr="00C40D88" w:rsidR="00234EE2">
              <w:rPr>
                <w:rFonts w:ascii="Arial" w:hAnsi="Arial" w:eastAsia="Times New Roman" w:cs="Arial"/>
                <w:sz w:val="22"/>
                <w:szCs w:val="22"/>
                <w:shd w:val="clear" w:color="auto" w:fill="FFFFFF"/>
                <w:lang w:val="es-ES"/>
              </w:rPr>
              <w:t>sólidos</w:t>
            </w:r>
            <w:r w:rsidRPr="00C40D88" w:rsidR="00590491">
              <w:rPr>
                <w:rFonts w:ascii="Arial" w:hAnsi="Arial" w:eastAsia="Times New Roman" w:cs="Arial"/>
                <w:sz w:val="22"/>
                <w:szCs w:val="22"/>
                <w:shd w:val="clear" w:color="auto" w:fill="FFFFFF"/>
                <w:lang w:val="es-ES"/>
              </w:rPr>
              <w:t>)</w:t>
            </w:r>
          </w:p>
          <w:p w:rsidRPr="00C40D88" w:rsidR="00953E86" w:rsidRDefault="00953E86" w14:paraId="6A888C90" w14:textId="1CCA5A04">
            <w:pPr>
              <w:pStyle w:val="ListParagraph"/>
              <w:numPr>
                <w:ilvl w:val="0"/>
                <w:numId w:val="7"/>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lastRenderedPageBreak/>
              <w:t>Uso de mano de obra migratoria o informal</w:t>
            </w:r>
          </w:p>
          <w:p w:rsidRPr="00C40D88" w:rsidR="00590491" w:rsidRDefault="00590491" w14:paraId="19EC1257" w14:textId="29B802AA">
            <w:pPr>
              <w:pStyle w:val="ListParagraph"/>
              <w:numPr>
                <w:ilvl w:val="0"/>
                <w:numId w:val="7"/>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Emisiones al aire</w:t>
            </w:r>
          </w:p>
          <w:p w:rsidRPr="00C40D88" w:rsidR="00590491" w:rsidRDefault="00590491" w14:paraId="134B0EE0" w14:textId="5ABA3D67">
            <w:pPr>
              <w:pStyle w:val="ListParagraph"/>
              <w:numPr>
                <w:ilvl w:val="0"/>
                <w:numId w:val="7"/>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Consumo de </w:t>
            </w:r>
            <w:r w:rsidRPr="00C40D88" w:rsidR="00C40D88">
              <w:rPr>
                <w:rFonts w:ascii="Arial" w:hAnsi="Arial" w:eastAsia="Times New Roman" w:cs="Arial"/>
                <w:sz w:val="22"/>
                <w:szCs w:val="22"/>
                <w:shd w:val="clear" w:color="auto" w:fill="FFFFFF"/>
                <w:lang w:val="es-ES"/>
              </w:rPr>
              <w:t>energía</w:t>
            </w:r>
          </w:p>
          <w:p w:rsidRPr="00C40D88" w:rsidR="00590491" w:rsidRDefault="00590491" w14:paraId="085AE631" w14:textId="52D7CF62">
            <w:pPr>
              <w:pStyle w:val="ListParagraph"/>
              <w:numPr>
                <w:ilvl w:val="0"/>
                <w:numId w:val="7"/>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Uso de pesticidas y fertilizantes</w:t>
            </w:r>
          </w:p>
          <w:p w:rsidRPr="00C40D88" w:rsidR="00953E86" w:rsidRDefault="00953E86" w14:paraId="2DCC7E2B" w14:textId="77777777">
            <w:pPr>
              <w:pStyle w:val="ListParagraph"/>
              <w:ind w:right="165"/>
              <w:jc w:val="both"/>
              <w:rPr>
                <w:rFonts w:ascii="Arial" w:hAnsi="Arial" w:eastAsia="Times New Roman" w:cs="Arial"/>
                <w:sz w:val="22"/>
                <w:szCs w:val="22"/>
                <w:shd w:val="clear" w:color="auto" w:fill="FFFFFF"/>
                <w:lang w:val="es-ES"/>
              </w:rPr>
            </w:pPr>
          </w:p>
          <w:p w:rsidRPr="00C40D88" w:rsidR="0043676F" w:rsidRDefault="00590491" w14:paraId="02629A30" w14:textId="7DB81FF3">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A estos riesgos comunes en cualquier país hay que añadir la situación muy específica de la región del Chaco en el Paraguay. </w:t>
            </w:r>
            <w:r w:rsidRPr="00C40D88" w:rsidR="0043676F">
              <w:rPr>
                <w:rFonts w:ascii="Arial" w:hAnsi="Arial" w:eastAsia="Times New Roman" w:cs="Arial"/>
                <w:sz w:val="22"/>
                <w:szCs w:val="22"/>
                <w:shd w:val="clear" w:color="auto" w:fill="FFFFFF"/>
                <w:lang w:val="es-ES"/>
              </w:rPr>
              <w:t>La Región Occidental - o Chaco - posee una superficie de poco más de 246.000 km2, y representa casi el 25% del Gran Chaco Americano que comparten varios países (Brasil, Bolivia, Argentina y Paraguay). Esta parte del territorio nacional representa 60% de la</w:t>
            </w:r>
          </w:p>
          <w:p w:rsidRPr="00C40D88" w:rsidR="0043676F" w:rsidRDefault="0043676F" w14:paraId="0F941AF1" w14:textId="01E21759">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superficie del país, alberga alrededor del 3,0% de la población total y posee una densidad poblacional de 0,5 hab./km2. La economía comercial de la región se basa principalmente en la producción ganadera, siendo ésta una de las fuentes de ingreso más importantes. En menor</w:t>
            </w:r>
          </w:p>
          <w:p w:rsidR="0043676F" w:rsidP="00EF080D" w:rsidRDefault="0043676F" w14:paraId="5082F05B" w14:textId="772A089B">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escala, la producción agrícola se sustenta en cultivos como maíz, sésamo y pastos. En general, la economía familiar campesina indígena casi no participa de la economía comercial (excepción comunidades indígenas localizadas en el ámbito de las Colonias Menonitas), siendo su principal sustento la recolección, caza y pesca</w:t>
            </w:r>
            <w:r w:rsidR="00EF080D">
              <w:rPr>
                <w:rFonts w:ascii="Arial" w:hAnsi="Arial" w:eastAsia="Times New Roman" w:cs="Arial"/>
                <w:sz w:val="22"/>
                <w:szCs w:val="22"/>
                <w:shd w:val="clear" w:color="auto" w:fill="FFFFFF"/>
                <w:lang w:val="es-ES"/>
              </w:rPr>
              <w:t>.</w:t>
            </w:r>
          </w:p>
          <w:p w:rsidRPr="00C40D88" w:rsidR="00EF080D" w:rsidP="00133053" w:rsidRDefault="00EF080D" w14:paraId="1044852D" w14:textId="77777777">
            <w:pPr>
              <w:ind w:right="165"/>
              <w:jc w:val="both"/>
              <w:rPr>
                <w:rFonts w:ascii="Arial" w:hAnsi="Arial" w:eastAsia="Times New Roman" w:cs="Arial"/>
                <w:sz w:val="22"/>
                <w:szCs w:val="22"/>
                <w:shd w:val="clear" w:color="auto" w:fill="FFFFFF"/>
                <w:lang w:val="es-ES"/>
              </w:rPr>
            </w:pPr>
          </w:p>
          <w:p w:rsidR="00B67FCC" w:rsidRDefault="00590491" w14:paraId="1F655C69" w14:textId="470C1DC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La Región Occidental </w:t>
            </w:r>
            <w:r w:rsidRPr="00C40D88" w:rsidR="0043676F">
              <w:rPr>
                <w:rFonts w:ascii="Arial" w:hAnsi="Arial" w:eastAsia="Times New Roman" w:cs="Arial"/>
                <w:sz w:val="22"/>
                <w:szCs w:val="22"/>
                <w:shd w:val="clear" w:color="auto" w:fill="FFFFFF"/>
                <w:lang w:val="es-ES"/>
              </w:rPr>
              <w:t xml:space="preserve">ha </w:t>
            </w:r>
            <w:r w:rsidRPr="00C40D88">
              <w:rPr>
                <w:rFonts w:ascii="Arial" w:hAnsi="Arial" w:eastAsia="Times New Roman" w:cs="Arial"/>
                <w:sz w:val="22"/>
                <w:szCs w:val="22"/>
                <w:shd w:val="clear" w:color="auto" w:fill="FFFFFF"/>
                <w:lang w:val="es-ES"/>
              </w:rPr>
              <w:t>registra</w:t>
            </w:r>
            <w:r w:rsidRPr="00C40D88" w:rsidR="0043676F">
              <w:rPr>
                <w:rFonts w:ascii="Arial" w:hAnsi="Arial" w:eastAsia="Times New Roman" w:cs="Arial"/>
                <w:sz w:val="22"/>
                <w:szCs w:val="22"/>
                <w:shd w:val="clear" w:color="auto" w:fill="FFFFFF"/>
                <w:lang w:val="es-ES"/>
              </w:rPr>
              <w:t>do</w:t>
            </w:r>
            <w:r w:rsidRPr="00C40D88">
              <w:rPr>
                <w:rFonts w:ascii="Arial" w:hAnsi="Arial" w:eastAsia="Times New Roman" w:cs="Arial"/>
                <w:sz w:val="22"/>
                <w:szCs w:val="22"/>
                <w:shd w:val="clear" w:color="auto" w:fill="FFFFFF"/>
                <w:lang w:val="es-ES"/>
              </w:rPr>
              <w:t xml:space="preserve"> altas tasas de pérdida de</w:t>
            </w:r>
            <w:r w:rsidRPr="00C40D88" w:rsidR="0043676F">
              <w:rPr>
                <w:rFonts w:ascii="Arial" w:hAnsi="Arial" w:eastAsia="Times New Roman" w:cs="Arial"/>
                <w:sz w:val="22"/>
                <w:szCs w:val="22"/>
                <w:shd w:val="clear" w:color="auto" w:fill="FFFFFF"/>
                <w:lang w:val="es-ES"/>
              </w:rPr>
              <w:t xml:space="preserve"> </w:t>
            </w:r>
            <w:r w:rsidRPr="00C40D88">
              <w:rPr>
                <w:rFonts w:ascii="Arial" w:hAnsi="Arial" w:eastAsia="Times New Roman" w:cs="Arial"/>
                <w:sz w:val="22"/>
                <w:szCs w:val="22"/>
                <w:shd w:val="clear" w:color="auto" w:fill="FFFFFF"/>
                <w:lang w:val="es-ES"/>
              </w:rPr>
              <w:t>sus bosques por cambio de uso de la tierra. En la primera década (1990-2000), los</w:t>
            </w:r>
            <w:r w:rsidRPr="00C40D88" w:rsidR="0043676F">
              <w:rPr>
                <w:rFonts w:ascii="Arial" w:hAnsi="Arial" w:eastAsia="Times New Roman" w:cs="Arial"/>
                <w:sz w:val="22"/>
                <w:szCs w:val="22"/>
                <w:shd w:val="clear" w:color="auto" w:fill="FFFFFF"/>
                <w:lang w:val="es-ES"/>
              </w:rPr>
              <w:t xml:space="preserve"> </w:t>
            </w:r>
            <w:r w:rsidRPr="00C40D88">
              <w:rPr>
                <w:rFonts w:ascii="Arial" w:hAnsi="Arial" w:eastAsia="Times New Roman" w:cs="Arial"/>
                <w:sz w:val="22"/>
                <w:szCs w:val="22"/>
                <w:shd w:val="clear" w:color="auto" w:fill="FFFFFF"/>
                <w:lang w:val="es-ES"/>
              </w:rPr>
              <w:t>procesos de cambio de uso de la tierra se concentraron en el Chaco Central, en el</w:t>
            </w:r>
            <w:r w:rsidRPr="00C40D88" w:rsidR="0043676F">
              <w:rPr>
                <w:rFonts w:ascii="Arial" w:hAnsi="Arial" w:eastAsia="Times New Roman" w:cs="Arial"/>
                <w:sz w:val="22"/>
                <w:szCs w:val="22"/>
                <w:shd w:val="clear" w:color="auto" w:fill="FFFFFF"/>
                <w:lang w:val="es-ES"/>
              </w:rPr>
              <w:t xml:space="preserve"> </w:t>
            </w:r>
            <w:r w:rsidRPr="00C40D88">
              <w:rPr>
                <w:rFonts w:ascii="Arial" w:hAnsi="Arial" w:eastAsia="Times New Roman" w:cs="Arial"/>
                <w:sz w:val="22"/>
                <w:szCs w:val="22"/>
                <w:shd w:val="clear" w:color="auto" w:fill="FFFFFF"/>
                <w:lang w:val="es-ES"/>
              </w:rPr>
              <w:t xml:space="preserve">entorno de las Colonias Menonitas, extendiéndose hacia la zona de </w:t>
            </w:r>
            <w:proofErr w:type="spellStart"/>
            <w:r w:rsidRPr="00C40D88">
              <w:rPr>
                <w:rFonts w:ascii="Arial" w:hAnsi="Arial" w:eastAsia="Times New Roman" w:cs="Arial"/>
                <w:sz w:val="22"/>
                <w:szCs w:val="22"/>
                <w:shd w:val="clear" w:color="auto" w:fill="FFFFFF"/>
                <w:lang w:val="es-ES"/>
              </w:rPr>
              <w:t>Mcal</w:t>
            </w:r>
            <w:proofErr w:type="spellEnd"/>
            <w:r w:rsidRPr="00C40D88">
              <w:rPr>
                <w:rFonts w:ascii="Arial" w:hAnsi="Arial" w:eastAsia="Times New Roman" w:cs="Arial"/>
                <w:sz w:val="22"/>
                <w:szCs w:val="22"/>
                <w:shd w:val="clear" w:color="auto" w:fill="FFFFFF"/>
                <w:lang w:val="es-ES"/>
              </w:rPr>
              <w:t>. Estigarribia.</w:t>
            </w:r>
            <w:r w:rsidRPr="00C40D88" w:rsidR="0043676F">
              <w:rPr>
                <w:rFonts w:ascii="Arial" w:hAnsi="Arial" w:eastAsia="Times New Roman" w:cs="Arial"/>
                <w:sz w:val="22"/>
                <w:szCs w:val="22"/>
                <w:shd w:val="clear" w:color="auto" w:fill="FFFFFF"/>
                <w:lang w:val="es-ES"/>
              </w:rPr>
              <w:t xml:space="preserve"> </w:t>
            </w:r>
            <w:r w:rsidRPr="00C40D88">
              <w:rPr>
                <w:rFonts w:ascii="Arial" w:hAnsi="Arial" w:eastAsia="Times New Roman" w:cs="Arial"/>
                <w:sz w:val="22"/>
                <w:szCs w:val="22"/>
                <w:shd w:val="clear" w:color="auto" w:fill="FFFFFF"/>
                <w:lang w:val="es-ES"/>
              </w:rPr>
              <w:t>En los trece años siguientes (2000-2013), coincidente con el aumento de la tasa de</w:t>
            </w:r>
            <w:r w:rsidRPr="00C40D88" w:rsidR="0043676F">
              <w:rPr>
                <w:rFonts w:ascii="Arial" w:hAnsi="Arial" w:eastAsia="Times New Roman" w:cs="Arial"/>
                <w:sz w:val="22"/>
                <w:szCs w:val="22"/>
                <w:shd w:val="clear" w:color="auto" w:fill="FFFFFF"/>
                <w:lang w:val="es-ES"/>
              </w:rPr>
              <w:t xml:space="preserve"> </w:t>
            </w:r>
            <w:r w:rsidRPr="00C40D88">
              <w:rPr>
                <w:rFonts w:ascii="Arial" w:hAnsi="Arial" w:eastAsia="Times New Roman" w:cs="Arial"/>
                <w:sz w:val="22"/>
                <w:szCs w:val="22"/>
                <w:shd w:val="clear" w:color="auto" w:fill="FFFFFF"/>
                <w:lang w:val="es-ES"/>
              </w:rPr>
              <w:t>deforestación, el proceso se acentúa significativamente en el Chaco Central,</w:t>
            </w:r>
            <w:r w:rsidRPr="00C40D88" w:rsidR="00B67FCC">
              <w:rPr>
                <w:rFonts w:ascii="Arial" w:hAnsi="Arial" w:eastAsia="Times New Roman" w:cs="Arial"/>
                <w:sz w:val="22"/>
                <w:szCs w:val="22"/>
                <w:shd w:val="clear" w:color="auto" w:fill="FFFFFF"/>
                <w:lang w:val="es-ES"/>
              </w:rPr>
              <w:t xml:space="preserve"> </w:t>
            </w:r>
            <w:r w:rsidRPr="00C40D88">
              <w:rPr>
                <w:rFonts w:ascii="Arial" w:hAnsi="Arial" w:eastAsia="Times New Roman" w:cs="Arial"/>
                <w:sz w:val="22"/>
                <w:szCs w:val="22"/>
                <w:shd w:val="clear" w:color="auto" w:fill="FFFFFF"/>
                <w:lang w:val="es-ES"/>
              </w:rPr>
              <w:t>expandiéndose por el resto del territorio de la Región Occidental</w:t>
            </w:r>
            <w:r w:rsidRPr="00C40D88" w:rsidR="00B67FCC">
              <w:rPr>
                <w:rStyle w:val="FootnoteReference"/>
                <w:rFonts w:ascii="Arial" w:hAnsi="Arial" w:eastAsia="Times New Roman" w:cs="Arial"/>
                <w:sz w:val="22"/>
                <w:szCs w:val="22"/>
                <w:shd w:val="clear" w:color="auto" w:fill="FFFFFF"/>
                <w:lang w:val="es-ES"/>
              </w:rPr>
              <w:footnoteReference w:id="2"/>
            </w:r>
            <w:r w:rsidRPr="00C40D88">
              <w:rPr>
                <w:rFonts w:ascii="Arial" w:hAnsi="Arial" w:eastAsia="Times New Roman" w:cs="Arial"/>
                <w:sz w:val="22"/>
                <w:szCs w:val="22"/>
                <w:shd w:val="clear" w:color="auto" w:fill="FFFFFF"/>
                <w:lang w:val="es-ES"/>
              </w:rPr>
              <w:t xml:space="preserve">. </w:t>
            </w:r>
          </w:p>
          <w:p w:rsidRPr="00C40D88" w:rsidR="00EF080D" w:rsidRDefault="00EF080D" w14:paraId="36DF41A5" w14:textId="77777777">
            <w:pPr>
              <w:ind w:right="165"/>
              <w:jc w:val="both"/>
              <w:rPr>
                <w:rFonts w:ascii="Arial" w:hAnsi="Arial" w:eastAsia="Times New Roman" w:cs="Arial"/>
                <w:sz w:val="22"/>
                <w:szCs w:val="22"/>
                <w:shd w:val="clear" w:color="auto" w:fill="FFFFFF"/>
                <w:lang w:val="es-ES"/>
              </w:rPr>
            </w:pPr>
          </w:p>
          <w:p w:rsidRPr="00C40D88" w:rsidR="00B67FCC" w:rsidRDefault="00B67FCC" w14:paraId="5081E5BF" w14:textId="559258F9">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En la Región Oriental actualmente rige la Ley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2524/04, conocida como “Ley de Deforestación Cero”, mediante la cual se prohíbe todo “cambio de uso de suelo” (entiéndase, desmonte). Por ende, cualquier tala de árboles en superficies boscosas que se haga en esta región del país es considerada como ilegal. En lo que respecta a la Región Occidental o Chaco, el desmonte está autorizado por el Decreto 175/18 que reglamenta el Art. 42 de la Ley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422/73 (Ley Forestal Paraguaya). Dicho decreto establece que todas las propiedades rurales de más de 20 hectáreas de extensión deberán conservar el 25% de sus bosques en estado natural, además del 15% de las franjas de protección y separación de parcelas. En caso de que en estas propiedades también existan cauces hídricos, se deberá preservar otro 5% de los bosques de galería o bosques protectores de cauces hídricos. Sin </w:t>
            </w:r>
            <w:r w:rsidRPr="00C40D88" w:rsidR="00EF080D">
              <w:rPr>
                <w:rFonts w:ascii="Arial" w:hAnsi="Arial" w:eastAsia="Times New Roman" w:cs="Arial"/>
                <w:sz w:val="22"/>
                <w:szCs w:val="22"/>
                <w:shd w:val="clear" w:color="auto" w:fill="FFFFFF"/>
                <w:lang w:val="es-ES"/>
              </w:rPr>
              <w:t>embargo,</w:t>
            </w:r>
            <w:r w:rsidRPr="00C40D88">
              <w:rPr>
                <w:rFonts w:ascii="Arial" w:hAnsi="Arial" w:eastAsia="Times New Roman" w:cs="Arial"/>
                <w:sz w:val="22"/>
                <w:szCs w:val="22"/>
                <w:shd w:val="clear" w:color="auto" w:fill="FFFFFF"/>
                <w:lang w:val="es-ES"/>
              </w:rPr>
              <w:t xml:space="preserve"> la imposición de la ley sigue siendo un reto: Según datos del </w:t>
            </w:r>
            <w:proofErr w:type="spellStart"/>
            <w:r w:rsidRPr="00C40D88">
              <w:rPr>
                <w:rFonts w:ascii="Arial" w:hAnsi="Arial" w:eastAsia="Times New Roman" w:cs="Arial"/>
                <w:sz w:val="22"/>
                <w:szCs w:val="22"/>
                <w:shd w:val="clear" w:color="auto" w:fill="FFFFFF"/>
                <w:lang w:val="es-ES"/>
              </w:rPr>
              <w:t>Infona</w:t>
            </w:r>
            <w:proofErr w:type="spellEnd"/>
            <w:r w:rsidRPr="00C40D88">
              <w:rPr>
                <w:rFonts w:ascii="Arial" w:hAnsi="Arial" w:eastAsia="Times New Roman" w:cs="Arial"/>
                <w:sz w:val="22"/>
                <w:szCs w:val="22"/>
                <w:shd w:val="clear" w:color="auto" w:fill="FFFFFF"/>
                <w:lang w:val="es-ES"/>
              </w:rPr>
              <w:t>, de agosto de 2017 a agosto de 2018 se registró un cambio de uso de suelo de 255.312 hectáreas en la Región Occidental. De esta cifra, un 76% corresponde a un cambio de cobertura forestal autorizado y enmarcado dentro de la ley vigente, lo cual significa que unas 194.037 hectáreas fueron objeto de desmonte de forma legal. El restante 24% -equivalente a 61.275 hectáreas- corresponde a sectores en los que se observan cambios de cobertura forestal (desmontes), pero de los que no se tiene precisión si se trata o no de talas ilegales</w:t>
            </w:r>
            <w:r w:rsidRPr="00C40D88">
              <w:rPr>
                <w:rStyle w:val="FootnoteReference"/>
                <w:rFonts w:ascii="Arial" w:hAnsi="Arial" w:eastAsia="Times New Roman" w:cs="Arial"/>
                <w:sz w:val="22"/>
                <w:szCs w:val="22"/>
                <w:shd w:val="clear" w:color="auto" w:fill="FFFFFF"/>
                <w:lang w:val="es-ES"/>
              </w:rPr>
              <w:t xml:space="preserve"> </w:t>
            </w:r>
            <w:r w:rsidRPr="00C40D88">
              <w:rPr>
                <w:rStyle w:val="FootnoteReference"/>
                <w:rFonts w:ascii="Arial" w:hAnsi="Arial" w:eastAsia="Times New Roman" w:cs="Arial"/>
                <w:sz w:val="22"/>
                <w:szCs w:val="22"/>
                <w:shd w:val="clear" w:color="auto" w:fill="FFFFFF"/>
                <w:lang w:val="es-ES"/>
              </w:rPr>
              <w:footnoteReference w:id="3"/>
            </w:r>
            <w:r w:rsidRPr="00C40D88">
              <w:rPr>
                <w:rFonts w:ascii="Arial" w:hAnsi="Arial" w:eastAsia="Times New Roman" w:cs="Arial"/>
                <w:sz w:val="22"/>
                <w:szCs w:val="22"/>
                <w:shd w:val="clear" w:color="auto" w:fill="FFFFFF"/>
                <w:lang w:val="es-ES"/>
              </w:rPr>
              <w:t>.</w:t>
            </w:r>
          </w:p>
          <w:p w:rsidRPr="00C40D88" w:rsidR="00B67FCC" w:rsidRDefault="00B67FCC" w14:paraId="0413C2B8" w14:textId="5FE730AD">
            <w:pPr>
              <w:ind w:right="165"/>
              <w:jc w:val="both"/>
              <w:rPr>
                <w:rFonts w:ascii="Arial" w:hAnsi="Arial" w:eastAsia="Times New Roman" w:cs="Arial"/>
                <w:sz w:val="22"/>
                <w:szCs w:val="22"/>
                <w:shd w:val="clear" w:color="auto" w:fill="FFFFFF"/>
                <w:lang w:val="es-ES"/>
              </w:rPr>
            </w:pPr>
          </w:p>
          <w:p w:rsidR="00EC747F" w:rsidRDefault="00EC747F" w14:paraId="631400D6" w14:textId="070CBBA8">
            <w:pPr>
              <w:ind w:right="165"/>
              <w:jc w:val="both"/>
              <w:rPr>
                <w:rFonts w:ascii="Arial" w:hAnsi="Arial" w:eastAsia="Times New Roman" w:cs="Arial"/>
                <w:b/>
                <w:sz w:val="22"/>
                <w:szCs w:val="22"/>
                <w:shd w:val="clear" w:color="auto" w:fill="FFFFFF"/>
                <w:lang w:val="es-ES"/>
              </w:rPr>
            </w:pPr>
            <w:r>
              <w:rPr>
                <w:rFonts w:ascii="Arial" w:hAnsi="Arial" w:eastAsia="Times New Roman" w:cs="Arial"/>
                <w:b/>
                <w:sz w:val="22"/>
                <w:szCs w:val="22"/>
                <w:shd w:val="clear" w:color="auto" w:fill="FFFFFF"/>
                <w:lang w:val="es-ES"/>
              </w:rPr>
              <w:t xml:space="preserve">Capacidad institucional de la AFD en el manejo de riesgos socioambientales </w:t>
            </w:r>
          </w:p>
          <w:p w:rsidRPr="00434F64" w:rsidR="00434F64" w:rsidRDefault="00434F64" w14:paraId="54DEA8C0" w14:textId="77777777">
            <w:pPr>
              <w:ind w:right="165"/>
              <w:jc w:val="both"/>
              <w:rPr>
                <w:rFonts w:ascii="Arial" w:hAnsi="Arial" w:eastAsia="Times New Roman" w:cs="Arial"/>
                <w:b/>
                <w:sz w:val="22"/>
                <w:szCs w:val="22"/>
                <w:shd w:val="clear" w:color="auto" w:fill="FFFFFF"/>
                <w:lang w:val="es-ES"/>
              </w:rPr>
            </w:pPr>
          </w:p>
          <w:p w:rsidRPr="00434F64" w:rsidR="00EC747F" w:rsidRDefault="00E35D49" w14:paraId="362CAC3B" w14:textId="20CABE36">
            <w:pPr>
              <w:ind w:right="165"/>
              <w:jc w:val="both"/>
              <w:rPr>
                <w:rFonts w:ascii="Arial" w:hAnsi="Arial" w:eastAsia="Times New Roman" w:cs="Arial"/>
                <w:sz w:val="22"/>
                <w:szCs w:val="22"/>
                <w:shd w:val="clear" w:color="auto" w:fill="FFFFFF"/>
                <w:lang w:val="es-ES"/>
              </w:rPr>
            </w:pPr>
            <w:r w:rsidRPr="00E35D49">
              <w:rPr>
                <w:rFonts w:ascii="Arial" w:hAnsi="Arial" w:eastAsia="Times New Roman" w:cs="Arial"/>
                <w:sz w:val="22"/>
                <w:szCs w:val="22"/>
                <w:shd w:val="clear" w:color="auto" w:fill="FFFFFF"/>
                <w:lang w:val="es-ES"/>
              </w:rPr>
              <w:t>Los criterios y requerimientos ambientales del programa CCLIP han venido fortaleciéndose en la medida que se integran nuevas modalidades de líneas de crédito en AFD y con base en las experiencias y lecciones adquiridas durante la ejecución de los programas</w:t>
            </w:r>
            <w:r>
              <w:rPr>
                <w:rFonts w:ascii="Arial" w:hAnsi="Arial" w:eastAsia="Times New Roman" w:cs="Arial"/>
                <w:sz w:val="22"/>
                <w:szCs w:val="22"/>
                <w:shd w:val="clear" w:color="auto" w:fill="FFFFFF"/>
                <w:lang w:val="es-ES"/>
              </w:rPr>
              <w:t xml:space="preserve"> del BID con la AFD</w:t>
            </w:r>
            <w:r w:rsidRPr="00E35D49">
              <w:rPr>
                <w:rFonts w:ascii="Arial" w:hAnsi="Arial" w:eastAsia="Times New Roman" w:cs="Arial"/>
                <w:sz w:val="22"/>
                <w:szCs w:val="22"/>
                <w:shd w:val="clear" w:color="auto" w:fill="FFFFFF"/>
                <w:lang w:val="es-ES"/>
              </w:rPr>
              <w:t>. El instrumento clave para la gestión ambiental del proyecto es el Reglamento Operativo del Programa (ROP).</w:t>
            </w:r>
            <w:r>
              <w:rPr>
                <w:rFonts w:ascii="Arial" w:hAnsi="Arial" w:eastAsia="Times New Roman" w:cs="Arial"/>
                <w:sz w:val="22"/>
                <w:szCs w:val="22"/>
                <w:shd w:val="clear" w:color="auto" w:fill="FFFFFF"/>
                <w:lang w:val="es-ES"/>
              </w:rPr>
              <w:t xml:space="preserve"> </w:t>
            </w:r>
            <w:r w:rsidRPr="00434F64" w:rsidR="00434F64">
              <w:rPr>
                <w:rFonts w:ascii="Arial" w:hAnsi="Arial" w:eastAsia="Times New Roman" w:cs="Arial"/>
                <w:sz w:val="22"/>
                <w:szCs w:val="22"/>
                <w:shd w:val="clear" w:color="auto" w:fill="FFFFFF"/>
                <w:lang w:val="es-ES"/>
              </w:rPr>
              <w:t>El</w:t>
            </w:r>
            <w:r>
              <w:rPr>
                <w:rFonts w:ascii="Arial" w:hAnsi="Arial" w:eastAsia="Times New Roman" w:cs="Arial"/>
                <w:sz w:val="22"/>
                <w:szCs w:val="22"/>
                <w:shd w:val="clear" w:color="auto" w:fill="FFFFFF"/>
                <w:lang w:val="es-ES"/>
              </w:rPr>
              <w:t xml:space="preserve"> </w:t>
            </w:r>
            <w:r w:rsidRPr="00434F64" w:rsidR="00434F64">
              <w:rPr>
                <w:rFonts w:ascii="Arial" w:hAnsi="Arial" w:eastAsia="Times New Roman" w:cs="Arial"/>
                <w:sz w:val="22"/>
                <w:szCs w:val="22"/>
                <w:shd w:val="clear" w:color="auto" w:fill="FFFFFF"/>
                <w:lang w:val="es-ES"/>
              </w:rPr>
              <w:t xml:space="preserve">BID ha estado trabajando con éxito con la AFD y los ha acompañado en el desarrollo de </w:t>
            </w:r>
            <w:r w:rsidRPr="00434F64" w:rsidR="00434F64">
              <w:rPr>
                <w:rFonts w:ascii="Arial" w:hAnsi="Arial" w:eastAsia="Times New Roman" w:cs="Arial"/>
                <w:sz w:val="22"/>
                <w:szCs w:val="22"/>
                <w:shd w:val="clear" w:color="auto" w:fill="FFFFFF"/>
                <w:lang w:val="es-ES"/>
              </w:rPr>
              <w:lastRenderedPageBreak/>
              <w:t>su capacidad en la gestión de riesgos ambientales y sociales.</w:t>
            </w:r>
            <w:r w:rsidR="00434F64">
              <w:rPr>
                <w:rFonts w:ascii="Arial" w:hAnsi="Arial" w:eastAsia="Times New Roman" w:cs="Arial"/>
                <w:sz w:val="22"/>
                <w:szCs w:val="22"/>
                <w:shd w:val="clear" w:color="auto" w:fill="FFFFFF"/>
                <w:lang w:val="es-ES"/>
              </w:rPr>
              <w:t xml:space="preserve"> La AFD ya tiene un especialista ambiental a tiempo completo cuyo objetivo es (i) velar por el cumplimiento de los requerimientos socioambientales de los programas BID en ejecución y (</w:t>
            </w:r>
            <w:proofErr w:type="spellStart"/>
            <w:r w:rsidR="00434F64">
              <w:rPr>
                <w:rFonts w:ascii="Arial" w:hAnsi="Arial" w:eastAsia="Times New Roman" w:cs="Arial"/>
                <w:sz w:val="22"/>
                <w:szCs w:val="22"/>
                <w:shd w:val="clear" w:color="auto" w:fill="FFFFFF"/>
                <w:lang w:val="es-ES"/>
              </w:rPr>
              <w:t>ii</w:t>
            </w:r>
            <w:proofErr w:type="spellEnd"/>
            <w:r w:rsidR="00434F64">
              <w:rPr>
                <w:rFonts w:ascii="Arial" w:hAnsi="Arial" w:eastAsia="Times New Roman" w:cs="Arial"/>
                <w:sz w:val="22"/>
                <w:szCs w:val="22"/>
                <w:shd w:val="clear" w:color="auto" w:fill="FFFFFF"/>
                <w:lang w:val="es-ES"/>
              </w:rPr>
              <w:t xml:space="preserve">) apoyar la Institución a cumplir con la resolución 8 de la Superentendía de bancos vía el diseño y la implementación de un SARAS (ver abajo). Cabe notar que los bancos privados que repasan la mayoría de los recursos de los productos financieros elegibles para este programa son miembros de la mesa de finanzas sostenibles, son bastante avanzados en el tema de mejo de riesgos socioambientales y – para casi todos – ya cumplan con los requerimientos de la resolución 8. </w:t>
            </w:r>
          </w:p>
          <w:p w:rsidR="00EC747F" w:rsidRDefault="00EC747F" w14:paraId="7FE0C408" w14:textId="77777777">
            <w:pPr>
              <w:ind w:right="165"/>
              <w:jc w:val="both"/>
              <w:rPr>
                <w:rFonts w:ascii="Arial" w:hAnsi="Arial" w:eastAsia="Times New Roman" w:cs="Arial"/>
                <w:b/>
                <w:sz w:val="22"/>
                <w:szCs w:val="22"/>
                <w:shd w:val="clear" w:color="auto" w:fill="FFFFFF"/>
                <w:lang w:val="es-ES"/>
              </w:rPr>
            </w:pPr>
          </w:p>
          <w:p w:rsidRPr="00C40D88" w:rsidR="00B9533C" w:rsidRDefault="00B9533C" w14:paraId="43434AC5" w14:textId="6AD81D16">
            <w:pPr>
              <w:ind w:right="165"/>
              <w:jc w:val="both"/>
              <w:rPr>
                <w:rFonts w:ascii="Arial" w:hAnsi="Arial" w:eastAsia="Times New Roman" w:cs="Arial"/>
                <w:b/>
                <w:sz w:val="22"/>
                <w:szCs w:val="22"/>
                <w:shd w:val="clear" w:color="auto" w:fill="FFFFFF"/>
                <w:lang w:val="es-ES"/>
              </w:rPr>
            </w:pPr>
            <w:r w:rsidRPr="00C40D88">
              <w:rPr>
                <w:rFonts w:ascii="Arial" w:hAnsi="Arial" w:eastAsia="Times New Roman" w:cs="Arial"/>
                <w:b/>
                <w:sz w:val="22"/>
                <w:szCs w:val="22"/>
                <w:shd w:val="clear" w:color="auto" w:fill="FFFFFF"/>
                <w:lang w:val="es-ES"/>
              </w:rPr>
              <w:t>Marco institucional, legal y normativo</w:t>
            </w:r>
          </w:p>
          <w:p w:rsidRPr="00C40D88" w:rsidR="00B9533C" w:rsidRDefault="00B9533C" w14:paraId="4DECC857" w14:textId="322E470E">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En adición a las leyes forestales mencionadas arriba, el marco legal paraguayo cubre los demás riesgos identificados arriba con legislación apropiada. </w:t>
            </w:r>
          </w:p>
          <w:p w:rsidR="00B9533C" w:rsidRDefault="00B9533C" w14:paraId="02CDFA52" w14:textId="6827C323">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Existe una jerarquía de instrumentos legales, comenzando con la Constitución Nacional de 1992, y seguido por los Tratados Internacionales ratificados por Paraguay, leyes aprobadas por el Congreso Nacional y leyes especiales. Los instrumentos legales más importantes con relación al tipo de proyectos que nos ocupa, además de las normativas técnicas, son los siguientes:</w:t>
            </w:r>
          </w:p>
          <w:p w:rsidRPr="00C40D88" w:rsidR="0073111B" w:rsidRDefault="0073111B" w14:paraId="58760249"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3308D76F" w14:textId="1B1C29E1">
            <w:pPr>
              <w:pStyle w:val="ListParagraph"/>
              <w:numPr>
                <w:ilvl w:val="0"/>
                <w:numId w:val="15"/>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La CONSTITUCIÓN NACIONAL DEL PARAGUAY del 92 contiene varios Artículos que guardan relación con temas ambientales. Aquellos relevantes se indican a continuación.</w:t>
            </w:r>
          </w:p>
          <w:p w:rsidRPr="00133053" w:rsidR="00B9533C" w:rsidP="00133053" w:rsidRDefault="00B9533C" w14:paraId="753D8747" w14:textId="13F7CD65">
            <w:pPr>
              <w:pStyle w:val="ListParagraph"/>
              <w:numPr>
                <w:ilvl w:val="0"/>
                <w:numId w:val="16"/>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Artículo 6 – De la Calidad de vida</w:t>
            </w:r>
          </w:p>
          <w:p w:rsidRPr="00133053" w:rsidR="00B9533C" w:rsidP="00133053" w:rsidRDefault="00B9533C" w14:paraId="547BAA59" w14:textId="2AF95DFB">
            <w:pPr>
              <w:pStyle w:val="ListParagraph"/>
              <w:numPr>
                <w:ilvl w:val="0"/>
                <w:numId w:val="16"/>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Artículo 7 – Del Ambiente</w:t>
            </w:r>
            <w:r w:rsidRPr="00133053">
              <w:rPr>
                <w:rFonts w:ascii="Arial" w:hAnsi="Arial" w:eastAsia="Times New Roman" w:cs="Arial"/>
                <w:sz w:val="22"/>
                <w:szCs w:val="22"/>
                <w:shd w:val="clear" w:color="auto" w:fill="FFFFFF"/>
                <w:lang w:val="es-ES"/>
              </w:rPr>
              <w:tab/>
            </w:r>
          </w:p>
          <w:p w:rsidRPr="00133053" w:rsidR="00B9533C" w:rsidP="00133053" w:rsidRDefault="00B9533C" w14:paraId="27430667" w14:textId="334F4590">
            <w:pPr>
              <w:pStyle w:val="ListParagraph"/>
              <w:numPr>
                <w:ilvl w:val="0"/>
                <w:numId w:val="16"/>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Artículo 8 – De la Protección Ambiental</w:t>
            </w:r>
          </w:p>
          <w:p w:rsidRPr="00133053" w:rsidR="00B9533C" w:rsidP="00133053" w:rsidRDefault="00B9533C" w14:paraId="515970BD" w14:textId="597EF639">
            <w:pPr>
              <w:pStyle w:val="ListParagraph"/>
              <w:numPr>
                <w:ilvl w:val="0"/>
                <w:numId w:val="16"/>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Artículo 38 – Del Derecho a la Defensa de los Intereses Difusos</w:t>
            </w:r>
          </w:p>
          <w:p w:rsidR="0073111B" w:rsidP="00133053" w:rsidRDefault="0073111B" w14:paraId="4DD155E0" w14:textId="77777777">
            <w:pPr>
              <w:pStyle w:val="ListParagraph"/>
              <w:ind w:right="165"/>
              <w:jc w:val="both"/>
              <w:rPr>
                <w:rFonts w:ascii="Arial" w:hAnsi="Arial" w:eastAsia="Times New Roman" w:cs="Arial"/>
                <w:sz w:val="22"/>
                <w:szCs w:val="22"/>
                <w:shd w:val="clear" w:color="auto" w:fill="FFFFFF"/>
                <w:lang w:val="es-ES"/>
              </w:rPr>
            </w:pPr>
          </w:p>
          <w:p w:rsidRPr="00C40D88" w:rsidR="00B9533C" w:rsidP="00133053" w:rsidRDefault="00B9533C" w14:paraId="6F46DBE6" w14:textId="06322C12">
            <w:pPr>
              <w:pStyle w:val="ListParagraph"/>
              <w:numPr>
                <w:ilvl w:val="0"/>
                <w:numId w:val="15"/>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Las LEYES NACIONALES más relevantes son la siguientes:</w:t>
            </w:r>
            <w:r w:rsidRPr="00C40D88">
              <w:rPr>
                <w:rFonts w:ascii="Arial" w:hAnsi="Arial" w:eastAsia="Times New Roman" w:cs="Arial"/>
                <w:sz w:val="22"/>
                <w:szCs w:val="22"/>
                <w:shd w:val="clear" w:color="auto" w:fill="FFFFFF"/>
                <w:lang w:val="es-ES"/>
              </w:rPr>
              <w:tab/>
            </w:r>
          </w:p>
          <w:p w:rsidR="0073111B" w:rsidP="00133053" w:rsidRDefault="0073111B" w14:paraId="0664C037" w14:textId="76B8D07B">
            <w:pPr>
              <w:pStyle w:val="ListParagraph"/>
              <w:ind w:right="165"/>
              <w:jc w:val="both"/>
              <w:rPr>
                <w:rFonts w:ascii="Arial" w:hAnsi="Arial" w:eastAsia="Times New Roman" w:cs="Arial"/>
                <w:sz w:val="22"/>
                <w:szCs w:val="22"/>
                <w:shd w:val="clear" w:color="auto" w:fill="FFFFFF"/>
                <w:lang w:val="es-ES"/>
              </w:rPr>
            </w:pPr>
          </w:p>
          <w:p w:rsidR="00B9533C" w:rsidP="00133053" w:rsidRDefault="00B9533C" w14:paraId="0C6EED36" w14:textId="627F186A">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Nº</w:t>
            </w:r>
            <w:proofErr w:type="spellEnd"/>
            <w:r w:rsidRPr="00133053">
              <w:rPr>
                <w:rFonts w:ascii="Arial" w:hAnsi="Arial" w:eastAsia="Times New Roman" w:cs="Arial"/>
                <w:sz w:val="22"/>
                <w:szCs w:val="22"/>
                <w:shd w:val="clear" w:color="auto" w:fill="FFFFFF"/>
                <w:lang w:val="es-ES"/>
              </w:rPr>
              <w:t xml:space="preserve"> 1561/00 Que crea el Sistema Nacional del Ambiente, el Consejo Nacional del Ambiente y la Secretaría del Ambiente.</w:t>
            </w:r>
          </w:p>
          <w:p w:rsidRPr="00133053" w:rsidR="0073111B" w:rsidP="00133053" w:rsidRDefault="0073111B" w14:paraId="27B134D4" w14:textId="77777777">
            <w:pPr>
              <w:pStyle w:val="ListParagraph"/>
              <w:ind w:right="165"/>
              <w:jc w:val="both"/>
              <w:rPr>
                <w:rFonts w:ascii="Arial" w:hAnsi="Arial" w:eastAsia="Times New Roman" w:cs="Arial"/>
                <w:sz w:val="22"/>
                <w:szCs w:val="22"/>
                <w:shd w:val="clear" w:color="auto" w:fill="FFFFFF"/>
                <w:lang w:val="es-ES"/>
              </w:rPr>
            </w:pPr>
          </w:p>
          <w:p w:rsidRPr="00C40D88" w:rsidR="00B9533C" w:rsidP="00133053" w:rsidRDefault="00B9533C" w14:paraId="168EDE67"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Con esta Ley se crea la Secretaría del Ambiente (SEAM), como institución autónoma, autárquica, con personería jurídica de derecho público, patrimonio propio y duración indefinida.</w:t>
            </w:r>
          </w:p>
          <w:p w:rsidR="00B9533C" w:rsidRDefault="00B9533C" w14:paraId="01F6C839" w14:textId="47E88E6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La SEAM tiene por objetivo la formulación, coordinación, ejecución y fiscalización de la política ambiental nacional y se constituye como la autoridad responsable del control del cumplimiento y aplicación de las leyes y todas aquellas disposiciones legales que dicten en materia ambiental. Así mismo ejerce autoridad en los asuntos que conciernan a su ámbito de competencia y en coordinación con las demás autoridades competentes en las siguientes leyes: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369/72 “SENASA” y su modificación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908/96,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422/73,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836/80 “Código Sanitario”,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904/81,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60/90 y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117/91,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123/91,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198/93,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234/93,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1344/98,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751/95.</w:t>
            </w:r>
          </w:p>
          <w:p w:rsidRPr="00C40D88" w:rsidR="0073111B" w:rsidRDefault="0073111B" w14:paraId="3FABE327" w14:textId="77777777">
            <w:pPr>
              <w:ind w:right="165"/>
              <w:jc w:val="both"/>
              <w:rPr>
                <w:rFonts w:ascii="Arial" w:hAnsi="Arial" w:eastAsia="Times New Roman" w:cs="Arial"/>
                <w:sz w:val="22"/>
                <w:szCs w:val="22"/>
                <w:shd w:val="clear" w:color="auto" w:fill="FFFFFF"/>
                <w:lang w:val="es-ES"/>
              </w:rPr>
            </w:pPr>
          </w:p>
          <w:p w:rsidR="00B9533C" w:rsidRDefault="00B9533C" w14:paraId="736BEC06" w14:textId="0D108A5B">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Dentro de la SEAM, la Dirección General de Control de la Calidad Ambiental y de los Recursos Naturales (DGCCARN) deberá formular, coordinar, supervisar, evaluar y ejecutar, de modo compartido con los gobiernos departamentales y las municipalidades, programas, proyectos, actividades de evaluación de los estudios sobre los impactos ambientales y consecuentes autorizaciones, control, fiscalización, monitoreo y gestión de la calidad ambiental. A través de esta Dirección, la SEAM es el órgano competente para aprobar los procesos de evaluación de impacto ambiental, según las disposiciones contenidas en la Ley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294/93 de Impacto Ambiental, y su Reglamento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453/13.</w:t>
            </w:r>
            <w:r w:rsidR="00D94DDE">
              <w:rPr>
                <w:rFonts w:ascii="Arial" w:hAnsi="Arial" w:eastAsia="Times New Roman" w:cs="Arial"/>
                <w:sz w:val="22"/>
                <w:szCs w:val="22"/>
                <w:shd w:val="clear" w:color="auto" w:fill="FFFFFF"/>
                <w:lang w:val="es-ES"/>
              </w:rPr>
              <w:t xml:space="preserve"> En el 2018, con la Ley </w:t>
            </w:r>
            <w:proofErr w:type="spellStart"/>
            <w:r w:rsidRPr="00D94DDE" w:rsidR="00D94DDE">
              <w:rPr>
                <w:rFonts w:ascii="Arial" w:hAnsi="Arial" w:eastAsia="Times New Roman" w:cs="Arial"/>
                <w:sz w:val="22"/>
                <w:szCs w:val="22"/>
                <w:shd w:val="clear" w:color="auto" w:fill="FFFFFF"/>
                <w:lang w:val="es-ES"/>
              </w:rPr>
              <w:t>Nº</w:t>
            </w:r>
            <w:proofErr w:type="spellEnd"/>
            <w:r w:rsidRPr="00D94DDE" w:rsidR="00D94DDE">
              <w:rPr>
                <w:rFonts w:ascii="Arial" w:hAnsi="Arial" w:eastAsia="Times New Roman" w:cs="Arial"/>
                <w:sz w:val="22"/>
                <w:szCs w:val="22"/>
                <w:shd w:val="clear" w:color="auto" w:fill="FFFFFF"/>
                <w:lang w:val="es-ES"/>
              </w:rPr>
              <w:t xml:space="preserve"> 6123 </w:t>
            </w:r>
            <w:r w:rsidR="00D94DDE">
              <w:rPr>
                <w:rFonts w:ascii="Arial" w:hAnsi="Arial" w:eastAsia="Times New Roman" w:cs="Arial"/>
                <w:sz w:val="22"/>
                <w:szCs w:val="22"/>
                <w:shd w:val="clear" w:color="auto" w:fill="FFFFFF"/>
                <w:lang w:val="es-ES"/>
              </w:rPr>
              <w:t>se eleva al rango de Mini</w:t>
            </w:r>
            <w:r w:rsidR="003E435E">
              <w:rPr>
                <w:rFonts w:ascii="Arial" w:hAnsi="Arial" w:eastAsia="Times New Roman" w:cs="Arial"/>
                <w:sz w:val="22"/>
                <w:szCs w:val="22"/>
                <w:shd w:val="clear" w:color="auto" w:fill="FFFFFF"/>
                <w:lang w:val="es-ES"/>
              </w:rPr>
              <w:t>s</w:t>
            </w:r>
            <w:r w:rsidR="00D94DDE">
              <w:rPr>
                <w:rFonts w:ascii="Arial" w:hAnsi="Arial" w:eastAsia="Times New Roman" w:cs="Arial"/>
                <w:sz w:val="22"/>
                <w:szCs w:val="22"/>
                <w:shd w:val="clear" w:color="auto" w:fill="FFFFFF"/>
                <w:lang w:val="es-ES"/>
              </w:rPr>
              <w:t>terio a la SEAM y pasa a denominarse Ministerio del Ambiente y Desarrollo Sostenible (</w:t>
            </w:r>
            <w:hyperlink w:history="1" r:id="rId16">
              <w:r w:rsidRPr="00F515FC" w:rsidR="0073111B">
                <w:rPr>
                  <w:rStyle w:val="Hyperlink"/>
                  <w:rFonts w:ascii="Arial" w:hAnsi="Arial" w:eastAsia="Times New Roman" w:cs="Arial"/>
                  <w:sz w:val="22"/>
                  <w:szCs w:val="22"/>
                  <w:shd w:val="clear" w:color="auto" w:fill="FFFFFF"/>
                  <w:lang w:val="es-ES"/>
                </w:rPr>
                <w:t>http://www.mades.gov.py/</w:t>
              </w:r>
            </w:hyperlink>
            <w:r w:rsidR="00D94DDE">
              <w:rPr>
                <w:rFonts w:ascii="Arial" w:hAnsi="Arial" w:eastAsia="Times New Roman" w:cs="Arial"/>
                <w:sz w:val="22"/>
                <w:szCs w:val="22"/>
                <w:shd w:val="clear" w:color="auto" w:fill="FFFFFF"/>
                <w:lang w:val="es-ES"/>
              </w:rPr>
              <w:t>)</w:t>
            </w:r>
            <w:r w:rsidR="0073111B">
              <w:rPr>
                <w:rFonts w:ascii="Arial" w:hAnsi="Arial" w:eastAsia="Times New Roman" w:cs="Arial"/>
                <w:sz w:val="22"/>
                <w:szCs w:val="22"/>
                <w:shd w:val="clear" w:color="auto" w:fill="FFFFFF"/>
                <w:lang w:val="es-ES"/>
              </w:rPr>
              <w:t>.</w:t>
            </w:r>
          </w:p>
          <w:p w:rsidRPr="00C40D88" w:rsidR="0073111B" w:rsidRDefault="0073111B" w14:paraId="7545FBC0" w14:textId="4E9889EB">
            <w:pPr>
              <w:ind w:right="165"/>
              <w:jc w:val="both"/>
              <w:rPr>
                <w:rFonts w:ascii="Arial" w:hAnsi="Arial" w:eastAsia="Times New Roman" w:cs="Arial"/>
                <w:sz w:val="22"/>
                <w:szCs w:val="22"/>
                <w:shd w:val="clear" w:color="auto" w:fill="FFFFFF"/>
                <w:lang w:val="es-ES"/>
              </w:rPr>
            </w:pPr>
          </w:p>
          <w:p w:rsidRPr="00133053" w:rsidR="00B9533C" w:rsidP="00133053" w:rsidRDefault="00B9533C" w14:paraId="0E4AA0AA" w14:textId="40D88B0D">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Nº</w:t>
            </w:r>
            <w:proofErr w:type="spellEnd"/>
            <w:r w:rsidRPr="00133053">
              <w:rPr>
                <w:rFonts w:ascii="Arial" w:hAnsi="Arial" w:eastAsia="Times New Roman" w:cs="Arial"/>
                <w:sz w:val="22"/>
                <w:szCs w:val="22"/>
                <w:shd w:val="clear" w:color="auto" w:fill="FFFFFF"/>
                <w:lang w:val="es-ES"/>
              </w:rPr>
              <w:t xml:space="preserve"> 294/93 De Evaluación de Impacto Ambiental</w:t>
            </w:r>
          </w:p>
          <w:p w:rsidRPr="00133053" w:rsidR="0073111B" w:rsidP="00133053" w:rsidRDefault="0073111B" w14:paraId="60D8FA33" w14:textId="77777777">
            <w:pPr>
              <w:pStyle w:val="ListParagraph"/>
              <w:ind w:right="165"/>
              <w:jc w:val="both"/>
              <w:rPr>
                <w:rFonts w:ascii="Arial" w:hAnsi="Arial" w:eastAsia="Times New Roman" w:cs="Arial"/>
                <w:sz w:val="22"/>
                <w:szCs w:val="22"/>
                <w:shd w:val="clear" w:color="auto" w:fill="FFFFFF"/>
                <w:lang w:val="es-ES"/>
              </w:rPr>
            </w:pPr>
          </w:p>
          <w:p w:rsidRPr="00C40D88" w:rsidR="00B9533C" w:rsidP="00133053" w:rsidRDefault="00B9533C" w14:paraId="60025553"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Por esta Ley se declara obligatoria la Evaluación de Impacto Ambiental (</w:t>
            </w:r>
            <w:proofErr w:type="spellStart"/>
            <w:r w:rsidRPr="00C40D88">
              <w:rPr>
                <w:rFonts w:ascii="Arial" w:hAnsi="Arial" w:eastAsia="Times New Roman" w:cs="Arial"/>
                <w:sz w:val="22"/>
                <w:szCs w:val="22"/>
                <w:shd w:val="clear" w:color="auto" w:fill="FFFFFF"/>
                <w:lang w:val="es-ES"/>
              </w:rPr>
              <w:t>EvIA</w:t>
            </w:r>
            <w:proofErr w:type="spellEnd"/>
            <w:r w:rsidRPr="00C40D88">
              <w:rPr>
                <w:rFonts w:ascii="Arial" w:hAnsi="Arial" w:eastAsia="Times New Roman" w:cs="Arial"/>
                <w:sz w:val="22"/>
                <w:szCs w:val="22"/>
                <w:shd w:val="clear" w:color="auto" w:fill="FFFFFF"/>
                <w:lang w:val="es-ES"/>
              </w:rPr>
              <w:t>), proceso que implica, a los efectos legales, la elaboración de un documento técnico - científico que permita identificar, prever y estimar impactos ambientales, en toda obra o actividad proyectada o en ejecución.</w:t>
            </w:r>
          </w:p>
          <w:p w:rsidRPr="00C40D88" w:rsidR="00B9533C" w:rsidRDefault="00B9533C" w14:paraId="54903A80"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El contenido de esta Ley se resume en los siguientes ítems:</w:t>
            </w:r>
          </w:p>
          <w:p w:rsidRPr="00C40D88" w:rsidR="00B9533C" w:rsidRDefault="00B9533C" w14:paraId="3C21292D"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Las consideraciones mínimas que deberá abarcar una </w:t>
            </w:r>
            <w:proofErr w:type="spellStart"/>
            <w:r w:rsidRPr="00C40D88">
              <w:rPr>
                <w:rFonts w:ascii="Arial" w:hAnsi="Arial" w:eastAsia="Times New Roman" w:cs="Arial"/>
                <w:sz w:val="22"/>
                <w:szCs w:val="22"/>
                <w:shd w:val="clear" w:color="auto" w:fill="FFFFFF"/>
                <w:lang w:val="es-ES"/>
              </w:rPr>
              <w:t>EvIA</w:t>
            </w:r>
            <w:proofErr w:type="spellEnd"/>
            <w:r w:rsidRPr="00C40D88">
              <w:rPr>
                <w:rFonts w:ascii="Arial" w:hAnsi="Arial" w:eastAsia="Times New Roman" w:cs="Arial"/>
                <w:sz w:val="22"/>
                <w:szCs w:val="22"/>
                <w:shd w:val="clear" w:color="auto" w:fill="FFFFFF"/>
                <w:lang w:val="es-ES"/>
              </w:rPr>
              <w:t>;</w:t>
            </w:r>
          </w:p>
          <w:p w:rsidRPr="00C40D88" w:rsidR="00B9533C" w:rsidRDefault="00B9533C" w14:paraId="5F3573AB"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Los tipos de obras que deberán someterse a una </w:t>
            </w:r>
            <w:proofErr w:type="spellStart"/>
            <w:r w:rsidRPr="00C40D88">
              <w:rPr>
                <w:rFonts w:ascii="Arial" w:hAnsi="Arial" w:eastAsia="Times New Roman" w:cs="Arial"/>
                <w:sz w:val="22"/>
                <w:szCs w:val="22"/>
                <w:shd w:val="clear" w:color="auto" w:fill="FFFFFF"/>
                <w:lang w:val="es-ES"/>
              </w:rPr>
              <w:t>EvIA</w:t>
            </w:r>
            <w:proofErr w:type="spellEnd"/>
            <w:r w:rsidRPr="00C40D88">
              <w:rPr>
                <w:rFonts w:ascii="Arial" w:hAnsi="Arial" w:eastAsia="Times New Roman" w:cs="Arial"/>
                <w:sz w:val="22"/>
                <w:szCs w:val="22"/>
                <w:shd w:val="clear" w:color="auto" w:fill="FFFFFF"/>
                <w:lang w:val="es-ES"/>
              </w:rPr>
              <w:t>;</w:t>
            </w:r>
          </w:p>
          <w:p w:rsidRPr="00C40D88" w:rsidR="00B9533C" w:rsidRDefault="00B9533C" w14:paraId="20A35C89"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Los medios de socialización de los informes de </w:t>
            </w:r>
            <w:proofErr w:type="spellStart"/>
            <w:r w:rsidRPr="00C40D88">
              <w:rPr>
                <w:rFonts w:ascii="Arial" w:hAnsi="Arial" w:eastAsia="Times New Roman" w:cs="Arial"/>
                <w:sz w:val="22"/>
                <w:szCs w:val="22"/>
                <w:shd w:val="clear" w:color="auto" w:fill="FFFFFF"/>
                <w:lang w:val="es-ES"/>
              </w:rPr>
              <w:t>EvIA</w:t>
            </w:r>
            <w:proofErr w:type="spellEnd"/>
            <w:r w:rsidRPr="00C40D88">
              <w:rPr>
                <w:rFonts w:ascii="Arial" w:hAnsi="Arial" w:eastAsia="Times New Roman" w:cs="Arial"/>
                <w:sz w:val="22"/>
                <w:szCs w:val="22"/>
                <w:shd w:val="clear" w:color="auto" w:fill="FFFFFF"/>
                <w:lang w:val="es-ES"/>
              </w:rPr>
              <w:t>;</w:t>
            </w:r>
          </w:p>
          <w:p w:rsidRPr="00C40D88" w:rsidR="00B9533C" w:rsidRDefault="00B9533C" w14:paraId="3621BF73"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El proceso de </w:t>
            </w:r>
            <w:proofErr w:type="spellStart"/>
            <w:r w:rsidRPr="00C40D88">
              <w:rPr>
                <w:rFonts w:ascii="Arial" w:hAnsi="Arial" w:eastAsia="Times New Roman" w:cs="Arial"/>
                <w:sz w:val="22"/>
                <w:szCs w:val="22"/>
                <w:shd w:val="clear" w:color="auto" w:fill="FFFFFF"/>
                <w:lang w:val="es-ES"/>
              </w:rPr>
              <w:t>EvIA</w:t>
            </w:r>
            <w:proofErr w:type="spellEnd"/>
            <w:r w:rsidRPr="00C40D88">
              <w:rPr>
                <w:rFonts w:ascii="Arial" w:hAnsi="Arial" w:eastAsia="Times New Roman" w:cs="Arial"/>
                <w:sz w:val="22"/>
                <w:szCs w:val="22"/>
                <w:shd w:val="clear" w:color="auto" w:fill="FFFFFF"/>
                <w:lang w:val="es-ES"/>
              </w:rPr>
              <w:t>, incluyendo los plazos y procedimientos administrativos a seguir.</w:t>
            </w:r>
          </w:p>
          <w:p w:rsidR="00EF080D" w:rsidRDefault="00EF080D" w14:paraId="3930E54C" w14:textId="77777777">
            <w:pPr>
              <w:ind w:right="165"/>
              <w:jc w:val="both"/>
              <w:rPr>
                <w:rFonts w:ascii="Arial" w:hAnsi="Arial" w:eastAsia="Times New Roman" w:cs="Arial"/>
                <w:sz w:val="22"/>
                <w:szCs w:val="22"/>
                <w:shd w:val="clear" w:color="auto" w:fill="FFFFFF"/>
                <w:lang w:val="es-ES"/>
              </w:rPr>
            </w:pPr>
          </w:p>
          <w:p w:rsidRPr="00C40D88" w:rsidR="00B9533C" w:rsidRDefault="00EF080D" w14:paraId="47BA63C9" w14:textId="4E5B44D1">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Además,</w:t>
            </w:r>
            <w:r w:rsidRPr="00C40D88" w:rsidR="00B9533C">
              <w:rPr>
                <w:rFonts w:ascii="Arial" w:hAnsi="Arial" w:eastAsia="Times New Roman" w:cs="Arial"/>
                <w:sz w:val="22"/>
                <w:szCs w:val="22"/>
                <w:shd w:val="clear" w:color="auto" w:fill="FFFFFF"/>
                <w:lang w:val="es-ES"/>
              </w:rPr>
              <w:t xml:space="preserve"> establece que todo informe de </w:t>
            </w:r>
            <w:proofErr w:type="spellStart"/>
            <w:r w:rsidRPr="00C40D88" w:rsidR="00B9533C">
              <w:rPr>
                <w:rFonts w:ascii="Arial" w:hAnsi="Arial" w:eastAsia="Times New Roman" w:cs="Arial"/>
                <w:sz w:val="22"/>
                <w:szCs w:val="22"/>
                <w:shd w:val="clear" w:color="auto" w:fill="FFFFFF"/>
                <w:lang w:val="es-ES"/>
              </w:rPr>
              <w:t>EvIA</w:t>
            </w:r>
            <w:proofErr w:type="spellEnd"/>
            <w:r w:rsidRPr="00C40D88" w:rsidR="00B9533C">
              <w:rPr>
                <w:rFonts w:ascii="Arial" w:hAnsi="Arial" w:eastAsia="Times New Roman" w:cs="Arial"/>
                <w:sz w:val="22"/>
                <w:szCs w:val="22"/>
                <w:shd w:val="clear" w:color="auto" w:fill="FFFFFF"/>
                <w:lang w:val="es-ES"/>
              </w:rPr>
              <w:t xml:space="preserve"> deberá contener como mínimo:</w:t>
            </w:r>
          </w:p>
          <w:p w:rsidRPr="00C40D88" w:rsidR="00B9533C" w:rsidRDefault="00B9533C" w14:paraId="5492FB06"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Una descripción del tipo de obra o naturaleza de la actividad proyectada</w:t>
            </w:r>
          </w:p>
          <w:p w:rsidRPr="00C40D88" w:rsidR="00B9533C" w:rsidRDefault="00B9533C" w14:paraId="25B4E953"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Una estimación de la significación socio-económica del proyecto y su vinculación y adecuación con políticas vigentes;</w:t>
            </w:r>
          </w:p>
          <w:p w:rsidRPr="00C40D88" w:rsidR="00B9533C" w:rsidRDefault="00B9533C" w14:paraId="2867EE52"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Los límites y descripción del área geográfica a ser afectada, directa e indirectamente;</w:t>
            </w:r>
          </w:p>
          <w:p w:rsidRPr="00C40D88" w:rsidR="00B9533C" w:rsidRDefault="00B9533C" w14:paraId="362E791C"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Los análisis necesarios para determinar los posibles impactos y los riesgos de las obras o actividades durante cada etapa del proyecto y sus efectos;</w:t>
            </w:r>
          </w:p>
          <w:p w:rsidRPr="00C40D88" w:rsidR="00B9533C" w:rsidRDefault="00B9533C" w14:paraId="2FE8FF4A"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Un Plan de Gestión Ambiental que debe comprender las medidas de mitigación y/o compensación de los impactos negativos que se prevén en el proyecto;</w:t>
            </w:r>
          </w:p>
          <w:p w:rsidRPr="00C40D88" w:rsidR="00B9533C" w:rsidRDefault="00B9533C" w14:paraId="189684BD"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Una descripción de las alternativas técnicas del proyecto y las de su localización, incluyendo la alternativa de no realizarse el proyecto;</w:t>
            </w:r>
          </w:p>
          <w:p w:rsidRPr="00C40D88" w:rsidR="00B9533C" w:rsidRDefault="00B9533C" w14:paraId="616F0BBE"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Un </w:t>
            </w:r>
            <w:proofErr w:type="spellStart"/>
            <w:r w:rsidRPr="00C40D88">
              <w:rPr>
                <w:rFonts w:ascii="Arial" w:hAnsi="Arial" w:eastAsia="Times New Roman" w:cs="Arial"/>
                <w:sz w:val="22"/>
                <w:szCs w:val="22"/>
                <w:shd w:val="clear" w:color="auto" w:fill="FFFFFF"/>
                <w:lang w:val="es-ES"/>
              </w:rPr>
              <w:t>Relatorio</w:t>
            </w:r>
            <w:proofErr w:type="spellEnd"/>
            <w:r w:rsidRPr="00C40D88">
              <w:rPr>
                <w:rFonts w:ascii="Arial" w:hAnsi="Arial" w:eastAsia="Times New Roman" w:cs="Arial"/>
                <w:sz w:val="22"/>
                <w:szCs w:val="22"/>
                <w:shd w:val="clear" w:color="auto" w:fill="FFFFFF"/>
                <w:lang w:val="es-ES"/>
              </w:rPr>
              <w:t xml:space="preserve"> en el cual se resumirá la información detallada de la Evaluación de Impacto Ambiental y las conclusiones del documento.</w:t>
            </w:r>
          </w:p>
          <w:p w:rsidRPr="00C40D88" w:rsidR="00B9533C" w:rsidRDefault="00B9533C" w14:paraId="7C2263FE"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Conforme a esta Ley, la evaluación de impacto ambiental es requerida para las urbanizaciones, sus planes directores y reguladores.</w:t>
            </w:r>
          </w:p>
          <w:p w:rsidRPr="00C40D88" w:rsidR="00B9533C" w:rsidRDefault="00B9533C" w14:paraId="4E62FDA9"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46AA15EF" w14:textId="4CEFD370">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El Decreto Reglamentario 453/213 y su modificación el Decreto 954/13 establece que la exigencia de Declaración de Impacto Ambiental es requerida para actividades </w:t>
            </w:r>
            <w:r w:rsidRPr="00133053" w:rsidR="007B4927">
              <w:rPr>
                <w:rFonts w:ascii="Arial" w:hAnsi="Arial" w:eastAsia="Times New Roman" w:cs="Arial"/>
                <w:sz w:val="22"/>
                <w:szCs w:val="22"/>
                <w:shd w:val="clear" w:color="auto" w:fill="FFFFFF"/>
                <w:lang w:val="es-ES"/>
              </w:rPr>
              <w:t>relevantes para el Programa</w:t>
            </w:r>
            <w:r w:rsidRPr="00133053">
              <w:rPr>
                <w:rFonts w:ascii="Arial" w:hAnsi="Arial" w:eastAsia="Times New Roman" w:cs="Arial"/>
                <w:sz w:val="22"/>
                <w:szCs w:val="22"/>
                <w:shd w:val="clear" w:color="auto" w:fill="FFFFFF"/>
                <w:lang w:val="es-ES"/>
              </w:rPr>
              <w:t xml:space="preserve"> como las siguientes:</w:t>
            </w:r>
          </w:p>
          <w:p w:rsidRPr="00133053" w:rsidR="0073111B" w:rsidP="00133053" w:rsidRDefault="0073111B" w14:paraId="52954DA9" w14:textId="77777777">
            <w:pPr>
              <w:pStyle w:val="ListParagraph"/>
              <w:ind w:right="165"/>
              <w:jc w:val="both"/>
              <w:rPr>
                <w:rFonts w:ascii="Arial" w:hAnsi="Arial" w:eastAsia="Times New Roman" w:cs="Arial"/>
                <w:sz w:val="22"/>
                <w:szCs w:val="22"/>
                <w:shd w:val="clear" w:color="auto" w:fill="FFFFFF"/>
                <w:lang w:val="es-ES"/>
              </w:rPr>
            </w:pPr>
          </w:p>
          <w:p w:rsidRPr="00C40D88" w:rsidR="007B4927" w:rsidP="00133053" w:rsidRDefault="007B4927" w14:paraId="0464C060" w14:textId="163E42F6">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b/>
                <w:sz w:val="22"/>
                <w:szCs w:val="22"/>
                <w:shd w:val="clear" w:color="auto" w:fill="FFFFFF"/>
                <w:lang w:val="es-ES"/>
              </w:rPr>
              <w:t xml:space="preserve">La </w:t>
            </w:r>
            <w:r w:rsidRPr="00C40D88" w:rsidR="00D94DDE">
              <w:rPr>
                <w:rFonts w:ascii="Arial" w:hAnsi="Arial" w:eastAsia="Times New Roman" w:cs="Arial"/>
                <w:b/>
                <w:sz w:val="22"/>
                <w:szCs w:val="22"/>
                <w:shd w:val="clear" w:color="auto" w:fill="FFFFFF"/>
                <w:lang w:val="es-ES"/>
              </w:rPr>
              <w:t>explotación</w:t>
            </w:r>
            <w:r w:rsidRPr="00C40D88">
              <w:rPr>
                <w:rFonts w:ascii="Arial" w:hAnsi="Arial" w:eastAsia="Times New Roman" w:cs="Arial"/>
                <w:b/>
                <w:sz w:val="22"/>
                <w:szCs w:val="22"/>
                <w:shd w:val="clear" w:color="auto" w:fill="FFFFFF"/>
                <w:lang w:val="es-ES"/>
              </w:rPr>
              <w:t xml:space="preserve"> </w:t>
            </w:r>
            <w:r w:rsidRPr="00C40D88" w:rsidR="00D94DDE">
              <w:rPr>
                <w:rFonts w:ascii="Arial" w:hAnsi="Arial" w:eastAsia="Times New Roman" w:cs="Arial"/>
                <w:b/>
                <w:sz w:val="22"/>
                <w:szCs w:val="22"/>
                <w:shd w:val="clear" w:color="auto" w:fill="FFFFFF"/>
                <w:lang w:val="es-ES"/>
              </w:rPr>
              <w:t>agrícola</w:t>
            </w:r>
            <w:r w:rsidRPr="00C40D88">
              <w:rPr>
                <w:rFonts w:ascii="Arial" w:hAnsi="Arial" w:eastAsia="Times New Roman" w:cs="Arial"/>
                <w:b/>
                <w:sz w:val="22"/>
                <w:szCs w:val="22"/>
                <w:shd w:val="clear" w:color="auto" w:fill="FFFFFF"/>
                <w:lang w:val="es-ES"/>
              </w:rPr>
              <w:t>, ganadera forestal y granjera</w:t>
            </w:r>
          </w:p>
          <w:p w:rsidR="00D94DDE" w:rsidRDefault="00C40D88" w14:paraId="4DB2F8E4" w14:textId="77777777">
            <w:pPr>
              <w:pStyle w:val="ListParagraph"/>
              <w:numPr>
                <w:ilvl w:val="0"/>
                <w:numId w:val="7"/>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Establecimientos </w:t>
            </w:r>
            <w:r w:rsidRPr="00C40D88" w:rsidR="00D94DDE">
              <w:rPr>
                <w:rFonts w:ascii="Arial" w:hAnsi="Arial" w:eastAsia="Times New Roman" w:cs="Arial"/>
                <w:sz w:val="22"/>
                <w:szCs w:val="22"/>
                <w:shd w:val="clear" w:color="auto" w:fill="FFFFFF"/>
                <w:lang w:val="es-ES"/>
              </w:rPr>
              <w:t>agrícolas</w:t>
            </w:r>
            <w:r w:rsidRPr="00C40D88">
              <w:rPr>
                <w:rFonts w:ascii="Arial" w:hAnsi="Arial" w:eastAsia="Times New Roman" w:cs="Arial"/>
                <w:sz w:val="22"/>
                <w:szCs w:val="22"/>
                <w:shd w:val="clear" w:color="auto" w:fill="FFFFFF"/>
                <w:lang w:val="es-ES"/>
              </w:rPr>
              <w:t xml:space="preserve"> o ganaderos que </w:t>
            </w:r>
            <w:r w:rsidRPr="00C40D88" w:rsidR="00D94DDE">
              <w:rPr>
                <w:rFonts w:ascii="Arial" w:hAnsi="Arial" w:eastAsia="Times New Roman" w:cs="Arial"/>
                <w:sz w:val="22"/>
                <w:szCs w:val="22"/>
                <w:shd w:val="clear" w:color="auto" w:fill="FFFFFF"/>
                <w:lang w:val="es-ES"/>
              </w:rPr>
              <w:t>utilicen</w:t>
            </w:r>
            <w:r w:rsidRPr="00C40D88">
              <w:rPr>
                <w:rFonts w:ascii="Arial" w:hAnsi="Arial" w:eastAsia="Times New Roman" w:cs="Arial"/>
                <w:sz w:val="22"/>
                <w:szCs w:val="22"/>
                <w:shd w:val="clear" w:color="auto" w:fill="FFFFFF"/>
                <w:lang w:val="es-ES"/>
              </w:rPr>
              <w:t xml:space="preserve"> </w:t>
            </w:r>
            <w:r w:rsidRPr="00C40D88" w:rsidR="00D94DDE">
              <w:rPr>
                <w:rFonts w:ascii="Arial" w:hAnsi="Arial" w:eastAsia="Times New Roman" w:cs="Arial"/>
                <w:sz w:val="22"/>
                <w:szCs w:val="22"/>
                <w:shd w:val="clear" w:color="auto" w:fill="FFFFFF"/>
                <w:lang w:val="es-ES"/>
              </w:rPr>
              <w:t>quinientas</w:t>
            </w:r>
            <w:r w:rsidRPr="00C40D88">
              <w:rPr>
                <w:rFonts w:ascii="Arial" w:hAnsi="Arial" w:eastAsia="Times New Roman" w:cs="Arial"/>
                <w:sz w:val="22"/>
                <w:szCs w:val="22"/>
                <w:shd w:val="clear" w:color="auto" w:fill="FFFFFF"/>
                <w:lang w:val="es-ES"/>
              </w:rPr>
              <w:t xml:space="preserve"> o </w:t>
            </w:r>
            <w:r w:rsidRPr="00C40D88" w:rsidR="00D94DDE">
              <w:rPr>
                <w:rFonts w:ascii="Arial" w:hAnsi="Arial" w:eastAsia="Times New Roman" w:cs="Arial"/>
                <w:sz w:val="22"/>
                <w:szCs w:val="22"/>
                <w:shd w:val="clear" w:color="auto" w:fill="FFFFFF"/>
                <w:lang w:val="es-ES"/>
              </w:rPr>
              <w:t>más</w:t>
            </w:r>
            <w:r w:rsidRPr="00C40D88">
              <w:rPr>
                <w:rFonts w:ascii="Arial" w:hAnsi="Arial" w:eastAsia="Times New Roman" w:cs="Arial"/>
                <w:sz w:val="22"/>
                <w:szCs w:val="22"/>
                <w:shd w:val="clear" w:color="auto" w:fill="FFFFFF"/>
                <w:lang w:val="es-ES"/>
              </w:rPr>
              <w:t xml:space="preserve"> </w:t>
            </w:r>
            <w:r w:rsidRPr="00C40D88" w:rsidR="00D94DDE">
              <w:rPr>
                <w:rFonts w:ascii="Arial" w:hAnsi="Arial" w:eastAsia="Times New Roman" w:cs="Arial"/>
                <w:sz w:val="22"/>
                <w:szCs w:val="22"/>
                <w:shd w:val="clear" w:color="auto" w:fill="FFFFFF"/>
                <w:lang w:val="es-ES"/>
              </w:rPr>
              <w:t>hectáreas</w:t>
            </w:r>
            <w:r w:rsidRPr="00C40D88">
              <w:rPr>
                <w:rFonts w:ascii="Arial" w:hAnsi="Arial" w:eastAsia="Times New Roman" w:cs="Arial"/>
                <w:sz w:val="22"/>
                <w:szCs w:val="22"/>
                <w:shd w:val="clear" w:color="auto" w:fill="FFFFFF"/>
                <w:lang w:val="es-ES"/>
              </w:rPr>
              <w:t xml:space="preserve"> de suelo en la </w:t>
            </w:r>
            <w:r w:rsidRPr="00C40D88" w:rsidR="00D94DDE">
              <w:rPr>
                <w:rFonts w:ascii="Arial" w:hAnsi="Arial" w:eastAsia="Times New Roman" w:cs="Arial"/>
                <w:sz w:val="22"/>
                <w:szCs w:val="22"/>
                <w:shd w:val="clear" w:color="auto" w:fill="FFFFFF"/>
                <w:lang w:val="es-ES"/>
              </w:rPr>
              <w:t>región</w:t>
            </w:r>
            <w:r w:rsidRPr="00C40D88">
              <w:rPr>
                <w:rFonts w:ascii="Arial" w:hAnsi="Arial" w:eastAsia="Times New Roman" w:cs="Arial"/>
                <w:sz w:val="22"/>
                <w:szCs w:val="22"/>
                <w:shd w:val="clear" w:color="auto" w:fill="FFFFFF"/>
                <w:lang w:val="es-ES"/>
              </w:rPr>
              <w:t xml:space="preserve"> oriental o dos mil o </w:t>
            </w:r>
            <w:r w:rsidRPr="00C40D88" w:rsidR="00D94DDE">
              <w:rPr>
                <w:rFonts w:ascii="Arial" w:hAnsi="Arial" w:eastAsia="Times New Roman" w:cs="Arial"/>
                <w:sz w:val="22"/>
                <w:szCs w:val="22"/>
                <w:shd w:val="clear" w:color="auto" w:fill="FFFFFF"/>
                <w:lang w:val="es-ES"/>
              </w:rPr>
              <w:t>más</w:t>
            </w:r>
            <w:r w:rsidRPr="00C40D88">
              <w:rPr>
                <w:rFonts w:ascii="Arial" w:hAnsi="Arial" w:eastAsia="Times New Roman" w:cs="Arial"/>
                <w:sz w:val="22"/>
                <w:szCs w:val="22"/>
                <w:shd w:val="clear" w:color="auto" w:fill="FFFFFF"/>
                <w:lang w:val="es-ES"/>
              </w:rPr>
              <w:t xml:space="preserve"> </w:t>
            </w:r>
            <w:r w:rsidRPr="00C40D88" w:rsidR="00D94DDE">
              <w:rPr>
                <w:rFonts w:ascii="Arial" w:hAnsi="Arial" w:eastAsia="Times New Roman" w:cs="Arial"/>
                <w:sz w:val="22"/>
                <w:szCs w:val="22"/>
                <w:shd w:val="clear" w:color="auto" w:fill="FFFFFF"/>
                <w:lang w:val="es-ES"/>
              </w:rPr>
              <w:t>hectáreas</w:t>
            </w:r>
            <w:r w:rsidRPr="00C40D88">
              <w:rPr>
                <w:rFonts w:ascii="Arial" w:hAnsi="Arial" w:eastAsia="Times New Roman" w:cs="Arial"/>
                <w:sz w:val="22"/>
                <w:szCs w:val="22"/>
                <w:shd w:val="clear" w:color="auto" w:fill="FFFFFF"/>
                <w:lang w:val="es-ES"/>
              </w:rPr>
              <w:t xml:space="preserve"> en la </w:t>
            </w:r>
            <w:r w:rsidRPr="00C40D88" w:rsidR="00D94DDE">
              <w:rPr>
                <w:rFonts w:ascii="Arial" w:hAnsi="Arial" w:eastAsia="Times New Roman" w:cs="Arial"/>
                <w:sz w:val="22"/>
                <w:szCs w:val="22"/>
                <w:shd w:val="clear" w:color="auto" w:fill="FFFFFF"/>
                <w:lang w:val="es-ES"/>
              </w:rPr>
              <w:t>región</w:t>
            </w:r>
            <w:r w:rsidRPr="00C40D88">
              <w:rPr>
                <w:rFonts w:ascii="Arial" w:hAnsi="Arial" w:eastAsia="Times New Roman" w:cs="Arial"/>
                <w:sz w:val="22"/>
                <w:szCs w:val="22"/>
                <w:shd w:val="clear" w:color="auto" w:fill="FFFFFF"/>
                <w:lang w:val="es-ES"/>
              </w:rPr>
              <w:t xml:space="preserve"> occidental, sin </w:t>
            </w:r>
            <w:r w:rsidRPr="00C40D88" w:rsidR="00D94DDE">
              <w:rPr>
                <w:rFonts w:ascii="Arial" w:hAnsi="Arial" w:eastAsia="Times New Roman" w:cs="Arial"/>
                <w:sz w:val="22"/>
                <w:szCs w:val="22"/>
                <w:shd w:val="clear" w:color="auto" w:fill="FFFFFF"/>
                <w:lang w:val="es-ES"/>
              </w:rPr>
              <w:t>contabilizar</w:t>
            </w:r>
            <w:r w:rsidRPr="00C40D88">
              <w:rPr>
                <w:rFonts w:ascii="Arial" w:hAnsi="Arial" w:eastAsia="Times New Roman" w:cs="Arial"/>
                <w:sz w:val="22"/>
                <w:szCs w:val="22"/>
                <w:shd w:val="clear" w:color="auto" w:fill="FFFFFF"/>
                <w:lang w:val="es-ES"/>
              </w:rPr>
              <w:t xml:space="preserve"> las </w:t>
            </w:r>
            <w:r w:rsidRPr="00C40D88" w:rsidR="00D94DDE">
              <w:rPr>
                <w:rFonts w:ascii="Arial" w:hAnsi="Arial" w:eastAsia="Times New Roman" w:cs="Arial"/>
                <w:sz w:val="22"/>
                <w:szCs w:val="22"/>
                <w:shd w:val="clear" w:color="auto" w:fill="FFFFFF"/>
                <w:lang w:val="es-ES"/>
              </w:rPr>
              <w:t>áreas</w:t>
            </w:r>
            <w:r w:rsidRPr="00C40D88">
              <w:rPr>
                <w:rFonts w:ascii="Arial" w:hAnsi="Arial" w:eastAsia="Times New Roman" w:cs="Arial"/>
                <w:sz w:val="22"/>
                <w:szCs w:val="22"/>
                <w:shd w:val="clear" w:color="auto" w:fill="FFFFFF"/>
                <w:lang w:val="es-ES"/>
              </w:rPr>
              <w:t xml:space="preserve"> de reserva de bosques naturales o de bosques protectores, o zonas de </w:t>
            </w:r>
            <w:r w:rsidRPr="00C40D88" w:rsidR="00D94DDE">
              <w:rPr>
                <w:rFonts w:ascii="Arial" w:hAnsi="Arial" w:eastAsia="Times New Roman" w:cs="Arial"/>
                <w:sz w:val="22"/>
                <w:szCs w:val="22"/>
                <w:shd w:val="clear" w:color="auto" w:fill="FFFFFF"/>
                <w:lang w:val="es-ES"/>
              </w:rPr>
              <w:t>protección</w:t>
            </w:r>
            <w:r w:rsidRPr="00C40D88">
              <w:rPr>
                <w:rFonts w:ascii="Arial" w:hAnsi="Arial" w:eastAsia="Times New Roman" w:cs="Arial"/>
                <w:sz w:val="22"/>
                <w:szCs w:val="22"/>
                <w:shd w:val="clear" w:color="auto" w:fill="FFFFFF"/>
                <w:lang w:val="es-ES"/>
              </w:rPr>
              <w:t xml:space="preserve"> de cauces </w:t>
            </w:r>
            <w:r w:rsidRPr="00C40D88" w:rsidR="00D94DDE">
              <w:rPr>
                <w:rFonts w:ascii="Arial" w:hAnsi="Arial" w:eastAsia="Times New Roman" w:cs="Arial"/>
                <w:sz w:val="22"/>
                <w:szCs w:val="22"/>
                <w:shd w:val="clear" w:color="auto" w:fill="FFFFFF"/>
                <w:lang w:val="es-ES"/>
              </w:rPr>
              <w:t>hídricos</w:t>
            </w:r>
            <w:r w:rsidRPr="00C40D88">
              <w:rPr>
                <w:rFonts w:ascii="Arial" w:hAnsi="Arial" w:eastAsia="Times New Roman" w:cs="Arial"/>
                <w:sz w:val="22"/>
                <w:szCs w:val="22"/>
                <w:shd w:val="clear" w:color="auto" w:fill="FFFFFF"/>
                <w:lang w:val="es-ES"/>
              </w:rPr>
              <w:t xml:space="preserve"> u otras </w:t>
            </w:r>
            <w:r w:rsidRPr="00C40D88" w:rsidR="00D94DDE">
              <w:rPr>
                <w:rFonts w:ascii="Arial" w:hAnsi="Arial" w:eastAsia="Times New Roman" w:cs="Arial"/>
                <w:sz w:val="22"/>
                <w:szCs w:val="22"/>
                <w:shd w:val="clear" w:color="auto" w:fill="FFFFFF"/>
                <w:lang w:val="es-ES"/>
              </w:rPr>
              <w:t>áreas</w:t>
            </w:r>
            <w:r w:rsidRPr="00C40D88">
              <w:rPr>
                <w:rFonts w:ascii="Arial" w:hAnsi="Arial" w:eastAsia="Times New Roman" w:cs="Arial"/>
                <w:sz w:val="22"/>
                <w:szCs w:val="22"/>
                <w:shd w:val="clear" w:color="auto" w:fill="FFFFFF"/>
                <w:lang w:val="es-ES"/>
              </w:rPr>
              <w:t xml:space="preserve"> no destinadas </w:t>
            </w:r>
            <w:r w:rsidRPr="00C40D88" w:rsidR="00D94DDE">
              <w:rPr>
                <w:rFonts w:ascii="Arial" w:hAnsi="Arial" w:eastAsia="Times New Roman" w:cs="Arial"/>
                <w:sz w:val="22"/>
                <w:szCs w:val="22"/>
                <w:shd w:val="clear" w:color="auto" w:fill="FFFFFF"/>
                <w:lang w:val="es-ES"/>
              </w:rPr>
              <w:t>directamente</w:t>
            </w:r>
            <w:r w:rsidRPr="00C40D88">
              <w:rPr>
                <w:rFonts w:ascii="Arial" w:hAnsi="Arial" w:eastAsia="Times New Roman" w:cs="Arial"/>
                <w:sz w:val="22"/>
                <w:szCs w:val="22"/>
                <w:shd w:val="clear" w:color="auto" w:fill="FFFFFF"/>
                <w:lang w:val="es-ES"/>
              </w:rPr>
              <w:t xml:space="preserve"> a la labores </w:t>
            </w:r>
            <w:r w:rsidRPr="00C40D88" w:rsidR="00D94DDE">
              <w:rPr>
                <w:rFonts w:ascii="Arial" w:hAnsi="Arial" w:eastAsia="Times New Roman" w:cs="Arial"/>
                <w:sz w:val="22"/>
                <w:szCs w:val="22"/>
                <w:shd w:val="clear" w:color="auto" w:fill="FFFFFF"/>
                <w:lang w:val="es-ES"/>
              </w:rPr>
              <w:t>agrícolas</w:t>
            </w:r>
            <w:r w:rsidRPr="00C40D88">
              <w:rPr>
                <w:rFonts w:ascii="Arial" w:hAnsi="Arial" w:eastAsia="Times New Roman" w:cs="Arial"/>
                <w:sz w:val="22"/>
                <w:szCs w:val="22"/>
                <w:shd w:val="clear" w:color="auto" w:fill="FFFFFF"/>
                <w:lang w:val="es-ES"/>
              </w:rPr>
              <w:t xml:space="preserve"> o ganaderas</w:t>
            </w:r>
          </w:p>
          <w:p w:rsidR="00D94DDE" w:rsidRDefault="00C40D88" w14:paraId="2F9B3604" w14:textId="77777777">
            <w:pPr>
              <w:pStyle w:val="ListParagraph"/>
              <w:numPr>
                <w:ilvl w:val="0"/>
                <w:numId w:val="7"/>
              </w:numPr>
              <w:ind w:right="165"/>
              <w:jc w:val="both"/>
              <w:rPr>
                <w:rFonts w:ascii="Arial" w:hAnsi="Arial" w:eastAsia="Times New Roman" w:cs="Arial"/>
                <w:sz w:val="22"/>
                <w:szCs w:val="22"/>
                <w:shd w:val="clear" w:color="auto" w:fill="FFFFFF"/>
                <w:lang w:val="es-ES"/>
              </w:rPr>
            </w:pPr>
            <w:r w:rsidRPr="00D94DDE">
              <w:rPr>
                <w:rFonts w:ascii="Arial" w:hAnsi="Arial" w:eastAsia="Times New Roman" w:cs="Arial"/>
                <w:sz w:val="22"/>
                <w:szCs w:val="22"/>
                <w:shd w:val="clear" w:color="auto" w:fill="FFFFFF"/>
                <w:lang w:val="es-ES"/>
              </w:rPr>
              <w:t xml:space="preserve">Las </w:t>
            </w:r>
            <w:r w:rsidRPr="00D94DDE" w:rsidR="00D94DDE">
              <w:rPr>
                <w:rFonts w:ascii="Arial" w:hAnsi="Arial" w:eastAsia="Times New Roman" w:cs="Arial"/>
                <w:sz w:val="22"/>
                <w:szCs w:val="22"/>
                <w:shd w:val="clear" w:color="auto" w:fill="FFFFFF"/>
                <w:lang w:val="es-ES"/>
              </w:rPr>
              <w:t>reforestaciones</w:t>
            </w:r>
            <w:r w:rsidRPr="00D94DDE">
              <w:rPr>
                <w:rFonts w:ascii="Arial" w:hAnsi="Arial" w:eastAsia="Times New Roman" w:cs="Arial"/>
                <w:sz w:val="22"/>
                <w:szCs w:val="22"/>
                <w:shd w:val="clear" w:color="auto" w:fill="FFFFFF"/>
                <w:lang w:val="es-ES"/>
              </w:rPr>
              <w:t xml:space="preserve"> o forestaciones que se establecen en forma de monocultivos en superficies mayores a mil </w:t>
            </w:r>
            <w:r w:rsidRPr="00D94DDE" w:rsidR="00D94DDE">
              <w:rPr>
                <w:rFonts w:ascii="Arial" w:hAnsi="Arial" w:eastAsia="Times New Roman" w:cs="Arial"/>
                <w:sz w:val="22"/>
                <w:szCs w:val="22"/>
                <w:shd w:val="clear" w:color="auto" w:fill="FFFFFF"/>
                <w:lang w:val="es-ES"/>
              </w:rPr>
              <w:t>hectáreas</w:t>
            </w:r>
          </w:p>
          <w:p w:rsidR="00D94DDE" w:rsidRDefault="00C40D88" w14:paraId="5DFA387B" w14:textId="77777777">
            <w:pPr>
              <w:pStyle w:val="ListParagraph"/>
              <w:numPr>
                <w:ilvl w:val="0"/>
                <w:numId w:val="7"/>
              </w:numPr>
              <w:ind w:right="165"/>
              <w:jc w:val="both"/>
              <w:rPr>
                <w:rFonts w:ascii="Arial" w:hAnsi="Arial" w:eastAsia="Times New Roman" w:cs="Arial"/>
                <w:sz w:val="22"/>
                <w:szCs w:val="22"/>
                <w:shd w:val="clear" w:color="auto" w:fill="FFFFFF"/>
                <w:lang w:val="es-ES"/>
              </w:rPr>
            </w:pPr>
            <w:r w:rsidRPr="00D94DDE">
              <w:rPr>
                <w:rFonts w:ascii="Arial" w:hAnsi="Arial" w:eastAsia="Times New Roman" w:cs="Arial"/>
                <w:sz w:val="22"/>
                <w:szCs w:val="22"/>
                <w:shd w:val="clear" w:color="auto" w:fill="FFFFFF"/>
                <w:lang w:val="es-ES"/>
              </w:rPr>
              <w:t>Las granjas d</w:t>
            </w:r>
            <w:r w:rsidRPr="00D94DDE" w:rsidR="00D94DDE">
              <w:rPr>
                <w:rFonts w:ascii="Arial" w:hAnsi="Arial" w:eastAsia="Times New Roman" w:cs="Arial"/>
                <w:sz w:val="22"/>
                <w:szCs w:val="22"/>
                <w:shd w:val="clear" w:color="auto" w:fill="FFFFFF"/>
                <w:lang w:val="es-ES"/>
              </w:rPr>
              <w:t>e producción</w:t>
            </w:r>
            <w:r w:rsidRPr="00D94DDE">
              <w:rPr>
                <w:rFonts w:ascii="Arial" w:hAnsi="Arial" w:eastAsia="Times New Roman" w:cs="Arial"/>
                <w:sz w:val="22"/>
                <w:szCs w:val="22"/>
                <w:shd w:val="clear" w:color="auto" w:fill="FFFFFF"/>
                <w:lang w:val="es-ES"/>
              </w:rPr>
              <w:t xml:space="preserve"> intensiva de animales con fines comerciales de </w:t>
            </w:r>
            <w:r w:rsidRPr="00D94DDE" w:rsidR="00D94DDE">
              <w:rPr>
                <w:rFonts w:ascii="Arial" w:hAnsi="Arial" w:eastAsia="Times New Roman" w:cs="Arial"/>
                <w:sz w:val="22"/>
                <w:szCs w:val="22"/>
                <w:shd w:val="clear" w:color="auto" w:fill="FFFFFF"/>
                <w:lang w:val="es-ES"/>
              </w:rPr>
              <w:t>más</w:t>
            </w:r>
            <w:r w:rsidRPr="00D94DDE">
              <w:rPr>
                <w:rFonts w:ascii="Arial" w:hAnsi="Arial" w:eastAsia="Times New Roman" w:cs="Arial"/>
                <w:sz w:val="22"/>
                <w:szCs w:val="22"/>
                <w:shd w:val="clear" w:color="auto" w:fill="FFFFFF"/>
                <w:lang w:val="es-ES"/>
              </w:rPr>
              <w:t xml:space="preserve"> de 1000 metros cuadrados de superficie</w:t>
            </w:r>
          </w:p>
          <w:p w:rsidRPr="00D94DDE" w:rsidR="00C40D88" w:rsidRDefault="00C40D88" w14:paraId="1F727919" w14:textId="3588D904">
            <w:pPr>
              <w:pStyle w:val="ListParagraph"/>
              <w:numPr>
                <w:ilvl w:val="0"/>
                <w:numId w:val="7"/>
              </w:numPr>
              <w:ind w:right="165"/>
              <w:jc w:val="both"/>
              <w:rPr>
                <w:rFonts w:ascii="Arial" w:hAnsi="Arial" w:eastAsia="Times New Roman" w:cs="Arial"/>
                <w:sz w:val="22"/>
                <w:szCs w:val="22"/>
                <w:shd w:val="clear" w:color="auto" w:fill="FFFFFF"/>
                <w:lang w:val="es-ES"/>
              </w:rPr>
            </w:pPr>
            <w:r w:rsidRPr="00D94DDE">
              <w:rPr>
                <w:rFonts w:ascii="Arial" w:hAnsi="Arial" w:eastAsia="Times New Roman" w:cs="Arial"/>
                <w:sz w:val="22"/>
                <w:szCs w:val="22"/>
                <w:shd w:val="clear" w:color="auto" w:fill="FFFFFF"/>
                <w:lang w:val="es-ES"/>
              </w:rPr>
              <w:t>Aprovechamiento racional de humedales</w:t>
            </w:r>
          </w:p>
          <w:p w:rsidRPr="00C40D88" w:rsidR="00C40D88" w:rsidRDefault="00C40D88" w14:paraId="0F940E0A" w14:textId="3DEB4882">
            <w:pPr>
              <w:ind w:right="165"/>
              <w:jc w:val="both"/>
              <w:rPr>
                <w:rFonts w:ascii="Arial" w:hAnsi="Arial" w:eastAsia="Times New Roman" w:cs="Arial"/>
                <w:sz w:val="22"/>
                <w:szCs w:val="22"/>
                <w:shd w:val="clear" w:color="auto" w:fill="FFFFFF"/>
                <w:lang w:val="es-ES"/>
              </w:rPr>
            </w:pPr>
          </w:p>
          <w:p w:rsidRPr="00D94DDE" w:rsidR="00C40D88" w:rsidRDefault="00C40D88" w14:paraId="339E411C" w14:textId="515739C6">
            <w:pPr>
              <w:ind w:right="165"/>
              <w:jc w:val="both"/>
              <w:rPr>
                <w:rFonts w:ascii="Arial" w:hAnsi="Arial" w:eastAsia="Times New Roman" w:cs="Arial"/>
                <w:b/>
                <w:sz w:val="22"/>
                <w:szCs w:val="22"/>
                <w:shd w:val="clear" w:color="auto" w:fill="FFFFFF"/>
                <w:lang w:val="es-ES"/>
              </w:rPr>
            </w:pPr>
            <w:r w:rsidRPr="00D94DDE">
              <w:rPr>
                <w:rFonts w:ascii="Arial" w:hAnsi="Arial" w:eastAsia="Times New Roman" w:cs="Arial"/>
                <w:b/>
                <w:sz w:val="22"/>
                <w:szCs w:val="22"/>
                <w:shd w:val="clear" w:color="auto" w:fill="FFFFFF"/>
                <w:lang w:val="es-ES"/>
              </w:rPr>
              <w:t xml:space="preserve">Obras </w:t>
            </w:r>
            <w:r w:rsidRPr="00D94DDE" w:rsidR="00D94DDE">
              <w:rPr>
                <w:rFonts w:ascii="Arial" w:hAnsi="Arial" w:eastAsia="Times New Roman" w:cs="Arial"/>
                <w:b/>
                <w:sz w:val="22"/>
                <w:szCs w:val="22"/>
                <w:shd w:val="clear" w:color="auto" w:fill="FFFFFF"/>
                <w:lang w:val="es-ES"/>
              </w:rPr>
              <w:t>hidráulicas</w:t>
            </w:r>
            <w:r w:rsidRPr="00D94DDE">
              <w:rPr>
                <w:rFonts w:ascii="Arial" w:hAnsi="Arial" w:eastAsia="Times New Roman" w:cs="Arial"/>
                <w:b/>
                <w:sz w:val="22"/>
                <w:szCs w:val="22"/>
                <w:shd w:val="clear" w:color="auto" w:fill="FFFFFF"/>
                <w:lang w:val="es-ES"/>
              </w:rPr>
              <w:t xml:space="preserve"> en general</w:t>
            </w:r>
          </w:p>
          <w:p w:rsidR="00D94DDE" w:rsidRDefault="00C40D88" w14:paraId="10826A8D" w14:textId="77777777">
            <w:pPr>
              <w:pStyle w:val="ListParagraph"/>
              <w:numPr>
                <w:ilvl w:val="0"/>
                <w:numId w:val="10"/>
              </w:numPr>
              <w:ind w:right="165"/>
              <w:jc w:val="both"/>
              <w:rPr>
                <w:rFonts w:ascii="Arial" w:hAnsi="Arial" w:eastAsia="Times New Roman" w:cs="Arial"/>
                <w:sz w:val="22"/>
                <w:szCs w:val="22"/>
                <w:shd w:val="clear" w:color="auto" w:fill="FFFFFF"/>
                <w:lang w:val="es-ES"/>
              </w:rPr>
            </w:pPr>
            <w:r w:rsidRPr="00D94DDE">
              <w:rPr>
                <w:rFonts w:ascii="Arial" w:hAnsi="Arial" w:eastAsia="Times New Roman" w:cs="Arial"/>
                <w:sz w:val="22"/>
                <w:szCs w:val="22"/>
                <w:shd w:val="clear" w:color="auto" w:fill="FFFFFF"/>
                <w:lang w:val="es-ES"/>
              </w:rPr>
              <w:t xml:space="preserve">Toda obra de </w:t>
            </w:r>
            <w:r w:rsidRPr="00D94DDE" w:rsidR="00D94DDE">
              <w:rPr>
                <w:rFonts w:ascii="Arial" w:hAnsi="Arial" w:eastAsia="Times New Roman" w:cs="Arial"/>
                <w:sz w:val="22"/>
                <w:szCs w:val="22"/>
                <w:shd w:val="clear" w:color="auto" w:fill="FFFFFF"/>
                <w:lang w:val="es-ES"/>
              </w:rPr>
              <w:t>conducción</w:t>
            </w:r>
            <w:r w:rsidRPr="00D94DDE">
              <w:rPr>
                <w:rFonts w:ascii="Arial" w:hAnsi="Arial" w:eastAsia="Times New Roman" w:cs="Arial"/>
                <w:sz w:val="22"/>
                <w:szCs w:val="22"/>
                <w:shd w:val="clear" w:color="auto" w:fill="FFFFFF"/>
                <w:lang w:val="es-ES"/>
              </w:rPr>
              <w:t xml:space="preserve">, </w:t>
            </w:r>
            <w:r w:rsidRPr="00D94DDE" w:rsidR="00D94DDE">
              <w:rPr>
                <w:rFonts w:ascii="Arial" w:hAnsi="Arial" w:eastAsia="Times New Roman" w:cs="Arial"/>
                <w:sz w:val="22"/>
                <w:szCs w:val="22"/>
                <w:shd w:val="clear" w:color="auto" w:fill="FFFFFF"/>
                <w:lang w:val="es-ES"/>
              </w:rPr>
              <w:t>contención</w:t>
            </w:r>
            <w:r w:rsidRPr="00D94DDE">
              <w:rPr>
                <w:rFonts w:ascii="Arial" w:hAnsi="Arial" w:eastAsia="Times New Roman" w:cs="Arial"/>
                <w:sz w:val="22"/>
                <w:szCs w:val="22"/>
                <w:shd w:val="clear" w:color="auto" w:fill="FFFFFF"/>
                <w:lang w:val="es-ES"/>
              </w:rPr>
              <w:t xml:space="preserve"> </w:t>
            </w:r>
            <w:r w:rsidRPr="00D94DDE" w:rsidR="00D94DDE">
              <w:rPr>
                <w:rFonts w:ascii="Arial" w:hAnsi="Arial" w:eastAsia="Times New Roman" w:cs="Arial"/>
                <w:sz w:val="22"/>
                <w:szCs w:val="22"/>
                <w:shd w:val="clear" w:color="auto" w:fill="FFFFFF"/>
                <w:lang w:val="es-ES"/>
              </w:rPr>
              <w:t>elevación</w:t>
            </w:r>
            <w:r w:rsidRPr="00D94DDE">
              <w:rPr>
                <w:rFonts w:ascii="Arial" w:hAnsi="Arial" w:eastAsia="Times New Roman" w:cs="Arial"/>
                <w:sz w:val="22"/>
                <w:szCs w:val="22"/>
                <w:shd w:val="clear" w:color="auto" w:fill="FFFFFF"/>
                <w:lang w:val="es-ES"/>
              </w:rPr>
              <w:t xml:space="preserve"> o </w:t>
            </w:r>
            <w:r w:rsidRPr="00D94DDE" w:rsidR="00D94DDE">
              <w:rPr>
                <w:rFonts w:ascii="Arial" w:hAnsi="Arial" w:eastAsia="Times New Roman" w:cs="Arial"/>
                <w:sz w:val="22"/>
                <w:szCs w:val="22"/>
                <w:shd w:val="clear" w:color="auto" w:fill="FFFFFF"/>
                <w:lang w:val="es-ES"/>
              </w:rPr>
              <w:t>aprovechamiento</w:t>
            </w:r>
            <w:r w:rsidRPr="00D94DDE">
              <w:rPr>
                <w:rFonts w:ascii="Arial" w:hAnsi="Arial" w:eastAsia="Times New Roman" w:cs="Arial"/>
                <w:sz w:val="22"/>
                <w:szCs w:val="22"/>
                <w:shd w:val="clear" w:color="auto" w:fill="FFFFFF"/>
                <w:lang w:val="es-ES"/>
              </w:rPr>
              <w:t xml:space="preserve"> de la</w:t>
            </w:r>
            <w:r w:rsidRPr="00D94DDE" w:rsidR="00D94DDE">
              <w:rPr>
                <w:rFonts w:ascii="Arial" w:hAnsi="Arial" w:eastAsia="Times New Roman" w:cs="Arial"/>
                <w:sz w:val="22"/>
                <w:szCs w:val="22"/>
                <w:shd w:val="clear" w:color="auto" w:fill="FFFFFF"/>
                <w:lang w:val="es-ES"/>
              </w:rPr>
              <w:t>s</w:t>
            </w:r>
            <w:r w:rsidRPr="00D94DDE">
              <w:rPr>
                <w:rFonts w:ascii="Arial" w:hAnsi="Arial" w:eastAsia="Times New Roman" w:cs="Arial"/>
                <w:sz w:val="22"/>
                <w:szCs w:val="22"/>
                <w:shd w:val="clear" w:color="auto" w:fill="FFFFFF"/>
                <w:lang w:val="es-ES"/>
              </w:rPr>
              <w:t xml:space="preserve"> aguas </w:t>
            </w:r>
            <w:r w:rsidRPr="00D94DDE" w:rsidR="00D94DDE">
              <w:rPr>
                <w:rFonts w:ascii="Arial" w:hAnsi="Arial" w:eastAsia="Times New Roman" w:cs="Arial"/>
                <w:sz w:val="22"/>
                <w:szCs w:val="22"/>
                <w:shd w:val="clear" w:color="auto" w:fill="FFFFFF"/>
                <w:lang w:val="es-ES"/>
              </w:rPr>
              <w:t>excepto</w:t>
            </w:r>
            <w:r w:rsidRPr="00D94DDE">
              <w:rPr>
                <w:rFonts w:ascii="Arial" w:hAnsi="Arial" w:eastAsia="Times New Roman" w:cs="Arial"/>
                <w:sz w:val="22"/>
                <w:szCs w:val="22"/>
                <w:shd w:val="clear" w:color="auto" w:fill="FFFFFF"/>
                <w:lang w:val="es-ES"/>
              </w:rPr>
              <w:t xml:space="preserve"> en situaciones de </w:t>
            </w:r>
            <w:r w:rsidRPr="00D94DDE" w:rsidR="00D94DDE">
              <w:rPr>
                <w:rFonts w:ascii="Arial" w:hAnsi="Arial" w:eastAsia="Times New Roman" w:cs="Arial"/>
                <w:sz w:val="22"/>
                <w:szCs w:val="22"/>
                <w:shd w:val="clear" w:color="auto" w:fill="FFFFFF"/>
                <w:lang w:val="es-ES"/>
              </w:rPr>
              <w:t>emergencia</w:t>
            </w:r>
            <w:r w:rsidRPr="00D94DDE">
              <w:rPr>
                <w:rFonts w:ascii="Arial" w:hAnsi="Arial" w:eastAsia="Times New Roman" w:cs="Arial"/>
                <w:sz w:val="22"/>
                <w:szCs w:val="22"/>
                <w:shd w:val="clear" w:color="auto" w:fill="FFFFFF"/>
                <w:lang w:val="es-ES"/>
              </w:rPr>
              <w:t xml:space="preserve"> </w:t>
            </w:r>
            <w:r w:rsidRPr="00D94DDE" w:rsidR="00D94DDE">
              <w:rPr>
                <w:rFonts w:ascii="Arial" w:hAnsi="Arial" w:eastAsia="Times New Roman" w:cs="Arial"/>
                <w:sz w:val="22"/>
                <w:szCs w:val="22"/>
                <w:shd w:val="clear" w:color="auto" w:fill="FFFFFF"/>
                <w:lang w:val="es-ES"/>
              </w:rPr>
              <w:t>declaradas</w:t>
            </w:r>
            <w:r w:rsidRPr="00D94DDE">
              <w:rPr>
                <w:rFonts w:ascii="Arial" w:hAnsi="Arial" w:eastAsia="Times New Roman" w:cs="Arial"/>
                <w:sz w:val="22"/>
                <w:szCs w:val="22"/>
                <w:shd w:val="clear" w:color="auto" w:fill="FFFFFF"/>
                <w:lang w:val="es-ES"/>
              </w:rPr>
              <w:t xml:space="preserve"> como tales por </w:t>
            </w:r>
            <w:r w:rsidRPr="00D94DDE" w:rsidR="00D94DDE">
              <w:rPr>
                <w:rFonts w:ascii="Arial" w:hAnsi="Arial" w:eastAsia="Times New Roman" w:cs="Arial"/>
                <w:sz w:val="22"/>
                <w:szCs w:val="22"/>
                <w:shd w:val="clear" w:color="auto" w:fill="FFFFFF"/>
                <w:lang w:val="es-ES"/>
              </w:rPr>
              <w:t>las autoridades competentes</w:t>
            </w:r>
          </w:p>
          <w:p w:rsidRPr="00D94DDE" w:rsidR="00C40D88" w:rsidRDefault="00C40D88" w14:paraId="6855AFB7" w14:textId="38AE4463">
            <w:pPr>
              <w:pStyle w:val="ListParagraph"/>
              <w:numPr>
                <w:ilvl w:val="0"/>
                <w:numId w:val="10"/>
              </w:numPr>
              <w:ind w:right="165"/>
              <w:jc w:val="both"/>
              <w:rPr>
                <w:rFonts w:ascii="Arial" w:hAnsi="Arial" w:eastAsia="Times New Roman" w:cs="Arial"/>
                <w:sz w:val="22"/>
                <w:szCs w:val="22"/>
                <w:shd w:val="clear" w:color="auto" w:fill="FFFFFF"/>
                <w:lang w:val="es-ES"/>
              </w:rPr>
            </w:pPr>
            <w:r w:rsidRPr="00D94DDE">
              <w:rPr>
                <w:rFonts w:ascii="Arial" w:hAnsi="Arial" w:eastAsia="Times New Roman" w:cs="Arial"/>
                <w:sz w:val="22"/>
                <w:szCs w:val="22"/>
                <w:shd w:val="clear" w:color="auto" w:fill="FFFFFF"/>
                <w:lang w:val="es-ES"/>
              </w:rPr>
              <w:t xml:space="preserve">Alumbramiento y </w:t>
            </w:r>
            <w:r w:rsidRPr="00D94DDE" w:rsidR="00D94DDE">
              <w:rPr>
                <w:rFonts w:ascii="Arial" w:hAnsi="Arial" w:eastAsia="Times New Roman" w:cs="Arial"/>
                <w:sz w:val="22"/>
                <w:szCs w:val="22"/>
                <w:shd w:val="clear" w:color="auto" w:fill="FFFFFF"/>
                <w:lang w:val="es-ES"/>
              </w:rPr>
              <w:t>utilización</w:t>
            </w:r>
            <w:r w:rsidRPr="00D94DDE">
              <w:rPr>
                <w:rFonts w:ascii="Arial" w:hAnsi="Arial" w:eastAsia="Times New Roman" w:cs="Arial"/>
                <w:sz w:val="22"/>
                <w:szCs w:val="22"/>
                <w:shd w:val="clear" w:color="auto" w:fill="FFFFFF"/>
                <w:lang w:val="es-ES"/>
              </w:rPr>
              <w:t xml:space="preserve"> de aguas </w:t>
            </w:r>
            <w:r w:rsidRPr="00D94DDE" w:rsidR="00D94DDE">
              <w:rPr>
                <w:rFonts w:ascii="Arial" w:hAnsi="Arial" w:eastAsia="Times New Roman" w:cs="Arial"/>
                <w:sz w:val="22"/>
                <w:szCs w:val="22"/>
                <w:shd w:val="clear" w:color="auto" w:fill="FFFFFF"/>
                <w:lang w:val="es-ES"/>
              </w:rPr>
              <w:t>subterráneas</w:t>
            </w:r>
            <w:r w:rsidRPr="00D94DDE">
              <w:rPr>
                <w:rFonts w:ascii="Arial" w:hAnsi="Arial" w:eastAsia="Times New Roman" w:cs="Arial"/>
                <w:sz w:val="22"/>
                <w:szCs w:val="22"/>
                <w:shd w:val="clear" w:color="auto" w:fill="FFFFFF"/>
                <w:lang w:val="es-ES"/>
              </w:rPr>
              <w:t xml:space="preserve"> con fines industriales o comerciales. </w:t>
            </w:r>
          </w:p>
          <w:p w:rsidRPr="00C40D88" w:rsidR="00B9533C" w:rsidRDefault="00B9533C" w14:paraId="3558F37D"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1B5CF3AE" w14:textId="3F664D51">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w:t>
            </w:r>
            <w:proofErr w:type="spellEnd"/>
            <w:r w:rsidRPr="00133053">
              <w:rPr>
                <w:rFonts w:ascii="Arial" w:hAnsi="Arial" w:eastAsia="Times New Roman" w:cs="Arial"/>
                <w:sz w:val="22"/>
                <w:szCs w:val="22"/>
                <w:shd w:val="clear" w:color="auto" w:fill="FFFFFF"/>
                <w:lang w:val="es-ES"/>
              </w:rPr>
              <w:t xml:space="preserve"> 3239/07 De los Recursos Hídricos del Paraguay</w:t>
            </w:r>
          </w:p>
          <w:p w:rsidRPr="00133053" w:rsidR="0073111B" w:rsidP="00133053" w:rsidRDefault="0073111B" w14:paraId="26E32E2C" w14:textId="77777777">
            <w:pPr>
              <w:pStyle w:val="ListParagraph"/>
              <w:ind w:right="165"/>
              <w:jc w:val="both"/>
              <w:rPr>
                <w:rFonts w:ascii="Arial" w:hAnsi="Arial" w:eastAsia="Times New Roman" w:cs="Arial"/>
                <w:sz w:val="22"/>
                <w:szCs w:val="22"/>
                <w:shd w:val="clear" w:color="auto" w:fill="FFFFFF"/>
                <w:lang w:val="es-ES"/>
              </w:rPr>
            </w:pPr>
          </w:p>
          <w:p w:rsidR="00B9533C" w:rsidP="00133053" w:rsidRDefault="00B9533C" w14:paraId="57FD2836" w14:textId="7966E5FB">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Esta Ley tiene por objeto regular la gestión sustentable e integral de todas las aguas y los territorios que la producen, cualquiera sea su ubicación, estado físico o su ocurrencia natural dentro del </w:t>
            </w:r>
            <w:r w:rsidRPr="00C40D88">
              <w:rPr>
                <w:rFonts w:ascii="Arial" w:hAnsi="Arial" w:eastAsia="Times New Roman" w:cs="Arial"/>
                <w:sz w:val="22"/>
                <w:szCs w:val="22"/>
                <w:shd w:val="clear" w:color="auto" w:fill="FFFFFF"/>
                <w:lang w:val="es-ES"/>
              </w:rPr>
              <w:lastRenderedPageBreak/>
              <w:t xml:space="preserve">territorio paraguayo, con el fin de hacerla social, económica y ambientalmente sustentable para las personas que habitan el territorio de la República del Paraguay. </w:t>
            </w:r>
          </w:p>
          <w:p w:rsidRPr="00C40D88" w:rsidR="00EF080D" w:rsidP="00133053" w:rsidRDefault="00EF080D" w14:paraId="7B91D008" w14:textId="77777777">
            <w:pPr>
              <w:ind w:right="165"/>
              <w:jc w:val="both"/>
              <w:rPr>
                <w:rFonts w:ascii="Arial" w:hAnsi="Arial" w:eastAsia="Times New Roman" w:cs="Arial"/>
                <w:sz w:val="22"/>
                <w:szCs w:val="22"/>
                <w:shd w:val="clear" w:color="auto" w:fill="FFFFFF"/>
                <w:lang w:val="es-ES"/>
              </w:rPr>
            </w:pPr>
          </w:p>
          <w:p w:rsidRPr="00C40D88" w:rsidR="00B9533C" w:rsidP="00133053" w:rsidRDefault="00B9533C" w14:paraId="25FC7CD4"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Esta Ley se compone de aspectos que se resumen en los ítems siguientes: </w:t>
            </w:r>
          </w:p>
          <w:p w:rsidRPr="00C40D88" w:rsidR="00B9533C" w:rsidP="00133053" w:rsidRDefault="00B9533C" w14:paraId="624DA95B"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Objetivo de la Ley; </w:t>
            </w:r>
          </w:p>
          <w:p w:rsidRPr="00C40D88" w:rsidR="00B9533C" w:rsidP="00133053" w:rsidRDefault="00B9533C" w14:paraId="5866E7D1"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Principios por los cuales se regirá la gestión sustentable e integral de los recursos hídricos; </w:t>
            </w:r>
          </w:p>
          <w:p w:rsidRPr="00C40D88" w:rsidR="00B9533C" w:rsidP="00133053" w:rsidRDefault="00B9533C" w14:paraId="7ED81C02"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Definiciones respecto de los recursos hídricos; </w:t>
            </w:r>
          </w:p>
          <w:p w:rsidRPr="00C40D88" w:rsidR="00B9533C" w:rsidP="00133053" w:rsidRDefault="00B9533C" w14:paraId="43B765D2"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Marco jurídico del dominio y la gestión de los recursos hídricos del país; </w:t>
            </w:r>
          </w:p>
          <w:p w:rsidRPr="00C40D88" w:rsidR="00B9533C" w:rsidP="00133053" w:rsidRDefault="00B9533C" w14:paraId="6DCA151C"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Marco técnico para la implementación de la Política Nacional de los recursos hídricos; </w:t>
            </w:r>
          </w:p>
          <w:p w:rsidRPr="00C40D88" w:rsidR="00B9533C" w:rsidP="00133053" w:rsidRDefault="00B9533C" w14:paraId="7C98BB9E"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Los derechos de uso y aprovechamiento de los recursos hídricos; </w:t>
            </w:r>
          </w:p>
          <w:p w:rsidRPr="00C40D88" w:rsidR="00B9533C" w:rsidP="00133053" w:rsidRDefault="00B9533C" w14:paraId="0A62A4B2"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Las restricciones al dominio; </w:t>
            </w:r>
          </w:p>
          <w:p w:rsidRPr="00C40D88" w:rsidR="00B9533C" w:rsidP="00133053" w:rsidRDefault="00B9533C" w14:paraId="055503BB"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La conservación y el manejo de humedales; </w:t>
            </w:r>
          </w:p>
          <w:p w:rsidRPr="00C40D88" w:rsidR="00B9533C" w:rsidP="00133053" w:rsidRDefault="00B9533C" w14:paraId="297CBFDA"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Los permisos de uso de los recursos hídricos;</w:t>
            </w:r>
          </w:p>
          <w:p w:rsidRPr="00C40D88" w:rsidR="00B9533C" w:rsidP="00133053" w:rsidRDefault="00B9533C" w14:paraId="31D8DA66"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Las concesiones de uso de los recursos hídricos;</w:t>
            </w:r>
          </w:p>
          <w:p w:rsidRPr="00C40D88" w:rsidR="00B9533C" w:rsidP="00133053" w:rsidRDefault="00B9533C" w14:paraId="673F4A7A"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El agua atmosférica;</w:t>
            </w:r>
          </w:p>
          <w:p w:rsidRPr="00C40D88" w:rsidR="00B9533C" w:rsidP="00133053" w:rsidRDefault="00B9533C" w14:paraId="021918D8"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Las infracciones y sanciones.</w:t>
            </w:r>
          </w:p>
          <w:p w:rsidR="00EF080D" w:rsidP="00EF080D" w:rsidRDefault="00EF080D" w14:paraId="22F91919" w14:textId="77777777">
            <w:pPr>
              <w:ind w:right="165"/>
              <w:jc w:val="both"/>
              <w:rPr>
                <w:rFonts w:ascii="Arial" w:hAnsi="Arial" w:eastAsia="Times New Roman" w:cs="Arial"/>
                <w:sz w:val="22"/>
                <w:szCs w:val="22"/>
                <w:shd w:val="clear" w:color="auto" w:fill="FFFFFF"/>
                <w:lang w:val="es-ES"/>
              </w:rPr>
            </w:pPr>
          </w:p>
          <w:p w:rsidRPr="00C40D88" w:rsidR="00B9533C" w:rsidP="00133053" w:rsidRDefault="00B9533C" w14:paraId="17DAC6E0" w14:textId="3EF047A3">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Se establecen los principios por los cuales se regirá la gestión integral y sustentable de los recursos hídricos del Paraguay: propiedad de dominio público; dominio inalienable e imprescriptible; derecho humano que debe ser garantizado por el Estado; multi funcionalidad de los recursos hídricos; la cuenca hidrográfica como unidad básica de gestión; bien natural condicionante para la vida; bien finito y vulnerable; valor social, ambiental y económico; desarrollo sustentable; función intransferible e indelegable del Estado paraguayo en la propiedad y guarda de los recursos hídricos nacionales.</w:t>
            </w:r>
          </w:p>
          <w:p w:rsidR="00B9533C" w:rsidRDefault="00B9533C" w14:paraId="3F0C3FE4" w14:textId="23E6BADE">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Así también, en la Ley se establecen los objetivos básicos de la Política de los Recursos Hídricos, que son: i) impulsar el uso sustentable, racional e integral de los recursos hídricos; </w:t>
            </w:r>
            <w:proofErr w:type="spellStart"/>
            <w:r w:rsidRPr="00C40D88">
              <w:rPr>
                <w:rFonts w:ascii="Arial" w:hAnsi="Arial" w:eastAsia="Times New Roman" w:cs="Arial"/>
                <w:sz w:val="22"/>
                <w:szCs w:val="22"/>
                <w:shd w:val="clear" w:color="auto" w:fill="FFFFFF"/>
                <w:lang w:val="es-ES"/>
              </w:rPr>
              <w:t>ii</w:t>
            </w:r>
            <w:proofErr w:type="spellEnd"/>
            <w:r w:rsidRPr="00C40D88">
              <w:rPr>
                <w:rFonts w:ascii="Arial" w:hAnsi="Arial" w:eastAsia="Times New Roman" w:cs="Arial"/>
                <w:sz w:val="22"/>
                <w:szCs w:val="22"/>
                <w:shd w:val="clear" w:color="auto" w:fill="FFFFFF"/>
                <w:lang w:val="es-ES"/>
              </w:rPr>
              <w:t xml:space="preserve">) garantizar el acceso de todos los habitantes al agua potable; </w:t>
            </w:r>
            <w:proofErr w:type="spellStart"/>
            <w:r w:rsidRPr="00C40D88">
              <w:rPr>
                <w:rFonts w:ascii="Arial" w:hAnsi="Arial" w:eastAsia="Times New Roman" w:cs="Arial"/>
                <w:sz w:val="22"/>
                <w:szCs w:val="22"/>
                <w:shd w:val="clear" w:color="auto" w:fill="FFFFFF"/>
                <w:lang w:val="es-ES"/>
              </w:rPr>
              <w:t>iii</w:t>
            </w:r>
            <w:proofErr w:type="spellEnd"/>
            <w:r w:rsidRPr="00C40D88">
              <w:rPr>
                <w:rFonts w:ascii="Arial" w:hAnsi="Arial" w:eastAsia="Times New Roman" w:cs="Arial"/>
                <w:sz w:val="22"/>
                <w:szCs w:val="22"/>
                <w:shd w:val="clear" w:color="auto" w:fill="FFFFFF"/>
                <w:lang w:val="es-ES"/>
              </w:rPr>
              <w:t xml:space="preserve">) impulsar y mantener un conocimiento adecuado de los recursos hídricos en cantidad, calidad y oportunidad de aprovechamiento; </w:t>
            </w:r>
            <w:proofErr w:type="spellStart"/>
            <w:r w:rsidRPr="00C40D88">
              <w:rPr>
                <w:rFonts w:ascii="Arial" w:hAnsi="Arial" w:eastAsia="Times New Roman" w:cs="Arial"/>
                <w:sz w:val="22"/>
                <w:szCs w:val="22"/>
                <w:shd w:val="clear" w:color="auto" w:fill="FFFFFF"/>
                <w:lang w:val="es-ES"/>
              </w:rPr>
              <w:t>iv</w:t>
            </w:r>
            <w:proofErr w:type="spellEnd"/>
            <w:r w:rsidRPr="00C40D88">
              <w:rPr>
                <w:rFonts w:ascii="Arial" w:hAnsi="Arial" w:eastAsia="Times New Roman" w:cs="Arial"/>
                <w:sz w:val="22"/>
                <w:szCs w:val="22"/>
                <w:shd w:val="clear" w:color="auto" w:fill="FFFFFF"/>
                <w:lang w:val="es-ES"/>
              </w:rPr>
              <w:t xml:space="preserve">) promover e instrumentar la gestión del agua por cuencas hidrográficas; v) promover la planificación de los recursos hídricos con la del país; vi) impulsar el aprovechamiento con criterios de ordenamiento jerárquico por valores de uso; </w:t>
            </w:r>
            <w:proofErr w:type="spellStart"/>
            <w:r w:rsidRPr="00C40D88">
              <w:rPr>
                <w:rFonts w:ascii="Arial" w:hAnsi="Arial" w:eastAsia="Times New Roman" w:cs="Arial"/>
                <w:sz w:val="22"/>
                <w:szCs w:val="22"/>
                <w:shd w:val="clear" w:color="auto" w:fill="FFFFFF"/>
                <w:lang w:val="es-ES"/>
              </w:rPr>
              <w:t>vii</w:t>
            </w:r>
            <w:proofErr w:type="spellEnd"/>
            <w:r w:rsidRPr="00C40D88">
              <w:rPr>
                <w:rFonts w:ascii="Arial" w:hAnsi="Arial" w:eastAsia="Times New Roman" w:cs="Arial"/>
                <w:sz w:val="22"/>
                <w:szCs w:val="22"/>
                <w:shd w:val="clear" w:color="auto" w:fill="FFFFFF"/>
                <w:lang w:val="es-ES"/>
              </w:rPr>
              <w:t xml:space="preserve">) impulsar el uso múltiple de los recursos hídricos; </w:t>
            </w:r>
            <w:proofErr w:type="spellStart"/>
            <w:r w:rsidRPr="00C40D88">
              <w:rPr>
                <w:rFonts w:ascii="Arial" w:hAnsi="Arial" w:eastAsia="Times New Roman" w:cs="Arial"/>
                <w:sz w:val="22"/>
                <w:szCs w:val="22"/>
                <w:shd w:val="clear" w:color="auto" w:fill="FFFFFF"/>
                <w:lang w:val="es-ES"/>
              </w:rPr>
              <w:t>viii</w:t>
            </w:r>
            <w:proofErr w:type="spellEnd"/>
            <w:r w:rsidRPr="00C40D88">
              <w:rPr>
                <w:rFonts w:ascii="Arial" w:hAnsi="Arial" w:eastAsia="Times New Roman" w:cs="Arial"/>
                <w:sz w:val="22"/>
                <w:szCs w:val="22"/>
                <w:shd w:val="clear" w:color="auto" w:fill="FFFFFF"/>
                <w:lang w:val="es-ES"/>
              </w:rPr>
              <w:t xml:space="preserve">) concienciar sobre la economía en el uso de los recursos hídricos; </w:t>
            </w:r>
            <w:proofErr w:type="spellStart"/>
            <w:r w:rsidRPr="00C40D88">
              <w:rPr>
                <w:rFonts w:ascii="Arial" w:hAnsi="Arial" w:eastAsia="Times New Roman" w:cs="Arial"/>
                <w:sz w:val="22"/>
                <w:szCs w:val="22"/>
                <w:shd w:val="clear" w:color="auto" w:fill="FFFFFF"/>
                <w:lang w:val="es-ES"/>
              </w:rPr>
              <w:t>ix</w:t>
            </w:r>
            <w:proofErr w:type="spellEnd"/>
            <w:r w:rsidRPr="00C40D88">
              <w:rPr>
                <w:rFonts w:ascii="Arial" w:hAnsi="Arial" w:eastAsia="Times New Roman" w:cs="Arial"/>
                <w:sz w:val="22"/>
                <w:szCs w:val="22"/>
                <w:shd w:val="clear" w:color="auto" w:fill="FFFFFF"/>
                <w:lang w:val="es-ES"/>
              </w:rPr>
              <w:t xml:space="preserve">) exigir la preservación integral de los recursos hídricos; x) gestionar adecuadamente los territorios productores de agua; promover métodos y tecnologías adecuadas para el buen manejo, uso y conservación de las aguas; xi) coordinar, promover y definir las acciones de los organismos públicos, descentralizados y privados relacionados con el tema; </w:t>
            </w:r>
            <w:proofErr w:type="spellStart"/>
            <w:r w:rsidRPr="00C40D88">
              <w:rPr>
                <w:rFonts w:ascii="Arial" w:hAnsi="Arial" w:eastAsia="Times New Roman" w:cs="Arial"/>
                <w:sz w:val="22"/>
                <w:szCs w:val="22"/>
                <w:shd w:val="clear" w:color="auto" w:fill="FFFFFF"/>
                <w:lang w:val="es-ES"/>
              </w:rPr>
              <w:t>xii</w:t>
            </w:r>
            <w:proofErr w:type="spellEnd"/>
            <w:r w:rsidRPr="00C40D88">
              <w:rPr>
                <w:rFonts w:ascii="Arial" w:hAnsi="Arial" w:eastAsia="Times New Roman" w:cs="Arial"/>
                <w:sz w:val="22"/>
                <w:szCs w:val="22"/>
                <w:shd w:val="clear" w:color="auto" w:fill="FFFFFF"/>
                <w:lang w:val="es-ES"/>
              </w:rPr>
              <w:t xml:space="preserve">) proponer la revisión integral de la legislación y las reglamentaciones existentes y mantener su actualidad; </w:t>
            </w:r>
            <w:proofErr w:type="spellStart"/>
            <w:r w:rsidRPr="00C40D88">
              <w:rPr>
                <w:rFonts w:ascii="Arial" w:hAnsi="Arial" w:eastAsia="Times New Roman" w:cs="Arial"/>
                <w:sz w:val="22"/>
                <w:szCs w:val="22"/>
                <w:shd w:val="clear" w:color="auto" w:fill="FFFFFF"/>
                <w:lang w:val="es-ES"/>
              </w:rPr>
              <w:t>xiii</w:t>
            </w:r>
            <w:proofErr w:type="spellEnd"/>
            <w:r w:rsidRPr="00C40D88">
              <w:rPr>
                <w:rFonts w:ascii="Arial" w:hAnsi="Arial" w:eastAsia="Times New Roman" w:cs="Arial"/>
                <w:sz w:val="22"/>
                <w:szCs w:val="22"/>
                <w:shd w:val="clear" w:color="auto" w:fill="FFFFFF"/>
                <w:lang w:val="es-ES"/>
              </w:rPr>
              <w:t xml:space="preserve">) desarrollar y mantener una permanente actualización de un inventario de los recursos hídricos disponibles y potenciales; </w:t>
            </w:r>
            <w:proofErr w:type="spellStart"/>
            <w:r w:rsidRPr="00C40D88">
              <w:rPr>
                <w:rFonts w:ascii="Arial" w:hAnsi="Arial" w:eastAsia="Times New Roman" w:cs="Arial"/>
                <w:sz w:val="22"/>
                <w:szCs w:val="22"/>
                <w:shd w:val="clear" w:color="auto" w:fill="FFFFFF"/>
                <w:lang w:val="es-ES"/>
              </w:rPr>
              <w:t>xiv</w:t>
            </w:r>
            <w:proofErr w:type="spellEnd"/>
            <w:r w:rsidRPr="00C40D88">
              <w:rPr>
                <w:rFonts w:ascii="Arial" w:hAnsi="Arial" w:eastAsia="Times New Roman" w:cs="Arial"/>
                <w:sz w:val="22"/>
                <w:szCs w:val="22"/>
                <w:shd w:val="clear" w:color="auto" w:fill="FFFFFF"/>
                <w:lang w:val="es-ES"/>
              </w:rPr>
              <w:t xml:space="preserve">) promover el desarrollo y operatividad del Gobierno y administración de los recursos hídricos a través de unidades de gestión de cuencas; </w:t>
            </w:r>
            <w:proofErr w:type="spellStart"/>
            <w:r w:rsidRPr="00C40D88">
              <w:rPr>
                <w:rFonts w:ascii="Arial" w:hAnsi="Arial" w:eastAsia="Times New Roman" w:cs="Arial"/>
                <w:sz w:val="22"/>
                <w:szCs w:val="22"/>
                <w:shd w:val="clear" w:color="auto" w:fill="FFFFFF"/>
                <w:lang w:val="es-ES"/>
              </w:rPr>
              <w:t>xv</w:t>
            </w:r>
            <w:proofErr w:type="spellEnd"/>
            <w:r w:rsidRPr="00C40D88">
              <w:rPr>
                <w:rFonts w:ascii="Arial" w:hAnsi="Arial" w:eastAsia="Times New Roman" w:cs="Arial"/>
                <w:sz w:val="22"/>
                <w:szCs w:val="22"/>
                <w:shd w:val="clear" w:color="auto" w:fill="FFFFFF"/>
                <w:lang w:val="es-ES"/>
              </w:rPr>
              <w:t>) propiciar la participación de los usuarios a través de organizaciones comunitarias en la planificación y administración del uso de los recursos hídricos.</w:t>
            </w:r>
          </w:p>
          <w:p w:rsidRPr="00C40D88" w:rsidR="00EF080D" w:rsidRDefault="00EF080D" w14:paraId="659BA924" w14:textId="77777777">
            <w:pPr>
              <w:ind w:right="165"/>
              <w:jc w:val="both"/>
              <w:rPr>
                <w:rFonts w:ascii="Arial" w:hAnsi="Arial" w:eastAsia="Times New Roman" w:cs="Arial"/>
                <w:sz w:val="22"/>
                <w:szCs w:val="22"/>
                <w:shd w:val="clear" w:color="auto" w:fill="FFFFFF"/>
                <w:lang w:val="es-ES"/>
              </w:rPr>
            </w:pPr>
          </w:p>
          <w:p w:rsidRPr="00C40D88" w:rsidR="00B9533C" w:rsidRDefault="00B9533C" w14:paraId="53FBE75E"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En el Artículo 28 de esta Ley se establece que “previo a su realización, todas las obras o actividades relacionadas con la utilización de los recursos hídricos deberán someterse al procedimiento de Evaluación de Impacto Ambiental previsto en la Ley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294/93 “DE EVALUACIÓN DE IMPACTO AMBIENTAL” y sus reglamentaciones.</w:t>
            </w:r>
          </w:p>
          <w:p w:rsidRPr="00C40D88" w:rsidR="00B9533C" w:rsidRDefault="00B9533C" w14:paraId="01E7DD50"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37220993" w14:textId="52B10327">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Nº</w:t>
            </w:r>
            <w:proofErr w:type="spellEnd"/>
            <w:r w:rsidRPr="00133053">
              <w:rPr>
                <w:rFonts w:ascii="Arial" w:hAnsi="Arial" w:eastAsia="Times New Roman" w:cs="Arial"/>
                <w:sz w:val="22"/>
                <w:szCs w:val="22"/>
                <w:shd w:val="clear" w:color="auto" w:fill="FFFFFF"/>
                <w:lang w:val="es-ES"/>
              </w:rPr>
              <w:t xml:space="preserve"> 3956/09 y ley 4188/10 sobre la gestión integral de los residuos sólidos en la República del Paraguay</w:t>
            </w:r>
          </w:p>
          <w:p w:rsidRPr="00133053" w:rsidR="0073111B" w:rsidP="00133053" w:rsidRDefault="0073111B" w14:paraId="7A261401" w14:textId="77777777">
            <w:pPr>
              <w:pStyle w:val="ListParagraph"/>
              <w:ind w:right="165"/>
              <w:jc w:val="both"/>
              <w:rPr>
                <w:rFonts w:ascii="Arial" w:hAnsi="Arial" w:eastAsia="Times New Roman" w:cs="Arial"/>
                <w:sz w:val="22"/>
                <w:szCs w:val="22"/>
                <w:shd w:val="clear" w:color="auto" w:fill="FFFFFF"/>
                <w:lang w:val="es-ES"/>
              </w:rPr>
            </w:pPr>
          </w:p>
          <w:p w:rsidRPr="00C40D88" w:rsidR="00B9533C" w:rsidP="00133053" w:rsidRDefault="00B9533C" w14:paraId="2FD61922"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lastRenderedPageBreak/>
              <w:t>Establece la aplicación de un régimen jurídico a la producción y gestión responsable de los residuos sólidos, cuyo contenido normativo y utilidad práctica deberá generar la reducción de los mismos, al mínimo, y evitar situaciones de riesgo para la salud humana y la calidad ambiental</w:t>
            </w:r>
          </w:p>
          <w:p w:rsidRPr="00C40D88" w:rsidR="00B9533C" w:rsidP="00133053" w:rsidRDefault="00B9533C" w14:paraId="438EF7D5"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5EC66EFC" w14:textId="6BD2CA21">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Nº</w:t>
            </w:r>
            <w:proofErr w:type="spellEnd"/>
            <w:r w:rsidRPr="00133053">
              <w:rPr>
                <w:rFonts w:ascii="Arial" w:hAnsi="Arial" w:eastAsia="Times New Roman" w:cs="Arial"/>
                <w:sz w:val="22"/>
                <w:szCs w:val="22"/>
                <w:shd w:val="clear" w:color="auto" w:fill="FFFFFF"/>
                <w:lang w:val="es-ES"/>
              </w:rPr>
              <w:t xml:space="preserve"> 716/95 Que sanciona Delitos contra el Medio Ambiente</w:t>
            </w:r>
          </w:p>
          <w:p w:rsidRPr="00133053" w:rsidR="0073111B" w:rsidP="00133053" w:rsidRDefault="0073111B" w14:paraId="07A5B695" w14:textId="77777777">
            <w:pPr>
              <w:pStyle w:val="ListParagraph"/>
              <w:ind w:right="165"/>
              <w:jc w:val="both"/>
              <w:rPr>
                <w:rFonts w:ascii="Arial" w:hAnsi="Arial" w:eastAsia="Times New Roman" w:cs="Arial"/>
                <w:sz w:val="22"/>
                <w:szCs w:val="22"/>
                <w:shd w:val="clear" w:color="auto" w:fill="FFFFFF"/>
                <w:lang w:val="es-ES"/>
              </w:rPr>
            </w:pPr>
          </w:p>
          <w:p w:rsidR="00B9533C" w:rsidP="00EF080D" w:rsidRDefault="00B9533C" w14:paraId="7D9C93C2" w14:textId="03E9A22D">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La misma tiene como objetivo proteger el medio ambiente y la calidad de vida humana contra quienes ordenan, ejecutan o, en razón de sus atribuciones, permitan o autoricen actividades atentatorias contra el equilibrio del ecosistema, la sustentabilidad de los recursos naturales y la calidad de vida humana. </w:t>
            </w:r>
          </w:p>
          <w:p w:rsidRPr="00C40D88" w:rsidR="00EF080D" w:rsidP="00133053" w:rsidRDefault="00EF080D" w14:paraId="34FF3DBD" w14:textId="77777777">
            <w:pPr>
              <w:ind w:right="165"/>
              <w:jc w:val="both"/>
              <w:rPr>
                <w:rFonts w:ascii="Arial" w:hAnsi="Arial" w:eastAsia="Times New Roman" w:cs="Arial"/>
                <w:sz w:val="22"/>
                <w:szCs w:val="22"/>
                <w:shd w:val="clear" w:color="auto" w:fill="FFFFFF"/>
                <w:lang w:val="es-ES"/>
              </w:rPr>
            </w:pPr>
          </w:p>
          <w:p w:rsidRPr="00C40D88" w:rsidR="00B9533C" w:rsidRDefault="00B9533C" w14:paraId="7ADD6DFD"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El artículo 5 estipula que serán sancionados con penitenciaria y multa las actividades diversas no especificadas que: </w:t>
            </w:r>
          </w:p>
          <w:p w:rsidRPr="00C40D88" w:rsidR="00B9533C" w:rsidRDefault="00B9533C" w14:paraId="1BD16E23"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Empleen datos falsos o adulteren los verdaderos en estudios y evaluaciones de impacto ambiental o en los procesos destinados a la fijación de estándares oficiales, y</w:t>
            </w:r>
          </w:p>
          <w:p w:rsidR="00B9533C" w:rsidRDefault="00B9533C" w14:paraId="4C7AE57E" w14:textId="6D9B922F">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Eludan las obligaciones legales referentes a medidas de mitigación de impacto ambiental o ejecuten deficientemente las mismas.</w:t>
            </w:r>
          </w:p>
          <w:p w:rsidRPr="00C40D88" w:rsidR="00D94DDE" w:rsidRDefault="00D94DDE" w14:paraId="04440578"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21C2F621" w14:textId="15590DE2">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Nº</w:t>
            </w:r>
            <w:proofErr w:type="spellEnd"/>
            <w:r w:rsidRPr="00133053">
              <w:rPr>
                <w:rFonts w:ascii="Arial" w:hAnsi="Arial" w:eastAsia="Times New Roman" w:cs="Arial"/>
                <w:sz w:val="22"/>
                <w:szCs w:val="22"/>
                <w:shd w:val="clear" w:color="auto" w:fill="FFFFFF"/>
                <w:lang w:val="es-ES"/>
              </w:rPr>
              <w:t xml:space="preserve"> 836/80 Código Sanitario</w:t>
            </w:r>
          </w:p>
          <w:p w:rsidRPr="00133053" w:rsidR="0073111B" w:rsidP="00133053" w:rsidRDefault="0073111B" w14:paraId="4DCACC9E" w14:textId="77777777">
            <w:pPr>
              <w:pStyle w:val="ListParagraph"/>
              <w:ind w:right="165"/>
              <w:jc w:val="both"/>
              <w:rPr>
                <w:rFonts w:ascii="Arial" w:hAnsi="Arial" w:eastAsia="Times New Roman" w:cs="Arial"/>
                <w:sz w:val="22"/>
                <w:szCs w:val="22"/>
                <w:shd w:val="clear" w:color="auto" w:fill="FFFFFF"/>
                <w:lang w:val="es-ES"/>
              </w:rPr>
            </w:pPr>
          </w:p>
          <w:p w:rsidRPr="00C40D88" w:rsidR="00B9533C" w:rsidP="00133053" w:rsidRDefault="00B9533C" w14:paraId="4F692448"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Se refiere a la contaminación ambiental en sus artículos 66, 67, 68 y 82, al uso del agua en los artículos 69, 80, 81 y 83, y a la polución sonora en los artículos 128,129 y 130. Reglamenta funciones del Ministerio de Salud Pública y Bienestar Social para dictar resoluciones en materias de prevención y control de contaminación ambiental. El Código Sanitario se refiere en capítulos específicos a: </w:t>
            </w:r>
          </w:p>
          <w:p w:rsidRPr="00C40D88" w:rsidR="00B9533C" w:rsidP="00133053" w:rsidRDefault="00B9533C" w14:paraId="0FA1C543"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Alcantarillado y desechos industriales; </w:t>
            </w:r>
          </w:p>
          <w:p w:rsidRPr="00C40D88" w:rsidR="00B9533C" w:rsidP="00133053" w:rsidRDefault="00B9533C" w14:paraId="4C194C6B"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Salud ocupacional y del medio laboral; </w:t>
            </w:r>
          </w:p>
          <w:p w:rsidRPr="00C40D88" w:rsidR="00B9533C" w:rsidP="00133053" w:rsidRDefault="00B9533C" w14:paraId="01957DBD"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Higiene en la vía pública; </w:t>
            </w:r>
          </w:p>
          <w:p w:rsidRPr="00C40D88" w:rsidR="00B9533C" w:rsidP="00133053" w:rsidRDefault="00B9533C" w14:paraId="5F057F78"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Edificios, viviendas y urbanizaciones; </w:t>
            </w:r>
          </w:p>
          <w:p w:rsidRPr="00C40D88" w:rsidR="00B9533C" w:rsidP="00133053" w:rsidRDefault="00B9533C" w14:paraId="70F80731"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Establecimientos abiertos al público: </w:t>
            </w:r>
          </w:p>
          <w:p w:rsidRPr="00C40D88" w:rsidR="00B9533C" w:rsidP="00133053" w:rsidRDefault="00B9533C" w14:paraId="7638DDFB"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Insectos, roedores y otros vectores de enfermedades: </w:t>
            </w:r>
          </w:p>
          <w:p w:rsidR="00B9533C" w:rsidP="00133053" w:rsidRDefault="00B9533C" w14:paraId="7EA8D7B2" w14:textId="41C00334">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Ruidos, sonidos y vibraciones que pueden dañar la salud</w:t>
            </w:r>
          </w:p>
          <w:p w:rsidRPr="00C40D88" w:rsidR="00D94DDE" w:rsidP="00133053" w:rsidRDefault="00D94DDE" w14:paraId="7E47BBCD"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2E67CF10" w14:textId="193D3FC2">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Nº</w:t>
            </w:r>
            <w:proofErr w:type="spellEnd"/>
            <w:r w:rsidRPr="00133053">
              <w:rPr>
                <w:rFonts w:ascii="Arial" w:hAnsi="Arial" w:eastAsia="Times New Roman" w:cs="Arial"/>
                <w:sz w:val="22"/>
                <w:szCs w:val="22"/>
                <w:shd w:val="clear" w:color="auto" w:fill="FFFFFF"/>
                <w:lang w:val="es-ES"/>
              </w:rPr>
              <w:t xml:space="preserve"> 1160/97 Código Penal</w:t>
            </w:r>
          </w:p>
          <w:p w:rsidRPr="00133053" w:rsidR="0073111B" w:rsidP="00133053" w:rsidRDefault="0073111B" w14:paraId="6B326F4C" w14:textId="77777777">
            <w:pPr>
              <w:pStyle w:val="ListParagraph"/>
              <w:ind w:right="165"/>
              <w:jc w:val="both"/>
              <w:rPr>
                <w:rFonts w:ascii="Arial" w:hAnsi="Arial" w:eastAsia="Times New Roman" w:cs="Arial"/>
                <w:sz w:val="22"/>
                <w:szCs w:val="22"/>
                <w:shd w:val="clear" w:color="auto" w:fill="FFFFFF"/>
                <w:lang w:val="es-ES"/>
              </w:rPr>
            </w:pPr>
          </w:p>
          <w:p w:rsidR="00B9533C" w:rsidP="00133053" w:rsidRDefault="00B9533C" w14:paraId="5F7F54FA" w14:textId="20FCA67A">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Este Código establece en el Capítulo 1º - Hechos Punibles contra las Bases Naturales de la Vida Humana, art. 197, 202, las penas y multas para los casos de ensuciamiento y alteración de las aguas y perjuicios a reservas naturales. </w:t>
            </w:r>
          </w:p>
          <w:p w:rsidRPr="00C40D88" w:rsidR="00D94DDE" w:rsidP="00133053" w:rsidRDefault="00D94DDE" w14:paraId="178B6BAB"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32EBF58E" w14:textId="399C6321">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w:t>
            </w:r>
            <w:proofErr w:type="spellEnd"/>
            <w:r w:rsidRPr="00133053">
              <w:rPr>
                <w:rFonts w:ascii="Arial" w:hAnsi="Arial" w:eastAsia="Times New Roman" w:cs="Arial"/>
                <w:sz w:val="22"/>
                <w:szCs w:val="22"/>
                <w:shd w:val="clear" w:color="auto" w:fill="FFFFFF"/>
                <w:lang w:val="es-ES"/>
              </w:rPr>
              <w:t xml:space="preserve"> 1100/97 De Prevención de la Polución Sonora</w:t>
            </w:r>
          </w:p>
          <w:p w:rsidRPr="00133053" w:rsidR="0073111B" w:rsidP="00133053" w:rsidRDefault="0073111B" w14:paraId="213D41FE" w14:textId="77777777">
            <w:pPr>
              <w:pStyle w:val="ListParagraph"/>
              <w:ind w:right="165"/>
              <w:jc w:val="both"/>
              <w:rPr>
                <w:rFonts w:ascii="Arial" w:hAnsi="Arial" w:eastAsia="Times New Roman" w:cs="Arial"/>
                <w:sz w:val="22"/>
                <w:szCs w:val="22"/>
                <w:shd w:val="clear" w:color="auto" w:fill="FFFFFF"/>
                <w:lang w:val="es-ES"/>
              </w:rPr>
            </w:pPr>
          </w:p>
          <w:p w:rsidR="00B9533C" w:rsidP="00133053" w:rsidRDefault="00B9533C" w14:paraId="2138104B" w14:textId="2BAAD6BA">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Esta Ley tiene por objetivo prevenir la polución sonora en la vía pública, plazas, parques, salas de espectáculos, centros de reunión, clubes deportivos y sociales y en toda actividad pública y probada que produzca polución sonora.</w:t>
            </w:r>
          </w:p>
          <w:p w:rsidRPr="00C40D88" w:rsidR="0073111B" w:rsidP="00133053" w:rsidRDefault="0073111B" w14:paraId="53FC6D85" w14:textId="77777777">
            <w:pPr>
              <w:ind w:right="165"/>
              <w:jc w:val="both"/>
              <w:rPr>
                <w:rFonts w:ascii="Arial" w:hAnsi="Arial" w:eastAsia="Times New Roman" w:cs="Arial"/>
                <w:sz w:val="22"/>
                <w:szCs w:val="22"/>
                <w:shd w:val="clear" w:color="auto" w:fill="FFFFFF"/>
                <w:lang w:val="es-ES"/>
              </w:rPr>
            </w:pPr>
          </w:p>
          <w:p w:rsidRPr="00C40D88" w:rsidR="00B9533C" w:rsidP="00133053" w:rsidRDefault="00B9533C" w14:paraId="7ED5E090"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En el artículo 2 hace referencia a la prohibición en todo el territorio nacional de causar ruidos y sonidos molestos, así como vibraciones cuando por razón de horario, lugar o intensidad afecten la tranquilidad, el reposo, la salud y los bienes materiales de la población. </w:t>
            </w:r>
          </w:p>
          <w:p w:rsidR="00B9533C" w:rsidP="00133053" w:rsidRDefault="00B9533C" w14:paraId="4D198D56" w14:textId="671C746F">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En el artículo 5 se establece que en los establecimientos laborales se prohíbe el funcionamiento de maquinarias, motores y herramientas sin las debidas precauciones necesarias para evitar la </w:t>
            </w:r>
            <w:r w:rsidRPr="00C40D88">
              <w:rPr>
                <w:rFonts w:ascii="Arial" w:hAnsi="Arial" w:eastAsia="Times New Roman" w:cs="Arial"/>
                <w:sz w:val="22"/>
                <w:szCs w:val="22"/>
                <w:shd w:val="clear" w:color="auto" w:fill="FFFFFF"/>
                <w:lang w:val="es-ES"/>
              </w:rPr>
              <w:lastRenderedPageBreak/>
              <w:t xml:space="preserve">propagación de ruidos, sonidos y vibraciones molestos que sobrepasen los niveles de decibeles que se determina en el Artículo 9º. </w:t>
            </w:r>
          </w:p>
          <w:p w:rsidRPr="00C40D88" w:rsidR="00865ADA" w:rsidP="00133053" w:rsidRDefault="00865ADA" w14:paraId="49ABBECF"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684FEA51" w14:textId="36EA52B5">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w:t>
            </w:r>
            <w:proofErr w:type="spellEnd"/>
            <w:r w:rsidRPr="00133053">
              <w:rPr>
                <w:rFonts w:ascii="Arial" w:hAnsi="Arial" w:eastAsia="Times New Roman" w:cs="Arial"/>
                <w:sz w:val="22"/>
                <w:szCs w:val="22"/>
                <w:shd w:val="clear" w:color="auto" w:fill="FFFFFF"/>
                <w:lang w:val="es-ES"/>
              </w:rPr>
              <w:t xml:space="preserve"> 4241/10 Restablecimiento de bosques protectores de cauces hídricos</w:t>
            </w:r>
          </w:p>
          <w:p w:rsidRPr="00133053" w:rsidR="0073111B" w:rsidP="00133053" w:rsidRDefault="0073111B" w14:paraId="733F39BF" w14:textId="77777777">
            <w:pPr>
              <w:pStyle w:val="ListParagraph"/>
              <w:ind w:right="165"/>
              <w:jc w:val="both"/>
              <w:rPr>
                <w:rFonts w:ascii="Arial" w:hAnsi="Arial" w:eastAsia="Times New Roman" w:cs="Arial"/>
                <w:sz w:val="22"/>
                <w:szCs w:val="22"/>
                <w:shd w:val="clear" w:color="auto" w:fill="FFFFFF"/>
                <w:lang w:val="es-ES"/>
              </w:rPr>
            </w:pPr>
          </w:p>
          <w:p w:rsidRPr="00C40D88" w:rsidR="00B9533C" w:rsidP="00133053" w:rsidRDefault="00B9533C" w14:paraId="5CDD099A"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Art. 2°. Zonas protectoras: áreas naturales que bordean a los cauces hídricos.</w:t>
            </w:r>
          </w:p>
          <w:p w:rsidRPr="00C40D88" w:rsidR="00B9533C" w:rsidP="00133053" w:rsidRDefault="00B9533C" w14:paraId="26C65388"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Art. 3°. Bosques protectores: son los que por su ubicación cumplen con los fines establecidos en el art. 6, inc. a), b) y c) de la ley 422/73 “FORESTAL” </w:t>
            </w:r>
          </w:p>
          <w:p w:rsidRPr="00C40D88" w:rsidR="00B9533C" w:rsidP="00133053" w:rsidRDefault="00B9533C" w14:paraId="217F422E" w14:textId="5738E508">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Art. 9°. Deberán mantenerse o restablecerse en proporción directa con el ancho del cauce hídrico y las particularidades de las regiones naturales del país.</w:t>
            </w:r>
          </w:p>
          <w:p w:rsidR="00B9533C" w:rsidP="00133053" w:rsidRDefault="00B9533C" w14:paraId="2A1A93E9" w14:textId="3CB73893">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Art. 12°. Toda persona física o jurídica que posea franjas de bosques protectores de cauces hídricos existentes dentro de los límites que le correspondieren, debe llevar a cabo obligatoriamente la restauración de los mismos. </w:t>
            </w:r>
          </w:p>
          <w:p w:rsidRPr="00C40D88" w:rsidR="00D94DDE" w:rsidP="00133053" w:rsidRDefault="00D94DDE" w14:paraId="5C0242FB" w14:textId="77777777">
            <w:pPr>
              <w:ind w:right="165"/>
              <w:jc w:val="both"/>
              <w:rPr>
                <w:rFonts w:ascii="Arial" w:hAnsi="Arial" w:eastAsia="Times New Roman" w:cs="Arial"/>
                <w:sz w:val="22"/>
                <w:szCs w:val="22"/>
                <w:shd w:val="clear" w:color="auto" w:fill="FFFFFF"/>
                <w:lang w:val="es-ES"/>
              </w:rPr>
            </w:pPr>
          </w:p>
          <w:p w:rsidRPr="00133053" w:rsidR="00B9533C" w:rsidP="00133053" w:rsidRDefault="00B9533C" w14:paraId="58A92A22" w14:textId="318836E0">
            <w:pPr>
              <w:pStyle w:val="ListParagraph"/>
              <w:numPr>
                <w:ilvl w:val="0"/>
                <w:numId w:val="17"/>
              </w:numPr>
              <w:ind w:right="165"/>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Ley </w:t>
            </w:r>
            <w:proofErr w:type="spellStart"/>
            <w:r w:rsidRPr="00133053">
              <w:rPr>
                <w:rFonts w:ascii="Arial" w:hAnsi="Arial" w:eastAsia="Times New Roman" w:cs="Arial"/>
                <w:sz w:val="22"/>
                <w:szCs w:val="22"/>
                <w:shd w:val="clear" w:color="auto" w:fill="FFFFFF"/>
                <w:lang w:val="es-ES"/>
              </w:rPr>
              <w:t>Nº</w:t>
            </w:r>
            <w:proofErr w:type="spellEnd"/>
            <w:r w:rsidRPr="00133053">
              <w:rPr>
                <w:rFonts w:ascii="Arial" w:hAnsi="Arial" w:eastAsia="Times New Roman" w:cs="Arial"/>
                <w:sz w:val="22"/>
                <w:szCs w:val="22"/>
                <w:shd w:val="clear" w:color="auto" w:fill="FFFFFF"/>
                <w:lang w:val="es-ES"/>
              </w:rPr>
              <w:t xml:space="preserve"> 946/ 82, de Protección a los Bienes Culturales</w:t>
            </w:r>
          </w:p>
          <w:p w:rsidRPr="00133053" w:rsidR="0073111B" w:rsidP="00133053" w:rsidRDefault="0073111B" w14:paraId="75EB383F" w14:textId="77777777">
            <w:pPr>
              <w:pStyle w:val="ListParagraph"/>
              <w:ind w:right="165"/>
              <w:jc w:val="both"/>
              <w:rPr>
                <w:rFonts w:ascii="Arial" w:hAnsi="Arial" w:eastAsia="Times New Roman" w:cs="Arial"/>
                <w:sz w:val="22"/>
                <w:szCs w:val="22"/>
                <w:shd w:val="clear" w:color="auto" w:fill="FFFFFF"/>
                <w:lang w:val="es-ES"/>
              </w:rPr>
            </w:pPr>
          </w:p>
          <w:p w:rsidRPr="00C40D88" w:rsidR="0073111B" w:rsidP="00133053" w:rsidRDefault="00B9533C" w14:paraId="6ADE2782" w14:textId="0320DB25">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Capítulo V - De la protección de los bienes culturales; Art. 15°. Que estipula la protección que se ejercerá sobre los bienes culturales, sean estos de propiedad del Estado, de las Municipalidades, de la Iglesia Católica, de otras Iglesias, de personas naturales, o de otras personas jurídicas, quienes conservarán sobre ellos sus derechos, sin más limitaciones que las contenidas en la Ley.</w:t>
            </w:r>
          </w:p>
          <w:p w:rsidRPr="00C40D88" w:rsidR="00B9533C" w:rsidP="00133053" w:rsidRDefault="00B9533C" w14:paraId="69236E3C" w14:textId="1B6DE29F">
            <w:pPr>
              <w:ind w:right="165"/>
              <w:jc w:val="both"/>
              <w:rPr>
                <w:rFonts w:ascii="Arial" w:hAnsi="Arial" w:eastAsia="Times New Roman" w:cs="Arial"/>
                <w:sz w:val="22"/>
                <w:szCs w:val="22"/>
                <w:shd w:val="clear" w:color="auto" w:fill="FFFFFF"/>
                <w:lang w:val="es-ES"/>
              </w:rPr>
            </w:pPr>
          </w:p>
          <w:p w:rsidR="00B9533C" w:rsidP="00133053" w:rsidRDefault="00B9533C" w14:paraId="0F48DC40" w14:textId="1E83D5C9">
            <w:pPr>
              <w:pStyle w:val="ListParagraph"/>
              <w:numPr>
                <w:ilvl w:val="0"/>
                <w:numId w:val="15"/>
              </w:num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Además de esta</w:t>
            </w:r>
            <w:r w:rsidR="00865ADA">
              <w:rPr>
                <w:rFonts w:ascii="Arial" w:hAnsi="Arial" w:eastAsia="Times New Roman" w:cs="Arial"/>
                <w:sz w:val="22"/>
                <w:szCs w:val="22"/>
                <w:shd w:val="clear" w:color="auto" w:fill="FFFFFF"/>
                <w:lang w:val="es-ES"/>
              </w:rPr>
              <w:t xml:space="preserve">s </w:t>
            </w:r>
            <w:r w:rsidRPr="00C40D88">
              <w:rPr>
                <w:rFonts w:ascii="Arial" w:hAnsi="Arial" w:eastAsia="Times New Roman" w:cs="Arial"/>
                <w:sz w:val="22"/>
                <w:szCs w:val="22"/>
                <w:shd w:val="clear" w:color="auto" w:fill="FFFFFF"/>
                <w:lang w:val="es-ES"/>
              </w:rPr>
              <w:t>leyes aplican un sinnúmero de DECRETOS, ORDENANZAS Y RESOLUCIONES</w:t>
            </w:r>
          </w:p>
          <w:p w:rsidRPr="00C40D88" w:rsidR="0073111B" w:rsidP="00133053" w:rsidRDefault="0073111B" w14:paraId="4B3077AD" w14:textId="619BB7DD">
            <w:pPr>
              <w:pStyle w:val="ListParagraph"/>
              <w:ind w:left="360" w:right="165"/>
              <w:jc w:val="both"/>
              <w:rPr>
                <w:rFonts w:ascii="Arial" w:hAnsi="Arial" w:eastAsia="Times New Roman" w:cs="Arial"/>
                <w:sz w:val="22"/>
                <w:szCs w:val="22"/>
                <w:shd w:val="clear" w:color="auto" w:fill="FFFFFF"/>
                <w:lang w:val="es-ES"/>
              </w:rPr>
            </w:pPr>
          </w:p>
          <w:p w:rsidRPr="00133053" w:rsidR="00B9533C" w:rsidP="00133053" w:rsidRDefault="00B9533C" w14:paraId="79363EAA" w14:textId="42AD5477">
            <w:pPr>
              <w:pStyle w:val="ListParagraph"/>
              <w:numPr>
                <w:ilvl w:val="1"/>
                <w:numId w:val="15"/>
              </w:numPr>
              <w:ind w:left="675" w:right="165" w:hanging="270"/>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Decreto </w:t>
            </w:r>
            <w:proofErr w:type="spellStart"/>
            <w:r w:rsidRPr="00133053">
              <w:rPr>
                <w:rFonts w:ascii="Arial" w:hAnsi="Arial" w:eastAsia="Times New Roman" w:cs="Arial"/>
                <w:sz w:val="22"/>
                <w:szCs w:val="22"/>
                <w:shd w:val="clear" w:color="auto" w:fill="FFFFFF"/>
                <w:lang w:val="es-ES"/>
              </w:rPr>
              <w:t>N°</w:t>
            </w:r>
            <w:proofErr w:type="spellEnd"/>
            <w:r w:rsidRPr="00133053">
              <w:rPr>
                <w:rFonts w:ascii="Arial" w:hAnsi="Arial" w:eastAsia="Times New Roman" w:cs="Arial"/>
                <w:sz w:val="22"/>
                <w:szCs w:val="22"/>
                <w:shd w:val="clear" w:color="auto" w:fill="FFFFFF"/>
                <w:lang w:val="es-ES"/>
              </w:rPr>
              <w:t xml:space="preserve"> 453/13 Por el cual se reglamenta la Ley 294/93 de Evaluación de Impacto Ambiental y su modificatoria la ley 345/94, y se deroga el decreto 14.281/96</w:t>
            </w:r>
          </w:p>
          <w:p w:rsidRPr="00133053" w:rsidR="0073111B" w:rsidP="00133053" w:rsidRDefault="0073111B" w14:paraId="55A5F64C" w14:textId="77777777">
            <w:pPr>
              <w:pStyle w:val="ListParagraph"/>
              <w:ind w:left="1440" w:right="165"/>
              <w:jc w:val="both"/>
              <w:rPr>
                <w:rFonts w:ascii="Arial" w:hAnsi="Arial" w:eastAsia="Times New Roman" w:cs="Arial"/>
                <w:sz w:val="22"/>
                <w:szCs w:val="22"/>
                <w:shd w:val="clear" w:color="auto" w:fill="FFFFFF"/>
                <w:lang w:val="es-ES"/>
              </w:rPr>
            </w:pPr>
          </w:p>
          <w:p w:rsidRPr="00C40D88" w:rsidR="00B9533C" w:rsidP="00133053" w:rsidRDefault="00B9533C" w14:paraId="310F0189"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El contenido de este Reglamento se resume en los siguientes ítems; </w:t>
            </w:r>
          </w:p>
          <w:p w:rsidRPr="00C40D88" w:rsidR="00B9533C" w:rsidRDefault="00B9533C" w14:paraId="27BAAF53"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Definiciones a los efectos del Reglamento; </w:t>
            </w:r>
          </w:p>
          <w:p w:rsidRPr="00C40D88" w:rsidR="00B9533C" w:rsidRDefault="00B9533C" w14:paraId="3FE4D2BA"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Las actividades que requieren </w:t>
            </w:r>
            <w:proofErr w:type="spellStart"/>
            <w:r w:rsidRPr="00C40D88">
              <w:rPr>
                <w:rFonts w:ascii="Arial" w:hAnsi="Arial" w:eastAsia="Times New Roman" w:cs="Arial"/>
                <w:sz w:val="22"/>
                <w:szCs w:val="22"/>
                <w:shd w:val="clear" w:color="auto" w:fill="FFFFFF"/>
                <w:lang w:val="es-ES"/>
              </w:rPr>
              <w:t>EvIA</w:t>
            </w:r>
            <w:proofErr w:type="spellEnd"/>
            <w:r w:rsidRPr="00C40D88">
              <w:rPr>
                <w:rFonts w:ascii="Arial" w:hAnsi="Arial" w:eastAsia="Times New Roman" w:cs="Arial"/>
                <w:sz w:val="22"/>
                <w:szCs w:val="22"/>
                <w:shd w:val="clear" w:color="auto" w:fill="FFFFFF"/>
                <w:lang w:val="es-ES"/>
              </w:rPr>
              <w:t xml:space="preserve">; </w:t>
            </w:r>
          </w:p>
          <w:p w:rsidRPr="00C40D88" w:rsidR="00B9533C" w:rsidRDefault="00B9533C" w14:paraId="4874FFAA"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El procedimiento de </w:t>
            </w:r>
            <w:proofErr w:type="spellStart"/>
            <w:r w:rsidRPr="00C40D88">
              <w:rPr>
                <w:rFonts w:ascii="Arial" w:hAnsi="Arial" w:eastAsia="Times New Roman" w:cs="Arial"/>
                <w:sz w:val="22"/>
                <w:szCs w:val="22"/>
                <w:shd w:val="clear" w:color="auto" w:fill="FFFFFF"/>
                <w:lang w:val="es-ES"/>
              </w:rPr>
              <w:t>EvIA</w:t>
            </w:r>
            <w:proofErr w:type="spellEnd"/>
            <w:r w:rsidRPr="00C40D88">
              <w:rPr>
                <w:rFonts w:ascii="Arial" w:hAnsi="Arial" w:eastAsia="Times New Roman" w:cs="Arial"/>
                <w:sz w:val="22"/>
                <w:szCs w:val="22"/>
                <w:shd w:val="clear" w:color="auto" w:fill="FFFFFF"/>
                <w:lang w:val="es-ES"/>
              </w:rPr>
              <w:t xml:space="preserve">; </w:t>
            </w:r>
          </w:p>
          <w:p w:rsidRPr="00C40D88" w:rsidR="00B9533C" w:rsidRDefault="00B9533C" w14:paraId="4B80EB48"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El contenido que deberá presentar un Estudio de Impacto Ambiental (</w:t>
            </w:r>
            <w:proofErr w:type="spellStart"/>
            <w:r w:rsidRPr="00C40D88">
              <w:rPr>
                <w:rFonts w:ascii="Arial" w:hAnsi="Arial" w:eastAsia="Times New Roman" w:cs="Arial"/>
                <w:sz w:val="22"/>
                <w:szCs w:val="22"/>
                <w:shd w:val="clear" w:color="auto" w:fill="FFFFFF"/>
                <w:lang w:val="es-ES"/>
              </w:rPr>
              <w:t>EvIA</w:t>
            </w:r>
            <w:proofErr w:type="spellEnd"/>
            <w:r w:rsidRPr="00C40D88">
              <w:rPr>
                <w:rFonts w:ascii="Arial" w:hAnsi="Arial" w:eastAsia="Times New Roman" w:cs="Arial"/>
                <w:sz w:val="22"/>
                <w:szCs w:val="22"/>
                <w:shd w:val="clear" w:color="auto" w:fill="FFFFFF"/>
                <w:lang w:val="es-ES"/>
              </w:rPr>
              <w:t xml:space="preserve">); </w:t>
            </w:r>
          </w:p>
          <w:p w:rsidRPr="00C40D88" w:rsidR="00B9533C" w:rsidRDefault="00B9533C" w14:paraId="2BCF10C9"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Requisitos, responsabilidades y competencias de los consultores ambientales; </w:t>
            </w:r>
          </w:p>
          <w:p w:rsidRPr="00C40D88" w:rsidR="00B9533C" w:rsidRDefault="00B9533C" w14:paraId="41C3AA83"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Vigilancia, control y sanciones en cuanto al cumplimiento de lo dictaminado por la SEAM; </w:t>
            </w:r>
          </w:p>
          <w:p w:rsidRPr="00C40D88" w:rsidR="00B9533C" w:rsidRDefault="00B9533C" w14:paraId="0A7145F9"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Evaluación de Impactos Ambientales con efectos transfronterizos.</w:t>
            </w:r>
          </w:p>
          <w:p w:rsidR="0073111B" w:rsidRDefault="0073111B" w14:paraId="450E9A78" w14:textId="2DE98BC7">
            <w:pPr>
              <w:ind w:right="165"/>
              <w:jc w:val="both"/>
              <w:rPr>
                <w:rFonts w:ascii="Arial" w:hAnsi="Arial" w:eastAsia="Times New Roman" w:cs="Arial"/>
                <w:sz w:val="22"/>
                <w:szCs w:val="22"/>
                <w:shd w:val="clear" w:color="auto" w:fill="FFFFFF"/>
                <w:lang w:val="es-ES"/>
              </w:rPr>
            </w:pPr>
          </w:p>
          <w:p w:rsidR="00B9533C" w:rsidP="00133053" w:rsidRDefault="00B9533C" w14:paraId="369627E4" w14:textId="73A419BF">
            <w:pPr>
              <w:pStyle w:val="ListParagraph"/>
              <w:numPr>
                <w:ilvl w:val="1"/>
                <w:numId w:val="15"/>
              </w:numPr>
              <w:ind w:left="675" w:right="165" w:hanging="270"/>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Decreto </w:t>
            </w:r>
            <w:proofErr w:type="spellStart"/>
            <w:r w:rsidRPr="00C40D88">
              <w:rPr>
                <w:rFonts w:ascii="Arial" w:hAnsi="Arial" w:eastAsia="Times New Roman" w:cs="Arial"/>
                <w:sz w:val="22"/>
                <w:szCs w:val="22"/>
                <w:shd w:val="clear" w:color="auto" w:fill="FFFFFF"/>
                <w:lang w:val="es-ES"/>
              </w:rPr>
              <w:t>Nº</w:t>
            </w:r>
            <w:proofErr w:type="spellEnd"/>
            <w:r w:rsidRPr="00C40D88">
              <w:rPr>
                <w:rFonts w:ascii="Arial" w:hAnsi="Arial" w:eastAsia="Times New Roman" w:cs="Arial"/>
                <w:sz w:val="22"/>
                <w:szCs w:val="22"/>
                <w:shd w:val="clear" w:color="auto" w:fill="FFFFFF"/>
                <w:lang w:val="es-ES"/>
              </w:rPr>
              <w:t xml:space="preserve"> 954/13 Por el cual se modifican y amplían los Artículos 2°, 3°, 5°, 6°Inciso E), 9°, 10, 14 y el Anexo del Decreto </w:t>
            </w:r>
            <w:proofErr w:type="spellStart"/>
            <w:r w:rsidRPr="00C40D88">
              <w:rPr>
                <w:rFonts w:ascii="Arial" w:hAnsi="Arial" w:eastAsia="Times New Roman" w:cs="Arial"/>
                <w:sz w:val="22"/>
                <w:szCs w:val="22"/>
                <w:shd w:val="clear" w:color="auto" w:fill="FFFFFF"/>
                <w:lang w:val="es-ES"/>
              </w:rPr>
              <w:t>N°</w:t>
            </w:r>
            <w:proofErr w:type="spellEnd"/>
            <w:r w:rsidRPr="00C40D88">
              <w:rPr>
                <w:rFonts w:ascii="Arial" w:hAnsi="Arial" w:eastAsia="Times New Roman" w:cs="Arial"/>
                <w:sz w:val="22"/>
                <w:szCs w:val="22"/>
                <w:shd w:val="clear" w:color="auto" w:fill="FFFFFF"/>
                <w:lang w:val="es-ES"/>
              </w:rPr>
              <w:t xml:space="preserve"> 453 del 8 de </w:t>
            </w:r>
            <w:r w:rsidRPr="00C40D88" w:rsidR="00133053">
              <w:rPr>
                <w:rFonts w:ascii="Arial" w:hAnsi="Arial" w:eastAsia="Times New Roman" w:cs="Arial"/>
                <w:sz w:val="22"/>
                <w:szCs w:val="22"/>
                <w:shd w:val="clear" w:color="auto" w:fill="FFFFFF"/>
                <w:lang w:val="es-ES"/>
              </w:rPr>
              <w:t xml:space="preserve">octubre </w:t>
            </w:r>
            <w:r w:rsidRPr="00C40D88">
              <w:rPr>
                <w:rFonts w:ascii="Arial" w:hAnsi="Arial" w:eastAsia="Times New Roman" w:cs="Arial"/>
                <w:sz w:val="22"/>
                <w:szCs w:val="22"/>
                <w:shd w:val="clear" w:color="auto" w:fill="FFFFFF"/>
                <w:lang w:val="es-ES"/>
              </w:rPr>
              <w:t xml:space="preserve">de 2013, por el cual se Reglamenta la Ley </w:t>
            </w:r>
            <w:proofErr w:type="spellStart"/>
            <w:r w:rsidRPr="00C40D88">
              <w:rPr>
                <w:rFonts w:ascii="Arial" w:hAnsi="Arial" w:eastAsia="Times New Roman" w:cs="Arial"/>
                <w:sz w:val="22"/>
                <w:szCs w:val="22"/>
                <w:shd w:val="clear" w:color="auto" w:fill="FFFFFF"/>
                <w:lang w:val="es-ES"/>
              </w:rPr>
              <w:t>N°</w:t>
            </w:r>
            <w:proofErr w:type="spellEnd"/>
            <w:r w:rsidRPr="00C40D88">
              <w:rPr>
                <w:rFonts w:ascii="Arial" w:hAnsi="Arial" w:eastAsia="Times New Roman" w:cs="Arial"/>
                <w:sz w:val="22"/>
                <w:szCs w:val="22"/>
                <w:shd w:val="clear" w:color="auto" w:fill="FFFFFF"/>
                <w:lang w:val="es-ES"/>
              </w:rPr>
              <w:t xml:space="preserve"> 294/1993 "De Evaluación De Impacto Ambiental" y su Modificatoria, La Ley </w:t>
            </w:r>
            <w:proofErr w:type="spellStart"/>
            <w:r w:rsidRPr="00C40D88">
              <w:rPr>
                <w:rFonts w:ascii="Arial" w:hAnsi="Arial" w:eastAsia="Times New Roman" w:cs="Arial"/>
                <w:sz w:val="22"/>
                <w:szCs w:val="22"/>
                <w:shd w:val="clear" w:color="auto" w:fill="FFFFFF"/>
                <w:lang w:val="es-ES"/>
              </w:rPr>
              <w:t>N°</w:t>
            </w:r>
            <w:proofErr w:type="spellEnd"/>
            <w:r w:rsidRPr="00C40D88">
              <w:rPr>
                <w:rFonts w:ascii="Arial" w:hAnsi="Arial" w:eastAsia="Times New Roman" w:cs="Arial"/>
                <w:sz w:val="22"/>
                <w:szCs w:val="22"/>
                <w:shd w:val="clear" w:color="auto" w:fill="FFFFFF"/>
                <w:lang w:val="es-ES"/>
              </w:rPr>
              <w:t xml:space="preserve"> 345/1994, y se Deroga el Decreto </w:t>
            </w:r>
            <w:proofErr w:type="spellStart"/>
            <w:r w:rsidRPr="00C40D88">
              <w:rPr>
                <w:rFonts w:ascii="Arial" w:hAnsi="Arial" w:eastAsia="Times New Roman" w:cs="Arial"/>
                <w:sz w:val="22"/>
                <w:szCs w:val="22"/>
                <w:shd w:val="clear" w:color="auto" w:fill="FFFFFF"/>
                <w:lang w:val="es-ES"/>
              </w:rPr>
              <w:t>N°</w:t>
            </w:r>
            <w:proofErr w:type="spellEnd"/>
            <w:r w:rsidRPr="00C40D88">
              <w:rPr>
                <w:rFonts w:ascii="Arial" w:hAnsi="Arial" w:eastAsia="Times New Roman" w:cs="Arial"/>
                <w:sz w:val="22"/>
                <w:szCs w:val="22"/>
                <w:shd w:val="clear" w:color="auto" w:fill="FFFFFF"/>
                <w:lang w:val="es-ES"/>
              </w:rPr>
              <w:t xml:space="preserve"> 14.281/1996.</w:t>
            </w:r>
          </w:p>
          <w:p w:rsidRPr="00C40D88" w:rsidR="0073111B" w:rsidP="00133053" w:rsidRDefault="0073111B" w14:paraId="47126EC6" w14:textId="797CA706">
            <w:pPr>
              <w:ind w:right="165"/>
              <w:jc w:val="both"/>
              <w:rPr>
                <w:rFonts w:ascii="Arial" w:hAnsi="Arial" w:eastAsia="Times New Roman" w:cs="Arial"/>
                <w:sz w:val="22"/>
                <w:szCs w:val="22"/>
                <w:shd w:val="clear" w:color="auto" w:fill="FFFFFF"/>
                <w:lang w:val="es-ES"/>
              </w:rPr>
            </w:pPr>
          </w:p>
          <w:p w:rsidRPr="00133053" w:rsidR="0073111B" w:rsidP="00133053" w:rsidRDefault="00B9533C" w14:paraId="1A5AB908" w14:textId="3E208E16">
            <w:pPr>
              <w:pStyle w:val="ListParagraph"/>
              <w:numPr>
                <w:ilvl w:val="1"/>
                <w:numId w:val="15"/>
              </w:numPr>
              <w:ind w:left="675" w:right="165" w:hanging="270"/>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Decreto </w:t>
            </w:r>
            <w:proofErr w:type="spellStart"/>
            <w:r w:rsidRPr="00133053">
              <w:rPr>
                <w:rFonts w:ascii="Arial" w:hAnsi="Arial" w:eastAsia="Times New Roman" w:cs="Arial"/>
                <w:sz w:val="22"/>
                <w:szCs w:val="22"/>
                <w:shd w:val="clear" w:color="auto" w:fill="FFFFFF"/>
                <w:lang w:val="es-ES"/>
              </w:rPr>
              <w:t>Nº</w:t>
            </w:r>
            <w:proofErr w:type="spellEnd"/>
            <w:r w:rsidRPr="00133053">
              <w:rPr>
                <w:rFonts w:ascii="Arial" w:hAnsi="Arial" w:eastAsia="Times New Roman" w:cs="Arial"/>
                <w:sz w:val="22"/>
                <w:szCs w:val="22"/>
                <w:shd w:val="clear" w:color="auto" w:fill="FFFFFF"/>
                <w:lang w:val="es-ES"/>
              </w:rPr>
              <w:t xml:space="preserve"> 14.390/92 Reglamento General Técnico de Seguridad, Higiene y Medicina en el Trabajo</w:t>
            </w:r>
          </w:p>
          <w:p w:rsidRPr="00133053" w:rsidR="00B9533C" w:rsidP="00133053" w:rsidRDefault="00B9533C" w14:paraId="398525C7" w14:textId="43124ABB">
            <w:pPr>
              <w:ind w:right="165"/>
              <w:jc w:val="both"/>
              <w:rPr>
                <w:rFonts w:ascii="Arial" w:hAnsi="Arial" w:eastAsia="Times New Roman" w:cs="Arial"/>
                <w:sz w:val="22"/>
                <w:szCs w:val="22"/>
                <w:shd w:val="clear" w:color="auto" w:fill="FFFFFF"/>
                <w:lang w:val="es-ES"/>
              </w:rPr>
            </w:pPr>
          </w:p>
          <w:p w:rsidRPr="00C40D88" w:rsidR="00B9533C" w:rsidP="00133053" w:rsidRDefault="00B9533C" w14:paraId="440715DD"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Este constituye un Reglamento dictado por el Ministerio de Justicia y Trabajo, Dirección de Higiene y Seguridad Ocupacional, en el año 1992. Se encuentra basado en el Artículo 50 de la Constitución Nacional del Paraguay, que establece que toda persona tiene derecho a ser protegida por el Estado en su vida, su integridad física, su libertad, su seguridad, su propiedad, su honor y su reputación; además también hace referencia al Artículo 93 según el cual todos los habitantes tienen derecho a la protección y promoción de la salud. </w:t>
            </w:r>
          </w:p>
          <w:p w:rsidR="00EF080D" w:rsidRDefault="00EF080D" w14:paraId="57937A7D" w14:textId="77777777">
            <w:pPr>
              <w:ind w:right="165"/>
              <w:jc w:val="both"/>
              <w:rPr>
                <w:rFonts w:ascii="Arial" w:hAnsi="Arial" w:eastAsia="Times New Roman" w:cs="Arial"/>
                <w:sz w:val="22"/>
                <w:szCs w:val="22"/>
                <w:shd w:val="clear" w:color="auto" w:fill="FFFFFF"/>
                <w:lang w:val="es-ES"/>
              </w:rPr>
            </w:pPr>
          </w:p>
          <w:p w:rsidRPr="00C40D88" w:rsidR="00B9533C" w:rsidRDefault="00B9533C" w14:paraId="5EDE9F91" w14:textId="603475AE">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El Reglamento incluye las condiciones mínimas aplicables en relación a los locales y centros de trabajo; las instalaciones, maquinarias y equipos técnicos; los materiales y materias primas de producción; las sustancias y productos derivados; los transportes y almacenamientos; el medio ambiente laboral; los agentes físicos, químicos y biológicos; los equipos de protección personal y, en general, todos aquellos requisitos que se consideran imprescindibles para lograr una protección adecuada contra los accidentes de trabajo y las enfermedades profesionales.</w:t>
            </w:r>
          </w:p>
          <w:p w:rsidR="00EF080D" w:rsidRDefault="00EF080D" w14:paraId="5375907A" w14:textId="01F7B40B">
            <w:pPr>
              <w:ind w:right="165"/>
              <w:jc w:val="both"/>
              <w:rPr>
                <w:rFonts w:ascii="Arial" w:hAnsi="Arial" w:eastAsia="Times New Roman" w:cs="Arial"/>
                <w:sz w:val="22"/>
                <w:szCs w:val="22"/>
                <w:shd w:val="clear" w:color="auto" w:fill="FFFFFF"/>
                <w:lang w:val="es-ES"/>
              </w:rPr>
            </w:pPr>
          </w:p>
          <w:p w:rsidRPr="00C40D88" w:rsidR="00B9533C" w:rsidP="00133053" w:rsidRDefault="00B9533C" w14:paraId="1D9C672D" w14:textId="2FC9CAFE">
            <w:pPr>
              <w:pStyle w:val="ListParagraph"/>
              <w:numPr>
                <w:ilvl w:val="1"/>
                <w:numId w:val="15"/>
              </w:numPr>
              <w:ind w:left="675" w:right="165" w:hanging="270"/>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Decreto </w:t>
            </w:r>
            <w:proofErr w:type="spellStart"/>
            <w:r w:rsidRPr="00C40D88">
              <w:rPr>
                <w:rFonts w:ascii="Arial" w:hAnsi="Arial" w:eastAsia="Times New Roman" w:cs="Arial"/>
                <w:sz w:val="22"/>
                <w:szCs w:val="22"/>
                <w:shd w:val="clear" w:color="auto" w:fill="FFFFFF"/>
                <w:lang w:val="es-ES"/>
              </w:rPr>
              <w:t>N°</w:t>
            </w:r>
            <w:proofErr w:type="spellEnd"/>
            <w:r w:rsidRPr="00C40D88">
              <w:rPr>
                <w:rFonts w:ascii="Arial" w:hAnsi="Arial" w:eastAsia="Times New Roman" w:cs="Arial"/>
                <w:sz w:val="22"/>
                <w:szCs w:val="22"/>
                <w:shd w:val="clear" w:color="auto" w:fill="FFFFFF"/>
                <w:lang w:val="es-ES"/>
              </w:rPr>
              <w:t xml:space="preserve"> 18.831/86 Establece Normas de Protección del Medio Ambiente </w:t>
            </w:r>
          </w:p>
          <w:p w:rsidRPr="00C40D88" w:rsidR="00B9533C" w:rsidP="00133053" w:rsidRDefault="00B9533C" w14:paraId="142EF999" w14:textId="77777777">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Art. 4°. Queda prohibido verter en las aguas, directa o indirectamente, todo tipo de residuos, sustancias, materiales o elementos sólidos, líquidos o gaseosos o combinaciones de estos, que puedan degradar o contaminar las aguas o los suelos adyacentes, causando daño o poniendo en peligro la salud o vida humana, la flora, la fauna o comprometiendo su empleo en explotaciones agrícolas, ganaderas, forestales o su aprovechamiento para diversos usos.</w:t>
            </w:r>
          </w:p>
          <w:p w:rsidR="00EF080D" w:rsidP="00133053" w:rsidRDefault="00EF080D" w14:paraId="3D3EADC1" w14:textId="16C2B981">
            <w:pPr>
              <w:ind w:right="165"/>
              <w:jc w:val="both"/>
              <w:rPr>
                <w:rFonts w:ascii="Arial" w:hAnsi="Arial" w:eastAsia="Times New Roman" w:cs="Arial"/>
                <w:sz w:val="22"/>
                <w:szCs w:val="22"/>
                <w:shd w:val="clear" w:color="auto" w:fill="FFFFFF"/>
                <w:lang w:val="es-ES"/>
              </w:rPr>
            </w:pPr>
          </w:p>
          <w:p w:rsidRPr="00133053" w:rsidR="00B9533C" w:rsidP="00133053" w:rsidRDefault="00B9533C" w14:paraId="692A2AA9" w14:textId="6B7D41B2">
            <w:pPr>
              <w:pStyle w:val="ListParagraph"/>
              <w:numPr>
                <w:ilvl w:val="1"/>
                <w:numId w:val="15"/>
              </w:numPr>
              <w:ind w:left="675" w:right="165" w:hanging="270"/>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Resolución </w:t>
            </w:r>
            <w:proofErr w:type="spellStart"/>
            <w:r w:rsidRPr="00133053">
              <w:rPr>
                <w:rFonts w:ascii="Arial" w:hAnsi="Arial" w:eastAsia="Times New Roman" w:cs="Arial"/>
                <w:sz w:val="22"/>
                <w:szCs w:val="22"/>
                <w:shd w:val="clear" w:color="auto" w:fill="FFFFFF"/>
                <w:lang w:val="es-ES"/>
              </w:rPr>
              <w:t>Nº</w:t>
            </w:r>
            <w:proofErr w:type="spellEnd"/>
            <w:r w:rsidRPr="00133053">
              <w:rPr>
                <w:rFonts w:ascii="Arial" w:hAnsi="Arial" w:eastAsia="Times New Roman" w:cs="Arial"/>
                <w:sz w:val="22"/>
                <w:szCs w:val="22"/>
                <w:shd w:val="clear" w:color="auto" w:fill="FFFFFF"/>
                <w:lang w:val="es-ES"/>
              </w:rPr>
              <w:t xml:space="preserve"> 201/2015 de la Secretaría del Ambiente</w:t>
            </w:r>
          </w:p>
          <w:p w:rsidRPr="00133053" w:rsidR="00EF080D" w:rsidP="00133053" w:rsidRDefault="00EF080D" w14:paraId="180FB068" w14:textId="77777777">
            <w:pPr>
              <w:pStyle w:val="ListParagraph"/>
              <w:ind w:left="1440" w:right="165"/>
              <w:jc w:val="both"/>
              <w:rPr>
                <w:rFonts w:ascii="Arial" w:hAnsi="Arial" w:eastAsia="Times New Roman" w:cs="Arial"/>
                <w:sz w:val="22"/>
                <w:szCs w:val="22"/>
                <w:shd w:val="clear" w:color="auto" w:fill="FFFFFF"/>
                <w:lang w:val="es-ES"/>
              </w:rPr>
            </w:pPr>
          </w:p>
          <w:p w:rsidR="00B9533C" w:rsidP="00133053" w:rsidRDefault="00B9533C" w14:paraId="11B38B8F" w14:textId="6968DF74">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Por la cual se establece el procedimiento de Evaluación del informe de auditoría ambiental de cumplimiento de Plan de Gestión Ambiental para las obras o actividades que cuenten con Declaración de Impacto Ambiental en el marco de la ley 294/93 de Evaluación de Impacto Ambiental, y los decretos </w:t>
            </w:r>
            <w:proofErr w:type="spellStart"/>
            <w:r w:rsidRPr="00C40D88">
              <w:rPr>
                <w:rFonts w:ascii="Arial" w:hAnsi="Arial" w:eastAsia="Times New Roman" w:cs="Arial"/>
                <w:sz w:val="22"/>
                <w:szCs w:val="22"/>
                <w:shd w:val="clear" w:color="auto" w:fill="FFFFFF"/>
                <w:lang w:val="es-ES"/>
              </w:rPr>
              <w:t>N°</w:t>
            </w:r>
            <w:proofErr w:type="spellEnd"/>
            <w:r w:rsidRPr="00C40D88">
              <w:rPr>
                <w:rFonts w:ascii="Arial" w:hAnsi="Arial" w:eastAsia="Times New Roman" w:cs="Arial"/>
                <w:sz w:val="22"/>
                <w:szCs w:val="22"/>
                <w:shd w:val="clear" w:color="auto" w:fill="FFFFFF"/>
                <w:lang w:val="es-ES"/>
              </w:rPr>
              <w:t xml:space="preserve"> 453/13 y 954/13. </w:t>
            </w:r>
          </w:p>
          <w:p w:rsidRPr="00C40D88" w:rsidR="00EF080D" w:rsidP="00133053" w:rsidRDefault="00EF080D" w14:paraId="775165A4" w14:textId="4753437C">
            <w:pPr>
              <w:ind w:right="165"/>
              <w:jc w:val="both"/>
              <w:rPr>
                <w:rFonts w:ascii="Arial" w:hAnsi="Arial" w:eastAsia="Times New Roman" w:cs="Arial"/>
                <w:sz w:val="22"/>
                <w:szCs w:val="22"/>
                <w:shd w:val="clear" w:color="auto" w:fill="FFFFFF"/>
                <w:lang w:val="es-ES"/>
              </w:rPr>
            </w:pPr>
          </w:p>
          <w:p w:rsidRPr="00133053" w:rsidR="00B9533C" w:rsidP="00133053" w:rsidRDefault="00B9533C" w14:paraId="2FFDB196" w14:textId="3F4E382F">
            <w:pPr>
              <w:pStyle w:val="ListParagraph"/>
              <w:numPr>
                <w:ilvl w:val="1"/>
                <w:numId w:val="15"/>
              </w:numPr>
              <w:ind w:left="675" w:right="165" w:hanging="270"/>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Resolución </w:t>
            </w:r>
            <w:proofErr w:type="spellStart"/>
            <w:r w:rsidRPr="00133053">
              <w:rPr>
                <w:rFonts w:ascii="Arial" w:hAnsi="Arial" w:eastAsia="Times New Roman" w:cs="Arial"/>
                <w:sz w:val="22"/>
                <w:szCs w:val="22"/>
                <w:shd w:val="clear" w:color="auto" w:fill="FFFFFF"/>
                <w:lang w:val="es-ES"/>
              </w:rPr>
              <w:t>N°</w:t>
            </w:r>
            <w:proofErr w:type="spellEnd"/>
            <w:r w:rsidRPr="00133053">
              <w:rPr>
                <w:rFonts w:ascii="Arial" w:hAnsi="Arial" w:eastAsia="Times New Roman" w:cs="Arial"/>
                <w:sz w:val="22"/>
                <w:szCs w:val="22"/>
                <w:shd w:val="clear" w:color="auto" w:fill="FFFFFF"/>
                <w:lang w:val="es-ES"/>
              </w:rPr>
              <w:t xml:space="preserve"> 221/15. Por la cual se modifica el artículo 5 de la Resolución </w:t>
            </w:r>
            <w:proofErr w:type="spellStart"/>
            <w:r w:rsidRPr="00133053">
              <w:rPr>
                <w:rFonts w:ascii="Arial" w:hAnsi="Arial" w:eastAsia="Times New Roman" w:cs="Arial"/>
                <w:sz w:val="22"/>
                <w:szCs w:val="22"/>
                <w:shd w:val="clear" w:color="auto" w:fill="FFFFFF"/>
                <w:lang w:val="es-ES"/>
              </w:rPr>
              <w:t>N°</w:t>
            </w:r>
            <w:proofErr w:type="spellEnd"/>
            <w:r w:rsidRPr="00133053">
              <w:rPr>
                <w:rFonts w:ascii="Arial" w:hAnsi="Arial" w:eastAsia="Times New Roman" w:cs="Arial"/>
                <w:sz w:val="22"/>
                <w:szCs w:val="22"/>
                <w:shd w:val="clear" w:color="auto" w:fill="FFFFFF"/>
                <w:lang w:val="es-ES"/>
              </w:rPr>
              <w:t xml:space="preserve"> 201/15.</w:t>
            </w:r>
          </w:p>
          <w:p w:rsidRPr="00133053" w:rsidR="00EF080D" w:rsidP="00133053" w:rsidRDefault="00EF080D" w14:paraId="2A50BEAF" w14:textId="6050D0AD">
            <w:pPr>
              <w:pStyle w:val="ListParagraph"/>
              <w:ind w:left="675" w:right="165"/>
              <w:jc w:val="both"/>
              <w:rPr>
                <w:rFonts w:ascii="Arial" w:hAnsi="Arial" w:eastAsia="Times New Roman" w:cs="Arial"/>
                <w:sz w:val="22"/>
                <w:szCs w:val="22"/>
                <w:shd w:val="clear" w:color="auto" w:fill="FFFFFF"/>
                <w:lang w:val="es-ES"/>
              </w:rPr>
            </w:pPr>
          </w:p>
          <w:p w:rsidRPr="00133053" w:rsidR="00EF080D" w:rsidP="00133053" w:rsidRDefault="00B9533C" w14:paraId="0F25D9E6" w14:textId="36CE39EB">
            <w:pPr>
              <w:pStyle w:val="ListParagraph"/>
              <w:numPr>
                <w:ilvl w:val="1"/>
                <w:numId w:val="15"/>
              </w:numPr>
              <w:ind w:left="675" w:right="165" w:hanging="270"/>
              <w:jc w:val="both"/>
              <w:rPr>
                <w:rFonts w:ascii="Arial" w:hAnsi="Arial" w:eastAsia="Times New Roman" w:cs="Arial"/>
                <w:sz w:val="22"/>
                <w:szCs w:val="22"/>
                <w:shd w:val="clear" w:color="auto" w:fill="FFFFFF"/>
                <w:lang w:val="es-ES"/>
              </w:rPr>
            </w:pPr>
            <w:r w:rsidRPr="00133053">
              <w:rPr>
                <w:rFonts w:ascii="Arial" w:hAnsi="Arial" w:eastAsia="Times New Roman" w:cs="Arial"/>
                <w:sz w:val="22"/>
                <w:szCs w:val="22"/>
                <w:shd w:val="clear" w:color="auto" w:fill="FFFFFF"/>
                <w:lang w:val="es-ES"/>
              </w:rPr>
              <w:t xml:space="preserve">Resolución </w:t>
            </w:r>
            <w:proofErr w:type="spellStart"/>
            <w:r w:rsidRPr="00133053">
              <w:rPr>
                <w:rFonts w:ascii="Arial" w:hAnsi="Arial" w:eastAsia="Times New Roman" w:cs="Arial"/>
                <w:sz w:val="22"/>
                <w:szCs w:val="22"/>
                <w:shd w:val="clear" w:color="auto" w:fill="FFFFFF"/>
                <w:lang w:val="es-ES"/>
              </w:rPr>
              <w:t>N°</w:t>
            </w:r>
            <w:proofErr w:type="spellEnd"/>
            <w:r w:rsidRPr="00133053">
              <w:rPr>
                <w:rFonts w:ascii="Arial" w:hAnsi="Arial" w:eastAsia="Times New Roman" w:cs="Arial"/>
                <w:sz w:val="22"/>
                <w:szCs w:val="22"/>
                <w:shd w:val="clear" w:color="auto" w:fill="FFFFFF"/>
                <w:lang w:val="es-ES"/>
              </w:rPr>
              <w:t xml:space="preserve"> 260/15. Por la cual se deroga la Resolución N°223/15 Por la cual se reglamenta las funciones del responsable de la implementación y el seguimiento de los planes de gestión ambiental de las obras y actividades aprobadas en el marco de la ley N°294/93 De Evaluación de Impacto Ambiental y sus Decretos </w:t>
            </w:r>
            <w:proofErr w:type="spellStart"/>
            <w:r w:rsidRPr="00133053">
              <w:rPr>
                <w:rFonts w:ascii="Arial" w:hAnsi="Arial" w:eastAsia="Times New Roman" w:cs="Arial"/>
                <w:sz w:val="22"/>
                <w:szCs w:val="22"/>
                <w:shd w:val="clear" w:color="auto" w:fill="FFFFFF"/>
                <w:lang w:val="es-ES"/>
              </w:rPr>
              <w:t>N°</w:t>
            </w:r>
            <w:proofErr w:type="spellEnd"/>
            <w:r w:rsidRPr="00133053">
              <w:rPr>
                <w:rFonts w:ascii="Arial" w:hAnsi="Arial" w:eastAsia="Times New Roman" w:cs="Arial"/>
                <w:sz w:val="22"/>
                <w:szCs w:val="22"/>
                <w:shd w:val="clear" w:color="auto" w:fill="FFFFFF"/>
                <w:lang w:val="es-ES"/>
              </w:rPr>
              <w:t xml:space="preserve"> 453/13 y 954/13. </w:t>
            </w:r>
          </w:p>
          <w:p w:rsidRPr="00C40D88" w:rsidR="00B9533C" w:rsidP="00133053" w:rsidRDefault="00B9533C" w14:paraId="43F0CA30" w14:textId="77777777">
            <w:pPr>
              <w:ind w:right="165"/>
              <w:jc w:val="both"/>
              <w:rPr>
                <w:rFonts w:ascii="Arial" w:hAnsi="Arial" w:eastAsia="Times New Roman" w:cs="Arial"/>
                <w:sz w:val="22"/>
                <w:szCs w:val="22"/>
                <w:shd w:val="clear" w:color="auto" w:fill="FFFFFF"/>
                <w:lang w:val="es-ES"/>
              </w:rPr>
            </w:pPr>
          </w:p>
          <w:p w:rsidRPr="00D71332" w:rsidR="003E435E" w:rsidRDefault="00865ADA" w14:paraId="31E5F9ED" w14:textId="79EF37DA">
            <w:pPr>
              <w:ind w:right="165"/>
              <w:jc w:val="both"/>
              <w:rPr>
                <w:rFonts w:ascii="Arial" w:hAnsi="Arial" w:eastAsia="Times New Roman" w:cs="Arial"/>
                <w:b/>
                <w:sz w:val="22"/>
                <w:szCs w:val="22"/>
                <w:shd w:val="clear" w:color="auto" w:fill="FFFFFF"/>
                <w:lang w:val="es-ES"/>
              </w:rPr>
            </w:pPr>
            <w:r w:rsidRPr="00D71332">
              <w:rPr>
                <w:rFonts w:ascii="Arial" w:hAnsi="Arial" w:eastAsia="Times New Roman" w:cs="Arial"/>
                <w:b/>
                <w:sz w:val="22"/>
                <w:szCs w:val="22"/>
                <w:shd w:val="clear" w:color="auto" w:fill="FFFFFF"/>
                <w:lang w:val="es-ES"/>
              </w:rPr>
              <w:t xml:space="preserve">Resolución 8 de la Superintendencia de Bancos </w:t>
            </w:r>
          </w:p>
          <w:p w:rsidR="00551170" w:rsidRDefault="00B9533C" w14:paraId="1E9F2E15" w14:textId="2518579D">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 </w:t>
            </w:r>
          </w:p>
          <w:p w:rsidR="00D94DDE" w:rsidP="00133053" w:rsidRDefault="00865ADA" w14:paraId="7C189E8E" w14:textId="31E98D1E">
            <w:pPr>
              <w:ind w:right="165"/>
              <w:jc w:val="both"/>
              <w:rPr>
                <w:rFonts w:ascii="Arial" w:hAnsi="Arial" w:eastAsia="Times New Roman" w:cs="Arial"/>
                <w:sz w:val="22"/>
                <w:szCs w:val="22"/>
                <w:shd w:val="clear" w:color="auto" w:fill="FFFFFF"/>
                <w:lang w:val="es-ES"/>
              </w:rPr>
            </w:pPr>
            <w:r>
              <w:rPr>
                <w:rFonts w:ascii="Arial" w:hAnsi="Arial" w:eastAsia="Times New Roman" w:cs="Arial"/>
                <w:sz w:val="22"/>
                <w:szCs w:val="22"/>
                <w:shd w:val="clear" w:color="auto" w:fill="FFFFFF"/>
                <w:lang w:val="es-ES"/>
              </w:rPr>
              <w:t xml:space="preserve">El 22 de noviembre del año 2018, la Superintendencia de bancos en el Paraguay publicó la resolución 8 – Guía para la gestión de riesgos ambientales y sociales para las entidades reguladas y supervisadas por el Banco Central del Paraguay. </w:t>
            </w:r>
            <w:r w:rsidR="00D71332">
              <w:rPr>
                <w:rFonts w:ascii="Arial" w:hAnsi="Arial" w:eastAsia="Times New Roman" w:cs="Arial"/>
                <w:sz w:val="22"/>
                <w:szCs w:val="22"/>
                <w:shd w:val="clear" w:color="auto" w:fill="FFFFFF"/>
                <w:lang w:val="es-ES"/>
              </w:rPr>
              <w:t xml:space="preserve">Por la misma, los Bancos deberán tener implementado un Sistema de Administración de Riesgos Ambientales y Sociales (SARAS) antes del 31 de diciembre 2019. Los requerimientos definidos en la resolución para el diseño del SARAS están alineados con las mejores prácticas internacionales (como la guía de la iniciativa del IFC:  </w:t>
            </w:r>
            <w:hyperlink w:history="1" r:id="rId17">
              <w:proofErr w:type="spellStart"/>
              <w:r w:rsidRPr="00D71332" w:rsidR="00D71332">
                <w:rPr>
                  <w:rStyle w:val="Hyperlink"/>
                  <w:rFonts w:ascii="Arial" w:hAnsi="Arial" w:eastAsia="Times New Roman" w:cs="Arial"/>
                  <w:sz w:val="22"/>
                  <w:szCs w:val="22"/>
                  <w:shd w:val="clear" w:color="auto" w:fill="FFFFFF"/>
                  <w:lang w:val="es-ES"/>
                </w:rPr>
                <w:t>First</w:t>
              </w:r>
              <w:proofErr w:type="spellEnd"/>
              <w:r w:rsidRPr="00D71332" w:rsidR="00D71332">
                <w:rPr>
                  <w:rStyle w:val="Hyperlink"/>
                  <w:rFonts w:ascii="Arial" w:hAnsi="Arial" w:eastAsia="Times New Roman" w:cs="Arial"/>
                  <w:sz w:val="22"/>
                  <w:szCs w:val="22"/>
                  <w:shd w:val="clear" w:color="auto" w:fill="FFFFFF"/>
                  <w:lang w:val="es-ES"/>
                </w:rPr>
                <w:t xml:space="preserve"> for </w:t>
              </w:r>
              <w:proofErr w:type="spellStart"/>
              <w:r w:rsidRPr="00D71332" w:rsidR="00D71332">
                <w:rPr>
                  <w:rStyle w:val="Hyperlink"/>
                  <w:rFonts w:ascii="Arial" w:hAnsi="Arial" w:eastAsia="Times New Roman" w:cs="Arial"/>
                  <w:sz w:val="22"/>
                  <w:szCs w:val="22"/>
                  <w:shd w:val="clear" w:color="auto" w:fill="FFFFFF"/>
                  <w:lang w:val="es-ES"/>
                </w:rPr>
                <w:t>sustainability</w:t>
              </w:r>
              <w:proofErr w:type="spellEnd"/>
            </w:hyperlink>
            <w:r w:rsidR="00D71332">
              <w:rPr>
                <w:rFonts w:ascii="Arial" w:hAnsi="Arial" w:eastAsia="Times New Roman" w:cs="Arial"/>
                <w:sz w:val="22"/>
                <w:szCs w:val="22"/>
                <w:shd w:val="clear" w:color="auto" w:fill="FFFFFF"/>
                <w:lang w:val="es-ES"/>
              </w:rPr>
              <w:t xml:space="preserve"> o la guía del BID : ‘</w:t>
            </w:r>
            <w:hyperlink w:history="1" r:id="rId18">
              <w:r w:rsidRPr="00D71332" w:rsidR="00D71332">
                <w:rPr>
                  <w:rStyle w:val="Hyperlink"/>
                  <w:rFonts w:ascii="Arial" w:hAnsi="Arial" w:eastAsia="Times New Roman" w:cs="Arial"/>
                  <w:sz w:val="22"/>
                  <w:szCs w:val="22"/>
                  <w:shd w:val="clear" w:color="auto" w:fill="FFFFFF"/>
                  <w:lang w:val="es-ES"/>
                </w:rPr>
                <w:t>La gestión de riesgos ambientales y sociales: Una hoja de ruta para bancos nacionales de desarrollo de América Latina y el Caribe</w:t>
              </w:r>
            </w:hyperlink>
            <w:r w:rsidR="00D71332">
              <w:rPr>
                <w:rFonts w:ascii="Arial" w:hAnsi="Arial" w:eastAsia="Times New Roman" w:cs="Arial"/>
                <w:sz w:val="22"/>
                <w:szCs w:val="22"/>
                <w:shd w:val="clear" w:color="auto" w:fill="FFFFFF"/>
                <w:lang w:val="es-ES"/>
              </w:rPr>
              <w:t>’)</w:t>
            </w:r>
          </w:p>
          <w:p w:rsidRPr="00C40D88" w:rsidR="00D94DDE" w:rsidRDefault="00D94DDE" w14:paraId="0815134F" w14:textId="77777777">
            <w:pPr>
              <w:ind w:right="165"/>
              <w:jc w:val="both"/>
              <w:rPr>
                <w:rFonts w:ascii="Arial" w:hAnsi="Arial" w:eastAsia="Times New Roman" w:cs="Arial"/>
                <w:sz w:val="22"/>
                <w:szCs w:val="22"/>
                <w:shd w:val="clear" w:color="auto" w:fill="FFFFFF"/>
                <w:lang w:val="es-ES"/>
              </w:rPr>
            </w:pPr>
          </w:p>
          <w:p w:rsidRPr="00D71332" w:rsidR="00D71332" w:rsidRDefault="00D71332" w14:paraId="08FF01A3" w14:textId="77777777">
            <w:pPr>
              <w:ind w:right="165"/>
              <w:jc w:val="both"/>
              <w:rPr>
                <w:rFonts w:ascii="Arial" w:hAnsi="Arial" w:eastAsia="Times New Roman" w:cs="Arial"/>
                <w:b/>
                <w:sz w:val="22"/>
                <w:szCs w:val="22"/>
                <w:shd w:val="clear" w:color="auto" w:fill="FFFFFF"/>
                <w:lang w:val="es-ES"/>
              </w:rPr>
            </w:pPr>
            <w:r w:rsidRPr="00D71332">
              <w:rPr>
                <w:rFonts w:ascii="Arial" w:hAnsi="Arial" w:eastAsia="Times New Roman" w:cs="Arial"/>
                <w:b/>
                <w:sz w:val="22"/>
                <w:szCs w:val="22"/>
                <w:shd w:val="clear" w:color="auto" w:fill="FFFFFF"/>
                <w:lang w:val="es-ES"/>
              </w:rPr>
              <w:t>M</w:t>
            </w:r>
            <w:r w:rsidRPr="00D71332" w:rsidR="00551170">
              <w:rPr>
                <w:rFonts w:ascii="Arial" w:hAnsi="Arial" w:eastAsia="Times New Roman" w:cs="Arial"/>
                <w:b/>
                <w:sz w:val="22"/>
                <w:szCs w:val="22"/>
                <w:shd w:val="clear" w:color="auto" w:fill="FFFFFF"/>
                <w:lang w:val="es-ES"/>
              </w:rPr>
              <w:t xml:space="preserve">esa de finanzas sostenibles </w:t>
            </w:r>
          </w:p>
          <w:p w:rsidR="00D71332" w:rsidRDefault="00D71332" w14:paraId="0AD4DDF2" w14:textId="77777777">
            <w:pPr>
              <w:ind w:right="165"/>
              <w:jc w:val="both"/>
              <w:rPr>
                <w:rFonts w:ascii="Arial" w:hAnsi="Arial" w:eastAsia="Times New Roman" w:cs="Arial"/>
                <w:sz w:val="22"/>
                <w:szCs w:val="22"/>
                <w:shd w:val="clear" w:color="auto" w:fill="FFFFFF"/>
                <w:lang w:val="es-ES"/>
              </w:rPr>
            </w:pPr>
          </w:p>
          <w:p w:rsidR="00611B41" w:rsidRDefault="00D71332" w14:paraId="7654EC63" w14:textId="6258AB83">
            <w:pPr>
              <w:ind w:right="165"/>
              <w:jc w:val="both"/>
              <w:rPr>
                <w:rFonts w:ascii="Arial" w:hAnsi="Arial" w:eastAsia="Times New Roman" w:cs="Arial"/>
                <w:sz w:val="22"/>
                <w:szCs w:val="22"/>
                <w:shd w:val="clear" w:color="auto" w:fill="FFFFFF"/>
                <w:lang w:val="es-ES"/>
              </w:rPr>
            </w:pPr>
            <w:r>
              <w:rPr>
                <w:rFonts w:ascii="Arial" w:hAnsi="Arial" w:eastAsia="Times New Roman" w:cs="Arial"/>
                <w:sz w:val="22"/>
                <w:szCs w:val="22"/>
                <w:shd w:val="clear" w:color="auto" w:fill="FFFFFF"/>
                <w:lang w:val="es-ES"/>
              </w:rPr>
              <w:t>E</w:t>
            </w:r>
            <w:r w:rsidRPr="00D71332">
              <w:rPr>
                <w:rFonts w:ascii="Arial" w:hAnsi="Arial" w:eastAsia="Times New Roman" w:cs="Arial"/>
                <w:sz w:val="22"/>
                <w:szCs w:val="22"/>
                <w:shd w:val="clear" w:color="auto" w:fill="FFFFFF"/>
                <w:lang w:val="es-ES"/>
              </w:rPr>
              <w:t>s una plataforma de colaboración basada en un estándar común de gestión de riesgos ambientales y sociales, una iniciativa que se viene implementando en Paraguay desde junio del 2013 y liderada por Sudameris Bank, Visión Banco, Banco Regional y Banco Continental</w:t>
            </w:r>
            <w:r>
              <w:rPr>
                <w:rFonts w:ascii="Arial" w:hAnsi="Arial" w:eastAsia="Times New Roman" w:cs="Arial"/>
                <w:sz w:val="22"/>
                <w:szCs w:val="22"/>
                <w:shd w:val="clear" w:color="auto" w:fill="FFFFFF"/>
                <w:lang w:val="es-ES"/>
              </w:rPr>
              <w:t xml:space="preserve">. </w:t>
            </w:r>
            <w:r w:rsidR="00611B41">
              <w:rPr>
                <w:rFonts w:ascii="Arial" w:hAnsi="Arial" w:eastAsia="Times New Roman" w:cs="Arial"/>
                <w:sz w:val="22"/>
                <w:szCs w:val="22"/>
                <w:shd w:val="clear" w:color="auto" w:fill="FFFFFF"/>
                <w:lang w:val="es-ES"/>
              </w:rPr>
              <w:t>Hoy día tiene 14 bancos miembros, incluyendo a la AFD. Sus a</w:t>
            </w:r>
            <w:r w:rsidRPr="00611B41" w:rsidR="00611B41">
              <w:rPr>
                <w:rFonts w:ascii="Arial" w:hAnsi="Arial" w:eastAsia="Times New Roman" w:cs="Arial"/>
                <w:sz w:val="22"/>
                <w:szCs w:val="22"/>
                <w:shd w:val="clear" w:color="auto" w:fill="FFFFFF"/>
                <w:lang w:val="es-ES"/>
              </w:rPr>
              <w:t>liados estratégicos</w:t>
            </w:r>
            <w:r w:rsidR="00611B41">
              <w:rPr>
                <w:rFonts w:ascii="Arial" w:hAnsi="Arial" w:eastAsia="Times New Roman" w:cs="Arial"/>
                <w:sz w:val="22"/>
                <w:szCs w:val="22"/>
                <w:shd w:val="clear" w:color="auto" w:fill="FFFFFF"/>
                <w:lang w:val="es-ES"/>
              </w:rPr>
              <w:t xml:space="preserve"> son FMO, el PNUD y UNEP FI, y el MADES. </w:t>
            </w:r>
          </w:p>
          <w:p w:rsidR="00EF080D" w:rsidRDefault="00EF080D" w14:paraId="7EB89EFF" w14:textId="77777777">
            <w:pPr>
              <w:ind w:right="165"/>
              <w:jc w:val="both"/>
              <w:rPr>
                <w:rFonts w:ascii="Arial" w:hAnsi="Arial" w:eastAsia="Times New Roman" w:cs="Arial"/>
                <w:sz w:val="22"/>
                <w:szCs w:val="22"/>
                <w:shd w:val="clear" w:color="auto" w:fill="FFFFFF"/>
                <w:lang w:val="es-ES"/>
              </w:rPr>
            </w:pPr>
          </w:p>
          <w:p w:rsidRPr="00652AFD" w:rsidR="00652AFD" w:rsidRDefault="00611B41" w14:paraId="40B778DA" w14:textId="402C3D77">
            <w:pPr>
              <w:ind w:right="165"/>
              <w:jc w:val="both"/>
              <w:rPr>
                <w:rFonts w:ascii="Arial" w:hAnsi="Arial" w:eastAsia="Times New Roman" w:cs="Arial"/>
                <w:sz w:val="22"/>
                <w:szCs w:val="22"/>
                <w:shd w:val="clear" w:color="auto" w:fill="FFFFFF"/>
                <w:lang w:val="es-ES"/>
              </w:rPr>
            </w:pPr>
            <w:r>
              <w:rPr>
                <w:rFonts w:ascii="Arial" w:hAnsi="Arial" w:eastAsia="Times New Roman" w:cs="Arial"/>
                <w:sz w:val="22"/>
                <w:szCs w:val="22"/>
                <w:shd w:val="clear" w:color="auto" w:fill="FFFFFF"/>
                <w:lang w:val="es-ES"/>
              </w:rPr>
              <w:t xml:space="preserve">Con </w:t>
            </w:r>
            <w:r w:rsidRPr="00C40D88" w:rsidR="00551170">
              <w:rPr>
                <w:rFonts w:ascii="Arial" w:hAnsi="Arial" w:eastAsia="Times New Roman" w:cs="Arial"/>
                <w:sz w:val="22"/>
                <w:szCs w:val="22"/>
                <w:shd w:val="clear" w:color="auto" w:fill="FFFFFF"/>
                <w:lang w:val="es-ES"/>
              </w:rPr>
              <w:t xml:space="preserve">el apoyo de FMO, </w:t>
            </w:r>
            <w:r>
              <w:rPr>
                <w:rFonts w:ascii="Arial" w:hAnsi="Arial" w:eastAsia="Times New Roman" w:cs="Arial"/>
                <w:sz w:val="22"/>
                <w:szCs w:val="22"/>
                <w:shd w:val="clear" w:color="auto" w:fill="FFFFFF"/>
                <w:lang w:val="es-ES"/>
              </w:rPr>
              <w:t xml:space="preserve">la mesa desarrollo: la ‘guía ambiental y social para el financiamiento sostenible del sector ganadero’, la ‘guía ambiental y social para el financiamiento de la actividad </w:t>
            </w:r>
            <w:r>
              <w:rPr>
                <w:rFonts w:ascii="Arial" w:hAnsi="Arial" w:eastAsia="Times New Roman" w:cs="Arial"/>
                <w:sz w:val="22"/>
                <w:szCs w:val="22"/>
                <w:shd w:val="clear" w:color="auto" w:fill="FFFFFF"/>
                <w:lang w:val="es-ES"/>
              </w:rPr>
              <w:lastRenderedPageBreak/>
              <w:t xml:space="preserve">agrícola en el Paraguay’ y la ‘guía ambiental y social para el financiamiento de la actividad agroindustrial en el Paraguay’. </w:t>
            </w:r>
            <w:r w:rsidR="00652AFD">
              <w:rPr>
                <w:rFonts w:ascii="Arial" w:hAnsi="Arial" w:eastAsia="Times New Roman" w:cs="Arial"/>
                <w:sz w:val="22"/>
                <w:szCs w:val="22"/>
                <w:shd w:val="clear" w:color="auto" w:fill="FFFFFF"/>
                <w:lang w:val="es-ES"/>
              </w:rPr>
              <w:t>Cada guía ‘</w:t>
            </w:r>
            <w:r w:rsidRPr="00652AFD" w:rsidR="00652AFD">
              <w:rPr>
                <w:rFonts w:ascii="Arial" w:hAnsi="Arial" w:eastAsia="Times New Roman" w:cs="Arial"/>
                <w:sz w:val="22"/>
                <w:szCs w:val="22"/>
                <w:shd w:val="clear" w:color="auto" w:fill="FFFFFF"/>
                <w:lang w:val="es-ES"/>
              </w:rPr>
              <w:t>es concebida como un instrumento que permita tener</w:t>
            </w:r>
          </w:p>
          <w:p w:rsidRPr="00C40D88" w:rsidR="00551170" w:rsidRDefault="00652AFD" w14:paraId="2B645735" w14:textId="369C0904">
            <w:pPr>
              <w:ind w:right="165"/>
              <w:jc w:val="both"/>
              <w:rPr>
                <w:rFonts w:ascii="Arial" w:hAnsi="Arial" w:eastAsia="Times New Roman" w:cs="Arial"/>
                <w:sz w:val="22"/>
                <w:szCs w:val="22"/>
                <w:shd w:val="clear" w:color="auto" w:fill="FFFFFF"/>
                <w:lang w:val="es-ES"/>
              </w:rPr>
            </w:pPr>
            <w:r w:rsidRPr="00652AFD">
              <w:rPr>
                <w:rFonts w:ascii="Arial" w:hAnsi="Arial" w:eastAsia="Times New Roman" w:cs="Arial"/>
                <w:sz w:val="22"/>
                <w:szCs w:val="22"/>
                <w:shd w:val="clear" w:color="auto" w:fill="FFFFFF"/>
                <w:lang w:val="es-ES"/>
              </w:rPr>
              <w:t>lineamientos básicos para financiar esta actividad en el país,</w:t>
            </w:r>
            <w:r>
              <w:rPr>
                <w:rFonts w:ascii="Arial" w:hAnsi="Arial" w:eastAsia="Times New Roman" w:cs="Arial"/>
                <w:sz w:val="22"/>
                <w:szCs w:val="22"/>
                <w:shd w:val="clear" w:color="auto" w:fill="FFFFFF"/>
                <w:lang w:val="es-ES"/>
              </w:rPr>
              <w:t xml:space="preserve"> </w:t>
            </w:r>
            <w:r w:rsidRPr="00652AFD">
              <w:rPr>
                <w:rFonts w:ascii="Arial" w:hAnsi="Arial" w:eastAsia="Times New Roman" w:cs="Arial"/>
                <w:sz w:val="22"/>
                <w:szCs w:val="22"/>
                <w:shd w:val="clear" w:color="auto" w:fill="FFFFFF"/>
                <w:lang w:val="es-ES"/>
              </w:rPr>
              <w:t>con un proceso de debida diligencia para la concesión de</w:t>
            </w:r>
            <w:r>
              <w:rPr>
                <w:rFonts w:ascii="Arial" w:hAnsi="Arial" w:eastAsia="Times New Roman" w:cs="Arial"/>
                <w:sz w:val="22"/>
                <w:szCs w:val="22"/>
                <w:shd w:val="clear" w:color="auto" w:fill="FFFFFF"/>
                <w:lang w:val="es-ES"/>
              </w:rPr>
              <w:t xml:space="preserve"> </w:t>
            </w:r>
            <w:r w:rsidRPr="00652AFD">
              <w:rPr>
                <w:rFonts w:ascii="Arial" w:hAnsi="Arial" w:eastAsia="Times New Roman" w:cs="Arial"/>
                <w:sz w:val="22"/>
                <w:szCs w:val="22"/>
                <w:shd w:val="clear" w:color="auto" w:fill="FFFFFF"/>
                <w:lang w:val="es-ES"/>
              </w:rPr>
              <w:t>los financiamientos, como así también para disponer de un</w:t>
            </w:r>
            <w:r>
              <w:rPr>
                <w:rFonts w:ascii="Arial" w:hAnsi="Arial" w:eastAsia="Times New Roman" w:cs="Arial"/>
                <w:sz w:val="22"/>
                <w:szCs w:val="22"/>
                <w:shd w:val="clear" w:color="auto" w:fill="FFFFFF"/>
                <w:lang w:val="es-ES"/>
              </w:rPr>
              <w:t xml:space="preserve"> </w:t>
            </w:r>
            <w:r w:rsidRPr="00652AFD">
              <w:rPr>
                <w:rFonts w:ascii="Arial" w:hAnsi="Arial" w:eastAsia="Times New Roman" w:cs="Arial"/>
                <w:sz w:val="22"/>
                <w:szCs w:val="22"/>
                <w:shd w:val="clear" w:color="auto" w:fill="FFFFFF"/>
                <w:lang w:val="es-ES"/>
              </w:rPr>
              <w:t>instrumento de gestión de riesgos con criterios homogéneos,</w:t>
            </w:r>
            <w:r>
              <w:rPr>
                <w:rFonts w:ascii="Arial" w:hAnsi="Arial" w:eastAsia="Times New Roman" w:cs="Arial"/>
                <w:sz w:val="22"/>
                <w:szCs w:val="22"/>
                <w:shd w:val="clear" w:color="auto" w:fill="FFFFFF"/>
                <w:lang w:val="es-ES"/>
              </w:rPr>
              <w:t xml:space="preserve"> </w:t>
            </w:r>
            <w:r w:rsidRPr="00652AFD">
              <w:rPr>
                <w:rFonts w:ascii="Arial" w:hAnsi="Arial" w:eastAsia="Times New Roman" w:cs="Arial"/>
                <w:sz w:val="22"/>
                <w:szCs w:val="22"/>
                <w:shd w:val="clear" w:color="auto" w:fill="FFFFFF"/>
                <w:lang w:val="es-ES"/>
              </w:rPr>
              <w:t>para propiciar el desarrollo socio-económico con buenas</w:t>
            </w:r>
            <w:r>
              <w:rPr>
                <w:rFonts w:ascii="Arial" w:hAnsi="Arial" w:eastAsia="Times New Roman" w:cs="Arial"/>
                <w:sz w:val="22"/>
                <w:szCs w:val="22"/>
                <w:shd w:val="clear" w:color="auto" w:fill="FFFFFF"/>
                <w:lang w:val="es-ES"/>
              </w:rPr>
              <w:t xml:space="preserve"> </w:t>
            </w:r>
            <w:r w:rsidRPr="00652AFD">
              <w:rPr>
                <w:rFonts w:ascii="Arial" w:hAnsi="Arial" w:eastAsia="Times New Roman" w:cs="Arial"/>
                <w:sz w:val="22"/>
                <w:szCs w:val="22"/>
                <w:shd w:val="clear" w:color="auto" w:fill="FFFFFF"/>
                <w:lang w:val="es-ES"/>
              </w:rPr>
              <w:t>prácticas y responsabilidad ambiental, orientado al</w:t>
            </w:r>
            <w:r>
              <w:rPr>
                <w:rFonts w:ascii="Arial" w:hAnsi="Arial" w:eastAsia="Times New Roman" w:cs="Arial"/>
                <w:sz w:val="22"/>
                <w:szCs w:val="22"/>
                <w:shd w:val="clear" w:color="auto" w:fill="FFFFFF"/>
                <w:lang w:val="es-ES"/>
              </w:rPr>
              <w:t xml:space="preserve"> </w:t>
            </w:r>
            <w:r w:rsidRPr="00652AFD">
              <w:rPr>
                <w:rFonts w:ascii="Arial" w:hAnsi="Arial" w:eastAsia="Times New Roman" w:cs="Arial"/>
                <w:sz w:val="22"/>
                <w:szCs w:val="22"/>
                <w:shd w:val="clear" w:color="auto" w:fill="FFFFFF"/>
                <w:lang w:val="es-ES"/>
              </w:rPr>
              <w:t>mejoramiento continuo en los procesos productivos agrícolas</w:t>
            </w:r>
            <w:r>
              <w:rPr>
                <w:rFonts w:ascii="Arial" w:hAnsi="Arial" w:eastAsia="Times New Roman" w:cs="Arial"/>
                <w:sz w:val="22"/>
                <w:szCs w:val="22"/>
                <w:shd w:val="clear" w:color="auto" w:fill="FFFFFF"/>
                <w:lang w:val="es-ES"/>
              </w:rPr>
              <w:t xml:space="preserve">’. </w:t>
            </w:r>
            <w:r w:rsidR="0032379E">
              <w:rPr>
                <w:rFonts w:ascii="Arial" w:hAnsi="Arial" w:eastAsia="Times New Roman" w:cs="Arial"/>
                <w:sz w:val="22"/>
                <w:szCs w:val="22"/>
                <w:shd w:val="clear" w:color="auto" w:fill="FFFFFF"/>
                <w:lang w:val="es-ES"/>
              </w:rPr>
              <w:t xml:space="preserve">El Banco Regional cuenta por más del 60% de la cartera de la AFD en el sector agropecuario. </w:t>
            </w:r>
          </w:p>
          <w:p w:rsidRPr="00C40D88" w:rsidR="00551170" w:rsidRDefault="00551170" w14:paraId="54650C6D" w14:textId="77777777">
            <w:pPr>
              <w:ind w:right="165"/>
              <w:jc w:val="both"/>
              <w:rPr>
                <w:rFonts w:ascii="Arial" w:hAnsi="Arial" w:eastAsia="Times New Roman" w:cs="Arial"/>
                <w:sz w:val="22"/>
                <w:szCs w:val="22"/>
                <w:shd w:val="clear" w:color="auto" w:fill="FFFFFF"/>
                <w:lang w:val="es-ES"/>
              </w:rPr>
            </w:pPr>
          </w:p>
          <w:p w:rsidRPr="00652AFD" w:rsidR="00551170" w:rsidRDefault="007A3FC8" w14:paraId="0A383B97" w14:textId="253DB04B">
            <w:pPr>
              <w:ind w:right="165"/>
              <w:jc w:val="both"/>
              <w:rPr>
                <w:rFonts w:ascii="Arial" w:hAnsi="Arial" w:eastAsia="Times New Roman" w:cs="Arial"/>
                <w:b/>
                <w:sz w:val="22"/>
                <w:szCs w:val="22"/>
                <w:shd w:val="clear" w:color="auto" w:fill="FFFFFF"/>
                <w:lang w:val="es-ES"/>
              </w:rPr>
            </w:pPr>
            <w:r w:rsidRPr="00652AFD">
              <w:rPr>
                <w:rFonts w:ascii="Arial" w:hAnsi="Arial" w:eastAsia="Times New Roman" w:cs="Arial"/>
                <w:b/>
                <w:sz w:val="22"/>
                <w:szCs w:val="22"/>
                <w:shd w:val="clear" w:color="auto" w:fill="FFFFFF"/>
                <w:lang w:val="es-ES"/>
              </w:rPr>
              <w:t>Medidas de mitigación</w:t>
            </w:r>
          </w:p>
          <w:p w:rsidRPr="00C40D88" w:rsidR="007A3FC8" w:rsidRDefault="007A3FC8" w14:paraId="4528FFDE" w14:textId="77777777">
            <w:pPr>
              <w:ind w:right="165"/>
              <w:jc w:val="both"/>
              <w:rPr>
                <w:rFonts w:ascii="Arial" w:hAnsi="Arial" w:eastAsia="Times New Roman" w:cs="Arial"/>
                <w:sz w:val="22"/>
                <w:szCs w:val="22"/>
                <w:shd w:val="clear" w:color="auto" w:fill="FFFFFF"/>
                <w:lang w:val="es-ES"/>
              </w:rPr>
            </w:pPr>
          </w:p>
          <w:p w:rsidRPr="00EC747F" w:rsidR="00EC747F" w:rsidRDefault="00652AFD" w14:paraId="1C98739A" w14:textId="3B0912DC">
            <w:pPr>
              <w:ind w:right="165"/>
              <w:jc w:val="both"/>
              <w:rPr>
                <w:rFonts w:ascii="Arial" w:hAnsi="Arial" w:eastAsia="Times New Roman" w:cs="Arial"/>
                <w:sz w:val="22"/>
                <w:szCs w:val="22"/>
                <w:shd w:val="clear" w:color="auto" w:fill="FFFFFF"/>
                <w:lang w:val="es-ES"/>
              </w:rPr>
            </w:pPr>
            <w:r>
              <w:rPr>
                <w:rFonts w:ascii="Arial" w:hAnsi="Arial" w:eastAsia="Times New Roman" w:cs="Arial"/>
                <w:sz w:val="22"/>
                <w:szCs w:val="22"/>
                <w:shd w:val="clear" w:color="auto" w:fill="FFFFFF"/>
                <w:lang w:val="es-ES"/>
              </w:rPr>
              <w:t xml:space="preserve">Dado el tamaño promedio y máximo de los proyectos en la cartera existente de la AFD en los productos financieros que estarán elegibles a financiamiento con recursos del programa, los riesgos e impactos potenciales de los proyectos elegibles se prevén de </w:t>
            </w:r>
            <w:r w:rsidRPr="00EC747F" w:rsidR="00EC747F">
              <w:rPr>
                <w:rFonts w:ascii="Arial" w:hAnsi="Arial" w:eastAsia="Times New Roman" w:cs="Arial"/>
                <w:sz w:val="22"/>
                <w:szCs w:val="22"/>
                <w:shd w:val="clear" w:color="auto" w:fill="FFFFFF"/>
                <w:lang w:val="es-ES"/>
              </w:rPr>
              <w:t xml:space="preserve">magnitud baja a mediana y se </w:t>
            </w:r>
            <w:r w:rsidR="00EC747F">
              <w:rPr>
                <w:rFonts w:ascii="Arial" w:hAnsi="Arial" w:eastAsia="Times New Roman" w:cs="Arial"/>
                <w:sz w:val="22"/>
                <w:szCs w:val="22"/>
                <w:shd w:val="clear" w:color="auto" w:fill="FFFFFF"/>
                <w:lang w:val="es-ES"/>
              </w:rPr>
              <w:t>pueden manejar</w:t>
            </w:r>
            <w:r w:rsidRPr="00EC747F" w:rsidR="00EC747F">
              <w:rPr>
                <w:rFonts w:ascii="Arial" w:hAnsi="Arial" w:eastAsia="Times New Roman" w:cs="Arial"/>
                <w:sz w:val="22"/>
                <w:szCs w:val="22"/>
                <w:shd w:val="clear" w:color="auto" w:fill="FFFFFF"/>
                <w:lang w:val="es-ES"/>
              </w:rPr>
              <w:t xml:space="preserve"> con la aplicación de un sistema de administración de riesgos ambientales y sociales (SARAS) que se integrara al Reglamento operativo de la operación (ROP) cuya aprobación por el BID es condición de primer desembolso. </w:t>
            </w:r>
          </w:p>
          <w:p w:rsidR="00EF080D" w:rsidP="00EF080D" w:rsidRDefault="00EF080D" w14:paraId="75ACDEBB" w14:textId="77777777">
            <w:pPr>
              <w:ind w:right="165"/>
              <w:jc w:val="both"/>
              <w:rPr>
                <w:rFonts w:ascii="Arial" w:hAnsi="Arial" w:eastAsia="Times New Roman" w:cs="Arial"/>
                <w:sz w:val="22"/>
                <w:szCs w:val="22"/>
                <w:shd w:val="clear" w:color="auto" w:fill="FFFFFF"/>
                <w:lang w:val="es-ES"/>
              </w:rPr>
            </w:pPr>
          </w:p>
          <w:p w:rsidRPr="00EC747F" w:rsidR="00EC747F" w:rsidP="00133053" w:rsidRDefault="00EC747F" w14:paraId="1F978E0C" w14:textId="1FB4C9C2">
            <w:pPr>
              <w:ind w:right="165"/>
              <w:jc w:val="both"/>
              <w:rPr>
                <w:rFonts w:ascii="Arial" w:hAnsi="Arial" w:eastAsia="Times New Roman" w:cs="Arial"/>
                <w:sz w:val="22"/>
                <w:szCs w:val="22"/>
                <w:shd w:val="clear" w:color="auto" w:fill="FFFFFF"/>
                <w:lang w:val="es-ES"/>
              </w:rPr>
            </w:pPr>
            <w:r w:rsidRPr="00EC747F">
              <w:rPr>
                <w:rFonts w:ascii="Arial" w:hAnsi="Arial" w:eastAsia="Times New Roman" w:cs="Arial"/>
                <w:sz w:val="22"/>
                <w:szCs w:val="22"/>
                <w:shd w:val="clear" w:color="auto" w:fill="FFFFFF"/>
                <w:lang w:val="es-ES"/>
              </w:rPr>
              <w:t xml:space="preserve">Este SARAS estará basado en: </w:t>
            </w:r>
          </w:p>
          <w:p w:rsidRPr="00EC747F" w:rsidR="00EC747F" w:rsidRDefault="00EC747F" w14:paraId="1431378E" w14:textId="053065B3">
            <w:pPr>
              <w:ind w:right="165"/>
              <w:jc w:val="both"/>
              <w:rPr>
                <w:rFonts w:ascii="Arial" w:hAnsi="Arial" w:eastAsia="Times New Roman" w:cs="Arial"/>
                <w:sz w:val="22"/>
                <w:szCs w:val="22"/>
                <w:shd w:val="clear" w:color="auto" w:fill="FFFFFF"/>
                <w:lang w:val="es-ES"/>
              </w:rPr>
            </w:pPr>
            <w:r w:rsidRPr="00EC747F">
              <w:rPr>
                <w:rFonts w:ascii="Arial" w:hAnsi="Arial" w:eastAsia="Times New Roman" w:cs="Arial"/>
                <w:sz w:val="22"/>
                <w:szCs w:val="22"/>
                <w:shd w:val="clear" w:color="auto" w:fill="FFFFFF"/>
                <w:lang w:val="es-ES"/>
              </w:rPr>
              <w:t>-</w:t>
            </w:r>
            <w:r w:rsidRPr="00EC747F">
              <w:rPr>
                <w:rFonts w:ascii="Arial" w:hAnsi="Arial" w:eastAsia="Times New Roman" w:cs="Arial"/>
                <w:sz w:val="22"/>
                <w:szCs w:val="22"/>
                <w:shd w:val="clear" w:color="auto" w:fill="FFFFFF"/>
                <w:lang w:val="es-ES"/>
              </w:rPr>
              <w:tab/>
            </w:r>
            <w:r w:rsidRPr="00EC747F">
              <w:rPr>
                <w:rFonts w:ascii="Arial" w:hAnsi="Arial" w:eastAsia="Times New Roman" w:cs="Arial"/>
                <w:sz w:val="22"/>
                <w:szCs w:val="22"/>
                <w:shd w:val="clear" w:color="auto" w:fill="FFFFFF"/>
                <w:lang w:val="es-ES"/>
              </w:rPr>
              <w:t>la aplicación de una lista de exclusión extendida</w:t>
            </w:r>
            <w:r>
              <w:rPr>
                <w:rFonts w:ascii="Arial" w:hAnsi="Arial" w:eastAsia="Times New Roman" w:cs="Arial"/>
                <w:sz w:val="22"/>
                <w:szCs w:val="22"/>
                <w:shd w:val="clear" w:color="auto" w:fill="FFFFFF"/>
                <w:lang w:val="es-ES"/>
              </w:rPr>
              <w:t xml:space="preserve"> incluyendo proyectos</w:t>
            </w:r>
            <w:r w:rsidR="00434F64">
              <w:rPr>
                <w:rFonts w:ascii="Arial" w:hAnsi="Arial" w:eastAsia="Times New Roman" w:cs="Arial"/>
                <w:sz w:val="22"/>
                <w:szCs w:val="22"/>
                <w:shd w:val="clear" w:color="auto" w:fill="FFFFFF"/>
                <w:lang w:val="es-ES"/>
              </w:rPr>
              <w:t xml:space="preserve"> o actividades</w:t>
            </w:r>
            <w:r>
              <w:rPr>
                <w:rFonts w:ascii="Arial" w:hAnsi="Arial" w:eastAsia="Times New Roman" w:cs="Arial"/>
                <w:sz w:val="22"/>
                <w:szCs w:val="22"/>
                <w:shd w:val="clear" w:color="auto" w:fill="FFFFFF"/>
                <w:lang w:val="es-ES"/>
              </w:rPr>
              <w:t xml:space="preserve"> </w:t>
            </w:r>
            <w:r w:rsidR="00434F64">
              <w:rPr>
                <w:rFonts w:ascii="Arial" w:hAnsi="Arial" w:eastAsia="Times New Roman" w:cs="Arial"/>
                <w:sz w:val="22"/>
                <w:szCs w:val="22"/>
                <w:shd w:val="clear" w:color="auto" w:fill="FFFFFF"/>
                <w:lang w:val="es-ES"/>
              </w:rPr>
              <w:t xml:space="preserve">(i) </w:t>
            </w:r>
            <w:r>
              <w:rPr>
                <w:rFonts w:ascii="Arial" w:hAnsi="Arial" w:eastAsia="Times New Roman" w:cs="Arial"/>
                <w:sz w:val="22"/>
                <w:szCs w:val="22"/>
                <w:shd w:val="clear" w:color="auto" w:fill="FFFFFF"/>
                <w:lang w:val="es-ES"/>
              </w:rPr>
              <w:t>que impliquen r</w:t>
            </w:r>
            <w:r w:rsidRPr="00EC747F">
              <w:rPr>
                <w:rFonts w:ascii="Arial" w:hAnsi="Arial" w:eastAsia="Times New Roman" w:cs="Arial"/>
                <w:sz w:val="22"/>
                <w:szCs w:val="22"/>
                <w:shd w:val="clear" w:color="auto" w:fill="FFFFFF"/>
                <w:lang w:val="es-ES"/>
              </w:rPr>
              <w:t>easentamiento involuntario</w:t>
            </w:r>
            <w:r>
              <w:rPr>
                <w:rFonts w:ascii="Arial" w:hAnsi="Arial" w:eastAsia="Times New Roman" w:cs="Arial"/>
                <w:sz w:val="22"/>
                <w:szCs w:val="22"/>
                <w:shd w:val="clear" w:color="auto" w:fill="FFFFFF"/>
                <w:lang w:val="es-ES"/>
              </w:rPr>
              <w:t xml:space="preserve"> físico o económico, (</w:t>
            </w:r>
            <w:proofErr w:type="spellStart"/>
            <w:r>
              <w:rPr>
                <w:rFonts w:ascii="Arial" w:hAnsi="Arial" w:eastAsia="Times New Roman" w:cs="Arial"/>
                <w:sz w:val="22"/>
                <w:szCs w:val="22"/>
                <w:shd w:val="clear" w:color="auto" w:fill="FFFFFF"/>
                <w:lang w:val="es-ES"/>
              </w:rPr>
              <w:t>ii</w:t>
            </w:r>
            <w:proofErr w:type="spellEnd"/>
            <w:r>
              <w:rPr>
                <w:rFonts w:ascii="Arial" w:hAnsi="Arial" w:eastAsia="Times New Roman" w:cs="Arial"/>
                <w:sz w:val="22"/>
                <w:szCs w:val="22"/>
                <w:shd w:val="clear" w:color="auto" w:fill="FFFFFF"/>
                <w:lang w:val="es-ES"/>
              </w:rPr>
              <w:t xml:space="preserve">) </w:t>
            </w:r>
            <w:r w:rsidRPr="00EC747F">
              <w:rPr>
                <w:rFonts w:ascii="Arial" w:hAnsi="Arial" w:eastAsia="Times New Roman" w:cs="Arial"/>
                <w:sz w:val="22"/>
                <w:szCs w:val="22"/>
                <w:shd w:val="clear" w:color="auto" w:fill="FFFFFF"/>
                <w:lang w:val="es-ES"/>
              </w:rPr>
              <w:t>dentro de, aledañas a, o aguas arriba de tierras ocupadas por grupos indígenas o grupos vulnerables, incluyendo tierras y cuerpos de agua utilizados para actividades de subsistencia tales como cría de animales, pastos, cacería o pesca o recolección</w:t>
            </w:r>
            <w:r>
              <w:rPr>
                <w:rFonts w:ascii="Arial" w:hAnsi="Arial" w:eastAsia="Times New Roman" w:cs="Arial"/>
                <w:sz w:val="22"/>
                <w:szCs w:val="22"/>
                <w:shd w:val="clear" w:color="auto" w:fill="FFFFFF"/>
                <w:lang w:val="es-ES"/>
              </w:rPr>
              <w:t>, (</w:t>
            </w:r>
            <w:proofErr w:type="spellStart"/>
            <w:r>
              <w:rPr>
                <w:rFonts w:ascii="Arial" w:hAnsi="Arial" w:eastAsia="Times New Roman" w:cs="Arial"/>
                <w:sz w:val="22"/>
                <w:szCs w:val="22"/>
                <w:shd w:val="clear" w:color="auto" w:fill="FFFFFF"/>
                <w:lang w:val="es-ES"/>
              </w:rPr>
              <w:t>iii</w:t>
            </w:r>
            <w:proofErr w:type="spellEnd"/>
            <w:r>
              <w:rPr>
                <w:rFonts w:ascii="Arial" w:hAnsi="Arial" w:eastAsia="Times New Roman" w:cs="Arial"/>
                <w:sz w:val="22"/>
                <w:szCs w:val="22"/>
                <w:shd w:val="clear" w:color="auto" w:fill="FFFFFF"/>
                <w:lang w:val="es-ES"/>
              </w:rPr>
              <w:t xml:space="preserve">) </w:t>
            </w:r>
            <w:r w:rsidRPr="00EC747F">
              <w:rPr>
                <w:rFonts w:ascii="Arial" w:hAnsi="Arial" w:eastAsia="Times New Roman" w:cs="Arial"/>
                <w:sz w:val="22"/>
                <w:szCs w:val="22"/>
                <w:shd w:val="clear" w:color="auto" w:fill="FFFFFF"/>
                <w:lang w:val="es-ES"/>
              </w:rPr>
              <w:t xml:space="preserve">que puedan dañar sitios culturales </w:t>
            </w:r>
            <w:r w:rsidR="00B355B1">
              <w:rPr>
                <w:rFonts w:ascii="Arial" w:hAnsi="Arial" w:eastAsia="Times New Roman" w:cs="Arial"/>
                <w:sz w:val="22"/>
                <w:szCs w:val="22"/>
                <w:shd w:val="clear" w:color="auto" w:fill="FFFFFF"/>
                <w:lang w:val="es-ES"/>
              </w:rPr>
              <w:t xml:space="preserve">o sitios culturales </w:t>
            </w:r>
            <w:r w:rsidRPr="00EC747F">
              <w:rPr>
                <w:rFonts w:ascii="Arial" w:hAnsi="Arial" w:eastAsia="Times New Roman" w:cs="Arial"/>
                <w:sz w:val="22"/>
                <w:szCs w:val="22"/>
                <w:shd w:val="clear" w:color="auto" w:fill="FFFFFF"/>
                <w:lang w:val="es-ES"/>
              </w:rPr>
              <w:t>críticos</w:t>
            </w:r>
            <w:r>
              <w:rPr>
                <w:rFonts w:ascii="Arial" w:hAnsi="Arial" w:eastAsia="Times New Roman" w:cs="Arial"/>
                <w:sz w:val="22"/>
                <w:szCs w:val="22"/>
                <w:shd w:val="clear" w:color="auto" w:fill="FFFFFF"/>
                <w:lang w:val="es-ES"/>
              </w:rPr>
              <w:t>, (</w:t>
            </w:r>
            <w:proofErr w:type="spellStart"/>
            <w:r>
              <w:rPr>
                <w:rFonts w:ascii="Arial" w:hAnsi="Arial" w:eastAsia="Times New Roman" w:cs="Arial"/>
                <w:sz w:val="22"/>
                <w:szCs w:val="22"/>
                <w:shd w:val="clear" w:color="auto" w:fill="FFFFFF"/>
                <w:lang w:val="es-ES"/>
              </w:rPr>
              <w:t>iv</w:t>
            </w:r>
            <w:proofErr w:type="spellEnd"/>
            <w:r>
              <w:rPr>
                <w:rFonts w:ascii="Arial" w:hAnsi="Arial" w:eastAsia="Times New Roman" w:cs="Arial"/>
                <w:sz w:val="22"/>
                <w:szCs w:val="22"/>
                <w:shd w:val="clear" w:color="auto" w:fill="FFFFFF"/>
                <w:lang w:val="es-ES"/>
              </w:rPr>
              <w:t xml:space="preserve">) </w:t>
            </w:r>
            <w:bookmarkStart w:name="_Hlk8681441" w:id="1"/>
            <w:r>
              <w:rPr>
                <w:rFonts w:ascii="Arial" w:hAnsi="Arial" w:eastAsia="Times New Roman" w:cs="Arial"/>
                <w:sz w:val="22"/>
                <w:szCs w:val="22"/>
                <w:shd w:val="clear" w:color="auto" w:fill="FFFFFF"/>
                <w:lang w:val="es-ES"/>
              </w:rPr>
              <w:t xml:space="preserve">que impliquen un impacto negativo </w:t>
            </w:r>
            <w:r w:rsidR="00B355B1">
              <w:rPr>
                <w:rFonts w:ascii="Arial" w:hAnsi="Arial" w:eastAsia="Times New Roman" w:cs="Arial"/>
                <w:sz w:val="22"/>
                <w:szCs w:val="22"/>
                <w:shd w:val="clear" w:color="auto" w:fill="FFFFFF"/>
                <w:lang w:val="es-ES"/>
              </w:rPr>
              <w:t>a á</w:t>
            </w:r>
            <w:r w:rsidRPr="00B355B1" w:rsidR="00B355B1">
              <w:rPr>
                <w:rFonts w:ascii="Arial" w:hAnsi="Arial" w:eastAsia="Times New Roman" w:cs="Arial"/>
                <w:sz w:val="22"/>
                <w:szCs w:val="22"/>
                <w:shd w:val="clear" w:color="auto" w:fill="FFFFFF"/>
                <w:lang w:val="es-ES"/>
              </w:rPr>
              <w:t xml:space="preserve">reas </w:t>
            </w:r>
            <w:r w:rsidR="00B355B1">
              <w:rPr>
                <w:rFonts w:ascii="Arial" w:hAnsi="Arial" w:eastAsia="Times New Roman" w:cs="Arial"/>
                <w:sz w:val="22"/>
                <w:szCs w:val="22"/>
                <w:shd w:val="clear" w:color="auto" w:fill="FFFFFF"/>
                <w:lang w:val="es-ES"/>
              </w:rPr>
              <w:t>p</w:t>
            </w:r>
            <w:r w:rsidRPr="00B355B1" w:rsidR="00B355B1">
              <w:rPr>
                <w:rFonts w:ascii="Arial" w:hAnsi="Arial" w:eastAsia="Times New Roman" w:cs="Arial"/>
                <w:sz w:val="22"/>
                <w:szCs w:val="22"/>
                <w:shd w:val="clear" w:color="auto" w:fill="FFFFFF"/>
                <w:lang w:val="es-ES"/>
              </w:rPr>
              <w:t>rotegidas</w:t>
            </w:r>
            <w:r w:rsidR="00B355B1">
              <w:rPr>
                <w:rStyle w:val="FootnoteReference"/>
                <w:rFonts w:ascii="Arial" w:hAnsi="Arial" w:eastAsia="Times New Roman" w:cs="Arial"/>
                <w:sz w:val="22"/>
                <w:szCs w:val="22"/>
                <w:shd w:val="clear" w:color="auto" w:fill="FFFFFF"/>
                <w:lang w:val="es-ES"/>
              </w:rPr>
              <w:footnoteReference w:id="4"/>
            </w:r>
            <w:r w:rsidR="00B355B1">
              <w:rPr>
                <w:rFonts w:ascii="Arial" w:hAnsi="Arial" w:eastAsia="Times New Roman" w:cs="Arial"/>
                <w:sz w:val="22"/>
                <w:szCs w:val="22"/>
                <w:shd w:val="clear" w:color="auto" w:fill="FFFFFF"/>
                <w:lang w:val="es-ES"/>
              </w:rPr>
              <w:t xml:space="preserve"> o a </w:t>
            </w:r>
            <w:r w:rsidRPr="00B355B1" w:rsidR="00B355B1">
              <w:rPr>
                <w:rFonts w:ascii="Arial" w:hAnsi="Arial" w:eastAsia="Times New Roman" w:cs="Arial"/>
                <w:sz w:val="22"/>
                <w:szCs w:val="22"/>
                <w:shd w:val="clear" w:color="auto" w:fill="FFFFFF"/>
                <w:lang w:val="es-ES"/>
              </w:rPr>
              <w:t>sitios RAMSAR</w:t>
            </w:r>
            <w:r w:rsidR="00B355B1">
              <w:rPr>
                <w:rStyle w:val="FootnoteReference"/>
                <w:rFonts w:ascii="Arial" w:hAnsi="Arial" w:eastAsia="Times New Roman" w:cs="Arial"/>
                <w:sz w:val="22"/>
                <w:szCs w:val="22"/>
                <w:shd w:val="clear" w:color="auto" w:fill="FFFFFF"/>
                <w:lang w:val="es-ES"/>
              </w:rPr>
              <w:footnoteReference w:id="5"/>
            </w:r>
            <w:r w:rsidR="00795CE8">
              <w:rPr>
                <w:rFonts w:ascii="Arial" w:hAnsi="Arial" w:eastAsia="Times New Roman" w:cs="Arial"/>
                <w:sz w:val="22"/>
                <w:szCs w:val="22"/>
                <w:shd w:val="clear" w:color="auto" w:fill="FFFFFF"/>
                <w:lang w:val="es-ES"/>
              </w:rPr>
              <w:t xml:space="preserve"> </w:t>
            </w:r>
            <w:bookmarkEnd w:id="1"/>
            <w:r w:rsidR="00795CE8">
              <w:rPr>
                <w:rFonts w:ascii="Arial" w:hAnsi="Arial" w:eastAsia="Times New Roman" w:cs="Arial"/>
                <w:sz w:val="22"/>
                <w:szCs w:val="22"/>
                <w:shd w:val="clear" w:color="auto" w:fill="FFFFFF"/>
                <w:lang w:val="es-ES"/>
              </w:rPr>
              <w:t xml:space="preserve">(v) </w:t>
            </w:r>
            <w:r w:rsidRPr="00795CE8" w:rsidR="00795CE8">
              <w:rPr>
                <w:rFonts w:ascii="Arial" w:hAnsi="Arial" w:eastAsia="Times New Roman" w:cs="Arial"/>
                <w:sz w:val="22"/>
                <w:szCs w:val="22"/>
                <w:shd w:val="clear" w:color="auto" w:fill="FFFFFF"/>
                <w:lang w:val="es-ES"/>
              </w:rPr>
              <w:t>que involucren el uso de especies invasivas</w:t>
            </w:r>
            <w:r>
              <w:rPr>
                <w:rFonts w:ascii="Arial" w:hAnsi="Arial" w:eastAsia="Times New Roman" w:cs="Arial"/>
                <w:sz w:val="22"/>
                <w:szCs w:val="22"/>
                <w:shd w:val="clear" w:color="auto" w:fill="FFFFFF"/>
                <w:lang w:val="es-ES"/>
              </w:rPr>
              <w:t xml:space="preserve">. </w:t>
            </w:r>
          </w:p>
          <w:p w:rsidRPr="00EC747F" w:rsidR="00EC747F" w:rsidRDefault="00EC747F" w14:paraId="3F2D0A38" w14:textId="77777777">
            <w:pPr>
              <w:ind w:right="165"/>
              <w:jc w:val="both"/>
              <w:rPr>
                <w:rFonts w:ascii="Arial" w:hAnsi="Arial" w:eastAsia="Times New Roman" w:cs="Arial"/>
                <w:sz w:val="22"/>
                <w:szCs w:val="22"/>
                <w:shd w:val="clear" w:color="auto" w:fill="FFFFFF"/>
                <w:lang w:val="es-ES"/>
              </w:rPr>
            </w:pPr>
            <w:r w:rsidRPr="00EC747F">
              <w:rPr>
                <w:rFonts w:ascii="Arial" w:hAnsi="Arial" w:eastAsia="Times New Roman" w:cs="Arial"/>
                <w:sz w:val="22"/>
                <w:szCs w:val="22"/>
                <w:shd w:val="clear" w:color="auto" w:fill="FFFFFF"/>
                <w:lang w:val="es-ES"/>
              </w:rPr>
              <w:t>-</w:t>
            </w:r>
            <w:r w:rsidRPr="00EC747F">
              <w:rPr>
                <w:rFonts w:ascii="Arial" w:hAnsi="Arial" w:eastAsia="Times New Roman" w:cs="Arial"/>
                <w:sz w:val="22"/>
                <w:szCs w:val="22"/>
                <w:shd w:val="clear" w:color="auto" w:fill="FFFFFF"/>
                <w:lang w:val="es-ES"/>
              </w:rPr>
              <w:tab/>
            </w:r>
            <w:r w:rsidRPr="00EC747F">
              <w:rPr>
                <w:rFonts w:ascii="Arial" w:hAnsi="Arial" w:eastAsia="Times New Roman" w:cs="Arial"/>
                <w:sz w:val="22"/>
                <w:szCs w:val="22"/>
                <w:shd w:val="clear" w:color="auto" w:fill="FFFFFF"/>
                <w:lang w:val="es-ES"/>
              </w:rPr>
              <w:t>el cumplimiento con la ley local</w:t>
            </w:r>
          </w:p>
          <w:p w:rsidRPr="00EC747F" w:rsidR="00EC747F" w:rsidRDefault="00EC747F" w14:paraId="67B8D406" w14:textId="14772404">
            <w:pPr>
              <w:ind w:right="165"/>
              <w:jc w:val="both"/>
              <w:rPr>
                <w:rFonts w:ascii="Arial" w:hAnsi="Arial" w:eastAsia="Times New Roman" w:cs="Arial"/>
                <w:sz w:val="22"/>
                <w:szCs w:val="22"/>
                <w:shd w:val="clear" w:color="auto" w:fill="FFFFFF"/>
                <w:lang w:val="es-ES"/>
              </w:rPr>
            </w:pPr>
            <w:r w:rsidRPr="00EC747F">
              <w:rPr>
                <w:rFonts w:ascii="Arial" w:hAnsi="Arial" w:eastAsia="Times New Roman" w:cs="Arial"/>
                <w:sz w:val="22"/>
                <w:szCs w:val="22"/>
                <w:shd w:val="clear" w:color="auto" w:fill="FFFFFF"/>
                <w:lang w:val="es-ES"/>
              </w:rPr>
              <w:t>-</w:t>
            </w:r>
            <w:r w:rsidRPr="00EC747F">
              <w:rPr>
                <w:rFonts w:ascii="Arial" w:hAnsi="Arial" w:eastAsia="Times New Roman" w:cs="Arial"/>
                <w:sz w:val="22"/>
                <w:szCs w:val="22"/>
                <w:shd w:val="clear" w:color="auto" w:fill="FFFFFF"/>
                <w:lang w:val="es-ES"/>
              </w:rPr>
              <w:tab/>
            </w:r>
            <w:r w:rsidRPr="00EC747F">
              <w:rPr>
                <w:rFonts w:ascii="Arial" w:hAnsi="Arial" w:eastAsia="Times New Roman" w:cs="Arial"/>
                <w:sz w:val="22"/>
                <w:szCs w:val="22"/>
                <w:shd w:val="clear" w:color="auto" w:fill="FFFFFF"/>
                <w:lang w:val="es-ES"/>
              </w:rPr>
              <w:t>para todos los proyectos de más de US$250,000 la limitación de los intermediarios financieros autorizados a presentar dichos proyectos para financiación a Instituciones Financieras (i) reguladas por el Banco Central, (</w:t>
            </w:r>
            <w:proofErr w:type="spellStart"/>
            <w:r w:rsidRPr="00EC747F">
              <w:rPr>
                <w:rFonts w:ascii="Arial" w:hAnsi="Arial" w:eastAsia="Times New Roman" w:cs="Arial"/>
                <w:sz w:val="22"/>
                <w:szCs w:val="22"/>
                <w:shd w:val="clear" w:color="auto" w:fill="FFFFFF"/>
                <w:lang w:val="es-ES"/>
              </w:rPr>
              <w:t>iii</w:t>
            </w:r>
            <w:proofErr w:type="spellEnd"/>
            <w:r w:rsidRPr="00EC747F">
              <w:rPr>
                <w:rFonts w:ascii="Arial" w:hAnsi="Arial" w:eastAsia="Times New Roman" w:cs="Arial"/>
                <w:sz w:val="22"/>
                <w:szCs w:val="22"/>
                <w:shd w:val="clear" w:color="auto" w:fill="FFFFFF"/>
                <w:lang w:val="es-ES"/>
              </w:rPr>
              <w:t>) que tengan un Sistema de Administración de Riesgos Ambientales y Sociales (SARAS) y (</w:t>
            </w:r>
            <w:proofErr w:type="spellStart"/>
            <w:r w:rsidRPr="00EC747F">
              <w:rPr>
                <w:rFonts w:ascii="Arial" w:hAnsi="Arial" w:eastAsia="Times New Roman" w:cs="Arial"/>
                <w:sz w:val="22"/>
                <w:szCs w:val="22"/>
                <w:shd w:val="clear" w:color="auto" w:fill="FFFFFF"/>
                <w:lang w:val="es-ES"/>
              </w:rPr>
              <w:t>iv</w:t>
            </w:r>
            <w:proofErr w:type="spellEnd"/>
            <w:r w:rsidRPr="00EC747F">
              <w:rPr>
                <w:rFonts w:ascii="Arial" w:hAnsi="Arial" w:eastAsia="Times New Roman" w:cs="Arial"/>
                <w:sz w:val="22"/>
                <w:szCs w:val="22"/>
                <w:shd w:val="clear" w:color="auto" w:fill="FFFFFF"/>
                <w:lang w:val="es-ES"/>
              </w:rPr>
              <w:t>) que apliquen las guías de la Mesa de Finanzas Sostenibles del Paraguay en sector agrícola, ganadero y agroindustrial.</w:t>
            </w:r>
          </w:p>
          <w:p w:rsidR="00EC747F" w:rsidRDefault="00EC747F" w14:paraId="7A83314B" w14:textId="77777777">
            <w:pPr>
              <w:ind w:right="165"/>
              <w:jc w:val="both"/>
              <w:rPr>
                <w:rFonts w:ascii="Arial" w:hAnsi="Arial" w:eastAsia="Times New Roman" w:cs="Arial"/>
                <w:sz w:val="22"/>
                <w:szCs w:val="22"/>
                <w:shd w:val="clear" w:color="auto" w:fill="FFFFFF"/>
                <w:lang w:val="es-ES"/>
              </w:rPr>
            </w:pPr>
            <w:r w:rsidRPr="00EC747F">
              <w:rPr>
                <w:rFonts w:ascii="Arial" w:hAnsi="Arial" w:eastAsia="Times New Roman" w:cs="Arial"/>
                <w:sz w:val="22"/>
                <w:szCs w:val="22"/>
                <w:shd w:val="clear" w:color="auto" w:fill="FFFFFF"/>
                <w:lang w:val="es-ES"/>
              </w:rPr>
              <w:t>-</w:t>
            </w:r>
            <w:r w:rsidRPr="00EC747F">
              <w:rPr>
                <w:rFonts w:ascii="Arial" w:hAnsi="Arial" w:eastAsia="Times New Roman" w:cs="Arial"/>
                <w:sz w:val="22"/>
                <w:szCs w:val="22"/>
                <w:shd w:val="clear" w:color="auto" w:fill="FFFFFF"/>
                <w:lang w:val="es-ES"/>
              </w:rPr>
              <w:tab/>
            </w:r>
            <w:r w:rsidRPr="00EC747F">
              <w:rPr>
                <w:rFonts w:ascii="Arial" w:hAnsi="Arial" w:eastAsia="Times New Roman" w:cs="Arial"/>
                <w:sz w:val="22"/>
                <w:szCs w:val="22"/>
                <w:shd w:val="clear" w:color="auto" w:fill="FFFFFF"/>
                <w:lang w:val="es-ES"/>
              </w:rPr>
              <w:t xml:space="preserve">requerimientos de reporte anual sobre el desempeño socioambiental del programa incluyendo requerimientos </w:t>
            </w:r>
            <w:r>
              <w:rPr>
                <w:rFonts w:ascii="Arial" w:hAnsi="Arial" w:eastAsia="Times New Roman" w:cs="Arial"/>
                <w:sz w:val="22"/>
                <w:szCs w:val="22"/>
                <w:shd w:val="clear" w:color="auto" w:fill="FFFFFF"/>
                <w:lang w:val="es-ES"/>
              </w:rPr>
              <w:t xml:space="preserve">de reporte </w:t>
            </w:r>
            <w:r w:rsidRPr="00EC747F">
              <w:rPr>
                <w:rFonts w:ascii="Arial" w:hAnsi="Arial" w:eastAsia="Times New Roman" w:cs="Arial"/>
                <w:sz w:val="22"/>
                <w:szCs w:val="22"/>
                <w:shd w:val="clear" w:color="auto" w:fill="FFFFFF"/>
                <w:lang w:val="es-ES"/>
              </w:rPr>
              <w:t>a l</w:t>
            </w:r>
            <w:r>
              <w:rPr>
                <w:rFonts w:ascii="Arial" w:hAnsi="Arial" w:eastAsia="Times New Roman" w:cs="Arial"/>
                <w:sz w:val="22"/>
                <w:szCs w:val="22"/>
                <w:shd w:val="clear" w:color="auto" w:fill="FFFFFF"/>
                <w:lang w:val="es-ES"/>
              </w:rPr>
              <w:t>o</w:t>
            </w:r>
            <w:r w:rsidRPr="00EC747F">
              <w:rPr>
                <w:rFonts w:ascii="Arial" w:hAnsi="Arial" w:eastAsia="Times New Roman" w:cs="Arial"/>
                <w:sz w:val="22"/>
                <w:szCs w:val="22"/>
                <w:shd w:val="clear" w:color="auto" w:fill="FFFFFF"/>
                <w:lang w:val="es-ES"/>
              </w:rPr>
              <w:t xml:space="preserve">s intermediarios financieros </w:t>
            </w:r>
          </w:p>
          <w:p w:rsidR="00EC747F" w:rsidRDefault="00EC747F" w14:paraId="1F94518E" w14:textId="57A6BC42">
            <w:pPr>
              <w:ind w:right="165"/>
              <w:jc w:val="both"/>
              <w:rPr>
                <w:rFonts w:ascii="Arial" w:hAnsi="Arial" w:eastAsia="Times New Roman" w:cs="Arial"/>
                <w:sz w:val="22"/>
                <w:szCs w:val="22"/>
                <w:shd w:val="clear" w:color="auto" w:fill="FFFFFF"/>
                <w:lang w:val="es-ES"/>
              </w:rPr>
            </w:pPr>
            <w:r>
              <w:rPr>
                <w:rFonts w:ascii="Arial" w:hAnsi="Arial" w:eastAsia="Times New Roman" w:cs="Arial"/>
                <w:sz w:val="22"/>
                <w:szCs w:val="22"/>
                <w:shd w:val="clear" w:color="auto" w:fill="FFFFFF"/>
                <w:lang w:val="es-ES"/>
              </w:rPr>
              <w:t>-            la asignación de un especialista ambiental para el monitoreo del desempeño socioambiental del programa y el cumplimiento de los requerimientos definidos en el ROP</w:t>
            </w:r>
          </w:p>
          <w:p w:rsidR="00EC747F" w:rsidRDefault="00EC747F" w14:paraId="07EA3608" w14:textId="172FCB3B">
            <w:pPr>
              <w:ind w:right="165"/>
              <w:jc w:val="both"/>
              <w:rPr>
                <w:rFonts w:ascii="Arial" w:hAnsi="Arial" w:eastAsia="Times New Roman" w:cs="Arial"/>
                <w:sz w:val="22"/>
                <w:szCs w:val="22"/>
                <w:shd w:val="clear" w:color="auto" w:fill="FFFFFF"/>
                <w:lang w:val="es-ES"/>
              </w:rPr>
            </w:pPr>
            <w:r>
              <w:rPr>
                <w:rFonts w:ascii="Arial" w:hAnsi="Arial" w:eastAsia="Times New Roman" w:cs="Arial"/>
                <w:sz w:val="22"/>
                <w:szCs w:val="22"/>
                <w:shd w:val="clear" w:color="auto" w:fill="FFFFFF"/>
                <w:lang w:val="es-ES"/>
              </w:rPr>
              <w:t xml:space="preserve"> </w:t>
            </w:r>
          </w:p>
          <w:p w:rsidR="00EC747F" w:rsidRDefault="00EC747F" w14:paraId="21D3FFF9" w14:textId="1BC6764A">
            <w:pPr>
              <w:ind w:right="165"/>
              <w:jc w:val="both"/>
              <w:rPr>
                <w:rFonts w:ascii="Arial" w:hAnsi="Arial" w:eastAsia="Times New Roman" w:cs="Arial"/>
                <w:sz w:val="22"/>
                <w:szCs w:val="22"/>
                <w:shd w:val="clear" w:color="auto" w:fill="FFFFFF"/>
                <w:lang w:val="es-ES"/>
              </w:rPr>
            </w:pPr>
            <w:r w:rsidRPr="00EC747F">
              <w:rPr>
                <w:rFonts w:ascii="Arial" w:hAnsi="Arial" w:eastAsia="Times New Roman" w:cs="Arial"/>
                <w:sz w:val="22"/>
                <w:szCs w:val="22"/>
                <w:shd w:val="clear" w:color="auto" w:fill="FFFFFF"/>
                <w:lang w:val="es-ES"/>
              </w:rPr>
              <w:t>Estos requerimientos se describen más en detalle en este documento especialmente en el Anexo B.</w:t>
            </w:r>
            <w:r w:rsidR="00652AFD">
              <w:rPr>
                <w:rFonts w:ascii="Arial" w:hAnsi="Arial" w:eastAsia="Times New Roman" w:cs="Arial"/>
                <w:sz w:val="22"/>
                <w:szCs w:val="22"/>
                <w:shd w:val="clear" w:color="auto" w:fill="FFFFFF"/>
                <w:lang w:val="es-ES"/>
              </w:rPr>
              <w:t xml:space="preserve"> </w:t>
            </w:r>
          </w:p>
          <w:p w:rsidRPr="00C40D88" w:rsidR="00870A9D" w:rsidRDefault="00870A9D" w14:paraId="362BFB64" w14:textId="7F8B2C58">
            <w:pPr>
              <w:ind w:right="165"/>
              <w:jc w:val="both"/>
              <w:rPr>
                <w:rFonts w:ascii="Arial" w:hAnsi="Arial" w:eastAsia="Times New Roman" w:cs="Arial"/>
                <w:sz w:val="22"/>
                <w:szCs w:val="22"/>
                <w:shd w:val="clear" w:color="auto" w:fill="FFFFFF"/>
                <w:lang w:val="es-ES"/>
              </w:rPr>
            </w:pPr>
          </w:p>
        </w:tc>
      </w:tr>
      <w:tr w:rsidRPr="00C40D88" w:rsidR="00C21376" w:rsidDel="00A11ACD" w:rsidTr="00D15A49" w14:paraId="402E51A9"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C6D9F1" w:themeFill="text2" w:themeFillTint="33"/>
            <w:tcMar>
              <w:top w:w="15" w:type="dxa"/>
              <w:left w:w="105" w:type="dxa"/>
              <w:bottom w:w="15" w:type="dxa"/>
              <w:right w:w="105" w:type="dxa"/>
            </w:tcMar>
          </w:tcPr>
          <w:p w:rsidRPr="00C40D88" w:rsidR="00D15A49" w:rsidP="00133053" w:rsidRDefault="00C21376" w14:paraId="74C18C3F" w14:textId="1AA88394">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b/>
                <w:sz w:val="22"/>
                <w:szCs w:val="22"/>
                <w:lang w:val="es-ES"/>
              </w:rPr>
              <w:lastRenderedPageBreak/>
              <w:t>Supervisi</w:t>
            </w:r>
            <w:r w:rsidRPr="00C40D88" w:rsidR="00994C31">
              <w:rPr>
                <w:rFonts w:ascii="Arial" w:hAnsi="Arial" w:eastAsia="Times New Roman" w:cs="Arial"/>
                <w:b/>
                <w:sz w:val="22"/>
                <w:szCs w:val="22"/>
                <w:lang w:val="es-ES"/>
              </w:rPr>
              <w:t>ó</w:t>
            </w:r>
            <w:r w:rsidRPr="00C40D88">
              <w:rPr>
                <w:rFonts w:ascii="Arial" w:hAnsi="Arial" w:eastAsia="Times New Roman" w:cs="Arial"/>
                <w:b/>
                <w:sz w:val="22"/>
                <w:szCs w:val="22"/>
                <w:lang w:val="es-ES"/>
              </w:rPr>
              <w:t>n</w:t>
            </w:r>
            <w:r w:rsidRPr="00C40D88" w:rsidR="004521EC">
              <w:rPr>
                <w:rFonts w:ascii="Arial" w:hAnsi="Arial" w:eastAsia="Times New Roman" w:cs="Arial"/>
                <w:b/>
                <w:sz w:val="22"/>
                <w:szCs w:val="22"/>
                <w:lang w:val="es-ES"/>
              </w:rPr>
              <w:t xml:space="preserve"> y Ejecución</w:t>
            </w:r>
          </w:p>
        </w:tc>
      </w:tr>
      <w:tr w:rsidRPr="00263E99" w:rsidR="00C21376" w:rsidDel="00A11ACD" w:rsidTr="00844A93" w14:paraId="45D62897"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B23D13" w:rsidR="00B23D13" w:rsidP="00133053" w:rsidRDefault="00B23D13" w14:paraId="311DFD48" w14:textId="6900D3A2">
            <w:pPr>
              <w:ind w:right="165"/>
              <w:jc w:val="both"/>
              <w:rPr>
                <w:rFonts w:ascii="Arial" w:hAnsi="Arial" w:eastAsia="Times New Roman" w:cs="Arial"/>
                <w:sz w:val="22"/>
                <w:szCs w:val="22"/>
                <w:shd w:val="clear" w:color="auto" w:fill="FFFFFF"/>
                <w:lang w:val="es-ES"/>
              </w:rPr>
            </w:pPr>
            <w:r>
              <w:rPr>
                <w:rFonts w:ascii="Arial" w:hAnsi="Arial" w:eastAsia="Times New Roman" w:cs="Arial"/>
                <w:sz w:val="22"/>
                <w:szCs w:val="22"/>
                <w:shd w:val="clear" w:color="auto" w:fill="FFFFFF"/>
                <w:lang w:val="es-ES"/>
              </w:rPr>
              <w:t>La AFD</w:t>
            </w:r>
            <w:r w:rsidRPr="00B23D13">
              <w:rPr>
                <w:rFonts w:ascii="Arial" w:hAnsi="Arial" w:eastAsia="Times New Roman" w:cs="Arial"/>
                <w:sz w:val="22"/>
                <w:szCs w:val="22"/>
                <w:shd w:val="clear" w:color="auto" w:fill="FFFFFF"/>
                <w:lang w:val="es-ES"/>
              </w:rPr>
              <w:t xml:space="preserve"> será responsable de velar por el cumplimiento del Programa con el ROP, así como de coordinar el seguimiento de los requerimientos de monitoreo y evaluación. </w:t>
            </w:r>
          </w:p>
          <w:p w:rsidRPr="00B23D13" w:rsidR="00B23D13" w:rsidRDefault="00B23D13" w14:paraId="668A7AB6" w14:textId="26A27BDB">
            <w:pPr>
              <w:ind w:right="165"/>
              <w:jc w:val="both"/>
              <w:rPr>
                <w:rFonts w:ascii="Arial" w:hAnsi="Arial" w:eastAsia="Times New Roman" w:cs="Arial"/>
                <w:sz w:val="22"/>
                <w:szCs w:val="22"/>
                <w:shd w:val="clear" w:color="auto" w:fill="FFFFFF"/>
                <w:lang w:val="es-ES"/>
              </w:rPr>
            </w:pPr>
            <w:r w:rsidRPr="00B23D13">
              <w:rPr>
                <w:rFonts w:ascii="Arial" w:hAnsi="Arial" w:eastAsia="Times New Roman" w:cs="Arial"/>
                <w:sz w:val="22"/>
                <w:szCs w:val="22"/>
                <w:shd w:val="clear" w:color="auto" w:fill="FFFFFF"/>
                <w:lang w:val="es-ES"/>
              </w:rPr>
              <w:t xml:space="preserve">En particular, deberá presentar </w:t>
            </w:r>
            <w:r>
              <w:rPr>
                <w:rFonts w:ascii="Arial" w:hAnsi="Arial" w:eastAsia="Times New Roman" w:cs="Arial"/>
                <w:sz w:val="22"/>
                <w:szCs w:val="22"/>
                <w:shd w:val="clear" w:color="auto" w:fill="FFFFFF"/>
                <w:lang w:val="es-ES"/>
              </w:rPr>
              <w:t xml:space="preserve">– dentro de las fechas limites establecidas para el ingreso del </w:t>
            </w:r>
            <w:proofErr w:type="spellStart"/>
            <w:r>
              <w:rPr>
                <w:rFonts w:ascii="Arial" w:hAnsi="Arial" w:eastAsia="Times New Roman" w:cs="Arial"/>
                <w:sz w:val="22"/>
                <w:szCs w:val="22"/>
                <w:shd w:val="clear" w:color="auto" w:fill="FFFFFF"/>
                <w:lang w:val="es-ES"/>
              </w:rPr>
              <w:t>Progress</w:t>
            </w:r>
            <w:proofErr w:type="spellEnd"/>
            <w:r>
              <w:rPr>
                <w:rFonts w:ascii="Arial" w:hAnsi="Arial" w:eastAsia="Times New Roman" w:cs="Arial"/>
                <w:sz w:val="22"/>
                <w:szCs w:val="22"/>
                <w:shd w:val="clear" w:color="auto" w:fill="FFFFFF"/>
                <w:lang w:val="es-ES"/>
              </w:rPr>
              <w:t xml:space="preserve"> </w:t>
            </w:r>
            <w:proofErr w:type="spellStart"/>
            <w:r>
              <w:rPr>
                <w:rFonts w:ascii="Arial" w:hAnsi="Arial" w:eastAsia="Times New Roman" w:cs="Arial"/>
                <w:sz w:val="22"/>
                <w:szCs w:val="22"/>
                <w:shd w:val="clear" w:color="auto" w:fill="FFFFFF"/>
                <w:lang w:val="es-ES"/>
              </w:rPr>
              <w:t>Monitoring</w:t>
            </w:r>
            <w:proofErr w:type="spellEnd"/>
            <w:r>
              <w:rPr>
                <w:rFonts w:ascii="Arial" w:hAnsi="Arial" w:eastAsia="Times New Roman" w:cs="Arial"/>
                <w:sz w:val="22"/>
                <w:szCs w:val="22"/>
                <w:shd w:val="clear" w:color="auto" w:fill="FFFFFF"/>
                <w:lang w:val="es-ES"/>
              </w:rPr>
              <w:t xml:space="preserve"> </w:t>
            </w:r>
            <w:proofErr w:type="spellStart"/>
            <w:r>
              <w:rPr>
                <w:rFonts w:ascii="Arial" w:hAnsi="Arial" w:eastAsia="Times New Roman" w:cs="Arial"/>
                <w:sz w:val="22"/>
                <w:szCs w:val="22"/>
                <w:shd w:val="clear" w:color="auto" w:fill="FFFFFF"/>
                <w:lang w:val="es-ES"/>
              </w:rPr>
              <w:t>Report</w:t>
            </w:r>
            <w:proofErr w:type="spellEnd"/>
            <w:r>
              <w:rPr>
                <w:rFonts w:ascii="Arial" w:hAnsi="Arial" w:eastAsia="Times New Roman" w:cs="Arial"/>
                <w:sz w:val="22"/>
                <w:szCs w:val="22"/>
                <w:shd w:val="clear" w:color="auto" w:fill="FFFFFF"/>
                <w:lang w:val="es-ES"/>
              </w:rPr>
              <w:t xml:space="preserve"> (PMR) – </w:t>
            </w:r>
            <w:r w:rsidRPr="00B23D13">
              <w:rPr>
                <w:rFonts w:ascii="Arial" w:hAnsi="Arial" w:eastAsia="Times New Roman" w:cs="Arial"/>
                <w:sz w:val="22"/>
                <w:szCs w:val="22"/>
                <w:shd w:val="clear" w:color="auto" w:fill="FFFFFF"/>
                <w:lang w:val="es-ES"/>
              </w:rPr>
              <w:t xml:space="preserve">un Informe de Cumplimiento de Gestión de Riesgos Socioambientales con información sobre los proyectos financiados, los riesgos identificados y sus medidas de mitigación ambientales y sociales si fuera relevante y el estado de cumplimiento del </w:t>
            </w:r>
            <w:r w:rsidRPr="00B23D13">
              <w:rPr>
                <w:rFonts w:ascii="Arial" w:hAnsi="Arial" w:eastAsia="Times New Roman" w:cs="Arial"/>
                <w:sz w:val="22"/>
                <w:szCs w:val="22"/>
                <w:shd w:val="clear" w:color="auto" w:fill="FFFFFF"/>
                <w:lang w:val="es-ES"/>
              </w:rPr>
              <w:lastRenderedPageBreak/>
              <w:t>Programa con el ROP.</w:t>
            </w:r>
            <w:r>
              <w:rPr>
                <w:rFonts w:ascii="Arial" w:hAnsi="Arial" w:eastAsia="Times New Roman" w:cs="Arial"/>
                <w:sz w:val="22"/>
                <w:szCs w:val="22"/>
                <w:shd w:val="clear" w:color="auto" w:fill="FFFFFF"/>
                <w:lang w:val="es-ES"/>
              </w:rPr>
              <w:t xml:space="preserve"> Los Intermediarios Financieros tendrán que reportar a la AFD sobre el desempeño socioambiental de su portafolio financiado con recursos del Programa. </w:t>
            </w:r>
          </w:p>
          <w:p w:rsidRPr="00B23D13" w:rsidR="00B23D13" w:rsidRDefault="00B23D13" w14:paraId="699283DD" w14:textId="03834D8E">
            <w:pPr>
              <w:ind w:right="165"/>
              <w:jc w:val="both"/>
              <w:rPr>
                <w:rFonts w:ascii="Arial" w:hAnsi="Arial" w:eastAsia="Times New Roman" w:cs="Arial"/>
                <w:sz w:val="22"/>
                <w:szCs w:val="22"/>
                <w:shd w:val="clear" w:color="auto" w:fill="FFFFFF"/>
                <w:lang w:val="es-ES"/>
              </w:rPr>
            </w:pPr>
            <w:r w:rsidRPr="00B23D13">
              <w:rPr>
                <w:rFonts w:ascii="Arial" w:hAnsi="Arial" w:eastAsia="Times New Roman" w:cs="Arial"/>
                <w:sz w:val="22"/>
                <w:szCs w:val="22"/>
                <w:shd w:val="clear" w:color="auto" w:fill="FFFFFF"/>
                <w:lang w:val="es-ES"/>
              </w:rPr>
              <w:t xml:space="preserve">El Banco supervisará la gestión ambiental y social y los temas laborales relacionados con el uso de los recursos del programa por un/a especialista del Banco o un/a consultor/a contratado por el Banco. Para este fin, </w:t>
            </w:r>
            <w:r>
              <w:rPr>
                <w:rFonts w:ascii="Arial" w:hAnsi="Arial" w:eastAsia="Times New Roman" w:cs="Arial"/>
                <w:sz w:val="22"/>
                <w:szCs w:val="22"/>
                <w:shd w:val="clear" w:color="auto" w:fill="FFFFFF"/>
                <w:lang w:val="es-ES"/>
              </w:rPr>
              <w:t>la AFD</w:t>
            </w:r>
            <w:r w:rsidRPr="00B23D13">
              <w:rPr>
                <w:rFonts w:ascii="Arial" w:hAnsi="Arial" w:eastAsia="Times New Roman" w:cs="Arial"/>
                <w:sz w:val="22"/>
                <w:szCs w:val="22"/>
                <w:shd w:val="clear" w:color="auto" w:fill="FFFFFF"/>
                <w:lang w:val="es-ES"/>
              </w:rPr>
              <w:t xml:space="preserve"> proveerá y facilitará acceso al BID a toda la documentación relevante, personal y proyectos. </w:t>
            </w:r>
          </w:p>
          <w:p w:rsidR="00E35D49" w:rsidRDefault="00B23D13" w14:paraId="2B9F0A20" w14:textId="0861AFD0">
            <w:pPr>
              <w:ind w:right="165"/>
              <w:jc w:val="both"/>
              <w:rPr>
                <w:rFonts w:ascii="Arial" w:hAnsi="Arial" w:eastAsia="Times New Roman" w:cs="Arial"/>
                <w:sz w:val="22"/>
                <w:szCs w:val="22"/>
                <w:shd w:val="clear" w:color="auto" w:fill="FFFFFF"/>
                <w:lang w:val="es-ES"/>
              </w:rPr>
            </w:pPr>
            <w:r w:rsidRPr="00B23D13">
              <w:rPr>
                <w:rFonts w:ascii="Arial" w:hAnsi="Arial" w:eastAsia="Times New Roman" w:cs="Arial"/>
                <w:sz w:val="22"/>
                <w:szCs w:val="22"/>
                <w:shd w:val="clear" w:color="auto" w:fill="FFFFFF"/>
                <w:lang w:val="es-ES"/>
              </w:rPr>
              <w:t xml:space="preserve">De ser necesario, el Banco y </w:t>
            </w:r>
            <w:r>
              <w:rPr>
                <w:rFonts w:ascii="Arial" w:hAnsi="Arial" w:eastAsia="Times New Roman" w:cs="Arial"/>
                <w:sz w:val="22"/>
                <w:szCs w:val="22"/>
                <w:shd w:val="clear" w:color="auto" w:fill="FFFFFF"/>
                <w:lang w:val="es-ES"/>
              </w:rPr>
              <w:t>la AFD</w:t>
            </w:r>
            <w:r w:rsidRPr="00B23D13">
              <w:rPr>
                <w:rFonts w:ascii="Arial" w:hAnsi="Arial" w:eastAsia="Times New Roman" w:cs="Arial"/>
                <w:sz w:val="22"/>
                <w:szCs w:val="22"/>
                <w:shd w:val="clear" w:color="auto" w:fill="FFFFFF"/>
                <w:lang w:val="es-ES"/>
              </w:rPr>
              <w:t xml:space="preserve"> acordarán las medidas correctivas correspondientes para resolver cualquier impacto adverso identificado.</w:t>
            </w:r>
          </w:p>
          <w:p w:rsidRPr="00E35D49" w:rsidR="00C21376" w:rsidDel="00A11ACD" w:rsidRDefault="00C21376" w14:paraId="11D8D0FD" w14:textId="71C5C6ED">
            <w:pPr>
              <w:ind w:right="165"/>
              <w:jc w:val="both"/>
              <w:rPr>
                <w:rFonts w:ascii="Arial" w:hAnsi="Arial" w:eastAsia="Times New Roman" w:cs="Arial"/>
                <w:sz w:val="22"/>
                <w:szCs w:val="22"/>
                <w:shd w:val="clear" w:color="auto" w:fill="FFFFFF"/>
                <w:lang w:val="es-ES"/>
              </w:rPr>
            </w:pPr>
          </w:p>
        </w:tc>
      </w:tr>
      <w:tr w:rsidRPr="00C40D88" w:rsidR="00C21376" w:rsidTr="006F7063" w14:paraId="04C2CD9B" w14:textId="77777777">
        <w:trPr>
          <w:trHeight w:val="402"/>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95B3D7" w:themeFill="accent1" w:themeFillTint="99"/>
            <w:tcMar>
              <w:top w:w="15" w:type="dxa"/>
              <w:left w:w="105" w:type="dxa"/>
              <w:bottom w:w="15" w:type="dxa"/>
              <w:right w:w="105" w:type="dxa"/>
            </w:tcMar>
            <w:vAlign w:val="center"/>
            <w:hideMark/>
          </w:tcPr>
          <w:p w:rsidRPr="00C40D88" w:rsidR="00C21376" w:rsidP="00133053" w:rsidRDefault="008C4A03" w14:paraId="43E008EA" w14:textId="33103377">
            <w:pPr>
              <w:jc w:val="both"/>
              <w:rPr>
                <w:rFonts w:ascii="Arial" w:hAnsi="Arial" w:eastAsia="Times New Roman" w:cs="Arial"/>
                <w:b/>
                <w:bCs/>
                <w:sz w:val="27"/>
                <w:szCs w:val="27"/>
                <w:lang w:val="es-ES"/>
              </w:rPr>
            </w:pPr>
            <w:r w:rsidRPr="00C40D88">
              <w:rPr>
                <w:rFonts w:ascii="Arial" w:hAnsi="Arial" w:eastAsia="Times New Roman" w:cs="Arial"/>
                <w:b/>
                <w:bCs/>
                <w:sz w:val="27"/>
                <w:szCs w:val="27"/>
                <w:lang w:val="es-ES"/>
              </w:rPr>
              <w:lastRenderedPageBreak/>
              <w:t xml:space="preserve">5. </w:t>
            </w:r>
            <w:r w:rsidRPr="00C40D88" w:rsidR="00FA0B32">
              <w:rPr>
                <w:rFonts w:ascii="Arial" w:hAnsi="Arial" w:eastAsia="Times New Roman" w:cs="Arial"/>
                <w:b/>
                <w:bCs/>
                <w:sz w:val="27"/>
                <w:szCs w:val="27"/>
                <w:lang w:val="es-ES"/>
              </w:rPr>
              <w:t xml:space="preserve">Requisitos </w:t>
            </w:r>
            <w:r w:rsidRPr="00C40D88" w:rsidR="003316FE">
              <w:rPr>
                <w:rFonts w:ascii="Arial" w:hAnsi="Arial" w:eastAsia="Times New Roman" w:cs="Arial"/>
                <w:b/>
                <w:bCs/>
                <w:sz w:val="27"/>
                <w:szCs w:val="27"/>
                <w:lang w:val="es-ES"/>
              </w:rPr>
              <w:t>Ambientales y Sociales</w:t>
            </w:r>
          </w:p>
        </w:tc>
      </w:tr>
      <w:tr w:rsidRPr="00263E99" w:rsidR="00C21376" w:rsidTr="00844A93" w14:paraId="75183872"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hideMark/>
          </w:tcPr>
          <w:p w:rsidRPr="00C40D88" w:rsidR="00607AE3" w:rsidP="00133053" w:rsidRDefault="00607AE3" w14:paraId="15C3191A" w14:textId="77777777">
            <w:pPr>
              <w:ind w:right="165"/>
              <w:jc w:val="both"/>
              <w:rPr>
                <w:rFonts w:ascii="Arial" w:hAnsi="Arial" w:eastAsia="Times New Roman" w:cs="Arial"/>
                <w:sz w:val="22"/>
                <w:szCs w:val="22"/>
                <w:shd w:val="clear" w:color="auto" w:fill="FFFFFF"/>
                <w:lang w:val="es-ES"/>
              </w:rPr>
            </w:pPr>
          </w:p>
          <w:p w:rsidRPr="00C40D88" w:rsidR="00607AE3" w:rsidRDefault="00607AE3" w14:paraId="78A6B676" w14:textId="0DA5EC7E">
            <w:pPr>
              <w:ind w:right="165"/>
              <w:jc w:val="both"/>
              <w:rPr>
                <w:rFonts w:ascii="Arial" w:hAnsi="Arial" w:eastAsia="Times New Roman" w:cs="Arial"/>
                <w:sz w:val="22"/>
                <w:szCs w:val="22"/>
                <w:shd w:val="clear" w:color="auto" w:fill="FFFFFF"/>
                <w:lang w:val="es-ES"/>
              </w:rPr>
            </w:pPr>
            <w:r w:rsidRPr="00C40D88">
              <w:rPr>
                <w:rFonts w:ascii="Arial" w:hAnsi="Arial" w:eastAsia="Times New Roman" w:cs="Arial"/>
                <w:sz w:val="22"/>
                <w:szCs w:val="22"/>
                <w:shd w:val="clear" w:color="auto" w:fill="FFFFFF"/>
                <w:lang w:val="es-ES"/>
              </w:rPr>
              <w:t xml:space="preserve">Con el fin de cumplir con los requisitos de las Políticas de Salvaguardias Ambientales y Sociales del Banco, </w:t>
            </w:r>
            <w:r w:rsidRPr="00C40D88" w:rsidR="00E00FCD">
              <w:rPr>
                <w:rFonts w:ascii="Arial" w:hAnsi="Arial" w:eastAsia="Times New Roman" w:cs="Arial"/>
                <w:sz w:val="22"/>
                <w:szCs w:val="22"/>
                <w:shd w:val="clear" w:color="auto" w:fill="FFFFFF"/>
                <w:lang w:val="es-ES"/>
              </w:rPr>
              <w:t>la AFD</w:t>
            </w:r>
            <w:r w:rsidRPr="00C40D88">
              <w:rPr>
                <w:rFonts w:ascii="Arial" w:hAnsi="Arial" w:eastAsia="Times New Roman" w:cs="Arial"/>
                <w:sz w:val="22"/>
                <w:szCs w:val="22"/>
                <w:shd w:val="clear" w:color="auto" w:fill="FFFFFF"/>
                <w:lang w:val="es-ES"/>
              </w:rPr>
              <w:t xml:space="preserve"> cumplirá a plena satisfacción del Banco con los términos contractuales y condiciones ESHS incluidos en el Anexo B. Estas condiciones y definiciones se incorporarán al Acuerdo de Préstamo y por tanto el Prestatario estará obligado legalmente a cumplir con ellas.</w:t>
            </w:r>
          </w:p>
          <w:p w:rsidRPr="00C40D88" w:rsidR="00607AE3" w:rsidRDefault="00607AE3" w14:paraId="2EB2B9AA" w14:textId="77777777">
            <w:pPr>
              <w:ind w:right="165"/>
              <w:jc w:val="both"/>
              <w:rPr>
                <w:rFonts w:ascii="Arial" w:hAnsi="Arial" w:eastAsia="Times New Roman" w:cs="Arial"/>
                <w:sz w:val="22"/>
                <w:szCs w:val="22"/>
                <w:shd w:val="clear" w:color="auto" w:fill="FFFFFF"/>
                <w:lang w:val="es-ES"/>
              </w:rPr>
            </w:pPr>
          </w:p>
          <w:p w:rsidRPr="00C40D88" w:rsidR="00C21376" w:rsidRDefault="00C21376" w14:paraId="35DCDD07" w14:textId="265C5C8F">
            <w:pPr>
              <w:ind w:right="165"/>
              <w:jc w:val="both"/>
              <w:rPr>
                <w:rFonts w:ascii="Arial" w:hAnsi="Arial" w:eastAsia="Times New Roman" w:cs="Arial"/>
                <w:sz w:val="22"/>
                <w:szCs w:val="22"/>
                <w:shd w:val="clear" w:color="auto" w:fill="FFFFFF"/>
                <w:lang w:val="es-ES"/>
              </w:rPr>
            </w:pPr>
          </w:p>
        </w:tc>
      </w:tr>
      <w:tr w:rsidRPr="00263E99" w:rsidR="00C21376" w:rsidTr="006F7063" w14:paraId="043327AB" w14:textId="77777777">
        <w:trPr>
          <w:trHeight w:val="429"/>
        </w:trPr>
        <w:tc>
          <w:tcPr>
            <w:tcW w:w="9990" w:type="dxa"/>
            <w:gridSpan w:val="2"/>
            <w:tcBorders>
              <w:top w:val="single" w:color="000000" w:sz="6" w:space="0"/>
              <w:left w:val="single" w:color="000000" w:sz="6" w:space="0"/>
              <w:bottom w:val="single" w:color="000000" w:sz="6" w:space="0"/>
              <w:right w:val="single" w:color="000000" w:sz="6" w:space="0"/>
            </w:tcBorders>
            <w:shd w:val="clear" w:color="auto" w:fill="95B3D7" w:themeFill="accent1" w:themeFillTint="99"/>
            <w:tcMar>
              <w:top w:w="15" w:type="dxa"/>
              <w:left w:w="105" w:type="dxa"/>
              <w:bottom w:w="15" w:type="dxa"/>
              <w:right w:w="105" w:type="dxa"/>
            </w:tcMar>
            <w:vAlign w:val="center"/>
            <w:hideMark/>
          </w:tcPr>
          <w:p w:rsidRPr="00C40D88" w:rsidR="00C21376" w:rsidP="00133053" w:rsidRDefault="009865D0" w14:paraId="3D3A64A0" w14:textId="5D85554C">
            <w:pPr>
              <w:jc w:val="both"/>
              <w:rPr>
                <w:rFonts w:ascii="Arial" w:hAnsi="Arial" w:eastAsia="Times New Roman" w:cs="Arial"/>
                <w:b/>
                <w:bCs/>
                <w:sz w:val="27"/>
                <w:szCs w:val="27"/>
                <w:lang w:val="es-ES"/>
              </w:rPr>
            </w:pPr>
            <w:r w:rsidRPr="00C40D88">
              <w:rPr>
                <w:rFonts w:ascii="Arial" w:hAnsi="Arial" w:eastAsia="Times New Roman" w:cs="Arial"/>
                <w:b/>
                <w:bCs/>
                <w:sz w:val="27"/>
                <w:szCs w:val="27"/>
                <w:lang w:val="es-ES"/>
              </w:rPr>
              <w:t xml:space="preserve">6. </w:t>
            </w:r>
            <w:r w:rsidRPr="00C40D88" w:rsidR="00FA0B32">
              <w:rPr>
                <w:rFonts w:ascii="Arial" w:hAnsi="Arial" w:eastAsia="Times New Roman" w:cs="Arial"/>
                <w:b/>
                <w:bCs/>
                <w:sz w:val="27"/>
                <w:szCs w:val="27"/>
                <w:lang w:val="es-ES"/>
              </w:rPr>
              <w:t>Resumen de Cumplimiento con Políticas de Salvaguardias del BID</w:t>
            </w:r>
            <w:r w:rsidRPr="00C40D88" w:rsidR="00C21376">
              <w:rPr>
                <w:rFonts w:ascii="Arial" w:hAnsi="Arial" w:eastAsia="Times New Roman" w:cs="Arial"/>
                <w:b/>
                <w:bCs/>
                <w:sz w:val="27"/>
                <w:szCs w:val="27"/>
                <w:lang w:val="es-ES"/>
              </w:rPr>
              <w:t xml:space="preserve"> </w:t>
            </w:r>
          </w:p>
        </w:tc>
      </w:tr>
      <w:tr w:rsidRPr="00263E99" w:rsidR="00C21376" w:rsidTr="00844A93" w14:paraId="33C1F9AA" w14:textId="77777777">
        <w:trPr>
          <w:trHeight w:val="236"/>
        </w:trPr>
        <w:tc>
          <w:tcPr>
            <w:tcW w:w="9990" w:type="dxa"/>
            <w:gridSpan w:val="2"/>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hideMark/>
          </w:tcPr>
          <w:p w:rsidRPr="00C40D88" w:rsidR="00F829F0" w:rsidP="00E35D49" w:rsidRDefault="00F829F0" w14:paraId="60A4F7C4" w14:textId="7E759A53">
            <w:pPr>
              <w:jc w:val="both"/>
              <w:rPr>
                <w:rFonts w:eastAsia="Times New Roman"/>
                <w:i/>
                <w:lang w:val="es-ES"/>
              </w:rPr>
            </w:pPr>
          </w:p>
        </w:tc>
      </w:tr>
    </w:tbl>
    <w:p w:rsidRPr="004110C9" w:rsidR="004D3CD1" w:rsidP="004127F6" w:rsidRDefault="004D3CD1" w14:paraId="3393B1F8" w14:textId="77777777">
      <w:pPr>
        <w:rPr>
          <w:rFonts w:ascii="Arial" w:hAnsi="Arial" w:cs="Arial"/>
          <w:bCs/>
          <w:sz w:val="18"/>
          <w:szCs w:val="20"/>
          <w:lang w:val="es-ES_tradnl"/>
        </w:rPr>
        <w:sectPr w:rsidRPr="004110C9" w:rsidR="004D3CD1" w:rsidSect="005354FC">
          <w:headerReference w:type="default" r:id="rId19"/>
          <w:footerReference w:type="default" r:id="rId20"/>
          <w:pgSz w:w="12240" w:h="15840" w:orient="portrait"/>
          <w:pgMar w:top="1440" w:right="1800" w:bottom="1440" w:left="1170" w:header="720" w:footer="720" w:gutter="0"/>
          <w:cols w:space="720"/>
          <w:titlePg/>
          <w:docGrid w:linePitch="360"/>
        </w:sectPr>
      </w:pPr>
    </w:p>
    <w:p w:rsidRPr="00C40D88" w:rsidR="004D3CD1" w:rsidP="004D3CD1" w:rsidRDefault="00933D11" w14:paraId="441F4E4F" w14:textId="6627C79D">
      <w:pPr>
        <w:rPr>
          <w:rFonts w:ascii="Arial" w:hAnsi="Arial" w:cs="Arial"/>
          <w:b/>
          <w:sz w:val="20"/>
          <w:szCs w:val="20"/>
          <w:lang w:val="es-ES"/>
        </w:rPr>
      </w:pPr>
      <w:r w:rsidRPr="00C40D88">
        <w:rPr>
          <w:rFonts w:ascii="Arial" w:hAnsi="Arial" w:cs="Arial"/>
          <w:b/>
          <w:sz w:val="20"/>
          <w:szCs w:val="20"/>
          <w:lang w:val="es-ES"/>
        </w:rPr>
        <w:lastRenderedPageBreak/>
        <w:t>Anexo A</w:t>
      </w:r>
      <w:r w:rsidRPr="00C40D88" w:rsidR="001C6E58">
        <w:rPr>
          <w:rFonts w:ascii="Arial" w:hAnsi="Arial" w:cs="Arial"/>
          <w:b/>
          <w:sz w:val="20"/>
          <w:szCs w:val="20"/>
          <w:lang w:val="es-ES"/>
        </w:rPr>
        <w:t xml:space="preserve">: </w:t>
      </w:r>
      <w:r w:rsidRPr="00C40D88" w:rsidR="00AC7ED8">
        <w:rPr>
          <w:rFonts w:ascii="Arial" w:hAnsi="Arial" w:cs="Arial"/>
          <w:b/>
          <w:sz w:val="20"/>
          <w:szCs w:val="20"/>
          <w:lang w:val="es-ES"/>
        </w:rPr>
        <w:t>Resumen de Cumplimiento</w:t>
      </w:r>
      <w:r w:rsidRPr="00C40D88" w:rsidR="00D055D3">
        <w:rPr>
          <w:rFonts w:ascii="Arial" w:hAnsi="Arial" w:cs="Arial"/>
          <w:b/>
          <w:sz w:val="20"/>
          <w:szCs w:val="20"/>
          <w:lang w:val="es-ES"/>
        </w:rPr>
        <w:t xml:space="preserve"> </w:t>
      </w:r>
      <w:r w:rsidRPr="00C40D88" w:rsidR="00AC7ED8">
        <w:rPr>
          <w:rFonts w:ascii="Arial" w:hAnsi="Arial" w:cs="Arial"/>
          <w:b/>
          <w:sz w:val="20"/>
          <w:szCs w:val="20"/>
          <w:lang w:val="es-ES"/>
        </w:rPr>
        <w:t>con las Políticas de Salvaguardias del BID</w:t>
      </w:r>
    </w:p>
    <w:tbl>
      <w:tblPr>
        <w:tblStyle w:val="TableGrid"/>
        <w:tblW w:w="13657" w:type="dxa"/>
        <w:tblInd w:w="108" w:type="dxa"/>
        <w:tblLayout w:type="fixed"/>
        <w:tblLook w:val="04A0" w:firstRow="1" w:lastRow="0" w:firstColumn="1" w:lastColumn="0" w:noHBand="0" w:noVBand="1"/>
      </w:tblPr>
      <w:tblGrid>
        <w:gridCol w:w="2790"/>
        <w:gridCol w:w="4320"/>
        <w:gridCol w:w="6547"/>
      </w:tblGrid>
      <w:tr w:rsidRPr="0025115C" w:rsidR="00244C57" w:rsidTr="00244C57" w14:paraId="716A028C" w14:textId="77777777">
        <w:trPr>
          <w:trHeight w:val="323"/>
        </w:trPr>
        <w:tc>
          <w:tcPr>
            <w:tcW w:w="2790" w:type="dxa"/>
            <w:shd w:val="clear" w:color="auto" w:fill="95B3D7" w:themeFill="accent1" w:themeFillTint="99"/>
            <w:vAlign w:val="center"/>
          </w:tcPr>
          <w:p w:rsidRPr="0025115C" w:rsidR="00244C57" w:rsidP="00CF4FB6" w:rsidRDefault="00244C57" w14:paraId="000C1707" w14:textId="2343F73F">
            <w:pPr>
              <w:tabs>
                <w:tab w:val="left" w:pos="3200"/>
              </w:tabs>
              <w:jc w:val="center"/>
              <w:rPr>
                <w:rFonts w:ascii="Arial" w:hAnsi="Arial" w:cs="Arial"/>
                <w:b/>
                <w:sz w:val="18"/>
                <w:szCs w:val="18"/>
                <w:lang w:val="es-ES"/>
              </w:rPr>
            </w:pPr>
            <w:r w:rsidRPr="0025115C">
              <w:rPr>
                <w:rFonts w:ascii="Arial" w:hAnsi="Arial" w:cs="Arial"/>
                <w:b/>
                <w:sz w:val="18"/>
                <w:szCs w:val="18"/>
                <w:lang w:val="es-ES"/>
              </w:rPr>
              <w:t>Políticas / Directrices</w:t>
            </w:r>
          </w:p>
        </w:tc>
        <w:tc>
          <w:tcPr>
            <w:tcW w:w="4320" w:type="dxa"/>
            <w:tcBorders>
              <w:bottom w:val="single" w:color="auto" w:sz="4" w:space="0"/>
            </w:tcBorders>
            <w:shd w:val="clear" w:color="auto" w:fill="95B3D7" w:themeFill="accent1" w:themeFillTint="99"/>
            <w:vAlign w:val="center"/>
          </w:tcPr>
          <w:p w:rsidRPr="0025115C" w:rsidR="00244C57" w:rsidRDefault="00244C57" w14:paraId="1792912D" w14:textId="77777777">
            <w:pPr>
              <w:tabs>
                <w:tab w:val="center" w:pos="1499"/>
              </w:tabs>
              <w:jc w:val="center"/>
              <w:rPr>
                <w:rFonts w:ascii="Arial" w:hAnsi="Arial" w:cs="Arial"/>
                <w:b/>
                <w:sz w:val="18"/>
                <w:szCs w:val="18"/>
                <w:lang w:val="es-ES"/>
              </w:rPr>
            </w:pPr>
          </w:p>
          <w:p w:rsidRPr="0025115C" w:rsidR="00244C57" w:rsidRDefault="00244C57" w14:paraId="6CD8269D" w14:textId="0C0F5DF9">
            <w:pPr>
              <w:tabs>
                <w:tab w:val="left" w:pos="3200"/>
              </w:tabs>
              <w:jc w:val="center"/>
              <w:rPr>
                <w:rFonts w:ascii="Arial" w:hAnsi="Arial" w:cs="Arial"/>
                <w:b/>
                <w:sz w:val="18"/>
                <w:szCs w:val="18"/>
                <w:lang w:val="es-ES"/>
              </w:rPr>
            </w:pPr>
            <w:r w:rsidRPr="0025115C">
              <w:rPr>
                <w:rFonts w:ascii="Arial" w:hAnsi="Arial" w:cs="Arial"/>
                <w:b/>
                <w:sz w:val="18"/>
                <w:szCs w:val="18"/>
                <w:lang w:val="es-ES"/>
              </w:rPr>
              <w:t>Estado de Cumplimiento de Requisitos de Políticas / Directrices y Justificación</w:t>
            </w:r>
          </w:p>
          <w:p w:rsidRPr="0025115C" w:rsidR="00244C57" w:rsidRDefault="00244C57" w14:paraId="3B4E48E0" w14:textId="77777777">
            <w:pPr>
              <w:tabs>
                <w:tab w:val="center" w:pos="1499"/>
              </w:tabs>
              <w:jc w:val="center"/>
              <w:rPr>
                <w:rFonts w:ascii="Arial" w:hAnsi="Arial" w:cs="Arial"/>
                <w:b/>
                <w:sz w:val="18"/>
                <w:szCs w:val="18"/>
                <w:lang w:val="es-ES"/>
              </w:rPr>
            </w:pPr>
          </w:p>
        </w:tc>
        <w:tc>
          <w:tcPr>
            <w:tcW w:w="6547" w:type="dxa"/>
            <w:tcBorders>
              <w:bottom w:val="single" w:color="auto" w:sz="4" w:space="0"/>
            </w:tcBorders>
            <w:shd w:val="clear" w:color="auto" w:fill="95B3D7" w:themeFill="accent1" w:themeFillTint="99"/>
            <w:vAlign w:val="center"/>
          </w:tcPr>
          <w:p w:rsidRPr="0025115C" w:rsidR="00244C57" w:rsidP="00AC7ED8" w:rsidRDefault="00244C57" w14:paraId="454E8C52" w14:textId="10BF1B99">
            <w:pPr>
              <w:tabs>
                <w:tab w:val="left" w:pos="3200"/>
              </w:tabs>
              <w:jc w:val="center"/>
              <w:rPr>
                <w:rFonts w:ascii="Arial" w:hAnsi="Arial" w:cs="Arial"/>
                <w:b/>
                <w:sz w:val="18"/>
                <w:szCs w:val="18"/>
                <w:lang w:val="es-ES"/>
              </w:rPr>
            </w:pPr>
            <w:r w:rsidRPr="0025115C">
              <w:rPr>
                <w:rFonts w:ascii="Arial" w:hAnsi="Arial" w:cs="Arial"/>
                <w:b/>
                <w:sz w:val="18"/>
                <w:szCs w:val="18"/>
                <w:lang w:val="es-ES"/>
              </w:rPr>
              <w:t>Requisitos / Acciones / Planes</w:t>
            </w:r>
            <w:r w:rsidRPr="0025115C" w:rsidR="00AB035C">
              <w:rPr>
                <w:rFonts w:ascii="Arial" w:hAnsi="Arial" w:cs="Arial"/>
                <w:b/>
                <w:sz w:val="18"/>
                <w:szCs w:val="18"/>
                <w:lang w:val="es-ES"/>
              </w:rPr>
              <w:t xml:space="preserve"> / Cronograma</w:t>
            </w:r>
          </w:p>
        </w:tc>
      </w:tr>
      <w:tr w:rsidRPr="00263E99" w:rsidR="00AC7ED8" w:rsidTr="00244C57" w14:paraId="4EA14118" w14:textId="77777777">
        <w:trPr>
          <w:trHeight w:val="323"/>
        </w:trPr>
        <w:tc>
          <w:tcPr>
            <w:tcW w:w="13657" w:type="dxa"/>
            <w:gridSpan w:val="3"/>
            <w:shd w:val="clear" w:color="auto" w:fill="D9D9D9" w:themeFill="background1" w:themeFillShade="D9"/>
            <w:vAlign w:val="center"/>
          </w:tcPr>
          <w:p w:rsidRPr="0025115C" w:rsidR="00AC7ED8" w:rsidP="001D3040" w:rsidRDefault="00AC7ED8" w14:paraId="0AF0B01F" w14:textId="77777777">
            <w:pPr>
              <w:tabs>
                <w:tab w:val="left" w:pos="3200"/>
              </w:tabs>
              <w:rPr>
                <w:rFonts w:ascii="Arial" w:hAnsi="Arial" w:cs="Arial"/>
                <w:b/>
                <w:sz w:val="18"/>
                <w:szCs w:val="18"/>
                <w:lang w:val="es-ES"/>
              </w:rPr>
            </w:pPr>
            <w:r w:rsidRPr="0025115C">
              <w:rPr>
                <w:rFonts w:ascii="Arial" w:hAnsi="Arial" w:cs="Arial"/>
                <w:b/>
                <w:sz w:val="18"/>
                <w:szCs w:val="18"/>
                <w:lang w:val="es-ES"/>
              </w:rPr>
              <w:t>OP-703 Política de Medio Ambiente y Cumplimiento de Salvaguardias</w:t>
            </w:r>
          </w:p>
        </w:tc>
      </w:tr>
      <w:tr w:rsidRPr="00263E99" w:rsidR="00244C57" w:rsidTr="00244C57" w14:paraId="2ECE6F86" w14:textId="77777777">
        <w:trPr>
          <w:trHeight w:val="323"/>
        </w:trPr>
        <w:tc>
          <w:tcPr>
            <w:tcW w:w="2790" w:type="dxa"/>
            <w:shd w:val="clear" w:color="auto" w:fill="D9D9D9" w:themeFill="background1" w:themeFillShade="D9"/>
            <w:vAlign w:val="center"/>
          </w:tcPr>
          <w:p w:rsidRPr="0025115C" w:rsidR="00244C57" w:rsidP="003A3A67" w:rsidRDefault="00244C57" w14:paraId="1B4B1987" w14:textId="77777777">
            <w:pPr>
              <w:tabs>
                <w:tab w:val="left" w:pos="3200"/>
              </w:tabs>
              <w:rPr>
                <w:rFonts w:ascii="Arial" w:hAnsi="Arial" w:cs="Arial"/>
                <w:sz w:val="18"/>
                <w:szCs w:val="18"/>
                <w:lang w:val="es-ES"/>
              </w:rPr>
            </w:pPr>
            <w:r w:rsidRPr="0025115C">
              <w:rPr>
                <w:rFonts w:ascii="Arial" w:hAnsi="Arial" w:cs="Arial"/>
                <w:sz w:val="18"/>
                <w:szCs w:val="18"/>
                <w:lang w:val="es-ES"/>
              </w:rPr>
              <w:t>B.2 Legislación y Regulaciones Nacionales</w:t>
            </w:r>
          </w:p>
        </w:tc>
        <w:tc>
          <w:tcPr>
            <w:tcW w:w="4320" w:type="dxa"/>
          </w:tcPr>
          <w:p w:rsidRPr="0025115C" w:rsidR="00244C57" w:rsidP="006F7063" w:rsidRDefault="00795CE8" w14:paraId="5F865A9C" w14:textId="50602E57">
            <w:pPr>
              <w:tabs>
                <w:tab w:val="left" w:pos="3200"/>
              </w:tabs>
              <w:jc w:val="both"/>
              <w:rPr>
                <w:rFonts w:ascii="Arial" w:hAnsi="Arial" w:cs="Arial"/>
                <w:sz w:val="18"/>
                <w:szCs w:val="18"/>
                <w:lang w:val="es-ES"/>
              </w:rPr>
            </w:pPr>
            <w:r w:rsidRPr="0025115C">
              <w:rPr>
                <w:rFonts w:ascii="Arial" w:hAnsi="Arial" w:cs="Arial"/>
                <w:sz w:val="18"/>
                <w:szCs w:val="18"/>
                <w:lang w:val="es-ES"/>
              </w:rPr>
              <w:t>Cumplimiento alcanzable a través de condiciones específicas establecidas en documentos legales para acciones durante un período de tiempo definido</w:t>
            </w:r>
          </w:p>
        </w:tc>
        <w:tc>
          <w:tcPr>
            <w:tcW w:w="6547" w:type="dxa"/>
          </w:tcPr>
          <w:p w:rsidRPr="0025115C" w:rsidR="00795CE8" w:rsidP="00DC70AF" w:rsidRDefault="00DC70AF" w14:paraId="6B09A35C" w14:textId="4697FEDE">
            <w:pPr>
              <w:tabs>
                <w:tab w:val="left" w:pos="3200"/>
              </w:tabs>
              <w:jc w:val="both"/>
              <w:rPr>
                <w:rFonts w:ascii="Arial" w:hAnsi="Arial" w:cs="Arial"/>
                <w:sz w:val="18"/>
                <w:szCs w:val="18"/>
                <w:lang w:val="es-ES"/>
              </w:rPr>
            </w:pPr>
            <w:r w:rsidRPr="0025115C">
              <w:rPr>
                <w:rFonts w:ascii="Arial" w:hAnsi="Arial" w:cs="Arial"/>
                <w:sz w:val="18"/>
                <w:szCs w:val="18"/>
                <w:lang w:val="es-ES"/>
              </w:rPr>
              <w:t>Los documentos legales (Contrato y ROP) requerirán cumplimiento con las normas y leyes aplicables de (i) la AFD, (</w:t>
            </w:r>
            <w:proofErr w:type="spellStart"/>
            <w:r w:rsidRPr="0025115C">
              <w:rPr>
                <w:rFonts w:ascii="Arial" w:hAnsi="Arial" w:cs="Arial"/>
                <w:sz w:val="18"/>
                <w:szCs w:val="18"/>
                <w:lang w:val="es-ES"/>
              </w:rPr>
              <w:t>ii</w:t>
            </w:r>
            <w:proofErr w:type="spellEnd"/>
            <w:r w:rsidRPr="0025115C">
              <w:rPr>
                <w:rFonts w:ascii="Arial" w:hAnsi="Arial" w:cs="Arial"/>
                <w:sz w:val="18"/>
                <w:szCs w:val="18"/>
                <w:lang w:val="es-ES"/>
              </w:rPr>
              <w:t>) las IFI elegibles, (</w:t>
            </w:r>
            <w:proofErr w:type="spellStart"/>
            <w:r w:rsidRPr="0025115C">
              <w:rPr>
                <w:rFonts w:ascii="Arial" w:hAnsi="Arial" w:cs="Arial"/>
                <w:sz w:val="18"/>
                <w:szCs w:val="18"/>
                <w:lang w:val="es-ES"/>
              </w:rPr>
              <w:t>iii</w:t>
            </w:r>
            <w:proofErr w:type="spellEnd"/>
            <w:r w:rsidRPr="0025115C">
              <w:rPr>
                <w:rFonts w:ascii="Arial" w:hAnsi="Arial" w:cs="Arial"/>
                <w:sz w:val="18"/>
                <w:szCs w:val="18"/>
                <w:lang w:val="es-ES"/>
              </w:rPr>
              <w:t xml:space="preserve">) los subproyectos financiados con recursos del Programa. </w:t>
            </w:r>
          </w:p>
          <w:p w:rsidRPr="0025115C" w:rsidR="00244C57" w:rsidP="00DC70AF" w:rsidRDefault="00DC70AF" w14:paraId="404EEC5D" w14:textId="68A96BC3">
            <w:pPr>
              <w:tabs>
                <w:tab w:val="left" w:pos="3200"/>
              </w:tabs>
              <w:jc w:val="both"/>
              <w:rPr>
                <w:rFonts w:ascii="Arial" w:hAnsi="Arial" w:cs="Arial"/>
                <w:sz w:val="18"/>
                <w:szCs w:val="18"/>
                <w:lang w:val="es-ES"/>
              </w:rPr>
            </w:pPr>
            <w:r w:rsidRPr="0025115C">
              <w:rPr>
                <w:rFonts w:ascii="Arial" w:hAnsi="Arial" w:cs="Arial"/>
                <w:sz w:val="18"/>
                <w:szCs w:val="18"/>
                <w:lang w:val="es-ES"/>
              </w:rPr>
              <w:t xml:space="preserve">Solo se podrá financiar con recursos del Programa subproyectos elegibles a través de préstamos firmados con </w:t>
            </w:r>
            <w:r w:rsidRPr="0025115C" w:rsidR="00795CE8">
              <w:rPr>
                <w:rFonts w:ascii="Arial" w:hAnsi="Arial" w:cs="Arial"/>
                <w:sz w:val="18"/>
                <w:szCs w:val="18"/>
                <w:lang w:val="es-ES"/>
              </w:rPr>
              <w:t>IFIs</w:t>
            </w:r>
            <w:r w:rsidRPr="0025115C">
              <w:rPr>
                <w:rFonts w:ascii="Arial" w:hAnsi="Arial" w:cs="Arial"/>
                <w:sz w:val="18"/>
                <w:szCs w:val="18"/>
                <w:lang w:val="es-ES"/>
              </w:rPr>
              <w:t xml:space="preserve"> elegibles y que incluyen condiciones contractuales que sustancialmente exijan el cumplimiento por parte del prestamista con los requisitos en materia ASSS establecidos por la legislación vigente de Paraguay</w:t>
            </w:r>
          </w:p>
        </w:tc>
      </w:tr>
      <w:tr w:rsidRPr="00263E99" w:rsidR="00244C57" w:rsidTr="00244C57" w14:paraId="619810BA" w14:textId="77777777">
        <w:trPr>
          <w:trHeight w:val="323"/>
        </w:trPr>
        <w:tc>
          <w:tcPr>
            <w:tcW w:w="2790" w:type="dxa"/>
            <w:shd w:val="clear" w:color="auto" w:fill="D9D9D9" w:themeFill="background1" w:themeFillShade="D9"/>
            <w:vAlign w:val="center"/>
          </w:tcPr>
          <w:p w:rsidRPr="0025115C" w:rsidR="00244C57" w:rsidP="003A3A67" w:rsidRDefault="00244C57" w14:paraId="409922F3" w14:textId="77777777">
            <w:pPr>
              <w:tabs>
                <w:tab w:val="left" w:pos="3200"/>
              </w:tabs>
              <w:rPr>
                <w:rFonts w:ascii="Arial" w:hAnsi="Arial" w:cs="Arial"/>
                <w:sz w:val="18"/>
                <w:szCs w:val="18"/>
                <w:lang w:val="es-ES"/>
              </w:rPr>
            </w:pPr>
            <w:r w:rsidRPr="0025115C">
              <w:rPr>
                <w:rFonts w:ascii="Arial" w:hAnsi="Arial" w:cs="Arial"/>
                <w:sz w:val="18"/>
                <w:szCs w:val="18"/>
                <w:lang w:val="es-ES"/>
              </w:rPr>
              <w:t>B.3 Preevaluación y Clasificación</w:t>
            </w:r>
          </w:p>
        </w:tc>
        <w:tc>
          <w:tcPr>
            <w:tcW w:w="4320" w:type="dxa"/>
          </w:tcPr>
          <w:p w:rsidRPr="0025115C" w:rsidR="00244C57" w:rsidP="006F7063" w:rsidRDefault="00795CE8" w14:paraId="6E8A6BE8" w14:textId="2223575F">
            <w:pPr>
              <w:tabs>
                <w:tab w:val="left" w:pos="3200"/>
              </w:tabs>
              <w:jc w:val="both"/>
              <w:rPr>
                <w:rFonts w:ascii="Arial" w:hAnsi="Arial" w:cs="Arial"/>
                <w:sz w:val="18"/>
                <w:szCs w:val="18"/>
                <w:lang w:val="es-ES"/>
              </w:rPr>
            </w:pPr>
            <w:r w:rsidRPr="0025115C">
              <w:rPr>
                <w:rFonts w:ascii="Arial" w:hAnsi="Arial" w:cs="Arial"/>
                <w:sz w:val="18"/>
                <w:szCs w:val="18"/>
                <w:lang w:val="es-ES"/>
              </w:rPr>
              <w:t>Cumplimiento pleno logrado</w:t>
            </w:r>
          </w:p>
        </w:tc>
        <w:tc>
          <w:tcPr>
            <w:tcW w:w="6547" w:type="dxa"/>
          </w:tcPr>
          <w:p w:rsidRPr="0025115C" w:rsidR="00244C57" w:rsidP="006F7063" w:rsidRDefault="00795CE8" w14:paraId="4F5A9878" w14:textId="36B27153">
            <w:pPr>
              <w:tabs>
                <w:tab w:val="left" w:pos="3200"/>
              </w:tabs>
              <w:jc w:val="both"/>
              <w:rPr>
                <w:rFonts w:ascii="Arial" w:hAnsi="Arial" w:cs="Arial"/>
                <w:sz w:val="18"/>
                <w:szCs w:val="18"/>
                <w:lang w:val="es-ES"/>
              </w:rPr>
            </w:pPr>
            <w:r w:rsidRPr="0025115C">
              <w:rPr>
                <w:rFonts w:ascii="Arial" w:hAnsi="Arial" w:cs="Arial"/>
                <w:sz w:val="18"/>
                <w:szCs w:val="18"/>
                <w:lang w:val="es-ES"/>
              </w:rPr>
              <w:t xml:space="preserve">Por ser una operación B.13 este programa no requiere categorización ex ante. El ejercicio de debida diligencia concluyó que se podía categorizar la operación como FI-2 y que los subproyectos elegibles a financiación con recursos del Programa serán de categoría B o C y se excluirán los proyectos de Categoría A.    </w:t>
            </w:r>
            <w:r w:rsidRPr="0025115C" w:rsidR="00DC70AF">
              <w:rPr>
                <w:rFonts w:ascii="Arial" w:hAnsi="Arial" w:cs="Arial"/>
                <w:sz w:val="18"/>
                <w:szCs w:val="18"/>
                <w:lang w:val="es-ES"/>
              </w:rPr>
              <w:t>Condiciones de Ejecución: en relación al Programa, la AFD no podrá involucrarse en ninguna de las siguientes actividades: (i) actividades incluidas en la lista de exclusión, (</w:t>
            </w:r>
            <w:proofErr w:type="spellStart"/>
            <w:r w:rsidRPr="0025115C" w:rsidR="00DC70AF">
              <w:rPr>
                <w:rFonts w:ascii="Arial" w:hAnsi="Arial" w:cs="Arial"/>
                <w:sz w:val="18"/>
                <w:szCs w:val="18"/>
                <w:lang w:val="es-ES"/>
              </w:rPr>
              <w:t>ii</w:t>
            </w:r>
            <w:proofErr w:type="spellEnd"/>
            <w:r w:rsidRPr="0025115C" w:rsidR="00DC70AF">
              <w:rPr>
                <w:rFonts w:ascii="Arial" w:hAnsi="Arial" w:cs="Arial"/>
                <w:sz w:val="18"/>
                <w:szCs w:val="18"/>
                <w:lang w:val="es-ES"/>
              </w:rPr>
              <w:t>) actividades no elegibles según el SARAS.</w:t>
            </w:r>
          </w:p>
        </w:tc>
      </w:tr>
      <w:tr w:rsidRPr="0025115C" w:rsidR="00161108" w:rsidTr="00244C57" w14:paraId="4C365A75" w14:textId="77777777">
        <w:trPr>
          <w:trHeight w:val="323"/>
        </w:trPr>
        <w:tc>
          <w:tcPr>
            <w:tcW w:w="2790" w:type="dxa"/>
            <w:shd w:val="clear" w:color="auto" w:fill="D9D9D9" w:themeFill="background1" w:themeFillShade="D9"/>
            <w:vAlign w:val="center"/>
          </w:tcPr>
          <w:p w:rsidRPr="0025115C" w:rsidR="00161108" w:rsidP="00161108" w:rsidRDefault="00161108" w14:paraId="53BB9CDB" w14:textId="11248BB0">
            <w:pPr>
              <w:tabs>
                <w:tab w:val="left" w:pos="3200"/>
              </w:tabs>
              <w:rPr>
                <w:rFonts w:ascii="Arial" w:hAnsi="Arial" w:cs="Arial"/>
                <w:sz w:val="18"/>
                <w:szCs w:val="18"/>
                <w:lang w:val="es-ES"/>
              </w:rPr>
            </w:pPr>
            <w:r w:rsidRPr="0025115C">
              <w:rPr>
                <w:rFonts w:ascii="Arial" w:hAnsi="Arial" w:cs="Arial"/>
                <w:sz w:val="18"/>
                <w:szCs w:val="18"/>
                <w:lang w:val="es-ES"/>
              </w:rPr>
              <w:t xml:space="preserve">B.4 Otros Factores de Riesgo (Capacidad </w:t>
            </w:r>
            <w:proofErr w:type="spellStart"/>
            <w:r w:rsidRPr="0025115C">
              <w:rPr>
                <w:rFonts w:ascii="Arial" w:hAnsi="Arial" w:cs="Arial"/>
                <w:sz w:val="18"/>
                <w:szCs w:val="18"/>
                <w:lang w:val="es-ES"/>
              </w:rPr>
              <w:t>Institutional</w:t>
            </w:r>
            <w:proofErr w:type="spellEnd"/>
            <w:r w:rsidRPr="0025115C">
              <w:rPr>
                <w:rFonts w:ascii="Arial" w:hAnsi="Arial" w:cs="Arial"/>
                <w:sz w:val="18"/>
                <w:szCs w:val="18"/>
                <w:lang w:val="es-ES"/>
              </w:rPr>
              <w:t>)</w:t>
            </w:r>
          </w:p>
        </w:tc>
        <w:tc>
          <w:tcPr>
            <w:tcW w:w="4320" w:type="dxa"/>
          </w:tcPr>
          <w:p w:rsidRPr="0025115C" w:rsidR="00161108" w:rsidP="00161108" w:rsidRDefault="00161108" w14:paraId="5F7D7119" w14:textId="2859CD87">
            <w:pPr>
              <w:tabs>
                <w:tab w:val="left" w:pos="3200"/>
              </w:tabs>
              <w:jc w:val="both"/>
              <w:rPr>
                <w:rFonts w:ascii="Arial" w:hAnsi="Arial" w:cs="Arial"/>
                <w:sz w:val="18"/>
                <w:szCs w:val="18"/>
                <w:lang w:val="es-ES"/>
              </w:rPr>
            </w:pPr>
            <w:r w:rsidRPr="0025115C">
              <w:rPr>
                <w:rFonts w:ascii="Arial" w:hAnsi="Arial" w:cs="Arial"/>
                <w:sz w:val="18"/>
                <w:szCs w:val="18"/>
                <w:lang w:val="es-ES_tradnl"/>
              </w:rPr>
              <w:t>No se activa</w:t>
            </w:r>
            <w:r w:rsidRPr="0025115C">
              <w:rPr>
                <w:rFonts w:ascii="Arial" w:hAnsi="Arial" w:cs="Arial"/>
                <w:sz w:val="18"/>
                <w:szCs w:val="18"/>
                <w:lang w:val="es-ES_tradnl"/>
              </w:rPr>
              <w:tab/>
            </w:r>
          </w:p>
        </w:tc>
        <w:tc>
          <w:tcPr>
            <w:tcW w:w="6547" w:type="dxa"/>
          </w:tcPr>
          <w:p w:rsidRPr="0025115C" w:rsidR="00161108" w:rsidP="00161108" w:rsidRDefault="00161108" w14:paraId="6A68A95E" w14:textId="7DAECFB3">
            <w:pPr>
              <w:tabs>
                <w:tab w:val="left" w:pos="3200"/>
              </w:tabs>
              <w:jc w:val="both"/>
              <w:rPr>
                <w:rFonts w:ascii="Arial" w:hAnsi="Arial" w:cs="Arial"/>
                <w:sz w:val="18"/>
                <w:szCs w:val="18"/>
                <w:lang w:val="es-ES"/>
              </w:rPr>
            </w:pPr>
            <w:r w:rsidRPr="0025115C">
              <w:rPr>
                <w:rFonts w:ascii="Arial" w:hAnsi="Arial" w:cs="Arial"/>
                <w:sz w:val="18"/>
                <w:szCs w:val="18"/>
                <w:lang w:val="es-ES"/>
              </w:rPr>
              <w:t>Ver B.13</w:t>
            </w:r>
          </w:p>
        </w:tc>
      </w:tr>
      <w:tr w:rsidRPr="0025115C" w:rsidR="00161108" w:rsidTr="00244C57" w14:paraId="55BE255F" w14:textId="77777777">
        <w:trPr>
          <w:trHeight w:val="323"/>
        </w:trPr>
        <w:tc>
          <w:tcPr>
            <w:tcW w:w="2790" w:type="dxa"/>
            <w:shd w:val="clear" w:color="auto" w:fill="D9D9D9" w:themeFill="background1" w:themeFillShade="D9"/>
            <w:vAlign w:val="center"/>
          </w:tcPr>
          <w:p w:rsidRPr="0025115C" w:rsidR="00161108" w:rsidP="00161108" w:rsidRDefault="00161108" w14:paraId="54D28F08" w14:textId="77777777">
            <w:pPr>
              <w:tabs>
                <w:tab w:val="left" w:pos="3200"/>
              </w:tabs>
              <w:rPr>
                <w:rFonts w:ascii="Arial" w:hAnsi="Arial" w:cs="Arial"/>
                <w:sz w:val="18"/>
                <w:szCs w:val="18"/>
                <w:lang w:val="es-ES"/>
              </w:rPr>
            </w:pPr>
            <w:r w:rsidRPr="0025115C">
              <w:rPr>
                <w:rFonts w:ascii="Arial" w:hAnsi="Arial" w:cs="Arial"/>
                <w:sz w:val="18"/>
                <w:szCs w:val="18"/>
                <w:lang w:val="es-ES"/>
              </w:rPr>
              <w:t>B.5 Requisitos de Evaluación y Planes Ambientales</w:t>
            </w:r>
          </w:p>
        </w:tc>
        <w:tc>
          <w:tcPr>
            <w:tcW w:w="4320" w:type="dxa"/>
          </w:tcPr>
          <w:p w:rsidRPr="0025115C" w:rsidR="00161108" w:rsidP="00161108" w:rsidRDefault="00161108" w14:paraId="431C321E" w14:textId="670A7939">
            <w:pPr>
              <w:tabs>
                <w:tab w:val="left" w:pos="3200"/>
              </w:tabs>
              <w:jc w:val="both"/>
              <w:rPr>
                <w:rFonts w:ascii="Arial" w:hAnsi="Arial" w:cs="Arial"/>
                <w:sz w:val="18"/>
                <w:szCs w:val="18"/>
                <w:lang w:val="es-ES"/>
              </w:rPr>
            </w:pPr>
            <w:r w:rsidRPr="0025115C">
              <w:rPr>
                <w:rFonts w:ascii="Arial" w:hAnsi="Arial" w:cs="Arial"/>
                <w:sz w:val="18"/>
                <w:szCs w:val="18"/>
                <w:lang w:val="es-ES_tradnl"/>
              </w:rPr>
              <w:t>No aplica (política irrelevante) – B.13</w:t>
            </w:r>
          </w:p>
        </w:tc>
        <w:tc>
          <w:tcPr>
            <w:tcW w:w="6547" w:type="dxa"/>
          </w:tcPr>
          <w:p w:rsidRPr="0025115C" w:rsidR="00161108" w:rsidP="00161108" w:rsidRDefault="00161108" w14:paraId="2BBB9133" w14:textId="77777777">
            <w:pPr>
              <w:tabs>
                <w:tab w:val="left" w:pos="3200"/>
              </w:tabs>
              <w:jc w:val="both"/>
              <w:rPr>
                <w:rFonts w:ascii="Arial" w:hAnsi="Arial" w:cs="Arial"/>
                <w:sz w:val="18"/>
                <w:szCs w:val="18"/>
                <w:lang w:val="es-ES"/>
              </w:rPr>
            </w:pPr>
          </w:p>
        </w:tc>
      </w:tr>
      <w:tr w:rsidRPr="0025115C" w:rsidR="00161108" w:rsidTr="00244C57" w14:paraId="0C78A468" w14:textId="77777777">
        <w:trPr>
          <w:trHeight w:val="323"/>
        </w:trPr>
        <w:tc>
          <w:tcPr>
            <w:tcW w:w="2790" w:type="dxa"/>
            <w:shd w:val="clear" w:color="auto" w:fill="D9D9D9" w:themeFill="background1" w:themeFillShade="D9"/>
            <w:vAlign w:val="center"/>
          </w:tcPr>
          <w:p w:rsidRPr="0025115C" w:rsidR="00161108" w:rsidP="00161108" w:rsidRDefault="00161108" w14:paraId="15177D27" w14:textId="77777777">
            <w:pPr>
              <w:tabs>
                <w:tab w:val="left" w:pos="3200"/>
              </w:tabs>
              <w:rPr>
                <w:rFonts w:ascii="Arial" w:hAnsi="Arial" w:cs="Arial"/>
                <w:sz w:val="18"/>
                <w:szCs w:val="18"/>
                <w:lang w:val="es-ES"/>
              </w:rPr>
            </w:pPr>
            <w:r w:rsidRPr="0025115C">
              <w:rPr>
                <w:rFonts w:ascii="Arial" w:hAnsi="Arial" w:cs="Arial"/>
                <w:sz w:val="18"/>
                <w:szCs w:val="18"/>
                <w:lang w:val="es-ES"/>
              </w:rPr>
              <w:t xml:space="preserve">B.5 Requisitos de Evaluación y Planes Sociales (incluyendo </w:t>
            </w:r>
          </w:p>
          <w:p w:rsidRPr="0025115C" w:rsidR="00161108" w:rsidP="00161108" w:rsidRDefault="00161108" w14:paraId="7AAC912A" w14:textId="15D2045C">
            <w:pPr>
              <w:tabs>
                <w:tab w:val="left" w:pos="3200"/>
              </w:tabs>
              <w:rPr>
                <w:rFonts w:ascii="Arial" w:hAnsi="Arial" w:cs="Arial"/>
                <w:sz w:val="18"/>
                <w:szCs w:val="18"/>
                <w:lang w:val="es-ES"/>
              </w:rPr>
            </w:pPr>
            <w:r w:rsidRPr="0025115C">
              <w:rPr>
                <w:rFonts w:ascii="Arial" w:hAnsi="Arial" w:cs="Arial"/>
                <w:sz w:val="18"/>
                <w:szCs w:val="18"/>
                <w:lang w:val="es-ES"/>
              </w:rPr>
              <w:t>Plan de Restauración de Medios de Subsistencia)</w:t>
            </w:r>
          </w:p>
        </w:tc>
        <w:tc>
          <w:tcPr>
            <w:tcW w:w="4320" w:type="dxa"/>
          </w:tcPr>
          <w:p w:rsidRPr="0025115C" w:rsidR="00161108" w:rsidP="00161108" w:rsidRDefault="00161108" w14:paraId="3366744A" w14:textId="17D97E7D">
            <w:pPr>
              <w:tabs>
                <w:tab w:val="left" w:pos="3200"/>
              </w:tabs>
              <w:jc w:val="both"/>
              <w:rPr>
                <w:rFonts w:ascii="Arial" w:hAnsi="Arial" w:cs="Arial"/>
                <w:sz w:val="18"/>
                <w:szCs w:val="18"/>
                <w:lang w:val="es-ES"/>
              </w:rPr>
            </w:pPr>
            <w:r w:rsidRPr="0025115C">
              <w:rPr>
                <w:rFonts w:ascii="Arial" w:hAnsi="Arial" w:cs="Arial"/>
                <w:sz w:val="18"/>
                <w:szCs w:val="18"/>
                <w:lang w:val="es-ES_tradnl"/>
              </w:rPr>
              <w:t>No aplica (política irrelevante) – B.13</w:t>
            </w:r>
          </w:p>
        </w:tc>
        <w:tc>
          <w:tcPr>
            <w:tcW w:w="6547" w:type="dxa"/>
          </w:tcPr>
          <w:p w:rsidRPr="0025115C" w:rsidR="00161108" w:rsidP="00161108" w:rsidRDefault="00161108" w14:paraId="7C881ACA" w14:textId="77777777">
            <w:pPr>
              <w:tabs>
                <w:tab w:val="left" w:pos="3200"/>
              </w:tabs>
              <w:jc w:val="both"/>
              <w:rPr>
                <w:rFonts w:ascii="Arial" w:hAnsi="Arial" w:cs="Arial"/>
                <w:sz w:val="18"/>
                <w:szCs w:val="18"/>
                <w:lang w:val="es-ES"/>
              </w:rPr>
            </w:pPr>
          </w:p>
        </w:tc>
      </w:tr>
      <w:tr w:rsidRPr="0025115C" w:rsidR="00161108" w:rsidTr="00244C57" w14:paraId="0E420232" w14:textId="77777777">
        <w:trPr>
          <w:trHeight w:val="323"/>
        </w:trPr>
        <w:tc>
          <w:tcPr>
            <w:tcW w:w="2790" w:type="dxa"/>
            <w:shd w:val="clear" w:color="auto" w:fill="D9D9D9" w:themeFill="background1" w:themeFillShade="D9"/>
            <w:vAlign w:val="center"/>
          </w:tcPr>
          <w:p w:rsidRPr="0025115C" w:rsidR="00161108" w:rsidP="00161108" w:rsidRDefault="00161108" w14:paraId="0B47E85A" w14:textId="0B595DE5">
            <w:pPr>
              <w:tabs>
                <w:tab w:val="left" w:pos="3200"/>
              </w:tabs>
              <w:rPr>
                <w:rFonts w:ascii="Arial" w:hAnsi="Arial" w:cs="Arial"/>
                <w:sz w:val="18"/>
                <w:szCs w:val="18"/>
                <w:lang w:val="es-ES"/>
              </w:rPr>
            </w:pPr>
            <w:r w:rsidRPr="0025115C">
              <w:rPr>
                <w:rFonts w:ascii="Arial" w:hAnsi="Arial" w:cs="Arial"/>
                <w:sz w:val="18"/>
                <w:szCs w:val="18"/>
                <w:lang w:val="es-ES"/>
              </w:rPr>
              <w:t>B.6 Consultas (incluyendo consultas con mujeres, indígenas y/o minorías afectadas)</w:t>
            </w:r>
          </w:p>
        </w:tc>
        <w:tc>
          <w:tcPr>
            <w:tcW w:w="4320" w:type="dxa"/>
          </w:tcPr>
          <w:p w:rsidRPr="0025115C" w:rsidR="00161108" w:rsidP="00161108" w:rsidRDefault="00161108" w14:paraId="5E8E3783" w14:textId="7D1B8572">
            <w:pPr>
              <w:tabs>
                <w:tab w:val="left" w:pos="3200"/>
              </w:tabs>
              <w:jc w:val="both"/>
              <w:rPr>
                <w:rFonts w:ascii="Arial" w:hAnsi="Arial" w:cs="Arial"/>
                <w:sz w:val="18"/>
                <w:szCs w:val="18"/>
                <w:lang w:val="es-ES"/>
              </w:rPr>
            </w:pPr>
            <w:r w:rsidRPr="0025115C">
              <w:rPr>
                <w:rFonts w:ascii="Arial" w:hAnsi="Arial" w:cs="Arial"/>
                <w:sz w:val="18"/>
                <w:szCs w:val="18"/>
                <w:lang w:val="es-ES_tradnl"/>
              </w:rPr>
              <w:t>No aplica (política irrelevante) – B.13</w:t>
            </w:r>
          </w:p>
        </w:tc>
        <w:tc>
          <w:tcPr>
            <w:tcW w:w="6547" w:type="dxa"/>
          </w:tcPr>
          <w:p w:rsidRPr="0025115C" w:rsidR="00161108" w:rsidP="00161108" w:rsidRDefault="00161108" w14:paraId="10F47BE7" w14:textId="77777777">
            <w:pPr>
              <w:tabs>
                <w:tab w:val="left" w:pos="3200"/>
              </w:tabs>
              <w:jc w:val="both"/>
              <w:rPr>
                <w:rFonts w:ascii="Arial" w:hAnsi="Arial" w:cs="Arial"/>
                <w:sz w:val="18"/>
                <w:szCs w:val="18"/>
                <w:lang w:val="es-ES"/>
              </w:rPr>
            </w:pPr>
          </w:p>
        </w:tc>
      </w:tr>
      <w:tr w:rsidRPr="00263E99" w:rsidR="00161108" w:rsidTr="00244C57" w14:paraId="3BFCC444" w14:textId="77777777">
        <w:trPr>
          <w:trHeight w:val="323"/>
        </w:trPr>
        <w:tc>
          <w:tcPr>
            <w:tcW w:w="2790" w:type="dxa"/>
            <w:shd w:val="clear" w:color="auto" w:fill="D9D9D9" w:themeFill="background1" w:themeFillShade="D9"/>
            <w:vAlign w:val="center"/>
          </w:tcPr>
          <w:p w:rsidRPr="0025115C" w:rsidR="00161108" w:rsidP="00161108" w:rsidRDefault="00161108" w14:paraId="155AF143" w14:textId="77777777">
            <w:pPr>
              <w:tabs>
                <w:tab w:val="left" w:pos="3200"/>
              </w:tabs>
              <w:rPr>
                <w:rFonts w:ascii="Arial" w:hAnsi="Arial" w:cs="Arial"/>
                <w:sz w:val="18"/>
                <w:szCs w:val="18"/>
                <w:lang w:val="es-ES"/>
              </w:rPr>
            </w:pPr>
            <w:r w:rsidRPr="0025115C">
              <w:rPr>
                <w:rFonts w:ascii="Arial" w:hAnsi="Arial" w:cs="Arial"/>
                <w:sz w:val="18"/>
                <w:szCs w:val="18"/>
                <w:lang w:val="es-ES"/>
              </w:rPr>
              <w:t>B.7 Supervisión y Cumplimiento</w:t>
            </w:r>
          </w:p>
        </w:tc>
        <w:tc>
          <w:tcPr>
            <w:tcW w:w="4320" w:type="dxa"/>
          </w:tcPr>
          <w:p w:rsidRPr="0025115C" w:rsidR="00161108" w:rsidP="00161108" w:rsidRDefault="00161108" w14:paraId="0C2CAA71" w14:textId="33A90AEB">
            <w:pPr>
              <w:tabs>
                <w:tab w:val="left" w:pos="3200"/>
              </w:tabs>
              <w:jc w:val="both"/>
              <w:rPr>
                <w:rFonts w:ascii="Arial" w:hAnsi="Arial" w:cs="Arial"/>
                <w:sz w:val="18"/>
                <w:szCs w:val="18"/>
                <w:lang w:val="es-ES"/>
              </w:rPr>
            </w:pPr>
            <w:r w:rsidRPr="0025115C">
              <w:rPr>
                <w:rFonts w:ascii="Arial" w:hAnsi="Arial" w:cs="Arial"/>
                <w:sz w:val="18"/>
                <w:szCs w:val="18"/>
                <w:lang w:val="es-ES"/>
              </w:rPr>
              <w:t>Cumplimiento alcanzable a través de condiciones específicas establecidas en documentos legales para acciones durante un período de tiempo definido.</w:t>
            </w:r>
          </w:p>
        </w:tc>
        <w:tc>
          <w:tcPr>
            <w:tcW w:w="6547" w:type="dxa"/>
          </w:tcPr>
          <w:p w:rsidRPr="0025115C" w:rsidR="00161108" w:rsidP="00161108" w:rsidRDefault="00161108" w14:paraId="28937503" w14:textId="58BEF0ED">
            <w:pPr>
              <w:tabs>
                <w:tab w:val="left" w:pos="3200"/>
              </w:tabs>
              <w:jc w:val="both"/>
              <w:rPr>
                <w:rFonts w:ascii="Arial" w:hAnsi="Arial" w:cs="Arial"/>
                <w:sz w:val="18"/>
                <w:szCs w:val="18"/>
                <w:lang w:val="es-ES"/>
              </w:rPr>
            </w:pPr>
            <w:r w:rsidRPr="0025115C">
              <w:rPr>
                <w:rFonts w:ascii="Arial" w:hAnsi="Arial" w:cs="Arial"/>
                <w:sz w:val="18"/>
                <w:szCs w:val="18"/>
                <w:lang w:val="es-ES"/>
              </w:rPr>
              <w:t>La AFD reportara semestralmente sobre el desempeño socioambiental del programa</w:t>
            </w:r>
          </w:p>
        </w:tc>
      </w:tr>
      <w:tr w:rsidRPr="0025115C" w:rsidR="00161108" w:rsidTr="00244C57" w14:paraId="77DDAB68"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6B0225D0" w14:textId="77777777">
            <w:pPr>
              <w:tabs>
                <w:tab w:val="left" w:pos="3200"/>
              </w:tabs>
              <w:rPr>
                <w:rFonts w:ascii="Arial" w:hAnsi="Arial" w:cs="Arial"/>
                <w:b/>
                <w:sz w:val="18"/>
                <w:szCs w:val="18"/>
                <w:lang w:val="es-ES"/>
              </w:rPr>
            </w:pPr>
            <w:r w:rsidRPr="0025115C">
              <w:rPr>
                <w:rFonts w:ascii="Arial" w:hAnsi="Arial" w:cs="Arial"/>
                <w:sz w:val="18"/>
                <w:szCs w:val="18"/>
                <w:lang w:val="es-ES"/>
              </w:rPr>
              <w:t>B.8 Impactos Transfronterizos</w:t>
            </w:r>
          </w:p>
        </w:tc>
        <w:tc>
          <w:tcPr>
            <w:tcW w:w="4320" w:type="dxa"/>
          </w:tcPr>
          <w:p w:rsidRPr="0025115C" w:rsidR="00161108" w:rsidP="00161108" w:rsidRDefault="00161108" w14:paraId="3CB4C718" w14:textId="06707F9C">
            <w:pPr>
              <w:tabs>
                <w:tab w:val="left" w:pos="3200"/>
              </w:tabs>
              <w:jc w:val="both"/>
              <w:rPr>
                <w:rFonts w:ascii="Arial" w:hAnsi="Arial" w:cs="Arial"/>
                <w:sz w:val="18"/>
                <w:szCs w:val="18"/>
                <w:lang w:val="es-ES"/>
              </w:rPr>
            </w:pPr>
            <w:r w:rsidRPr="0025115C">
              <w:rPr>
                <w:rFonts w:ascii="Arial" w:hAnsi="Arial" w:cs="Arial"/>
                <w:sz w:val="18"/>
                <w:szCs w:val="18"/>
                <w:lang w:val="es-ES_tradnl"/>
              </w:rPr>
              <w:t>No aplica (política irrelevante) – B.13</w:t>
            </w:r>
          </w:p>
        </w:tc>
        <w:tc>
          <w:tcPr>
            <w:tcW w:w="6547" w:type="dxa"/>
          </w:tcPr>
          <w:p w:rsidRPr="0025115C" w:rsidR="00161108" w:rsidP="00161108" w:rsidRDefault="00161108" w14:paraId="7E46A966" w14:textId="77777777">
            <w:pPr>
              <w:tabs>
                <w:tab w:val="left" w:pos="3200"/>
              </w:tabs>
              <w:jc w:val="both"/>
              <w:rPr>
                <w:rFonts w:ascii="Arial" w:hAnsi="Arial" w:cs="Arial"/>
                <w:sz w:val="18"/>
                <w:szCs w:val="18"/>
                <w:lang w:val="es-ES"/>
              </w:rPr>
            </w:pPr>
          </w:p>
        </w:tc>
      </w:tr>
      <w:tr w:rsidRPr="00263E99" w:rsidR="00161108" w:rsidTr="00244C57" w14:paraId="1F29F93C"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0E05B0A4" w14:textId="77777777">
            <w:pPr>
              <w:tabs>
                <w:tab w:val="left" w:pos="3200"/>
              </w:tabs>
              <w:rPr>
                <w:rFonts w:ascii="Arial" w:hAnsi="Arial" w:cs="Arial"/>
                <w:b/>
                <w:sz w:val="18"/>
                <w:szCs w:val="18"/>
                <w:lang w:val="es-ES"/>
              </w:rPr>
            </w:pPr>
            <w:r w:rsidRPr="0025115C">
              <w:rPr>
                <w:rFonts w:ascii="Arial" w:hAnsi="Arial" w:cs="Arial"/>
                <w:sz w:val="18"/>
                <w:szCs w:val="18"/>
                <w:lang w:val="es-ES"/>
              </w:rPr>
              <w:t>B.9 Hábitats Naturales</w:t>
            </w:r>
          </w:p>
        </w:tc>
        <w:tc>
          <w:tcPr>
            <w:tcW w:w="4320" w:type="dxa"/>
          </w:tcPr>
          <w:p w:rsidRPr="0025115C" w:rsidR="00161108" w:rsidP="00161108" w:rsidRDefault="00161108" w14:paraId="070094F3" w14:textId="61629C03">
            <w:pPr>
              <w:tabs>
                <w:tab w:val="left" w:pos="3200"/>
              </w:tabs>
              <w:jc w:val="both"/>
              <w:rPr>
                <w:rFonts w:ascii="Arial" w:hAnsi="Arial" w:cs="Arial"/>
                <w:sz w:val="18"/>
                <w:szCs w:val="18"/>
                <w:lang w:val="es-ES"/>
              </w:rPr>
            </w:pPr>
            <w:r w:rsidRPr="0025115C">
              <w:rPr>
                <w:rFonts w:ascii="Arial" w:hAnsi="Arial" w:cs="Arial"/>
                <w:sz w:val="18"/>
                <w:szCs w:val="18"/>
                <w:lang w:val="es-ES_tradnl"/>
              </w:rPr>
              <w:t>No se activa</w:t>
            </w:r>
            <w:r w:rsidRPr="0025115C">
              <w:rPr>
                <w:rFonts w:ascii="Arial" w:hAnsi="Arial" w:cs="Arial"/>
                <w:sz w:val="18"/>
                <w:szCs w:val="18"/>
                <w:lang w:val="es-ES_tradnl"/>
              </w:rPr>
              <w:tab/>
            </w:r>
          </w:p>
        </w:tc>
        <w:tc>
          <w:tcPr>
            <w:tcW w:w="6547" w:type="dxa"/>
          </w:tcPr>
          <w:p w:rsidRPr="0025115C" w:rsidR="00161108" w:rsidP="00161108" w:rsidRDefault="00161108" w14:paraId="3C5EE2A7" w14:textId="4E40E0DB">
            <w:pPr>
              <w:tabs>
                <w:tab w:val="left" w:pos="3200"/>
              </w:tabs>
              <w:jc w:val="both"/>
              <w:rPr>
                <w:rFonts w:ascii="Arial" w:hAnsi="Arial" w:cs="Arial"/>
                <w:sz w:val="18"/>
                <w:szCs w:val="18"/>
                <w:lang w:val="es-ES"/>
              </w:rPr>
            </w:pPr>
            <w:r w:rsidRPr="0025115C">
              <w:rPr>
                <w:rFonts w:ascii="Arial" w:hAnsi="Arial" w:eastAsia="Times New Roman" w:cs="Arial"/>
                <w:sz w:val="18"/>
                <w:szCs w:val="18"/>
                <w:shd w:val="clear" w:color="auto" w:fill="FFFFFF"/>
                <w:lang w:val="es-ES_tradnl"/>
              </w:rPr>
              <w:t>Los proyectos que tengan impacto negativo en áreas protegidas o a sitios RAMSAR no serán elegibles de financiamiento</w:t>
            </w:r>
          </w:p>
        </w:tc>
      </w:tr>
      <w:tr w:rsidRPr="00263E99" w:rsidR="00161108" w:rsidTr="00244C57" w14:paraId="02C1E5F3"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284B4119" w14:textId="77777777">
            <w:pPr>
              <w:tabs>
                <w:tab w:val="left" w:pos="3200"/>
              </w:tabs>
              <w:rPr>
                <w:rFonts w:ascii="Arial" w:hAnsi="Arial" w:cs="Arial"/>
                <w:b/>
                <w:sz w:val="18"/>
                <w:szCs w:val="18"/>
                <w:lang w:val="es-ES"/>
              </w:rPr>
            </w:pPr>
            <w:r w:rsidRPr="0025115C">
              <w:rPr>
                <w:rFonts w:ascii="Arial" w:hAnsi="Arial" w:cs="Arial"/>
                <w:sz w:val="18"/>
                <w:szCs w:val="18"/>
                <w:lang w:val="es-ES"/>
              </w:rPr>
              <w:t>B.9 Especies Invasivas</w:t>
            </w:r>
          </w:p>
        </w:tc>
        <w:tc>
          <w:tcPr>
            <w:tcW w:w="4320" w:type="dxa"/>
          </w:tcPr>
          <w:p w:rsidRPr="0025115C" w:rsidR="00161108" w:rsidP="00161108" w:rsidRDefault="00161108" w14:paraId="16C95CB2" w14:textId="3D97D77C">
            <w:pPr>
              <w:tabs>
                <w:tab w:val="left" w:pos="3200"/>
              </w:tabs>
              <w:jc w:val="both"/>
              <w:rPr>
                <w:rFonts w:ascii="Arial" w:hAnsi="Arial" w:cs="Arial"/>
                <w:sz w:val="18"/>
                <w:szCs w:val="18"/>
                <w:lang w:val="es-ES"/>
              </w:rPr>
            </w:pPr>
            <w:r w:rsidRPr="0025115C">
              <w:rPr>
                <w:rFonts w:ascii="Arial" w:hAnsi="Arial" w:cs="Arial"/>
                <w:sz w:val="18"/>
                <w:szCs w:val="18"/>
                <w:lang w:val="es-ES_tradnl"/>
              </w:rPr>
              <w:t xml:space="preserve">No se activa </w:t>
            </w:r>
          </w:p>
        </w:tc>
        <w:tc>
          <w:tcPr>
            <w:tcW w:w="6547" w:type="dxa"/>
          </w:tcPr>
          <w:p w:rsidRPr="0025115C" w:rsidR="00161108" w:rsidP="00161108" w:rsidRDefault="00161108" w14:paraId="45F5D38F" w14:textId="1DD7B6AD">
            <w:pPr>
              <w:tabs>
                <w:tab w:val="left" w:pos="3200"/>
              </w:tabs>
              <w:jc w:val="both"/>
              <w:rPr>
                <w:rFonts w:ascii="Arial" w:hAnsi="Arial" w:cs="Arial"/>
                <w:sz w:val="18"/>
                <w:szCs w:val="18"/>
                <w:lang w:val="es-ES"/>
              </w:rPr>
            </w:pPr>
            <w:r w:rsidRPr="0025115C">
              <w:rPr>
                <w:rFonts w:ascii="Arial" w:hAnsi="Arial" w:eastAsia="Times New Roman" w:cs="Arial"/>
                <w:sz w:val="18"/>
                <w:szCs w:val="18"/>
                <w:shd w:val="clear" w:color="auto" w:fill="FFFFFF"/>
                <w:lang w:val="es-ES_tradnl"/>
              </w:rPr>
              <w:t>Los proyectos que involucren el uso de especies invasivas no serán elegibles de financiamiento</w:t>
            </w:r>
          </w:p>
        </w:tc>
      </w:tr>
      <w:tr w:rsidRPr="00263E99" w:rsidR="00161108" w:rsidTr="00244C57" w14:paraId="4CDF635B"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639F5C50" w14:textId="77777777">
            <w:pPr>
              <w:tabs>
                <w:tab w:val="left" w:pos="3200"/>
              </w:tabs>
              <w:rPr>
                <w:rFonts w:ascii="Arial" w:hAnsi="Arial" w:cs="Arial"/>
                <w:b/>
                <w:sz w:val="18"/>
                <w:szCs w:val="18"/>
                <w:lang w:val="es-ES"/>
              </w:rPr>
            </w:pPr>
            <w:r w:rsidRPr="0025115C">
              <w:rPr>
                <w:rFonts w:ascii="Arial" w:hAnsi="Arial" w:cs="Arial"/>
                <w:sz w:val="18"/>
                <w:szCs w:val="18"/>
                <w:lang w:val="es-ES"/>
              </w:rPr>
              <w:lastRenderedPageBreak/>
              <w:t>B.9 Sitios Culturales</w:t>
            </w:r>
          </w:p>
        </w:tc>
        <w:tc>
          <w:tcPr>
            <w:tcW w:w="4320" w:type="dxa"/>
          </w:tcPr>
          <w:p w:rsidRPr="0025115C" w:rsidR="00161108" w:rsidP="00161108" w:rsidRDefault="00161108" w14:paraId="29D5D4A0" w14:textId="5329BEF2">
            <w:pPr>
              <w:tabs>
                <w:tab w:val="left" w:pos="3200"/>
              </w:tabs>
              <w:jc w:val="both"/>
              <w:rPr>
                <w:rFonts w:ascii="Arial" w:hAnsi="Arial" w:cs="Arial"/>
                <w:sz w:val="18"/>
                <w:szCs w:val="18"/>
                <w:lang w:val="es-ES"/>
              </w:rPr>
            </w:pPr>
            <w:r w:rsidRPr="0025115C">
              <w:rPr>
                <w:rFonts w:ascii="Arial" w:hAnsi="Arial" w:cs="Arial"/>
                <w:sz w:val="18"/>
                <w:szCs w:val="18"/>
                <w:lang w:val="es-ES_tradnl"/>
              </w:rPr>
              <w:t xml:space="preserve">No se activa </w:t>
            </w:r>
          </w:p>
        </w:tc>
        <w:tc>
          <w:tcPr>
            <w:tcW w:w="6547" w:type="dxa"/>
          </w:tcPr>
          <w:p w:rsidRPr="0025115C" w:rsidR="00161108" w:rsidP="00161108" w:rsidRDefault="00161108" w14:paraId="0B4ABA72" w14:textId="038F1F09">
            <w:pPr>
              <w:tabs>
                <w:tab w:val="left" w:pos="3200"/>
              </w:tabs>
              <w:jc w:val="both"/>
              <w:rPr>
                <w:rFonts w:ascii="Arial" w:hAnsi="Arial" w:cs="Arial"/>
                <w:sz w:val="18"/>
                <w:szCs w:val="18"/>
                <w:lang w:val="es-ES"/>
              </w:rPr>
            </w:pPr>
            <w:r w:rsidRPr="0025115C">
              <w:rPr>
                <w:rFonts w:ascii="Arial" w:hAnsi="Arial" w:eastAsia="Times New Roman" w:cs="Arial"/>
                <w:sz w:val="18"/>
                <w:szCs w:val="18"/>
                <w:shd w:val="clear" w:color="auto" w:fill="FFFFFF"/>
                <w:lang w:val="es-ES_tradnl"/>
              </w:rPr>
              <w:t>Los proyectos que tengan impacto negativo en Sitio Cultural o en un Sitio Cultural Crítico no serán elegibles a financiamiento.</w:t>
            </w:r>
          </w:p>
        </w:tc>
      </w:tr>
      <w:tr w:rsidRPr="00263E99" w:rsidR="00161108" w:rsidTr="00244C57" w14:paraId="2EFE1283"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30F37FE3" w14:textId="77777777">
            <w:pPr>
              <w:tabs>
                <w:tab w:val="left" w:pos="3200"/>
              </w:tabs>
              <w:rPr>
                <w:rFonts w:ascii="Arial" w:hAnsi="Arial" w:cs="Arial"/>
                <w:b/>
                <w:sz w:val="18"/>
                <w:szCs w:val="18"/>
                <w:lang w:val="es-ES"/>
              </w:rPr>
            </w:pPr>
            <w:r w:rsidRPr="0025115C">
              <w:rPr>
                <w:rFonts w:ascii="Arial" w:hAnsi="Arial" w:cs="Arial"/>
                <w:sz w:val="18"/>
                <w:szCs w:val="18"/>
                <w:lang w:val="es-ES"/>
              </w:rPr>
              <w:t>B.10 Materiales Peligrosos</w:t>
            </w:r>
          </w:p>
        </w:tc>
        <w:tc>
          <w:tcPr>
            <w:tcW w:w="4320" w:type="dxa"/>
          </w:tcPr>
          <w:p w:rsidRPr="0025115C" w:rsidR="00161108" w:rsidP="00161108" w:rsidRDefault="00161108" w14:paraId="642788F7" w14:textId="25621570">
            <w:pPr>
              <w:tabs>
                <w:tab w:val="left" w:pos="3200"/>
              </w:tabs>
              <w:jc w:val="both"/>
              <w:rPr>
                <w:rFonts w:ascii="Arial" w:hAnsi="Arial" w:cs="Arial"/>
                <w:sz w:val="18"/>
                <w:szCs w:val="18"/>
                <w:lang w:val="es-ES"/>
              </w:rPr>
            </w:pPr>
            <w:r w:rsidRPr="0025115C">
              <w:rPr>
                <w:rFonts w:ascii="Arial" w:hAnsi="Arial" w:cs="Arial"/>
                <w:sz w:val="18"/>
                <w:szCs w:val="18"/>
                <w:lang w:val="es-ES_tradnl"/>
              </w:rPr>
              <w:t>Cumplimiento logrado durante la fase de preparación y a ser mantenido durante la implementación.</w:t>
            </w:r>
          </w:p>
        </w:tc>
        <w:tc>
          <w:tcPr>
            <w:tcW w:w="6547" w:type="dxa"/>
          </w:tcPr>
          <w:p w:rsidRPr="0025115C" w:rsidR="00161108" w:rsidP="00161108" w:rsidRDefault="00161108" w14:paraId="3EDD431D" w14:textId="77777777">
            <w:pPr>
              <w:tabs>
                <w:tab w:val="left" w:pos="3200"/>
              </w:tabs>
              <w:jc w:val="both"/>
              <w:rPr>
                <w:rFonts w:ascii="Arial" w:hAnsi="Arial" w:cs="Arial"/>
                <w:sz w:val="18"/>
                <w:szCs w:val="18"/>
                <w:lang w:val="es-ES_tradnl"/>
              </w:rPr>
            </w:pPr>
          </w:p>
          <w:p w:rsidRPr="0025115C" w:rsidR="00161108" w:rsidP="00161108" w:rsidRDefault="00161108" w14:paraId="5BBE4F89" w14:textId="2C647BF2">
            <w:pPr>
              <w:tabs>
                <w:tab w:val="left" w:pos="3200"/>
              </w:tabs>
              <w:jc w:val="both"/>
              <w:rPr>
                <w:rFonts w:ascii="Arial" w:hAnsi="Arial" w:cs="Arial"/>
                <w:sz w:val="18"/>
                <w:szCs w:val="18"/>
                <w:lang w:val="es-ES"/>
              </w:rPr>
            </w:pPr>
            <w:r w:rsidRPr="0025115C">
              <w:rPr>
                <w:rFonts w:ascii="Arial" w:hAnsi="Arial" w:cs="Arial"/>
                <w:sz w:val="18"/>
                <w:szCs w:val="18"/>
                <w:lang w:val="es-ES_tradnl"/>
              </w:rPr>
              <w:t xml:space="preserve">El cumplimiento con la regulación nacional permite el cumplimiento con las salvaguardias del Banco para los tipos de proyectos que serán elegibles en el Programa. </w:t>
            </w:r>
          </w:p>
        </w:tc>
      </w:tr>
      <w:tr w:rsidRPr="00263E99" w:rsidR="00161108" w:rsidTr="00244C57" w14:paraId="2890480C"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6418F9F7" w14:textId="77777777">
            <w:pPr>
              <w:tabs>
                <w:tab w:val="left" w:pos="3200"/>
              </w:tabs>
              <w:rPr>
                <w:rFonts w:ascii="Arial" w:hAnsi="Arial" w:cs="Arial"/>
                <w:b/>
                <w:sz w:val="18"/>
                <w:szCs w:val="18"/>
                <w:lang w:val="es-ES"/>
              </w:rPr>
            </w:pPr>
            <w:r w:rsidRPr="0025115C">
              <w:rPr>
                <w:rFonts w:ascii="Arial" w:hAnsi="Arial" w:cs="Arial"/>
                <w:sz w:val="18"/>
                <w:szCs w:val="18"/>
                <w:lang w:val="es-ES"/>
              </w:rPr>
              <w:t>B.11 Prevención y Reducción de la Contaminación</w:t>
            </w:r>
          </w:p>
        </w:tc>
        <w:tc>
          <w:tcPr>
            <w:tcW w:w="4320" w:type="dxa"/>
          </w:tcPr>
          <w:p w:rsidRPr="0025115C" w:rsidR="00161108" w:rsidP="00161108" w:rsidRDefault="00161108" w14:paraId="3178BCF9" w14:textId="1ADC05CE">
            <w:pPr>
              <w:tabs>
                <w:tab w:val="left" w:pos="3200"/>
              </w:tabs>
              <w:jc w:val="both"/>
              <w:rPr>
                <w:rFonts w:ascii="Arial" w:hAnsi="Arial" w:cs="Arial"/>
                <w:sz w:val="18"/>
                <w:szCs w:val="18"/>
                <w:lang w:val="es-ES"/>
              </w:rPr>
            </w:pPr>
            <w:r w:rsidRPr="0025115C">
              <w:rPr>
                <w:rFonts w:ascii="Arial" w:hAnsi="Arial" w:cs="Arial"/>
                <w:sz w:val="18"/>
                <w:szCs w:val="18"/>
                <w:lang w:val="es-ES_tradnl"/>
              </w:rPr>
              <w:t>Cumplimiento logrado durante la fase de preparación y a ser mantenido durante la implementación.</w:t>
            </w:r>
          </w:p>
        </w:tc>
        <w:tc>
          <w:tcPr>
            <w:tcW w:w="6547" w:type="dxa"/>
          </w:tcPr>
          <w:p w:rsidRPr="0025115C" w:rsidR="00161108" w:rsidP="00161108" w:rsidRDefault="00161108" w14:paraId="50C93221" w14:textId="77777777">
            <w:pPr>
              <w:tabs>
                <w:tab w:val="left" w:pos="3200"/>
              </w:tabs>
              <w:jc w:val="both"/>
              <w:rPr>
                <w:rFonts w:ascii="Arial" w:hAnsi="Arial" w:cs="Arial"/>
                <w:sz w:val="18"/>
                <w:szCs w:val="18"/>
                <w:lang w:val="es-ES_tradnl"/>
              </w:rPr>
            </w:pPr>
          </w:p>
          <w:p w:rsidRPr="0025115C" w:rsidR="00161108" w:rsidP="00161108" w:rsidRDefault="00161108" w14:paraId="7FF657B9" w14:textId="5194F959">
            <w:pPr>
              <w:tabs>
                <w:tab w:val="left" w:pos="3200"/>
              </w:tabs>
              <w:jc w:val="both"/>
              <w:rPr>
                <w:rFonts w:ascii="Arial" w:hAnsi="Arial" w:cs="Arial"/>
                <w:sz w:val="18"/>
                <w:szCs w:val="18"/>
                <w:lang w:val="es-ES"/>
              </w:rPr>
            </w:pPr>
            <w:r w:rsidRPr="0025115C">
              <w:rPr>
                <w:rFonts w:ascii="Arial" w:hAnsi="Arial" w:cs="Arial"/>
                <w:sz w:val="18"/>
                <w:szCs w:val="18"/>
                <w:lang w:val="es-ES_tradnl"/>
              </w:rPr>
              <w:t xml:space="preserve">El cumplimiento con la regulación nacional permite el cumplimiento con las salvaguardias del Banco para los tipos de proyectos que serán elegibles en el Programa. </w:t>
            </w:r>
          </w:p>
        </w:tc>
      </w:tr>
      <w:tr w:rsidRPr="0025115C" w:rsidR="00161108" w:rsidTr="00244C57" w14:paraId="54ADC563"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4228C74E" w14:textId="77777777">
            <w:pPr>
              <w:tabs>
                <w:tab w:val="left" w:pos="3200"/>
              </w:tabs>
              <w:rPr>
                <w:rFonts w:ascii="Arial" w:hAnsi="Arial" w:cs="Arial"/>
                <w:b/>
                <w:sz w:val="18"/>
                <w:szCs w:val="18"/>
                <w:lang w:val="es-ES"/>
              </w:rPr>
            </w:pPr>
            <w:r w:rsidRPr="0025115C">
              <w:rPr>
                <w:rFonts w:ascii="Arial" w:hAnsi="Arial" w:cs="Arial"/>
                <w:sz w:val="18"/>
                <w:szCs w:val="18"/>
                <w:lang w:val="es-ES"/>
              </w:rPr>
              <w:t>B.12 Proyectos en Construcción</w:t>
            </w:r>
          </w:p>
        </w:tc>
        <w:tc>
          <w:tcPr>
            <w:tcW w:w="4320" w:type="dxa"/>
          </w:tcPr>
          <w:p w:rsidRPr="0025115C" w:rsidR="00161108" w:rsidP="00161108" w:rsidRDefault="00161108" w14:paraId="1DD90BFA" w14:textId="378FE843">
            <w:pPr>
              <w:tabs>
                <w:tab w:val="left" w:pos="3200"/>
              </w:tabs>
              <w:jc w:val="both"/>
              <w:rPr>
                <w:rFonts w:ascii="Arial" w:hAnsi="Arial" w:cs="Arial"/>
                <w:i/>
                <w:sz w:val="18"/>
                <w:szCs w:val="18"/>
                <w:lang w:val="es-ES"/>
              </w:rPr>
            </w:pPr>
            <w:r w:rsidRPr="0025115C">
              <w:rPr>
                <w:rFonts w:ascii="Arial" w:hAnsi="Arial" w:cs="Arial"/>
                <w:sz w:val="18"/>
                <w:szCs w:val="18"/>
                <w:lang w:val="es-ES_tradnl"/>
              </w:rPr>
              <w:t xml:space="preserve">No se activa </w:t>
            </w:r>
          </w:p>
        </w:tc>
        <w:tc>
          <w:tcPr>
            <w:tcW w:w="6547" w:type="dxa"/>
          </w:tcPr>
          <w:p w:rsidRPr="0025115C" w:rsidR="00161108" w:rsidP="00161108" w:rsidRDefault="00161108" w14:paraId="2AAD47F1" w14:textId="26CE3206">
            <w:pPr>
              <w:tabs>
                <w:tab w:val="left" w:pos="3200"/>
              </w:tabs>
              <w:jc w:val="both"/>
              <w:rPr>
                <w:rFonts w:ascii="Arial" w:hAnsi="Arial" w:cs="Arial"/>
                <w:sz w:val="18"/>
                <w:szCs w:val="18"/>
                <w:lang w:val="es-ES"/>
              </w:rPr>
            </w:pPr>
          </w:p>
        </w:tc>
      </w:tr>
      <w:tr w:rsidRPr="00263E99" w:rsidR="00161108" w:rsidTr="00245BDA" w14:paraId="30ECCFD7"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297A42D4" w14:textId="562B6AE2">
            <w:pPr>
              <w:tabs>
                <w:tab w:val="left" w:pos="3200"/>
              </w:tabs>
              <w:rPr>
                <w:rFonts w:ascii="Arial" w:hAnsi="Arial" w:cs="Arial"/>
                <w:b/>
                <w:sz w:val="18"/>
                <w:szCs w:val="18"/>
                <w:lang w:val="es-ES"/>
              </w:rPr>
            </w:pPr>
            <w:r w:rsidRPr="0025115C">
              <w:rPr>
                <w:rFonts w:ascii="Arial" w:hAnsi="Arial" w:cs="Arial"/>
                <w:sz w:val="18"/>
                <w:szCs w:val="18"/>
                <w:lang w:val="es-ES"/>
              </w:rPr>
              <w:t xml:space="preserve">B.13 Préstamos de Política e Instrumentos Flexibles de Préstamo: </w:t>
            </w:r>
            <w:r w:rsidRPr="0025115C">
              <w:rPr>
                <w:rFonts w:ascii="Arial" w:hAnsi="Arial" w:cs="Arial"/>
                <w:i/>
                <w:sz w:val="18"/>
                <w:szCs w:val="18"/>
                <w:lang w:val="es-AR"/>
              </w:rPr>
              <w:t>Análisis de Capacidad de la AFD</w:t>
            </w:r>
          </w:p>
        </w:tc>
        <w:tc>
          <w:tcPr>
            <w:tcW w:w="4320" w:type="dxa"/>
            <w:vAlign w:val="center"/>
          </w:tcPr>
          <w:p w:rsidRPr="0025115C" w:rsidR="00161108" w:rsidP="00161108" w:rsidRDefault="00161108" w14:paraId="29C8AFAA" w14:textId="4E382C1B">
            <w:pPr>
              <w:tabs>
                <w:tab w:val="left" w:pos="3200"/>
              </w:tabs>
              <w:jc w:val="both"/>
              <w:rPr>
                <w:rFonts w:ascii="Arial" w:hAnsi="Arial" w:cs="Arial"/>
                <w:sz w:val="18"/>
                <w:szCs w:val="18"/>
                <w:lang w:val="es-ES"/>
              </w:rPr>
            </w:pPr>
            <w:r w:rsidRPr="0025115C">
              <w:rPr>
                <w:rFonts w:ascii="Arial" w:hAnsi="Arial" w:cs="Arial"/>
                <w:sz w:val="18"/>
                <w:szCs w:val="18"/>
                <w:lang w:val="es-ES_tradnl"/>
              </w:rPr>
              <w:t xml:space="preserve">Cumplimiento pleno logrado </w:t>
            </w:r>
          </w:p>
        </w:tc>
        <w:tc>
          <w:tcPr>
            <w:tcW w:w="6547" w:type="dxa"/>
          </w:tcPr>
          <w:p w:rsidRPr="0025115C" w:rsidR="00161108" w:rsidP="00161108" w:rsidRDefault="00161108" w14:paraId="1307E51A" w14:textId="17625484">
            <w:pPr>
              <w:tabs>
                <w:tab w:val="left" w:pos="3200"/>
              </w:tabs>
              <w:jc w:val="both"/>
              <w:rPr>
                <w:rFonts w:ascii="Arial" w:hAnsi="Arial" w:cs="Arial"/>
                <w:sz w:val="18"/>
                <w:szCs w:val="18"/>
                <w:lang w:val="es-ES"/>
              </w:rPr>
            </w:pPr>
            <w:r w:rsidRPr="0025115C">
              <w:rPr>
                <w:rFonts w:ascii="Arial" w:hAnsi="Arial" w:cs="Arial"/>
                <w:sz w:val="18"/>
                <w:szCs w:val="18"/>
                <w:lang w:val="es-ES"/>
              </w:rPr>
              <w:t xml:space="preserve">Condición a cumplir durante la ejecución del </w:t>
            </w:r>
            <w:r w:rsidRPr="0025115C" w:rsidR="00C66029">
              <w:rPr>
                <w:rFonts w:ascii="Arial" w:hAnsi="Arial" w:cs="Arial"/>
                <w:sz w:val="18"/>
                <w:szCs w:val="18"/>
                <w:lang w:val="es-ES"/>
              </w:rPr>
              <w:t>programa:</w:t>
            </w:r>
            <w:r w:rsidRPr="0025115C">
              <w:rPr>
                <w:rFonts w:ascii="Arial" w:hAnsi="Arial" w:cs="Arial"/>
                <w:sz w:val="18"/>
                <w:szCs w:val="18"/>
                <w:lang w:val="es-ES"/>
              </w:rPr>
              <w:t xml:space="preserve"> asignar y mantener un especialista ambiental y social a tiempo completo, quien será responsable de monitorear el desempeño socioambiental del programa.  </w:t>
            </w:r>
          </w:p>
        </w:tc>
      </w:tr>
      <w:tr w:rsidRPr="00263E99" w:rsidR="00161108" w:rsidTr="00245BDA" w14:paraId="64F010D9" w14:textId="77777777">
        <w:trPr>
          <w:trHeight w:val="323"/>
        </w:trPr>
        <w:tc>
          <w:tcPr>
            <w:tcW w:w="2790" w:type="dxa"/>
            <w:shd w:val="clear" w:color="auto" w:fill="D9D9D9" w:themeFill="background1" w:themeFillShade="D9"/>
            <w:vAlign w:val="center"/>
          </w:tcPr>
          <w:p w:rsidRPr="0025115C" w:rsidR="00161108" w:rsidP="00161108" w:rsidRDefault="00161108" w14:paraId="49894A47" w14:textId="5AB04B53">
            <w:pPr>
              <w:tabs>
                <w:tab w:val="left" w:pos="3200"/>
              </w:tabs>
              <w:rPr>
                <w:rFonts w:ascii="Arial" w:hAnsi="Arial" w:cs="Arial"/>
                <w:sz w:val="18"/>
                <w:szCs w:val="18"/>
                <w:lang w:val="es-ES"/>
              </w:rPr>
            </w:pPr>
            <w:r w:rsidRPr="0025115C">
              <w:rPr>
                <w:rFonts w:ascii="Arial" w:hAnsi="Arial" w:cs="Arial"/>
                <w:sz w:val="18"/>
                <w:szCs w:val="18"/>
                <w:lang w:val="es-ES"/>
              </w:rPr>
              <w:t xml:space="preserve">B.13 Préstamos de Política e Instrumentos Flexibles de Préstamo: </w:t>
            </w:r>
            <w:r w:rsidRPr="0025115C">
              <w:rPr>
                <w:rFonts w:ascii="Arial" w:hAnsi="Arial" w:cs="Arial"/>
                <w:i/>
                <w:sz w:val="18"/>
                <w:szCs w:val="18"/>
                <w:lang w:val="es-AR"/>
              </w:rPr>
              <w:t>Sistema de Gestión Ambiental y Social</w:t>
            </w:r>
          </w:p>
        </w:tc>
        <w:tc>
          <w:tcPr>
            <w:tcW w:w="4320" w:type="dxa"/>
            <w:vAlign w:val="center"/>
          </w:tcPr>
          <w:p w:rsidRPr="0025115C" w:rsidR="00161108" w:rsidP="00161108" w:rsidRDefault="00161108" w14:paraId="32F35FC8" w14:textId="6C38B1C6">
            <w:pPr>
              <w:tabs>
                <w:tab w:val="left" w:pos="3200"/>
              </w:tabs>
              <w:jc w:val="both"/>
              <w:rPr>
                <w:rFonts w:ascii="Arial" w:hAnsi="Arial" w:cs="Arial"/>
                <w:sz w:val="18"/>
                <w:szCs w:val="18"/>
                <w:lang w:val="es-AR"/>
              </w:rPr>
            </w:pPr>
            <w:r w:rsidRPr="0025115C">
              <w:rPr>
                <w:rFonts w:ascii="Arial" w:hAnsi="Arial" w:cs="Arial"/>
                <w:sz w:val="18"/>
                <w:szCs w:val="18"/>
                <w:lang w:val="es-ES_tradnl"/>
              </w:rPr>
              <w:t>Cumplimiento logrado durante la fase de preparación y a ser mantenido durante la implementación</w:t>
            </w:r>
          </w:p>
        </w:tc>
        <w:tc>
          <w:tcPr>
            <w:tcW w:w="6547" w:type="dxa"/>
          </w:tcPr>
          <w:p w:rsidRPr="0025115C" w:rsidR="00161108" w:rsidP="00161108" w:rsidRDefault="00161108" w14:paraId="3DAE5B44" w14:textId="3251135C">
            <w:pPr>
              <w:tabs>
                <w:tab w:val="left" w:pos="3200"/>
              </w:tabs>
              <w:jc w:val="both"/>
              <w:rPr>
                <w:rFonts w:ascii="Arial" w:hAnsi="Arial" w:cs="Arial"/>
                <w:sz w:val="18"/>
                <w:szCs w:val="18"/>
                <w:lang w:val="es-ES"/>
              </w:rPr>
            </w:pPr>
            <w:r w:rsidRPr="0025115C">
              <w:rPr>
                <w:rFonts w:ascii="Arial" w:hAnsi="Arial" w:cs="Arial"/>
                <w:sz w:val="18"/>
                <w:szCs w:val="18"/>
                <w:lang w:val="es-ES"/>
              </w:rPr>
              <w:t>Condici</w:t>
            </w:r>
            <w:r w:rsidR="00C40558">
              <w:rPr>
                <w:rFonts w:ascii="Arial" w:hAnsi="Arial" w:cs="Arial"/>
                <w:sz w:val="18"/>
                <w:szCs w:val="18"/>
                <w:lang w:val="es-ES"/>
              </w:rPr>
              <w:t>ó</w:t>
            </w:r>
            <w:r w:rsidRPr="0025115C">
              <w:rPr>
                <w:rFonts w:ascii="Arial" w:hAnsi="Arial" w:cs="Arial"/>
                <w:sz w:val="18"/>
                <w:szCs w:val="18"/>
                <w:lang w:val="es-ES"/>
              </w:rPr>
              <w:t>n a cumplir previo al primer desembolso: la aprobación por el Banco del ROP que incluirá el sistema de administración de riesgos ambientales y sociales (SARAS) necesario para el Programa.</w:t>
            </w:r>
          </w:p>
        </w:tc>
      </w:tr>
      <w:tr w:rsidRPr="0025115C" w:rsidR="00161108" w:rsidTr="00245BDA" w14:paraId="0ED2DA1A"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07EE4A31" w14:textId="77777777">
            <w:pPr>
              <w:tabs>
                <w:tab w:val="left" w:pos="3200"/>
              </w:tabs>
              <w:rPr>
                <w:rFonts w:ascii="Arial" w:hAnsi="Arial" w:cs="Arial"/>
                <w:b/>
                <w:sz w:val="18"/>
                <w:szCs w:val="18"/>
                <w:lang w:val="es-ES"/>
              </w:rPr>
            </w:pPr>
            <w:r w:rsidRPr="0025115C">
              <w:rPr>
                <w:rFonts w:ascii="Arial" w:hAnsi="Arial" w:cs="Arial"/>
                <w:sz w:val="18"/>
                <w:szCs w:val="18"/>
                <w:lang w:val="es-ES"/>
              </w:rPr>
              <w:t>B.14 Préstamos Multifase o Repetidos</w:t>
            </w:r>
          </w:p>
        </w:tc>
        <w:tc>
          <w:tcPr>
            <w:tcW w:w="4320" w:type="dxa"/>
          </w:tcPr>
          <w:p w:rsidRPr="0025115C" w:rsidR="00161108" w:rsidP="00161108" w:rsidRDefault="00161108" w14:paraId="4A9E4D3A" w14:textId="4106A07E">
            <w:pPr>
              <w:tabs>
                <w:tab w:val="left" w:pos="3200"/>
              </w:tabs>
              <w:jc w:val="both"/>
              <w:rPr>
                <w:rFonts w:ascii="Arial" w:hAnsi="Arial" w:cs="Arial"/>
                <w:i/>
                <w:sz w:val="18"/>
                <w:szCs w:val="18"/>
                <w:lang w:val="es-ES"/>
              </w:rPr>
            </w:pPr>
            <w:r w:rsidRPr="0025115C">
              <w:rPr>
                <w:rFonts w:ascii="Arial" w:hAnsi="Arial" w:cs="Arial"/>
                <w:sz w:val="18"/>
                <w:szCs w:val="18"/>
                <w:lang w:val="es-ES_tradnl"/>
              </w:rPr>
              <w:t xml:space="preserve">No se activa </w:t>
            </w:r>
          </w:p>
        </w:tc>
        <w:tc>
          <w:tcPr>
            <w:tcW w:w="6547" w:type="dxa"/>
          </w:tcPr>
          <w:p w:rsidRPr="0025115C" w:rsidR="00161108" w:rsidP="00161108" w:rsidRDefault="00161108" w14:paraId="36059285" w14:textId="77777777">
            <w:pPr>
              <w:tabs>
                <w:tab w:val="left" w:pos="3200"/>
              </w:tabs>
              <w:jc w:val="both"/>
              <w:rPr>
                <w:rFonts w:ascii="Arial" w:hAnsi="Arial" w:cs="Arial"/>
                <w:sz w:val="18"/>
                <w:szCs w:val="18"/>
                <w:lang w:val="es-ES"/>
              </w:rPr>
            </w:pPr>
          </w:p>
        </w:tc>
      </w:tr>
      <w:tr w:rsidRPr="0025115C" w:rsidR="00161108" w:rsidTr="00244C57" w14:paraId="6265981E"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4A05CC7F" w14:textId="77777777">
            <w:pPr>
              <w:tabs>
                <w:tab w:val="left" w:pos="3200"/>
              </w:tabs>
              <w:rPr>
                <w:rFonts w:ascii="Arial" w:hAnsi="Arial" w:cs="Arial"/>
                <w:b/>
                <w:sz w:val="18"/>
                <w:szCs w:val="18"/>
                <w:lang w:val="es-ES"/>
              </w:rPr>
            </w:pPr>
            <w:r w:rsidRPr="0025115C">
              <w:rPr>
                <w:rFonts w:ascii="Arial" w:hAnsi="Arial" w:cs="Arial"/>
                <w:sz w:val="18"/>
                <w:szCs w:val="18"/>
                <w:lang w:val="es-ES"/>
              </w:rPr>
              <w:t>B.15 Operaciones de Cofinanciamiento</w:t>
            </w:r>
          </w:p>
        </w:tc>
        <w:tc>
          <w:tcPr>
            <w:tcW w:w="4320" w:type="dxa"/>
          </w:tcPr>
          <w:p w:rsidRPr="0025115C" w:rsidR="00161108" w:rsidP="00161108" w:rsidRDefault="00161108" w14:paraId="490BCBE0" w14:textId="66192B10">
            <w:pPr>
              <w:tabs>
                <w:tab w:val="left" w:pos="3200"/>
              </w:tabs>
              <w:jc w:val="both"/>
              <w:rPr>
                <w:rFonts w:ascii="Arial" w:hAnsi="Arial" w:cs="Arial"/>
                <w:sz w:val="18"/>
                <w:szCs w:val="18"/>
                <w:lang w:val="es-ES"/>
              </w:rPr>
            </w:pPr>
            <w:r w:rsidRPr="0025115C">
              <w:rPr>
                <w:rFonts w:ascii="Arial" w:hAnsi="Arial" w:cs="Arial"/>
                <w:sz w:val="18"/>
                <w:szCs w:val="18"/>
                <w:lang w:val="es-ES_tradnl"/>
              </w:rPr>
              <w:t xml:space="preserve">No se activa </w:t>
            </w:r>
          </w:p>
        </w:tc>
        <w:tc>
          <w:tcPr>
            <w:tcW w:w="6547" w:type="dxa"/>
          </w:tcPr>
          <w:p w:rsidRPr="0025115C" w:rsidR="00161108" w:rsidP="00161108" w:rsidRDefault="00161108" w14:paraId="64992677" w14:textId="77777777">
            <w:pPr>
              <w:tabs>
                <w:tab w:val="left" w:pos="3200"/>
              </w:tabs>
              <w:jc w:val="both"/>
              <w:rPr>
                <w:rFonts w:ascii="Arial" w:hAnsi="Arial" w:cs="Arial"/>
                <w:sz w:val="18"/>
                <w:szCs w:val="18"/>
                <w:lang w:val="es-ES"/>
              </w:rPr>
            </w:pPr>
          </w:p>
        </w:tc>
      </w:tr>
      <w:tr w:rsidRPr="0025115C" w:rsidR="00161108" w:rsidTr="00244C57" w14:paraId="062723AE"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6E899E86" w14:textId="77777777">
            <w:pPr>
              <w:tabs>
                <w:tab w:val="left" w:pos="3200"/>
              </w:tabs>
              <w:rPr>
                <w:rFonts w:ascii="Arial" w:hAnsi="Arial" w:cs="Arial"/>
                <w:b/>
                <w:sz w:val="18"/>
                <w:szCs w:val="18"/>
                <w:lang w:val="es-ES"/>
              </w:rPr>
            </w:pPr>
            <w:r w:rsidRPr="0025115C">
              <w:rPr>
                <w:rFonts w:ascii="Arial" w:hAnsi="Arial" w:cs="Arial"/>
                <w:sz w:val="18"/>
                <w:szCs w:val="18"/>
                <w:lang w:val="es-ES"/>
              </w:rPr>
              <w:t>B.16 Sistemas Nacionales</w:t>
            </w:r>
          </w:p>
        </w:tc>
        <w:tc>
          <w:tcPr>
            <w:tcW w:w="4320" w:type="dxa"/>
          </w:tcPr>
          <w:p w:rsidRPr="0025115C" w:rsidR="00161108" w:rsidP="00161108" w:rsidRDefault="00161108" w14:paraId="2051D64D" w14:textId="5FF1FC3C">
            <w:pPr>
              <w:tabs>
                <w:tab w:val="left" w:pos="3200"/>
              </w:tabs>
              <w:jc w:val="both"/>
              <w:rPr>
                <w:rFonts w:ascii="Arial" w:hAnsi="Arial" w:cs="Arial"/>
                <w:sz w:val="18"/>
                <w:szCs w:val="18"/>
                <w:lang w:val="es-ES"/>
              </w:rPr>
            </w:pPr>
            <w:r w:rsidRPr="0025115C">
              <w:rPr>
                <w:rFonts w:ascii="Arial" w:hAnsi="Arial" w:cs="Arial"/>
                <w:sz w:val="18"/>
                <w:szCs w:val="18"/>
                <w:lang w:val="es-ES_tradnl"/>
              </w:rPr>
              <w:t xml:space="preserve">No se activa </w:t>
            </w:r>
          </w:p>
        </w:tc>
        <w:tc>
          <w:tcPr>
            <w:tcW w:w="6547" w:type="dxa"/>
          </w:tcPr>
          <w:p w:rsidRPr="0025115C" w:rsidR="00161108" w:rsidP="00161108" w:rsidRDefault="00161108" w14:paraId="7E971C57" w14:textId="77777777">
            <w:pPr>
              <w:tabs>
                <w:tab w:val="left" w:pos="3200"/>
              </w:tabs>
              <w:jc w:val="both"/>
              <w:rPr>
                <w:rFonts w:ascii="Arial" w:hAnsi="Arial" w:cs="Arial"/>
                <w:sz w:val="18"/>
                <w:szCs w:val="18"/>
                <w:lang w:val="es-ES"/>
              </w:rPr>
            </w:pPr>
          </w:p>
        </w:tc>
      </w:tr>
      <w:tr w:rsidRPr="0025115C" w:rsidR="00161108" w:rsidTr="00244C57" w14:paraId="12D461CE"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2690773F" w14:textId="77777777">
            <w:pPr>
              <w:tabs>
                <w:tab w:val="left" w:pos="3200"/>
              </w:tabs>
              <w:rPr>
                <w:rFonts w:ascii="Arial" w:hAnsi="Arial" w:cs="Arial"/>
                <w:b/>
                <w:sz w:val="18"/>
                <w:szCs w:val="18"/>
                <w:lang w:val="es-ES"/>
              </w:rPr>
            </w:pPr>
            <w:r w:rsidRPr="0025115C">
              <w:rPr>
                <w:rFonts w:ascii="Arial" w:hAnsi="Arial" w:cs="Arial"/>
                <w:sz w:val="18"/>
                <w:szCs w:val="18"/>
                <w:lang w:val="es-ES"/>
              </w:rPr>
              <w:t>B.17 Adquisiciones</w:t>
            </w:r>
          </w:p>
        </w:tc>
        <w:tc>
          <w:tcPr>
            <w:tcW w:w="4320" w:type="dxa"/>
          </w:tcPr>
          <w:p w:rsidRPr="0025115C" w:rsidR="00161108" w:rsidP="00161108" w:rsidRDefault="00161108" w14:paraId="74BA9976" w14:textId="24048730">
            <w:pPr>
              <w:tabs>
                <w:tab w:val="left" w:pos="3200"/>
              </w:tabs>
              <w:jc w:val="both"/>
              <w:rPr>
                <w:rFonts w:ascii="Arial" w:hAnsi="Arial" w:cs="Arial"/>
                <w:sz w:val="18"/>
                <w:szCs w:val="18"/>
                <w:lang w:val="es-ES"/>
              </w:rPr>
            </w:pPr>
            <w:r w:rsidRPr="0025115C">
              <w:rPr>
                <w:rFonts w:ascii="Arial" w:hAnsi="Arial" w:cs="Arial"/>
                <w:sz w:val="18"/>
                <w:szCs w:val="18"/>
                <w:lang w:val="es-ES_tradnl"/>
              </w:rPr>
              <w:t xml:space="preserve">No se activa </w:t>
            </w:r>
          </w:p>
        </w:tc>
        <w:tc>
          <w:tcPr>
            <w:tcW w:w="6547" w:type="dxa"/>
          </w:tcPr>
          <w:p w:rsidRPr="0025115C" w:rsidR="00161108" w:rsidP="00161108" w:rsidRDefault="00161108" w14:paraId="359E3E9A" w14:textId="77777777">
            <w:pPr>
              <w:tabs>
                <w:tab w:val="left" w:pos="3200"/>
              </w:tabs>
              <w:jc w:val="both"/>
              <w:rPr>
                <w:rFonts w:ascii="Arial" w:hAnsi="Arial" w:cs="Arial"/>
                <w:sz w:val="18"/>
                <w:szCs w:val="18"/>
                <w:lang w:val="es-ES"/>
              </w:rPr>
            </w:pPr>
          </w:p>
        </w:tc>
      </w:tr>
      <w:tr w:rsidRPr="00263E99" w:rsidR="00161108" w:rsidTr="00244C57" w14:paraId="661294EE" w14:textId="77777777">
        <w:trPr>
          <w:trHeight w:val="323"/>
        </w:trPr>
        <w:tc>
          <w:tcPr>
            <w:tcW w:w="13657" w:type="dxa"/>
            <w:gridSpan w:val="3"/>
            <w:shd w:val="clear" w:color="auto" w:fill="D9D9D9" w:themeFill="background1" w:themeFillShade="D9"/>
            <w:vAlign w:val="center"/>
          </w:tcPr>
          <w:p w:rsidRPr="0025115C" w:rsidR="00161108" w:rsidP="00161108" w:rsidRDefault="00161108" w14:paraId="78B8D6BA" w14:textId="77777777">
            <w:pPr>
              <w:tabs>
                <w:tab w:val="left" w:pos="3200"/>
              </w:tabs>
              <w:rPr>
                <w:rFonts w:ascii="Arial" w:hAnsi="Arial" w:cs="Arial"/>
                <w:sz w:val="18"/>
                <w:szCs w:val="18"/>
                <w:lang w:val="es-ES"/>
              </w:rPr>
            </w:pPr>
            <w:r w:rsidRPr="0025115C">
              <w:rPr>
                <w:rFonts w:ascii="Arial" w:hAnsi="Arial" w:cs="Arial"/>
                <w:b/>
                <w:sz w:val="18"/>
                <w:szCs w:val="18"/>
                <w:lang w:val="es-ES"/>
              </w:rPr>
              <w:t>OP-704 Política de Gestión del Riesgo de Desastres Naturales</w:t>
            </w:r>
          </w:p>
        </w:tc>
      </w:tr>
      <w:tr w:rsidRPr="0025115C" w:rsidR="00161108" w:rsidTr="00244C57" w14:paraId="328A4D97"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71E855EF" w14:textId="34FE0C8C">
            <w:pPr>
              <w:tabs>
                <w:tab w:val="left" w:pos="3200"/>
              </w:tabs>
              <w:rPr>
                <w:rFonts w:ascii="Arial" w:hAnsi="Arial" w:cs="Arial"/>
                <w:b/>
                <w:sz w:val="18"/>
                <w:szCs w:val="18"/>
                <w:lang w:val="es-ES"/>
              </w:rPr>
            </w:pPr>
            <w:r w:rsidRPr="0025115C">
              <w:rPr>
                <w:rFonts w:ascii="Arial" w:hAnsi="Arial" w:eastAsia="Arial" w:cs="Arial"/>
                <w:sz w:val="18"/>
                <w:szCs w:val="18"/>
                <w:lang w:val="es-ES"/>
              </w:rPr>
              <w:t>A.2 Análisis y, de ser necesario, gestión de escenario de riesgos tipo 2.</w:t>
            </w:r>
          </w:p>
        </w:tc>
        <w:tc>
          <w:tcPr>
            <w:tcW w:w="4320" w:type="dxa"/>
            <w:vMerge w:val="restart"/>
          </w:tcPr>
          <w:p w:rsidRPr="0025115C" w:rsidR="00161108" w:rsidP="00161108" w:rsidRDefault="00161108" w14:paraId="1B18726F" w14:textId="4995003D">
            <w:pPr>
              <w:tabs>
                <w:tab w:val="left" w:pos="3200"/>
              </w:tabs>
              <w:jc w:val="both"/>
              <w:rPr>
                <w:rFonts w:ascii="Arial" w:hAnsi="Arial" w:cs="Arial"/>
                <w:i/>
                <w:sz w:val="18"/>
                <w:szCs w:val="18"/>
                <w:lang w:val="es-ES"/>
              </w:rPr>
            </w:pPr>
            <w:r w:rsidRPr="0025115C">
              <w:rPr>
                <w:rFonts w:ascii="Arial" w:hAnsi="Arial" w:cs="Arial"/>
                <w:i/>
                <w:sz w:val="18"/>
                <w:szCs w:val="18"/>
                <w:lang w:val="es-ES"/>
              </w:rPr>
              <w:t>No se activa</w:t>
            </w:r>
          </w:p>
        </w:tc>
        <w:tc>
          <w:tcPr>
            <w:tcW w:w="6547" w:type="dxa"/>
          </w:tcPr>
          <w:p w:rsidRPr="0025115C" w:rsidR="00161108" w:rsidP="00161108" w:rsidRDefault="00161108" w14:paraId="13EAD216" w14:textId="77777777">
            <w:pPr>
              <w:tabs>
                <w:tab w:val="left" w:pos="3200"/>
              </w:tabs>
              <w:jc w:val="both"/>
              <w:rPr>
                <w:rFonts w:ascii="Arial" w:hAnsi="Arial" w:cs="Arial"/>
                <w:sz w:val="18"/>
                <w:szCs w:val="18"/>
                <w:lang w:val="es-ES"/>
              </w:rPr>
            </w:pPr>
          </w:p>
        </w:tc>
      </w:tr>
      <w:tr w:rsidRPr="00263E99" w:rsidR="00161108" w:rsidTr="00244C57" w14:paraId="2AE158D3"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7ECF6B26" w14:textId="1376D987">
            <w:pPr>
              <w:tabs>
                <w:tab w:val="left" w:pos="3200"/>
              </w:tabs>
              <w:rPr>
                <w:rFonts w:ascii="Arial" w:hAnsi="Arial" w:cs="Arial"/>
                <w:b/>
                <w:sz w:val="18"/>
                <w:szCs w:val="18"/>
                <w:lang w:val="es-ES"/>
              </w:rPr>
            </w:pPr>
            <w:r w:rsidRPr="0025115C">
              <w:rPr>
                <w:rFonts w:ascii="Arial" w:hAnsi="Arial" w:eastAsia="Arial" w:cs="Arial"/>
                <w:sz w:val="18"/>
                <w:szCs w:val="18"/>
                <w:lang w:val="es-ES"/>
              </w:rPr>
              <w:t>A.2 Gestión de contingencia en caso de emergencias (Plan de respuesta a emergencias, plan de seguridad y salud de la comunidad, plan de higiene y seguridad ocupacional).</w:t>
            </w:r>
          </w:p>
        </w:tc>
        <w:tc>
          <w:tcPr>
            <w:tcW w:w="4320" w:type="dxa"/>
            <w:vMerge/>
          </w:tcPr>
          <w:p w:rsidRPr="0025115C" w:rsidR="00161108" w:rsidP="00161108" w:rsidRDefault="00161108" w14:paraId="3F93A619" w14:textId="77777777">
            <w:pPr>
              <w:tabs>
                <w:tab w:val="left" w:pos="3200"/>
              </w:tabs>
              <w:jc w:val="both"/>
              <w:rPr>
                <w:rFonts w:ascii="Arial" w:hAnsi="Arial" w:cs="Arial"/>
                <w:sz w:val="18"/>
                <w:szCs w:val="18"/>
                <w:lang w:val="es-ES"/>
              </w:rPr>
            </w:pPr>
          </w:p>
        </w:tc>
        <w:tc>
          <w:tcPr>
            <w:tcW w:w="6547" w:type="dxa"/>
          </w:tcPr>
          <w:p w:rsidRPr="0025115C" w:rsidR="00161108" w:rsidP="00161108" w:rsidRDefault="00161108" w14:paraId="1E57D70A" w14:textId="77777777">
            <w:pPr>
              <w:tabs>
                <w:tab w:val="left" w:pos="3200"/>
              </w:tabs>
              <w:jc w:val="both"/>
              <w:rPr>
                <w:rFonts w:ascii="Arial" w:hAnsi="Arial" w:cs="Arial"/>
                <w:sz w:val="18"/>
                <w:szCs w:val="18"/>
                <w:lang w:val="es-ES"/>
              </w:rPr>
            </w:pPr>
          </w:p>
        </w:tc>
      </w:tr>
      <w:tr w:rsidRPr="0025115C" w:rsidR="00161108" w:rsidTr="00244C57" w14:paraId="439EB339" w14:textId="77777777">
        <w:trPr>
          <w:trHeight w:val="323"/>
        </w:trPr>
        <w:tc>
          <w:tcPr>
            <w:tcW w:w="13657" w:type="dxa"/>
            <w:gridSpan w:val="3"/>
            <w:shd w:val="clear" w:color="auto" w:fill="D9D9D9" w:themeFill="background1" w:themeFillShade="D9"/>
            <w:vAlign w:val="center"/>
          </w:tcPr>
          <w:p w:rsidRPr="0025115C" w:rsidR="00161108" w:rsidP="00161108" w:rsidRDefault="00161108" w14:paraId="2219675A" w14:textId="77777777">
            <w:pPr>
              <w:tabs>
                <w:tab w:val="left" w:pos="3200"/>
              </w:tabs>
              <w:rPr>
                <w:rFonts w:ascii="Arial" w:hAnsi="Arial" w:cs="Arial"/>
                <w:sz w:val="18"/>
                <w:szCs w:val="18"/>
                <w:lang w:val="es-ES"/>
              </w:rPr>
            </w:pPr>
            <w:r w:rsidRPr="0025115C">
              <w:rPr>
                <w:rFonts w:ascii="Arial" w:hAnsi="Arial" w:cs="Arial"/>
                <w:b/>
                <w:sz w:val="18"/>
                <w:szCs w:val="18"/>
                <w:lang w:val="es-ES"/>
              </w:rPr>
              <w:t>OP-710 Política Operativa sobre Reasentamiento Involuntario</w:t>
            </w:r>
          </w:p>
        </w:tc>
      </w:tr>
      <w:tr w:rsidRPr="0025115C" w:rsidR="00161108" w:rsidTr="00244C57" w14:paraId="5D4AB193"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3A4E6F25" w14:textId="77777777">
            <w:pPr>
              <w:tabs>
                <w:tab w:val="left" w:pos="3200"/>
              </w:tabs>
              <w:rPr>
                <w:rFonts w:ascii="Arial" w:hAnsi="Arial" w:cs="Arial"/>
                <w:b/>
                <w:sz w:val="18"/>
                <w:szCs w:val="18"/>
                <w:lang w:val="es-ES"/>
              </w:rPr>
            </w:pPr>
            <w:r w:rsidRPr="0025115C">
              <w:rPr>
                <w:rFonts w:ascii="Arial" w:hAnsi="Arial" w:cs="Arial"/>
                <w:sz w:val="18"/>
                <w:szCs w:val="18"/>
                <w:lang w:val="es-ES"/>
              </w:rPr>
              <w:t>Minimización del Reasentamiento</w:t>
            </w:r>
          </w:p>
        </w:tc>
        <w:tc>
          <w:tcPr>
            <w:tcW w:w="4320" w:type="dxa"/>
            <w:vMerge w:val="restart"/>
          </w:tcPr>
          <w:p w:rsidRPr="0025115C" w:rsidR="00161108" w:rsidP="00161108" w:rsidRDefault="00161108" w14:paraId="2975348D" w14:textId="10F86EDE">
            <w:pPr>
              <w:tabs>
                <w:tab w:val="left" w:pos="3200"/>
              </w:tabs>
              <w:jc w:val="both"/>
              <w:rPr>
                <w:rFonts w:ascii="Arial" w:hAnsi="Arial" w:cs="Arial"/>
                <w:sz w:val="18"/>
                <w:szCs w:val="18"/>
                <w:lang w:val="es-ES"/>
              </w:rPr>
            </w:pPr>
            <w:r w:rsidRPr="0025115C">
              <w:rPr>
                <w:rFonts w:ascii="Arial" w:hAnsi="Arial" w:cs="Arial"/>
                <w:i/>
                <w:sz w:val="18"/>
                <w:szCs w:val="18"/>
                <w:lang w:val="es-AR"/>
              </w:rPr>
              <w:t>No se activa</w:t>
            </w:r>
          </w:p>
        </w:tc>
        <w:tc>
          <w:tcPr>
            <w:tcW w:w="6547" w:type="dxa"/>
          </w:tcPr>
          <w:p w:rsidRPr="0025115C" w:rsidR="00161108" w:rsidP="00161108" w:rsidRDefault="00161108" w14:paraId="106DBF25" w14:textId="77777777">
            <w:pPr>
              <w:tabs>
                <w:tab w:val="left" w:pos="3200"/>
              </w:tabs>
              <w:jc w:val="both"/>
              <w:rPr>
                <w:rFonts w:ascii="Arial" w:hAnsi="Arial" w:cs="Arial"/>
                <w:sz w:val="18"/>
                <w:szCs w:val="18"/>
                <w:lang w:val="es-ES"/>
              </w:rPr>
            </w:pPr>
          </w:p>
        </w:tc>
      </w:tr>
      <w:tr w:rsidRPr="00263E99" w:rsidR="00161108" w:rsidTr="00244C57" w14:paraId="200646E1"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4AB3A88D" w14:textId="0B2777F2">
            <w:pPr>
              <w:tabs>
                <w:tab w:val="left" w:pos="3200"/>
              </w:tabs>
              <w:rPr>
                <w:rFonts w:ascii="Arial" w:hAnsi="Arial" w:cs="Arial"/>
                <w:b/>
                <w:sz w:val="18"/>
                <w:szCs w:val="18"/>
                <w:lang w:val="es-ES"/>
              </w:rPr>
            </w:pPr>
            <w:r w:rsidRPr="0025115C">
              <w:rPr>
                <w:rFonts w:ascii="Arial" w:hAnsi="Arial" w:cs="Arial"/>
                <w:sz w:val="18"/>
                <w:szCs w:val="18"/>
                <w:lang w:val="es-ES"/>
              </w:rPr>
              <w:t>Análisis del Riesgo de Empobrecimiento</w:t>
            </w:r>
          </w:p>
        </w:tc>
        <w:tc>
          <w:tcPr>
            <w:tcW w:w="4320" w:type="dxa"/>
            <w:vMerge/>
          </w:tcPr>
          <w:p w:rsidRPr="0025115C" w:rsidR="00161108" w:rsidP="00161108" w:rsidRDefault="00161108" w14:paraId="2469E6DB" w14:textId="77777777">
            <w:pPr>
              <w:tabs>
                <w:tab w:val="left" w:pos="3200"/>
              </w:tabs>
              <w:jc w:val="both"/>
              <w:rPr>
                <w:rFonts w:ascii="Arial" w:hAnsi="Arial" w:cs="Arial"/>
                <w:sz w:val="18"/>
                <w:szCs w:val="18"/>
                <w:lang w:val="es-ES"/>
              </w:rPr>
            </w:pPr>
          </w:p>
        </w:tc>
        <w:tc>
          <w:tcPr>
            <w:tcW w:w="6547" w:type="dxa"/>
          </w:tcPr>
          <w:p w:rsidRPr="0025115C" w:rsidR="00161108" w:rsidP="00161108" w:rsidRDefault="00161108" w14:paraId="0DCA2BFD" w14:textId="77777777">
            <w:pPr>
              <w:tabs>
                <w:tab w:val="left" w:pos="3200"/>
              </w:tabs>
              <w:jc w:val="both"/>
              <w:rPr>
                <w:rFonts w:ascii="Arial" w:hAnsi="Arial" w:cs="Arial"/>
                <w:sz w:val="18"/>
                <w:szCs w:val="18"/>
                <w:lang w:val="es-ES"/>
              </w:rPr>
            </w:pPr>
          </w:p>
        </w:tc>
      </w:tr>
      <w:tr w:rsidRPr="00263E99" w:rsidR="00161108" w:rsidTr="00244C57" w14:paraId="5DB1278F"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2BD9E188" w14:textId="11342982">
            <w:pPr>
              <w:tabs>
                <w:tab w:val="left" w:pos="3200"/>
              </w:tabs>
              <w:rPr>
                <w:rFonts w:ascii="Arial" w:hAnsi="Arial" w:cs="Arial"/>
                <w:b/>
                <w:sz w:val="18"/>
                <w:szCs w:val="18"/>
                <w:lang w:val="es-ES"/>
              </w:rPr>
            </w:pPr>
            <w:r w:rsidRPr="0025115C">
              <w:rPr>
                <w:rFonts w:ascii="Arial" w:hAnsi="Arial" w:cs="Arial"/>
                <w:sz w:val="18"/>
                <w:szCs w:val="18"/>
                <w:lang w:val="es-ES"/>
              </w:rPr>
              <w:lastRenderedPageBreak/>
              <w:t>Requerimiento para el Plan de Reasentamiento y/o Marco de Reasentamiento</w:t>
            </w:r>
          </w:p>
        </w:tc>
        <w:tc>
          <w:tcPr>
            <w:tcW w:w="4320" w:type="dxa"/>
            <w:vMerge/>
          </w:tcPr>
          <w:p w:rsidRPr="0025115C" w:rsidR="00161108" w:rsidP="00161108" w:rsidRDefault="00161108" w14:paraId="0CCE9DED" w14:textId="77777777">
            <w:pPr>
              <w:tabs>
                <w:tab w:val="left" w:pos="3200"/>
              </w:tabs>
              <w:rPr>
                <w:rFonts w:ascii="Arial" w:hAnsi="Arial" w:cs="Arial"/>
                <w:sz w:val="18"/>
                <w:szCs w:val="18"/>
                <w:lang w:val="es-ES"/>
              </w:rPr>
            </w:pPr>
          </w:p>
        </w:tc>
        <w:tc>
          <w:tcPr>
            <w:tcW w:w="6547" w:type="dxa"/>
          </w:tcPr>
          <w:p w:rsidRPr="0025115C" w:rsidR="00161108" w:rsidP="00161108" w:rsidRDefault="00161108" w14:paraId="6D8D382E" w14:textId="77777777">
            <w:pPr>
              <w:tabs>
                <w:tab w:val="left" w:pos="3200"/>
              </w:tabs>
              <w:rPr>
                <w:rFonts w:ascii="Arial" w:hAnsi="Arial" w:cs="Arial"/>
                <w:sz w:val="18"/>
                <w:szCs w:val="18"/>
                <w:lang w:val="es-ES"/>
              </w:rPr>
            </w:pPr>
          </w:p>
        </w:tc>
      </w:tr>
      <w:tr w:rsidRPr="00263E99" w:rsidR="00161108" w:rsidTr="00244C57" w14:paraId="642F4635"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704773AF" w14:textId="15C2F02B">
            <w:pPr>
              <w:tabs>
                <w:tab w:val="left" w:pos="3200"/>
              </w:tabs>
              <w:rPr>
                <w:rFonts w:ascii="Arial" w:hAnsi="Arial" w:cs="Arial"/>
                <w:b/>
                <w:sz w:val="18"/>
                <w:szCs w:val="18"/>
                <w:lang w:val="es-ES"/>
              </w:rPr>
            </w:pPr>
            <w:r w:rsidRPr="0025115C">
              <w:rPr>
                <w:rFonts w:ascii="Arial" w:hAnsi="Arial" w:cs="Arial"/>
                <w:sz w:val="18"/>
                <w:szCs w:val="18"/>
                <w:lang w:val="es-ES"/>
              </w:rPr>
              <w:t>Consultas del Plan de Reasentamiento</w:t>
            </w:r>
          </w:p>
        </w:tc>
        <w:tc>
          <w:tcPr>
            <w:tcW w:w="4320" w:type="dxa"/>
            <w:vMerge/>
          </w:tcPr>
          <w:p w:rsidRPr="0025115C" w:rsidR="00161108" w:rsidP="00161108" w:rsidRDefault="00161108" w14:paraId="7FAFC64F" w14:textId="77777777">
            <w:pPr>
              <w:tabs>
                <w:tab w:val="left" w:pos="3200"/>
              </w:tabs>
              <w:rPr>
                <w:rFonts w:ascii="Arial" w:hAnsi="Arial" w:cs="Arial"/>
                <w:sz w:val="18"/>
                <w:szCs w:val="18"/>
                <w:lang w:val="es-ES"/>
              </w:rPr>
            </w:pPr>
          </w:p>
        </w:tc>
        <w:tc>
          <w:tcPr>
            <w:tcW w:w="6547" w:type="dxa"/>
          </w:tcPr>
          <w:p w:rsidRPr="0025115C" w:rsidR="00161108" w:rsidP="00161108" w:rsidRDefault="00161108" w14:paraId="1557CBB9" w14:textId="77777777">
            <w:pPr>
              <w:tabs>
                <w:tab w:val="left" w:pos="3200"/>
              </w:tabs>
              <w:rPr>
                <w:rFonts w:ascii="Arial" w:hAnsi="Arial" w:cs="Arial"/>
                <w:sz w:val="18"/>
                <w:szCs w:val="18"/>
                <w:lang w:val="es-ES"/>
              </w:rPr>
            </w:pPr>
          </w:p>
        </w:tc>
      </w:tr>
      <w:tr w:rsidRPr="0025115C" w:rsidR="00161108" w:rsidTr="00244C57" w14:paraId="4A76E29D" w14:textId="77777777">
        <w:trPr>
          <w:trHeight w:val="323"/>
        </w:trPr>
        <w:tc>
          <w:tcPr>
            <w:tcW w:w="13657" w:type="dxa"/>
            <w:gridSpan w:val="3"/>
            <w:shd w:val="clear" w:color="auto" w:fill="D9D9D9" w:themeFill="background1" w:themeFillShade="D9"/>
            <w:vAlign w:val="center"/>
          </w:tcPr>
          <w:p w:rsidRPr="0025115C" w:rsidR="00161108" w:rsidP="00161108" w:rsidRDefault="00161108" w14:paraId="20893304" w14:textId="77777777">
            <w:pPr>
              <w:tabs>
                <w:tab w:val="left" w:pos="3200"/>
              </w:tabs>
              <w:rPr>
                <w:rFonts w:ascii="Arial" w:hAnsi="Arial" w:cs="Arial"/>
                <w:sz w:val="18"/>
                <w:szCs w:val="18"/>
                <w:lang w:val="es-ES"/>
              </w:rPr>
            </w:pPr>
            <w:r w:rsidRPr="0025115C">
              <w:rPr>
                <w:rFonts w:ascii="Arial" w:hAnsi="Arial" w:cs="Arial"/>
                <w:b/>
                <w:sz w:val="18"/>
                <w:szCs w:val="18"/>
                <w:lang w:val="es-ES"/>
              </w:rPr>
              <w:t>OP-765 Política Operativa sobre de Pueblos Indígenas</w:t>
            </w:r>
          </w:p>
        </w:tc>
      </w:tr>
      <w:tr w:rsidRPr="0025115C" w:rsidR="00161108" w:rsidTr="00244C57" w14:paraId="79102A13"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4DE089C9" w14:textId="1236F904">
            <w:pPr>
              <w:tabs>
                <w:tab w:val="left" w:pos="3200"/>
              </w:tabs>
              <w:rPr>
                <w:rFonts w:ascii="Arial" w:hAnsi="Arial" w:cs="Arial"/>
                <w:b/>
                <w:sz w:val="18"/>
                <w:szCs w:val="18"/>
                <w:lang w:val="es-ES"/>
              </w:rPr>
            </w:pPr>
            <w:r w:rsidRPr="0025115C">
              <w:rPr>
                <w:rFonts w:ascii="Arial" w:hAnsi="Arial" w:cs="Arial"/>
                <w:sz w:val="18"/>
                <w:szCs w:val="18"/>
                <w:lang w:val="es-ES"/>
              </w:rPr>
              <w:t>Requerimiento de Evaluación Sociocultural</w:t>
            </w:r>
          </w:p>
        </w:tc>
        <w:tc>
          <w:tcPr>
            <w:tcW w:w="4320" w:type="dxa"/>
            <w:vMerge w:val="restart"/>
          </w:tcPr>
          <w:p w:rsidRPr="0025115C" w:rsidR="00161108" w:rsidP="00161108" w:rsidRDefault="00161108" w14:paraId="7BA8B6FD" w14:textId="378AAC0E">
            <w:pPr>
              <w:tabs>
                <w:tab w:val="left" w:pos="3200"/>
              </w:tabs>
              <w:rPr>
                <w:rFonts w:ascii="Arial" w:hAnsi="Arial" w:cs="Arial"/>
                <w:sz w:val="18"/>
                <w:szCs w:val="18"/>
                <w:lang w:val="es-ES"/>
              </w:rPr>
            </w:pPr>
            <w:r w:rsidRPr="0025115C">
              <w:rPr>
                <w:rFonts w:ascii="Arial" w:hAnsi="Arial" w:cs="Arial"/>
                <w:sz w:val="18"/>
                <w:szCs w:val="18"/>
                <w:lang w:val="es-ES"/>
              </w:rPr>
              <w:t>No se activa</w:t>
            </w:r>
          </w:p>
        </w:tc>
        <w:tc>
          <w:tcPr>
            <w:tcW w:w="6547" w:type="dxa"/>
          </w:tcPr>
          <w:p w:rsidRPr="0025115C" w:rsidR="00161108" w:rsidP="00161108" w:rsidRDefault="00161108" w14:paraId="1280FA54" w14:textId="77777777">
            <w:pPr>
              <w:tabs>
                <w:tab w:val="left" w:pos="3200"/>
              </w:tabs>
              <w:rPr>
                <w:rFonts w:ascii="Arial" w:hAnsi="Arial" w:cs="Arial"/>
                <w:sz w:val="18"/>
                <w:szCs w:val="18"/>
                <w:lang w:val="es-ES"/>
              </w:rPr>
            </w:pPr>
          </w:p>
        </w:tc>
      </w:tr>
      <w:tr w:rsidRPr="00263E99" w:rsidR="00161108" w:rsidTr="00244C57" w14:paraId="6A7093DC"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7C2B18A1" w14:textId="043F1B02">
            <w:pPr>
              <w:tabs>
                <w:tab w:val="left" w:pos="3200"/>
              </w:tabs>
              <w:rPr>
                <w:rFonts w:ascii="Arial" w:hAnsi="Arial" w:cs="Arial"/>
                <w:b/>
                <w:sz w:val="18"/>
                <w:szCs w:val="18"/>
                <w:lang w:val="es-ES"/>
              </w:rPr>
            </w:pPr>
            <w:r w:rsidRPr="0025115C">
              <w:rPr>
                <w:rFonts w:ascii="Arial" w:hAnsi="Arial" w:cs="Arial"/>
                <w:sz w:val="18"/>
                <w:szCs w:val="18"/>
                <w:lang w:val="es-ES"/>
              </w:rPr>
              <w:t>Negociaciones de Buena Fe y documentación adecuada / Acuerdos con Pueblos Indígenas Afectados</w:t>
            </w:r>
          </w:p>
        </w:tc>
        <w:tc>
          <w:tcPr>
            <w:tcW w:w="4320" w:type="dxa"/>
            <w:vMerge/>
          </w:tcPr>
          <w:p w:rsidRPr="0025115C" w:rsidR="00161108" w:rsidP="00161108" w:rsidRDefault="00161108" w14:paraId="2FC6DD80" w14:textId="77777777">
            <w:pPr>
              <w:tabs>
                <w:tab w:val="left" w:pos="3200"/>
              </w:tabs>
              <w:rPr>
                <w:rFonts w:ascii="Arial" w:hAnsi="Arial" w:cs="Arial"/>
                <w:sz w:val="18"/>
                <w:szCs w:val="18"/>
                <w:lang w:val="es-ES"/>
              </w:rPr>
            </w:pPr>
          </w:p>
        </w:tc>
        <w:tc>
          <w:tcPr>
            <w:tcW w:w="6547" w:type="dxa"/>
          </w:tcPr>
          <w:p w:rsidRPr="0025115C" w:rsidR="00161108" w:rsidP="00161108" w:rsidRDefault="00161108" w14:paraId="7B2C3816" w14:textId="77777777">
            <w:pPr>
              <w:tabs>
                <w:tab w:val="left" w:pos="3200"/>
              </w:tabs>
              <w:rPr>
                <w:rFonts w:ascii="Arial" w:hAnsi="Arial" w:cs="Arial"/>
                <w:sz w:val="18"/>
                <w:szCs w:val="18"/>
                <w:lang w:val="es-ES"/>
              </w:rPr>
            </w:pPr>
          </w:p>
        </w:tc>
      </w:tr>
      <w:tr w:rsidRPr="00263E99" w:rsidR="00161108" w:rsidTr="00244C57" w14:paraId="6E84317B"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34F0525D" w14:textId="6FA93C08">
            <w:pPr>
              <w:tabs>
                <w:tab w:val="left" w:pos="3200"/>
              </w:tabs>
              <w:rPr>
                <w:rFonts w:ascii="Arial" w:hAnsi="Arial" w:cs="Arial"/>
                <w:b/>
                <w:sz w:val="18"/>
                <w:szCs w:val="18"/>
                <w:lang w:val="es-ES"/>
              </w:rPr>
            </w:pPr>
            <w:r w:rsidRPr="0025115C">
              <w:rPr>
                <w:rFonts w:ascii="Arial" w:hAnsi="Arial" w:cs="Arial"/>
                <w:sz w:val="18"/>
                <w:szCs w:val="18"/>
                <w:lang w:val="es-ES"/>
              </w:rPr>
              <w:t>Requerimiento de Plan o Marco de Compensación y Desarrollo de Pueblos Indígenas</w:t>
            </w:r>
          </w:p>
        </w:tc>
        <w:tc>
          <w:tcPr>
            <w:tcW w:w="4320" w:type="dxa"/>
            <w:vMerge/>
          </w:tcPr>
          <w:p w:rsidRPr="0025115C" w:rsidR="00161108" w:rsidP="00161108" w:rsidRDefault="00161108" w14:paraId="18C234DE" w14:textId="77777777">
            <w:pPr>
              <w:tabs>
                <w:tab w:val="left" w:pos="3200"/>
              </w:tabs>
              <w:rPr>
                <w:rFonts w:ascii="Arial" w:hAnsi="Arial" w:cs="Arial"/>
                <w:sz w:val="18"/>
                <w:szCs w:val="18"/>
                <w:lang w:val="es-ES"/>
              </w:rPr>
            </w:pPr>
          </w:p>
        </w:tc>
        <w:tc>
          <w:tcPr>
            <w:tcW w:w="6547" w:type="dxa"/>
          </w:tcPr>
          <w:p w:rsidRPr="0025115C" w:rsidR="00161108" w:rsidP="00161108" w:rsidRDefault="00161108" w14:paraId="6D72F740" w14:textId="77777777">
            <w:pPr>
              <w:tabs>
                <w:tab w:val="left" w:pos="3200"/>
              </w:tabs>
              <w:rPr>
                <w:rFonts w:ascii="Arial" w:hAnsi="Arial" w:cs="Arial"/>
                <w:sz w:val="18"/>
                <w:szCs w:val="18"/>
                <w:lang w:val="es-ES"/>
              </w:rPr>
            </w:pPr>
          </w:p>
        </w:tc>
      </w:tr>
      <w:tr w:rsidRPr="00263E99" w:rsidR="00161108" w:rsidTr="00244C57" w14:paraId="736BA321" w14:textId="77777777">
        <w:trPr>
          <w:trHeight w:val="323"/>
        </w:trPr>
        <w:tc>
          <w:tcPr>
            <w:tcW w:w="2790" w:type="dxa"/>
            <w:shd w:val="clear" w:color="auto" w:fill="D9D9D9" w:themeFill="background1" w:themeFillShade="D9"/>
            <w:vAlign w:val="center"/>
          </w:tcPr>
          <w:p w:rsidRPr="0025115C" w:rsidR="00161108" w:rsidP="00161108" w:rsidRDefault="00161108" w14:paraId="606B36CA" w14:textId="54A9AB12">
            <w:pPr>
              <w:tabs>
                <w:tab w:val="left" w:pos="3200"/>
              </w:tabs>
              <w:rPr>
                <w:rFonts w:ascii="Arial" w:hAnsi="Arial" w:cs="Arial"/>
                <w:sz w:val="18"/>
                <w:szCs w:val="18"/>
                <w:lang w:val="es-ES"/>
              </w:rPr>
            </w:pPr>
            <w:r w:rsidRPr="0025115C">
              <w:rPr>
                <w:rFonts w:ascii="Arial" w:hAnsi="Arial" w:cs="Arial"/>
                <w:sz w:val="18"/>
                <w:szCs w:val="18"/>
                <w:lang w:val="es-ES"/>
              </w:rPr>
              <w:t>Cuestiones Relacionadas con la Discriminación y/o exclusión</w:t>
            </w:r>
          </w:p>
        </w:tc>
        <w:tc>
          <w:tcPr>
            <w:tcW w:w="4320" w:type="dxa"/>
            <w:vMerge/>
          </w:tcPr>
          <w:p w:rsidRPr="0025115C" w:rsidR="00161108" w:rsidP="00161108" w:rsidRDefault="00161108" w14:paraId="07E8E86A" w14:textId="77777777">
            <w:pPr>
              <w:tabs>
                <w:tab w:val="left" w:pos="3200"/>
              </w:tabs>
              <w:rPr>
                <w:rFonts w:ascii="Arial" w:hAnsi="Arial" w:cs="Arial"/>
                <w:sz w:val="18"/>
                <w:szCs w:val="18"/>
                <w:lang w:val="es-ES"/>
              </w:rPr>
            </w:pPr>
          </w:p>
        </w:tc>
        <w:tc>
          <w:tcPr>
            <w:tcW w:w="6547" w:type="dxa"/>
          </w:tcPr>
          <w:p w:rsidRPr="0025115C" w:rsidR="00161108" w:rsidP="00161108" w:rsidRDefault="00161108" w14:paraId="0D28DB24" w14:textId="77777777">
            <w:pPr>
              <w:tabs>
                <w:tab w:val="left" w:pos="3200"/>
              </w:tabs>
              <w:rPr>
                <w:rFonts w:ascii="Arial" w:hAnsi="Arial" w:cs="Arial"/>
                <w:sz w:val="18"/>
                <w:szCs w:val="18"/>
                <w:lang w:val="es-ES"/>
              </w:rPr>
            </w:pPr>
          </w:p>
        </w:tc>
      </w:tr>
      <w:tr w:rsidRPr="0025115C" w:rsidR="00161108" w:rsidTr="00244C57" w14:paraId="0B514031" w14:textId="77777777">
        <w:trPr>
          <w:trHeight w:val="323"/>
        </w:trPr>
        <w:tc>
          <w:tcPr>
            <w:tcW w:w="2790" w:type="dxa"/>
            <w:shd w:val="clear" w:color="auto" w:fill="D9D9D9" w:themeFill="background1" w:themeFillShade="D9"/>
            <w:vAlign w:val="center"/>
          </w:tcPr>
          <w:p w:rsidRPr="0025115C" w:rsidR="00161108" w:rsidP="00161108" w:rsidRDefault="00161108" w14:paraId="035E2BE4" w14:textId="6C5F2243">
            <w:pPr>
              <w:tabs>
                <w:tab w:val="left" w:pos="3200"/>
              </w:tabs>
              <w:rPr>
                <w:rFonts w:ascii="Arial" w:hAnsi="Arial" w:cs="Arial"/>
                <w:sz w:val="18"/>
                <w:szCs w:val="18"/>
                <w:lang w:val="es-ES"/>
              </w:rPr>
            </w:pPr>
            <w:r w:rsidRPr="0025115C">
              <w:rPr>
                <w:rFonts w:ascii="Arial" w:hAnsi="Arial" w:cs="Arial"/>
                <w:sz w:val="18"/>
                <w:szCs w:val="18"/>
                <w:lang w:val="es-ES"/>
              </w:rPr>
              <w:t xml:space="preserve">Impactos Transfronterizos </w:t>
            </w:r>
          </w:p>
        </w:tc>
        <w:tc>
          <w:tcPr>
            <w:tcW w:w="4320" w:type="dxa"/>
            <w:vMerge/>
          </w:tcPr>
          <w:p w:rsidRPr="0025115C" w:rsidR="00161108" w:rsidP="00161108" w:rsidRDefault="00161108" w14:paraId="31A4D548" w14:textId="77777777">
            <w:pPr>
              <w:tabs>
                <w:tab w:val="left" w:pos="3200"/>
              </w:tabs>
              <w:rPr>
                <w:rFonts w:ascii="Arial" w:hAnsi="Arial" w:cs="Arial"/>
                <w:sz w:val="18"/>
                <w:szCs w:val="18"/>
                <w:lang w:val="es-ES"/>
              </w:rPr>
            </w:pPr>
          </w:p>
        </w:tc>
        <w:tc>
          <w:tcPr>
            <w:tcW w:w="6547" w:type="dxa"/>
          </w:tcPr>
          <w:p w:rsidRPr="0025115C" w:rsidR="00161108" w:rsidP="00161108" w:rsidRDefault="00161108" w14:paraId="1B9702C0" w14:textId="77777777">
            <w:pPr>
              <w:tabs>
                <w:tab w:val="left" w:pos="3200"/>
              </w:tabs>
              <w:rPr>
                <w:rFonts w:ascii="Arial" w:hAnsi="Arial" w:cs="Arial"/>
                <w:sz w:val="18"/>
                <w:szCs w:val="18"/>
                <w:lang w:val="es-ES"/>
              </w:rPr>
            </w:pPr>
          </w:p>
        </w:tc>
      </w:tr>
      <w:tr w:rsidRPr="0025115C" w:rsidR="00161108" w:rsidTr="00244C57" w14:paraId="71AE3083" w14:textId="77777777">
        <w:trPr>
          <w:trHeight w:val="323"/>
        </w:trPr>
        <w:tc>
          <w:tcPr>
            <w:tcW w:w="2790" w:type="dxa"/>
            <w:shd w:val="clear" w:color="auto" w:fill="D9D9D9" w:themeFill="background1" w:themeFillShade="D9"/>
            <w:vAlign w:val="center"/>
          </w:tcPr>
          <w:p w:rsidRPr="0025115C" w:rsidR="00161108" w:rsidP="00161108" w:rsidRDefault="00161108" w14:paraId="4718535E" w14:textId="77777777">
            <w:pPr>
              <w:tabs>
                <w:tab w:val="left" w:pos="3200"/>
              </w:tabs>
              <w:rPr>
                <w:rFonts w:ascii="Arial" w:hAnsi="Arial" w:cs="Arial"/>
                <w:sz w:val="18"/>
                <w:szCs w:val="18"/>
                <w:lang w:val="es-ES"/>
              </w:rPr>
            </w:pPr>
            <w:r w:rsidRPr="0025115C">
              <w:rPr>
                <w:rFonts w:ascii="Arial" w:hAnsi="Arial" w:cs="Arial"/>
                <w:sz w:val="18"/>
                <w:szCs w:val="18"/>
                <w:lang w:val="es-ES"/>
              </w:rPr>
              <w:t>Impactos sobre Pueblos Indígenas Aislados</w:t>
            </w:r>
          </w:p>
        </w:tc>
        <w:tc>
          <w:tcPr>
            <w:tcW w:w="4320" w:type="dxa"/>
            <w:vMerge/>
          </w:tcPr>
          <w:p w:rsidRPr="0025115C" w:rsidR="00161108" w:rsidP="00161108" w:rsidRDefault="00161108" w14:paraId="2A28BED0" w14:textId="77777777">
            <w:pPr>
              <w:tabs>
                <w:tab w:val="left" w:pos="3200"/>
              </w:tabs>
              <w:rPr>
                <w:rFonts w:ascii="Arial" w:hAnsi="Arial" w:cs="Arial"/>
                <w:sz w:val="18"/>
                <w:szCs w:val="18"/>
                <w:lang w:val="es-ES"/>
              </w:rPr>
            </w:pPr>
          </w:p>
        </w:tc>
        <w:tc>
          <w:tcPr>
            <w:tcW w:w="6547" w:type="dxa"/>
          </w:tcPr>
          <w:p w:rsidRPr="0025115C" w:rsidR="00161108" w:rsidP="00161108" w:rsidRDefault="00161108" w14:paraId="782D01E2" w14:textId="77777777">
            <w:pPr>
              <w:tabs>
                <w:tab w:val="left" w:pos="3200"/>
              </w:tabs>
              <w:rPr>
                <w:rFonts w:ascii="Arial" w:hAnsi="Arial" w:cs="Arial"/>
                <w:sz w:val="18"/>
                <w:szCs w:val="18"/>
                <w:lang w:val="es-ES"/>
              </w:rPr>
            </w:pPr>
          </w:p>
        </w:tc>
      </w:tr>
      <w:tr w:rsidRPr="00263E99" w:rsidR="00161108" w:rsidTr="00244C57" w14:paraId="770302CE" w14:textId="77777777">
        <w:trPr>
          <w:trHeight w:val="323"/>
        </w:trPr>
        <w:tc>
          <w:tcPr>
            <w:tcW w:w="13657" w:type="dxa"/>
            <w:gridSpan w:val="3"/>
            <w:shd w:val="clear" w:color="auto" w:fill="D9D9D9" w:themeFill="background1" w:themeFillShade="D9"/>
            <w:vAlign w:val="center"/>
          </w:tcPr>
          <w:p w:rsidRPr="0025115C" w:rsidR="00161108" w:rsidP="00161108" w:rsidRDefault="00161108" w14:paraId="428803B5" w14:textId="77777777">
            <w:pPr>
              <w:tabs>
                <w:tab w:val="left" w:pos="3200"/>
              </w:tabs>
              <w:rPr>
                <w:rFonts w:ascii="Arial" w:hAnsi="Arial" w:cs="Arial"/>
                <w:sz w:val="18"/>
                <w:szCs w:val="18"/>
                <w:lang w:val="es-ES"/>
              </w:rPr>
            </w:pPr>
            <w:r w:rsidRPr="0025115C">
              <w:rPr>
                <w:rFonts w:ascii="Arial" w:hAnsi="Arial" w:cs="Arial"/>
                <w:b/>
                <w:sz w:val="18"/>
                <w:szCs w:val="18"/>
                <w:lang w:val="es-ES"/>
              </w:rPr>
              <w:t>OP-761 Política Operativa sobre Igualdad de Género en el Desarrollo</w:t>
            </w:r>
          </w:p>
        </w:tc>
      </w:tr>
      <w:tr w:rsidRPr="0025115C" w:rsidR="00161108" w:rsidTr="00244C57" w14:paraId="641D768D"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1DED9948" w14:textId="6EEE5554">
            <w:pPr>
              <w:tabs>
                <w:tab w:val="left" w:pos="3200"/>
              </w:tabs>
              <w:rPr>
                <w:rFonts w:ascii="Arial" w:hAnsi="Arial" w:cs="Arial"/>
                <w:b/>
                <w:sz w:val="18"/>
                <w:szCs w:val="18"/>
                <w:lang w:val="es-ES"/>
              </w:rPr>
            </w:pPr>
            <w:r w:rsidRPr="0025115C">
              <w:rPr>
                <w:rFonts w:ascii="Arial" w:hAnsi="Arial" w:eastAsia="Arial" w:cs="Arial"/>
                <w:sz w:val="18"/>
                <w:szCs w:val="18"/>
                <w:lang w:val="es-ES"/>
              </w:rPr>
              <w:t>Consulta y participación efectiva de mujeres y hombres</w:t>
            </w:r>
          </w:p>
        </w:tc>
        <w:tc>
          <w:tcPr>
            <w:tcW w:w="4320" w:type="dxa"/>
          </w:tcPr>
          <w:p w:rsidRPr="0025115C" w:rsidR="00161108" w:rsidP="00161108" w:rsidRDefault="00161108" w14:paraId="008119BC" w14:textId="319DF96E">
            <w:pPr>
              <w:tabs>
                <w:tab w:val="left" w:pos="3200"/>
              </w:tabs>
              <w:rPr>
                <w:rFonts w:ascii="Arial" w:hAnsi="Arial" w:cs="Arial"/>
                <w:sz w:val="18"/>
                <w:szCs w:val="18"/>
                <w:lang w:val="es-ES"/>
              </w:rPr>
            </w:pPr>
            <w:r w:rsidRPr="0025115C">
              <w:rPr>
                <w:rFonts w:ascii="Arial" w:hAnsi="Arial" w:cs="Arial"/>
                <w:sz w:val="18"/>
                <w:szCs w:val="18"/>
                <w:lang w:val="es-ES_tradnl"/>
              </w:rPr>
              <w:t>No aplica (política irrelevante) – B.13</w:t>
            </w:r>
          </w:p>
        </w:tc>
        <w:tc>
          <w:tcPr>
            <w:tcW w:w="6547" w:type="dxa"/>
          </w:tcPr>
          <w:p w:rsidRPr="0025115C" w:rsidR="00161108" w:rsidP="00161108" w:rsidRDefault="00161108" w14:paraId="73C4E8A2" w14:textId="77777777">
            <w:pPr>
              <w:tabs>
                <w:tab w:val="left" w:pos="3200"/>
              </w:tabs>
              <w:rPr>
                <w:rFonts w:ascii="Arial" w:hAnsi="Arial" w:cs="Arial"/>
                <w:sz w:val="18"/>
                <w:szCs w:val="18"/>
                <w:lang w:val="es-ES"/>
              </w:rPr>
            </w:pPr>
          </w:p>
        </w:tc>
      </w:tr>
      <w:tr w:rsidRPr="00263E99" w:rsidR="00161108" w:rsidTr="00244C57" w14:paraId="0D70A542"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5959F396" w14:textId="1929211E">
            <w:pPr>
              <w:tabs>
                <w:tab w:val="left" w:pos="3200"/>
              </w:tabs>
              <w:rPr>
                <w:rFonts w:ascii="Arial" w:hAnsi="Arial" w:cs="Arial"/>
                <w:b/>
                <w:sz w:val="18"/>
                <w:szCs w:val="18"/>
                <w:lang w:val="es-ES"/>
              </w:rPr>
            </w:pPr>
            <w:r w:rsidRPr="0025115C">
              <w:rPr>
                <w:rFonts w:ascii="Arial" w:hAnsi="Arial" w:eastAsia="Arial" w:cs="Arial"/>
                <w:sz w:val="18"/>
                <w:szCs w:val="18"/>
                <w:lang w:val="es-ES"/>
              </w:rPr>
              <w:t>Riesgo de igualdad de género y salvaguardias.</w:t>
            </w:r>
          </w:p>
        </w:tc>
        <w:tc>
          <w:tcPr>
            <w:tcW w:w="4320" w:type="dxa"/>
          </w:tcPr>
          <w:p w:rsidRPr="0025115C" w:rsidR="00161108" w:rsidP="00161108" w:rsidRDefault="00161108" w14:paraId="12EF37BC" w14:textId="424B8254">
            <w:pPr>
              <w:tabs>
                <w:tab w:val="left" w:pos="3200"/>
              </w:tabs>
              <w:rPr>
                <w:rFonts w:ascii="Arial" w:hAnsi="Arial" w:cs="Arial"/>
                <w:sz w:val="18"/>
                <w:szCs w:val="18"/>
                <w:lang w:val="es-ES"/>
              </w:rPr>
            </w:pPr>
            <w:r w:rsidRPr="0025115C">
              <w:rPr>
                <w:rFonts w:ascii="Arial" w:hAnsi="Arial" w:cs="Arial"/>
                <w:sz w:val="18"/>
                <w:szCs w:val="18"/>
                <w:lang w:val="es-ES"/>
              </w:rPr>
              <w:t>No se activa</w:t>
            </w:r>
          </w:p>
        </w:tc>
        <w:tc>
          <w:tcPr>
            <w:tcW w:w="6547" w:type="dxa"/>
          </w:tcPr>
          <w:p w:rsidRPr="0025115C" w:rsidR="00161108" w:rsidP="00161108" w:rsidRDefault="00161108" w14:paraId="7E39E0C3" w14:textId="1157ADE4">
            <w:pPr>
              <w:tabs>
                <w:tab w:val="left" w:pos="3200"/>
              </w:tabs>
              <w:rPr>
                <w:rFonts w:ascii="Arial" w:hAnsi="Arial" w:cs="Arial"/>
                <w:sz w:val="18"/>
                <w:szCs w:val="18"/>
                <w:lang w:val="es-ES"/>
              </w:rPr>
            </w:pPr>
            <w:r w:rsidRPr="0025115C">
              <w:rPr>
                <w:rFonts w:ascii="Arial" w:hAnsi="Arial" w:cs="Arial"/>
                <w:sz w:val="18"/>
                <w:szCs w:val="18"/>
                <w:lang w:val="es-ES_tradnl"/>
              </w:rPr>
              <w:t>No se anticipa potencial impacto negativo en la igualdad de género en los proyectos a financiar.</w:t>
            </w:r>
          </w:p>
        </w:tc>
      </w:tr>
      <w:tr w:rsidRPr="00263E99" w:rsidR="00161108" w:rsidTr="00244C57" w14:paraId="66AC3AA6" w14:textId="77777777">
        <w:trPr>
          <w:trHeight w:val="323"/>
        </w:trPr>
        <w:tc>
          <w:tcPr>
            <w:tcW w:w="13657" w:type="dxa"/>
            <w:gridSpan w:val="3"/>
            <w:shd w:val="clear" w:color="auto" w:fill="D9D9D9" w:themeFill="background1" w:themeFillShade="D9"/>
            <w:vAlign w:val="center"/>
          </w:tcPr>
          <w:p w:rsidRPr="0025115C" w:rsidR="00161108" w:rsidP="00161108" w:rsidRDefault="00161108" w14:paraId="0AEDFA69" w14:textId="77777777">
            <w:pPr>
              <w:tabs>
                <w:tab w:val="left" w:pos="3200"/>
              </w:tabs>
              <w:rPr>
                <w:rFonts w:ascii="Arial" w:hAnsi="Arial" w:cs="Arial"/>
                <w:sz w:val="18"/>
                <w:szCs w:val="18"/>
                <w:lang w:val="es-ES"/>
              </w:rPr>
            </w:pPr>
            <w:r w:rsidRPr="0025115C">
              <w:rPr>
                <w:rFonts w:ascii="Arial" w:hAnsi="Arial" w:cs="Arial"/>
                <w:b/>
                <w:sz w:val="18"/>
                <w:szCs w:val="18"/>
                <w:lang w:val="es-ES"/>
              </w:rPr>
              <w:t>OP-102 Política de Acceso a la Información</w:t>
            </w:r>
          </w:p>
        </w:tc>
      </w:tr>
      <w:tr w:rsidRPr="0025115C" w:rsidR="00161108" w:rsidTr="00244C57" w14:paraId="16F12AE8"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7852EE75" w14:textId="3D28F3A2">
            <w:pPr>
              <w:tabs>
                <w:tab w:val="left" w:pos="3200"/>
              </w:tabs>
              <w:rPr>
                <w:rFonts w:ascii="Arial" w:hAnsi="Arial" w:cs="Arial"/>
                <w:b/>
                <w:sz w:val="18"/>
                <w:szCs w:val="18"/>
                <w:lang w:val="es-ES"/>
              </w:rPr>
            </w:pPr>
            <w:r w:rsidRPr="0025115C">
              <w:rPr>
                <w:rFonts w:ascii="Arial" w:hAnsi="Arial" w:cs="Arial"/>
                <w:sz w:val="18"/>
                <w:szCs w:val="18"/>
                <w:lang w:val="es-ES"/>
              </w:rPr>
              <w:t>Divulgación de Evaluaciones Ambientales y Sociales Previo a la Misión de Análisis, QRR, OPC y envío de los documentos al Directorio</w:t>
            </w:r>
          </w:p>
        </w:tc>
        <w:tc>
          <w:tcPr>
            <w:tcW w:w="4320" w:type="dxa"/>
          </w:tcPr>
          <w:p w:rsidRPr="0025115C" w:rsidR="00161108" w:rsidP="00161108" w:rsidRDefault="00161108" w14:paraId="422298D9" w14:textId="5F19816A">
            <w:pPr>
              <w:tabs>
                <w:tab w:val="left" w:pos="3200"/>
              </w:tabs>
              <w:rPr>
                <w:rFonts w:ascii="Arial" w:hAnsi="Arial" w:cs="Arial"/>
                <w:sz w:val="18"/>
                <w:szCs w:val="18"/>
                <w:lang w:val="es-ES"/>
              </w:rPr>
            </w:pPr>
            <w:r w:rsidRPr="0025115C">
              <w:rPr>
                <w:rFonts w:ascii="Arial" w:hAnsi="Arial" w:cs="Arial"/>
                <w:sz w:val="18"/>
                <w:szCs w:val="18"/>
                <w:lang w:val="es-ES"/>
              </w:rPr>
              <w:t>No se activa</w:t>
            </w:r>
          </w:p>
        </w:tc>
        <w:tc>
          <w:tcPr>
            <w:tcW w:w="6547" w:type="dxa"/>
          </w:tcPr>
          <w:p w:rsidRPr="0025115C" w:rsidR="00161108" w:rsidP="00161108" w:rsidRDefault="00161108" w14:paraId="444E9D31" w14:textId="77777777">
            <w:pPr>
              <w:tabs>
                <w:tab w:val="left" w:pos="3200"/>
              </w:tabs>
              <w:rPr>
                <w:rFonts w:ascii="Arial" w:hAnsi="Arial" w:cs="Arial"/>
                <w:sz w:val="18"/>
                <w:szCs w:val="18"/>
                <w:lang w:val="es-ES"/>
              </w:rPr>
            </w:pPr>
          </w:p>
        </w:tc>
      </w:tr>
      <w:tr w:rsidRPr="00263E99" w:rsidR="00161108" w:rsidTr="00244C57" w14:paraId="028ADA0A" w14:textId="77777777">
        <w:trPr>
          <w:trHeight w:val="323"/>
        </w:trPr>
        <w:tc>
          <w:tcPr>
            <w:tcW w:w="2790" w:type="dxa"/>
            <w:shd w:val="clear" w:color="auto" w:fill="D9D9D9" w:themeFill="background1" w:themeFillShade="D9"/>
            <w:vAlign w:val="center"/>
          </w:tcPr>
          <w:p w:rsidRPr="0025115C" w:rsidR="00161108" w:rsidDel="00641735" w:rsidP="00161108" w:rsidRDefault="00161108" w14:paraId="75C2359B" w14:textId="77777777">
            <w:pPr>
              <w:tabs>
                <w:tab w:val="left" w:pos="3200"/>
              </w:tabs>
              <w:rPr>
                <w:rFonts w:ascii="Arial" w:hAnsi="Arial" w:cs="Arial"/>
                <w:b/>
                <w:sz w:val="18"/>
                <w:szCs w:val="18"/>
                <w:lang w:val="es-ES"/>
              </w:rPr>
            </w:pPr>
            <w:r w:rsidRPr="0025115C">
              <w:rPr>
                <w:rFonts w:ascii="Arial" w:hAnsi="Arial" w:cs="Arial"/>
                <w:sz w:val="18"/>
                <w:szCs w:val="18"/>
                <w:lang w:val="es-ES"/>
              </w:rPr>
              <w:t>Disposiciones de Divulgación de Documentos Ambientales y Sociales durante la Implementación del Proyecto</w:t>
            </w:r>
          </w:p>
        </w:tc>
        <w:tc>
          <w:tcPr>
            <w:tcW w:w="4320" w:type="dxa"/>
          </w:tcPr>
          <w:p w:rsidRPr="0025115C" w:rsidR="00161108" w:rsidP="00161108" w:rsidRDefault="00161108" w14:paraId="15EEF701" w14:textId="77777777">
            <w:pPr>
              <w:tabs>
                <w:tab w:val="left" w:pos="3200"/>
              </w:tabs>
              <w:rPr>
                <w:rFonts w:ascii="Arial" w:hAnsi="Arial" w:cs="Arial"/>
                <w:sz w:val="18"/>
                <w:szCs w:val="18"/>
                <w:lang w:val="es-ES_tradnl"/>
              </w:rPr>
            </w:pPr>
            <w:r w:rsidRPr="0025115C">
              <w:rPr>
                <w:rFonts w:ascii="Arial" w:hAnsi="Arial" w:cs="Arial"/>
                <w:sz w:val="18"/>
                <w:szCs w:val="18"/>
                <w:lang w:val="es-ES_tradnl"/>
              </w:rPr>
              <w:t>Cumplimiento pleno logrado</w:t>
            </w:r>
          </w:p>
          <w:p w:rsidRPr="0025115C" w:rsidR="00161108" w:rsidP="00161108" w:rsidRDefault="00161108" w14:paraId="3703FF0C" w14:textId="77777777">
            <w:pPr>
              <w:tabs>
                <w:tab w:val="left" w:pos="3200"/>
              </w:tabs>
              <w:rPr>
                <w:rFonts w:ascii="Arial" w:hAnsi="Arial" w:cs="Arial"/>
                <w:sz w:val="18"/>
                <w:szCs w:val="18"/>
                <w:lang w:val="es-ES"/>
              </w:rPr>
            </w:pPr>
          </w:p>
        </w:tc>
        <w:tc>
          <w:tcPr>
            <w:tcW w:w="6547" w:type="dxa"/>
          </w:tcPr>
          <w:p w:rsidRPr="0025115C" w:rsidR="00161108" w:rsidP="00161108" w:rsidRDefault="00161108" w14:paraId="0B8692BF" w14:textId="77777777">
            <w:pPr>
              <w:ind w:right="165"/>
              <w:jc w:val="both"/>
              <w:rPr>
                <w:rFonts w:ascii="Arial" w:hAnsi="Arial" w:eastAsia="Times New Roman" w:cs="Arial"/>
                <w:sz w:val="18"/>
                <w:szCs w:val="18"/>
                <w:shd w:val="clear" w:color="auto" w:fill="FFFFFF"/>
                <w:lang w:val="es-ES_tradnl"/>
              </w:rPr>
            </w:pPr>
            <w:r w:rsidRPr="0025115C">
              <w:rPr>
                <w:rFonts w:ascii="Arial" w:hAnsi="Arial" w:eastAsia="Times New Roman" w:cs="Arial"/>
                <w:sz w:val="18"/>
                <w:szCs w:val="18"/>
                <w:shd w:val="clear" w:color="auto" w:fill="FFFFFF"/>
                <w:lang w:val="es-ES_tradnl"/>
              </w:rPr>
              <w:t>El programa cumplirá con la OP-102 en su aplicación a operaciones B.13</w:t>
            </w:r>
          </w:p>
          <w:p w:rsidRPr="0025115C" w:rsidR="00161108" w:rsidP="00161108" w:rsidRDefault="00161108" w14:paraId="2F5C49E0" w14:textId="77777777">
            <w:pPr>
              <w:tabs>
                <w:tab w:val="left" w:pos="3200"/>
              </w:tabs>
              <w:rPr>
                <w:rFonts w:ascii="Arial" w:hAnsi="Arial" w:cs="Arial"/>
                <w:sz w:val="18"/>
                <w:szCs w:val="18"/>
                <w:lang w:val="es-ES"/>
              </w:rPr>
            </w:pPr>
          </w:p>
        </w:tc>
      </w:tr>
    </w:tbl>
    <w:p w:rsidRPr="00C40D88" w:rsidR="00B01F04" w:rsidP="003A3A67" w:rsidRDefault="00B01F04" w14:paraId="23DB65EF" w14:textId="40E1F132">
      <w:pPr>
        <w:widowControl w:val="0"/>
        <w:autoSpaceDE w:val="0"/>
        <w:autoSpaceDN w:val="0"/>
        <w:adjustRightInd w:val="0"/>
        <w:ind w:right="-720"/>
        <w:rPr>
          <w:rFonts w:ascii="Arial" w:hAnsi="Arial" w:cs="Arial"/>
          <w:bCs/>
          <w:sz w:val="20"/>
          <w:szCs w:val="20"/>
          <w:lang w:val="es-ES"/>
        </w:rPr>
      </w:pPr>
    </w:p>
    <w:p w:rsidRPr="00C40D88" w:rsidR="00363000" w:rsidP="003A3A67" w:rsidRDefault="00363000" w14:paraId="555C7049" w14:textId="564C951B">
      <w:pPr>
        <w:widowControl w:val="0"/>
        <w:autoSpaceDE w:val="0"/>
        <w:autoSpaceDN w:val="0"/>
        <w:adjustRightInd w:val="0"/>
        <w:ind w:right="-720"/>
        <w:rPr>
          <w:rFonts w:ascii="Arial" w:hAnsi="Arial" w:cs="Arial"/>
          <w:bCs/>
          <w:sz w:val="20"/>
          <w:szCs w:val="20"/>
          <w:lang w:val="es-ES"/>
        </w:rPr>
      </w:pPr>
    </w:p>
    <w:p w:rsidRPr="00C40D88" w:rsidR="00860B18" w:rsidRDefault="00860B18" w14:paraId="56B3B7DF" w14:textId="77777777">
      <w:pPr>
        <w:rPr>
          <w:rFonts w:ascii="Arial" w:hAnsi="Arial" w:cs="Arial"/>
          <w:b/>
          <w:bCs/>
          <w:sz w:val="22"/>
          <w:szCs w:val="22"/>
          <w:lang w:val="es-ES"/>
        </w:rPr>
      </w:pPr>
      <w:r w:rsidRPr="00C40D88">
        <w:rPr>
          <w:rFonts w:ascii="Arial" w:hAnsi="Arial" w:cs="Arial"/>
          <w:b/>
          <w:bCs/>
          <w:sz w:val="22"/>
          <w:szCs w:val="22"/>
          <w:lang w:val="es-ES"/>
        </w:rPr>
        <w:br w:type="page"/>
      </w:r>
    </w:p>
    <w:p w:rsidRPr="00C40D88" w:rsidR="006F0931" w:rsidP="00363000" w:rsidRDefault="006F0931" w14:paraId="52DD4D6D" w14:textId="77777777">
      <w:pPr>
        <w:rPr>
          <w:rFonts w:ascii="Arial" w:hAnsi="Arial" w:cs="Arial"/>
          <w:b/>
          <w:bCs/>
          <w:sz w:val="22"/>
          <w:szCs w:val="22"/>
          <w:lang w:val="es-ES"/>
        </w:rPr>
        <w:sectPr w:rsidRPr="00C40D88" w:rsidR="006F0931" w:rsidSect="00883BA1">
          <w:pgSz w:w="15840" w:h="12240" w:orient="landscape"/>
          <w:pgMar w:top="1166" w:right="1440" w:bottom="1800" w:left="1440" w:header="720" w:footer="720" w:gutter="0"/>
          <w:cols w:space="720"/>
          <w:docGrid w:linePitch="360"/>
        </w:sectPr>
      </w:pPr>
    </w:p>
    <w:p w:rsidRPr="00C40D88" w:rsidR="00363000" w:rsidP="00363000" w:rsidRDefault="00363000" w14:paraId="11DEC037" w14:textId="0026281B">
      <w:pPr>
        <w:rPr>
          <w:rFonts w:ascii="Arial" w:hAnsi="Arial" w:cs="Arial"/>
          <w:b/>
          <w:sz w:val="20"/>
          <w:szCs w:val="20"/>
          <w:lang w:val="es-ES"/>
        </w:rPr>
      </w:pPr>
      <w:r w:rsidRPr="00C40D88">
        <w:rPr>
          <w:rFonts w:ascii="Arial" w:hAnsi="Arial" w:cs="Arial"/>
          <w:b/>
          <w:bCs/>
          <w:sz w:val="22"/>
          <w:szCs w:val="22"/>
          <w:lang w:val="es-ES"/>
        </w:rPr>
        <w:lastRenderedPageBreak/>
        <w:t>Anexo B. Requisitos Legales ESHS (Ambientales, Sociales, de Salud y Seguridad)</w:t>
      </w:r>
    </w:p>
    <w:p w:rsidRPr="00C40D88" w:rsidR="00DC2470" w:rsidP="00DC2470" w:rsidRDefault="00DC2470" w14:paraId="06B281A1" w14:textId="322C23C0">
      <w:pPr>
        <w:rPr>
          <w:rFonts w:ascii="Arial" w:hAnsi="Arial" w:cs="Arial"/>
          <w:sz w:val="22"/>
          <w:szCs w:val="22"/>
          <w:lang w:val="es-ES"/>
        </w:rPr>
      </w:pPr>
    </w:p>
    <w:tbl>
      <w:tblPr>
        <w:tblW w:w="9990" w:type="dxa"/>
        <w:tblInd w:w="-8" w:type="dxa"/>
        <w:tblBorders>
          <w:top w:val="single" w:color="000000" w:sz="6" w:space="0"/>
          <w:left w:val="single" w:color="000000" w:sz="6" w:space="0"/>
          <w:bottom w:val="single" w:color="000000" w:sz="6" w:space="0"/>
          <w:right w:val="single" w:color="000000" w:sz="6" w:space="0"/>
        </w:tblBorders>
        <w:tblLayout w:type="fixed"/>
        <w:tblCellMar>
          <w:top w:w="15" w:type="dxa"/>
          <w:left w:w="15" w:type="dxa"/>
          <w:bottom w:w="15" w:type="dxa"/>
          <w:right w:w="15" w:type="dxa"/>
        </w:tblCellMar>
        <w:tblLook w:val="04A0" w:firstRow="1" w:lastRow="0" w:firstColumn="1" w:lastColumn="0" w:noHBand="0" w:noVBand="1"/>
      </w:tblPr>
      <w:tblGrid>
        <w:gridCol w:w="9990"/>
      </w:tblGrid>
      <w:tr w:rsidRPr="00263E99" w:rsidR="00363000" w:rsidTr="00565845" w14:paraId="4A837A65" w14:textId="77777777">
        <w:trPr>
          <w:trHeight w:val="429"/>
        </w:trPr>
        <w:tc>
          <w:tcPr>
            <w:tcW w:w="9990" w:type="dxa"/>
            <w:tcBorders>
              <w:top w:val="single" w:color="000000" w:sz="6" w:space="0"/>
              <w:left w:val="single" w:color="000000" w:sz="6" w:space="0"/>
              <w:bottom w:val="single" w:color="000000" w:sz="6" w:space="0"/>
              <w:right w:val="single" w:color="000000" w:sz="6" w:space="0"/>
            </w:tcBorders>
            <w:shd w:val="clear" w:color="auto" w:fill="95B3D7" w:themeFill="accent1" w:themeFillTint="99"/>
            <w:tcMar>
              <w:top w:w="15" w:type="dxa"/>
              <w:left w:w="105" w:type="dxa"/>
              <w:bottom w:w="15" w:type="dxa"/>
              <w:right w:w="105" w:type="dxa"/>
            </w:tcMar>
            <w:vAlign w:val="center"/>
          </w:tcPr>
          <w:p w:rsidRPr="00C40D88" w:rsidR="00363000" w:rsidDel="003F2F0C" w:rsidP="00CF407E" w:rsidRDefault="00363000" w14:paraId="58803BD0" w14:textId="36457EC3">
            <w:pPr>
              <w:spacing w:before="120" w:after="120"/>
              <w:rPr>
                <w:rFonts w:ascii="Arial" w:hAnsi="Arial" w:cs="Arial"/>
                <w:b/>
                <w:sz w:val="22"/>
                <w:szCs w:val="22"/>
                <w:lang w:val="es-ES"/>
              </w:rPr>
            </w:pPr>
          </w:p>
        </w:tc>
      </w:tr>
      <w:tr w:rsidRPr="00263E99" w:rsidR="00395E29" w:rsidTr="00565845" w14:paraId="7CD1C860" w14:textId="77777777">
        <w:trPr>
          <w:trHeight w:val="236"/>
        </w:trPr>
        <w:tc>
          <w:tcPr>
            <w:tcW w:w="999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DA35A9" w:rsidR="00395E29" w:rsidP="00395E29" w:rsidRDefault="00395E29" w14:paraId="715C4BB8" w14:textId="569EE88C">
            <w:pPr>
              <w:spacing w:before="120" w:after="120"/>
              <w:rPr>
                <w:rFonts w:ascii="Arial" w:hAnsi="Arial" w:eastAsia="Times New Roman" w:cs="Arial"/>
                <w:sz w:val="22"/>
                <w:szCs w:val="22"/>
                <w:lang w:val="es-ES"/>
              </w:rPr>
            </w:pPr>
          </w:p>
        </w:tc>
      </w:tr>
      <w:tr w:rsidRPr="00263E99" w:rsidR="002A683D" w:rsidTr="00FC37F5" w14:paraId="1C180F10" w14:textId="77777777">
        <w:trPr>
          <w:trHeight w:val="429"/>
        </w:trPr>
        <w:tc>
          <w:tcPr>
            <w:tcW w:w="9990" w:type="dxa"/>
            <w:tcBorders>
              <w:top w:val="single" w:color="000000" w:sz="6" w:space="0"/>
              <w:left w:val="single" w:color="000000" w:sz="6" w:space="0"/>
              <w:bottom w:val="single" w:color="000000" w:sz="6" w:space="0"/>
              <w:right w:val="single" w:color="000000" w:sz="6" w:space="0"/>
            </w:tcBorders>
            <w:shd w:val="clear" w:color="auto" w:fill="95B3D7" w:themeFill="accent1" w:themeFillTint="99"/>
            <w:tcMar>
              <w:top w:w="15" w:type="dxa"/>
              <w:left w:w="105" w:type="dxa"/>
              <w:bottom w:w="15" w:type="dxa"/>
              <w:right w:w="105" w:type="dxa"/>
            </w:tcMar>
            <w:vAlign w:val="center"/>
          </w:tcPr>
          <w:p w:rsidRPr="00C40D88" w:rsidR="002A683D" w:rsidDel="003F2F0C" w:rsidP="002A683D" w:rsidRDefault="002A683D" w14:paraId="287142AF" w14:textId="676BD6E8">
            <w:pPr>
              <w:spacing w:before="120" w:after="120"/>
              <w:rPr>
                <w:rFonts w:ascii="Arial" w:hAnsi="Arial" w:cs="Arial"/>
                <w:b/>
                <w:sz w:val="22"/>
                <w:szCs w:val="22"/>
                <w:lang w:val="es-ES"/>
              </w:rPr>
            </w:pPr>
            <w:r w:rsidRPr="00C40D88">
              <w:rPr>
                <w:rFonts w:ascii="Arial" w:hAnsi="Arial" w:cs="Arial"/>
                <w:b/>
                <w:sz w:val="22"/>
                <w:szCs w:val="22"/>
                <w:lang w:val="es-ES"/>
              </w:rPr>
              <w:t>Disposiciones para incluir en el Reglamento Operativo ("ROP")</w:t>
            </w:r>
          </w:p>
        </w:tc>
      </w:tr>
      <w:tr w:rsidRPr="00263E99" w:rsidR="002A683D" w:rsidTr="00FC37F5" w14:paraId="5FB83C94" w14:textId="77777777">
        <w:trPr>
          <w:trHeight w:val="236"/>
        </w:trPr>
        <w:tc>
          <w:tcPr>
            <w:tcW w:w="9990" w:type="dxa"/>
            <w:tcBorders>
              <w:top w:val="single" w:color="000000" w:sz="6" w:space="0"/>
              <w:left w:val="single" w:color="000000" w:sz="6" w:space="0"/>
              <w:bottom w:val="single" w:color="000000" w:sz="6" w:space="0"/>
              <w:right w:val="single" w:color="000000" w:sz="6" w:space="0"/>
            </w:tcBorders>
            <w:tcMar>
              <w:top w:w="15" w:type="dxa"/>
              <w:left w:w="105" w:type="dxa"/>
              <w:bottom w:w="15" w:type="dxa"/>
              <w:right w:w="105" w:type="dxa"/>
            </w:tcMar>
          </w:tcPr>
          <w:p w:rsidRPr="001C33F5" w:rsidR="001C33F5" w:rsidP="001C33F5" w:rsidRDefault="001C33F5" w14:paraId="1C06A3D9" w14:textId="77777777">
            <w:pPr>
              <w:spacing w:before="120" w:after="120"/>
              <w:rPr>
                <w:rFonts w:ascii="Arial" w:hAnsi="Arial" w:eastAsia="Times New Roman" w:cs="Arial"/>
                <w:sz w:val="22"/>
                <w:szCs w:val="22"/>
                <w:lang w:val="es-ES"/>
              </w:rPr>
            </w:pPr>
            <w:r w:rsidRPr="001C33F5">
              <w:rPr>
                <w:rFonts w:ascii="Arial" w:hAnsi="Arial" w:eastAsia="Times New Roman" w:cs="Arial"/>
                <w:sz w:val="22"/>
                <w:szCs w:val="22"/>
                <w:lang w:val="es-ES"/>
              </w:rPr>
              <w:t>El ROP incluirá los siguientes compromisos (que constituirán el SARAS del Programa):</w:t>
            </w:r>
          </w:p>
          <w:p w:rsidR="001C33F5" w:rsidP="00785F74" w:rsidRDefault="001C33F5" w14:paraId="45C887E2" w14:textId="28EC74E3">
            <w:pPr>
              <w:pStyle w:val="ListParagraph"/>
              <w:numPr>
                <w:ilvl w:val="0"/>
                <w:numId w:val="12"/>
              </w:numPr>
              <w:spacing w:before="120" w:after="120"/>
              <w:rPr>
                <w:rFonts w:ascii="Arial" w:hAnsi="Arial" w:eastAsia="Times New Roman" w:cs="Arial"/>
                <w:sz w:val="22"/>
                <w:szCs w:val="22"/>
                <w:lang w:val="es-ES"/>
              </w:rPr>
            </w:pPr>
            <w:r w:rsidRPr="00F758EF">
              <w:rPr>
                <w:rFonts w:ascii="Arial" w:hAnsi="Arial" w:eastAsia="Times New Roman" w:cs="Arial"/>
                <w:sz w:val="22"/>
                <w:szCs w:val="22"/>
                <w:lang w:val="es-ES"/>
              </w:rPr>
              <w:t xml:space="preserve">Solo serán elegibles de financiamiento con recursos del Programa </w:t>
            </w:r>
            <w:r w:rsidRPr="00F758EF" w:rsidR="00F758EF">
              <w:rPr>
                <w:rFonts w:ascii="Arial" w:hAnsi="Arial" w:eastAsia="Times New Roman" w:cs="Arial"/>
                <w:sz w:val="22"/>
                <w:szCs w:val="22"/>
                <w:lang w:val="es-ES"/>
              </w:rPr>
              <w:t xml:space="preserve">proyectos </w:t>
            </w:r>
            <w:r w:rsidRPr="00F758EF">
              <w:rPr>
                <w:rFonts w:ascii="Arial" w:hAnsi="Arial" w:eastAsia="Times New Roman" w:cs="Arial"/>
                <w:sz w:val="22"/>
                <w:szCs w:val="22"/>
                <w:lang w:val="es-ES"/>
              </w:rPr>
              <w:t>que cumplen con los criterios de elegibilidad definidos en el ROP.</w:t>
            </w:r>
            <w:r w:rsidRPr="00F758EF" w:rsidR="00F758EF">
              <w:rPr>
                <w:rFonts w:ascii="Arial" w:hAnsi="Arial" w:eastAsia="Times New Roman" w:cs="Arial"/>
                <w:sz w:val="22"/>
                <w:szCs w:val="22"/>
                <w:lang w:val="es-ES"/>
              </w:rPr>
              <w:t xml:space="preserve"> Estos criterios incluirán entre otros</w:t>
            </w:r>
          </w:p>
          <w:p w:rsidR="00F758EF" w:rsidP="00785F74" w:rsidRDefault="00F758EF" w14:paraId="124CFB90" w14:textId="2646E8C9">
            <w:pPr>
              <w:pStyle w:val="ListParagraph"/>
              <w:numPr>
                <w:ilvl w:val="1"/>
                <w:numId w:val="12"/>
              </w:numPr>
              <w:spacing w:before="120" w:after="120"/>
              <w:rPr>
                <w:rFonts w:ascii="Arial" w:hAnsi="Arial" w:eastAsia="Times New Roman" w:cs="Arial"/>
                <w:sz w:val="22"/>
                <w:szCs w:val="22"/>
                <w:lang w:val="es-ES"/>
              </w:rPr>
            </w:pPr>
            <w:r>
              <w:rPr>
                <w:rFonts w:ascii="Arial" w:hAnsi="Arial" w:eastAsia="Times New Roman" w:cs="Arial"/>
                <w:sz w:val="22"/>
                <w:szCs w:val="22"/>
                <w:lang w:val="es-ES"/>
              </w:rPr>
              <w:t>El cumplimiento con la lista de exclusión en Anexo C. de este documento</w:t>
            </w:r>
          </w:p>
          <w:p w:rsidR="00F758EF" w:rsidP="00785F74" w:rsidRDefault="00F758EF" w14:paraId="0CF1E42B" w14:textId="6EF0DC1F">
            <w:pPr>
              <w:pStyle w:val="ListParagraph"/>
              <w:numPr>
                <w:ilvl w:val="1"/>
                <w:numId w:val="12"/>
              </w:numPr>
              <w:spacing w:before="120" w:after="120"/>
              <w:rPr>
                <w:rFonts w:ascii="Arial" w:hAnsi="Arial" w:eastAsia="Times New Roman" w:cs="Arial"/>
                <w:sz w:val="22"/>
                <w:szCs w:val="22"/>
                <w:lang w:val="es-ES"/>
              </w:rPr>
            </w:pPr>
            <w:r>
              <w:rPr>
                <w:rFonts w:ascii="Arial" w:hAnsi="Arial" w:eastAsia="Times New Roman" w:cs="Arial"/>
                <w:sz w:val="22"/>
                <w:szCs w:val="22"/>
                <w:lang w:val="es-ES"/>
              </w:rPr>
              <w:t>El cumplimiento con la regulación local aplicable</w:t>
            </w:r>
          </w:p>
          <w:p w:rsidR="000A570F" w:rsidP="00785F74" w:rsidRDefault="00F758EF" w14:paraId="7D078704" w14:textId="77777777">
            <w:pPr>
              <w:pStyle w:val="ListParagraph"/>
              <w:numPr>
                <w:ilvl w:val="1"/>
                <w:numId w:val="12"/>
              </w:numPr>
              <w:spacing w:before="120" w:after="120"/>
              <w:rPr>
                <w:rFonts w:ascii="Arial" w:hAnsi="Arial" w:eastAsia="Times New Roman" w:cs="Arial"/>
                <w:sz w:val="22"/>
                <w:szCs w:val="22"/>
                <w:lang w:val="es-ES"/>
              </w:rPr>
            </w:pPr>
            <w:r w:rsidRPr="00736F69">
              <w:rPr>
                <w:rFonts w:ascii="Arial" w:hAnsi="Arial" w:eastAsia="Times New Roman" w:cs="Arial"/>
                <w:sz w:val="22"/>
                <w:szCs w:val="22"/>
                <w:lang w:val="es-ES"/>
              </w:rPr>
              <w:t xml:space="preserve">El cumplimiento con los criterios de elegibilidad de uno de los productos siguientes de la AFD: </w:t>
            </w:r>
            <w:r w:rsidRPr="00736F69" w:rsidR="00736F69">
              <w:rPr>
                <w:rFonts w:ascii="Arial" w:hAnsi="Arial" w:eastAsia="Times New Roman" w:cs="Arial"/>
                <w:sz w:val="22"/>
                <w:szCs w:val="22"/>
                <w:lang w:val="es-ES"/>
              </w:rPr>
              <w:t>FIMAGRO, MICRÉDITO, PROPYMES, PROCAMPO, PRORREGADÍO, PROCOOP</w:t>
            </w:r>
            <w:r w:rsidR="000A570F">
              <w:rPr>
                <w:rFonts w:ascii="Arial" w:hAnsi="Arial" w:eastAsia="Times New Roman" w:cs="Arial"/>
                <w:sz w:val="22"/>
                <w:szCs w:val="22"/>
                <w:lang w:val="es-ES"/>
              </w:rPr>
              <w:t xml:space="preserve">. </w:t>
            </w:r>
          </w:p>
          <w:p w:rsidRPr="00736F69" w:rsidR="00736F69" w:rsidP="00785F74" w:rsidRDefault="00785F74" w14:paraId="1353E033" w14:textId="2F2061AB">
            <w:pPr>
              <w:pStyle w:val="ListParagraph"/>
              <w:numPr>
                <w:ilvl w:val="1"/>
                <w:numId w:val="12"/>
              </w:numPr>
              <w:spacing w:before="120" w:after="120"/>
              <w:rPr>
                <w:rFonts w:ascii="Arial" w:hAnsi="Arial" w:eastAsia="Times New Roman" w:cs="Arial"/>
                <w:sz w:val="22"/>
                <w:szCs w:val="22"/>
                <w:lang w:val="es-ES"/>
              </w:rPr>
            </w:pPr>
            <w:r w:rsidRPr="00785F74">
              <w:rPr>
                <w:rFonts w:ascii="Arial" w:hAnsi="Arial" w:eastAsia="Times New Roman" w:cs="Arial"/>
                <w:sz w:val="22"/>
                <w:szCs w:val="22"/>
                <w:lang w:val="es-ES"/>
              </w:rPr>
              <w:t>Monto del subpréstamo no mayor a USD 2,000,000 o su equivalente en guaraníes.</w:t>
            </w:r>
          </w:p>
          <w:p w:rsidR="00F758EF" w:rsidP="00785F74" w:rsidRDefault="00504061" w14:paraId="75C58EEF" w14:textId="084F995E">
            <w:pPr>
              <w:pStyle w:val="ListParagraph"/>
              <w:numPr>
                <w:ilvl w:val="0"/>
                <w:numId w:val="12"/>
              </w:numPr>
              <w:ind w:right="165"/>
              <w:jc w:val="both"/>
              <w:rPr>
                <w:rFonts w:ascii="Arial" w:hAnsi="Arial" w:eastAsia="Times New Roman" w:cs="Arial"/>
                <w:sz w:val="22"/>
                <w:szCs w:val="22"/>
                <w:shd w:val="clear" w:color="auto" w:fill="FFFFFF"/>
                <w:lang w:val="es-ES"/>
              </w:rPr>
            </w:pPr>
            <w:r w:rsidRPr="00504061">
              <w:rPr>
                <w:rFonts w:ascii="Arial" w:hAnsi="Arial"/>
                <w:sz w:val="22"/>
                <w:lang w:val="es-ES_tradnl"/>
              </w:rPr>
              <w:t>Para todos los subpréstamos de más de USD 300.000: que solo sean presentados por IFI que (i) estén regulados por el Banco Central, (</w:t>
            </w:r>
            <w:proofErr w:type="spellStart"/>
            <w:r w:rsidRPr="00504061">
              <w:rPr>
                <w:rFonts w:ascii="Arial" w:hAnsi="Arial"/>
                <w:sz w:val="22"/>
                <w:lang w:val="es-ES_tradnl"/>
              </w:rPr>
              <w:t>iii</w:t>
            </w:r>
            <w:proofErr w:type="spellEnd"/>
            <w:r w:rsidRPr="00504061">
              <w:rPr>
                <w:rFonts w:ascii="Arial" w:hAnsi="Arial"/>
                <w:sz w:val="22"/>
                <w:lang w:val="es-ES_tradnl"/>
              </w:rPr>
              <w:t>) tengan un Sistema de Administración de Riesgos Ambientales y Sociales (SARAS) y (</w:t>
            </w:r>
            <w:proofErr w:type="spellStart"/>
            <w:r w:rsidRPr="00504061">
              <w:rPr>
                <w:rFonts w:ascii="Arial" w:hAnsi="Arial"/>
                <w:sz w:val="22"/>
                <w:lang w:val="es-ES_tradnl"/>
              </w:rPr>
              <w:t>iv</w:t>
            </w:r>
            <w:proofErr w:type="spellEnd"/>
            <w:r w:rsidRPr="00504061">
              <w:rPr>
                <w:rFonts w:ascii="Arial" w:hAnsi="Arial"/>
                <w:sz w:val="22"/>
                <w:lang w:val="es-ES_tradnl"/>
              </w:rPr>
              <w:t>) cuenten y apliquen guías sectoriales</w:t>
            </w:r>
            <w:r w:rsidRPr="006E29F7">
              <w:rPr>
                <w:rStyle w:val="FootnoteReference"/>
                <w:rFonts w:ascii="Arial" w:hAnsi="Arial"/>
                <w:sz w:val="22"/>
              </w:rPr>
              <w:footnoteReference w:id="6"/>
            </w:r>
            <w:r w:rsidRPr="00504061">
              <w:rPr>
                <w:rFonts w:ascii="Arial" w:hAnsi="Arial"/>
                <w:sz w:val="22"/>
                <w:lang w:val="es-ES_tradnl"/>
              </w:rPr>
              <w:t xml:space="preserve"> (sector agrícola, ganadero y/o agroindustrial). Esto deberá ser confirmado por la IFI mediante Declaración Jurada de la IFI y/o la inclusión de una cláusula en el documento legal relevante. Para que una IFI que no esté regulada por el Banco Central pueda someter subpréstamos de más de USD 300.000 a financiación con recursos del Programa, tendrá que obtener la no objeción del Banco</w:t>
            </w:r>
            <w:r w:rsidRPr="00736F69" w:rsidR="00F758EF">
              <w:rPr>
                <w:rFonts w:ascii="Arial" w:hAnsi="Arial" w:eastAsia="Times New Roman" w:cs="Arial"/>
                <w:sz w:val="22"/>
                <w:szCs w:val="22"/>
                <w:shd w:val="clear" w:color="auto" w:fill="FFFFFF"/>
                <w:lang w:val="es-ES"/>
              </w:rPr>
              <w:t>.</w:t>
            </w:r>
          </w:p>
          <w:p w:rsidRPr="00785F74" w:rsidR="00785F74" w:rsidP="00785F74" w:rsidRDefault="00785F74" w14:paraId="2EEFA405" w14:textId="21188805">
            <w:pPr>
              <w:pStyle w:val="subpar"/>
              <w:numPr>
                <w:ilvl w:val="0"/>
                <w:numId w:val="12"/>
              </w:numPr>
              <w:rPr>
                <w:rFonts w:ascii="Arial" w:hAnsi="Arial" w:cs="Arial"/>
                <w:sz w:val="22"/>
                <w:szCs w:val="22"/>
                <w:shd w:val="clear" w:color="auto" w:fill="FFFFFF"/>
                <w:lang w:val="es-ES"/>
              </w:rPr>
            </w:pPr>
            <w:bookmarkStart w:name="_Hlk12872870" w:id="2"/>
            <w:r w:rsidRPr="00785F74">
              <w:rPr>
                <w:rFonts w:ascii="Arial" w:hAnsi="Arial"/>
                <w:sz w:val="22"/>
              </w:rPr>
              <w:t>Si la AFD quisiera financiar un subproyecto de más de USD 2,000,000 con recursos del programa deberá obtener la no-objeción del Banco.</w:t>
            </w:r>
            <w:bookmarkEnd w:id="2"/>
            <w:r w:rsidRPr="00785F74">
              <w:rPr>
                <w:rFonts w:ascii="Arial" w:hAnsi="Arial"/>
                <w:sz w:val="22"/>
              </w:rPr>
              <w:t xml:space="preserve"> </w:t>
            </w:r>
          </w:p>
          <w:p w:rsidRPr="00736F69" w:rsidR="00736F69" w:rsidP="00785F74" w:rsidRDefault="00736F69" w14:paraId="7780FDBE" w14:textId="5D7D4382">
            <w:pPr>
              <w:pStyle w:val="ListParagraph"/>
              <w:numPr>
                <w:ilvl w:val="0"/>
                <w:numId w:val="12"/>
              </w:numPr>
              <w:ind w:right="165"/>
              <w:jc w:val="both"/>
              <w:rPr>
                <w:rFonts w:ascii="Arial" w:hAnsi="Arial" w:eastAsia="Times New Roman" w:cs="Arial"/>
                <w:sz w:val="22"/>
                <w:szCs w:val="22"/>
                <w:shd w:val="clear" w:color="auto" w:fill="FFFFFF"/>
                <w:lang w:val="es-ES"/>
              </w:rPr>
            </w:pPr>
            <w:r>
              <w:rPr>
                <w:rFonts w:ascii="Arial" w:hAnsi="Arial" w:eastAsia="Times New Roman" w:cs="Arial"/>
                <w:sz w:val="22"/>
                <w:szCs w:val="22"/>
                <w:shd w:val="clear" w:color="auto" w:fill="FFFFFF"/>
                <w:lang w:val="es-ES"/>
              </w:rPr>
              <w:t xml:space="preserve">La </w:t>
            </w:r>
            <w:r w:rsidR="00990CD3">
              <w:rPr>
                <w:rFonts w:ascii="Arial" w:hAnsi="Arial" w:eastAsia="Times New Roman" w:cs="Arial"/>
                <w:sz w:val="22"/>
                <w:szCs w:val="22"/>
                <w:shd w:val="clear" w:color="auto" w:fill="FFFFFF"/>
                <w:lang w:val="es-ES"/>
              </w:rPr>
              <w:t xml:space="preserve">AFD no podrá cambiar los Manuales de los productos elegibles a este programa sin </w:t>
            </w:r>
            <w:r w:rsidRPr="00736F69" w:rsidR="00990CD3">
              <w:rPr>
                <w:rFonts w:ascii="Arial" w:hAnsi="Arial" w:eastAsia="Times New Roman" w:cs="Arial"/>
                <w:sz w:val="22"/>
                <w:szCs w:val="22"/>
                <w:lang w:val="es-ES"/>
              </w:rPr>
              <w:t>el acuerdo previo y por escrito del Banco</w:t>
            </w:r>
            <w:r w:rsidR="00990CD3">
              <w:rPr>
                <w:rFonts w:ascii="Arial" w:hAnsi="Arial" w:eastAsia="Times New Roman" w:cs="Arial"/>
                <w:sz w:val="22"/>
                <w:szCs w:val="22"/>
                <w:shd w:val="clear" w:color="auto" w:fill="FFFFFF"/>
                <w:lang w:val="es-ES"/>
              </w:rPr>
              <w:t xml:space="preserve"> </w:t>
            </w:r>
          </w:p>
          <w:p w:rsidR="00736F69" w:rsidP="00785F74" w:rsidRDefault="00736F69" w14:paraId="461AFFBC" w14:textId="77777777">
            <w:pPr>
              <w:pStyle w:val="ListParagraph"/>
              <w:numPr>
                <w:ilvl w:val="0"/>
                <w:numId w:val="12"/>
              </w:numPr>
              <w:ind w:right="165"/>
              <w:jc w:val="both"/>
              <w:rPr>
                <w:rFonts w:ascii="Arial" w:hAnsi="Arial" w:eastAsia="Times New Roman" w:cs="Arial"/>
                <w:sz w:val="22"/>
                <w:szCs w:val="22"/>
                <w:shd w:val="clear" w:color="auto" w:fill="FFFFFF"/>
                <w:lang w:val="es-ES"/>
              </w:rPr>
            </w:pPr>
            <w:r>
              <w:rPr>
                <w:rFonts w:ascii="Arial" w:hAnsi="Arial" w:eastAsia="Times New Roman" w:cs="Arial"/>
                <w:sz w:val="22"/>
                <w:szCs w:val="22"/>
                <w:lang w:val="es-ES"/>
              </w:rPr>
              <w:t xml:space="preserve">La AFD </w:t>
            </w:r>
            <w:r w:rsidRPr="001C33F5">
              <w:rPr>
                <w:rFonts w:ascii="Arial" w:hAnsi="Arial" w:eastAsia="Times New Roman" w:cs="Arial"/>
                <w:sz w:val="22"/>
                <w:szCs w:val="22"/>
                <w:lang w:val="es-ES"/>
              </w:rPr>
              <w:t>asignar</w:t>
            </w:r>
            <w:r>
              <w:rPr>
                <w:rFonts w:ascii="Arial" w:hAnsi="Arial" w:eastAsia="Times New Roman" w:cs="Arial"/>
                <w:sz w:val="22"/>
                <w:szCs w:val="22"/>
                <w:lang w:val="es-ES"/>
              </w:rPr>
              <w:t>á</w:t>
            </w:r>
            <w:r w:rsidRPr="001C33F5">
              <w:rPr>
                <w:rFonts w:ascii="Arial" w:hAnsi="Arial" w:eastAsia="Times New Roman" w:cs="Arial"/>
                <w:sz w:val="22"/>
                <w:szCs w:val="22"/>
                <w:lang w:val="es-ES"/>
              </w:rPr>
              <w:t xml:space="preserve"> </w:t>
            </w:r>
            <w:r>
              <w:rPr>
                <w:rFonts w:ascii="Arial" w:hAnsi="Arial" w:eastAsia="Times New Roman" w:cs="Arial"/>
                <w:sz w:val="22"/>
                <w:szCs w:val="22"/>
                <w:lang w:val="es-ES"/>
              </w:rPr>
              <w:t xml:space="preserve">y mantendrá </w:t>
            </w:r>
            <w:r w:rsidRPr="001C33F5">
              <w:rPr>
                <w:rFonts w:ascii="Arial" w:hAnsi="Arial" w:eastAsia="Times New Roman" w:cs="Arial"/>
                <w:sz w:val="22"/>
                <w:szCs w:val="22"/>
                <w:lang w:val="es-ES"/>
              </w:rPr>
              <w:t>un coordinador ambiental y social para velar al cumplimiento de los requerimientos socioambientales del programa</w:t>
            </w:r>
            <w:r w:rsidRPr="00736F69">
              <w:rPr>
                <w:rFonts w:ascii="Arial" w:hAnsi="Arial" w:eastAsia="Times New Roman" w:cs="Arial"/>
                <w:sz w:val="22"/>
                <w:szCs w:val="22"/>
                <w:shd w:val="clear" w:color="auto" w:fill="FFFFFF"/>
                <w:lang w:val="es-ES"/>
              </w:rPr>
              <w:t xml:space="preserve"> </w:t>
            </w:r>
          </w:p>
          <w:p w:rsidRPr="00736F69" w:rsidR="00736F69" w:rsidP="00785F74" w:rsidRDefault="00736F69" w14:paraId="51B37AC1" w14:textId="049332EE">
            <w:pPr>
              <w:pStyle w:val="ListParagraph"/>
              <w:numPr>
                <w:ilvl w:val="0"/>
                <w:numId w:val="12"/>
              </w:numPr>
              <w:spacing w:before="120" w:after="120"/>
              <w:ind w:right="165"/>
              <w:jc w:val="both"/>
              <w:rPr>
                <w:rFonts w:ascii="Arial" w:hAnsi="Arial" w:eastAsia="Times New Roman" w:cs="Arial"/>
                <w:sz w:val="22"/>
                <w:szCs w:val="22"/>
                <w:lang w:val="es-ES"/>
              </w:rPr>
            </w:pPr>
            <w:r w:rsidRPr="00736F69">
              <w:rPr>
                <w:rFonts w:ascii="Arial" w:hAnsi="Arial" w:eastAsia="Times New Roman" w:cs="Arial"/>
                <w:sz w:val="22"/>
                <w:szCs w:val="22"/>
                <w:shd w:val="clear" w:color="auto" w:fill="FFFFFF"/>
                <w:lang w:val="es-ES"/>
              </w:rPr>
              <w:t>La AFD será responsable de velar por el cumplimiento del Programa con el ROP, así como de coordinar el seguimiento de los requerimientos de monitoreo y evaluación. En particular, deberá presentar</w:t>
            </w:r>
            <w:r w:rsidR="00504061">
              <w:rPr>
                <w:rFonts w:ascii="Arial" w:hAnsi="Arial" w:eastAsia="Times New Roman" w:cs="Arial"/>
                <w:sz w:val="22"/>
                <w:szCs w:val="22"/>
                <w:shd w:val="clear" w:color="auto" w:fill="FFFFFF"/>
                <w:lang w:val="es-ES"/>
              </w:rPr>
              <w:t xml:space="preserve"> anualmente</w:t>
            </w:r>
            <w:r w:rsidRPr="00736F69">
              <w:rPr>
                <w:rFonts w:ascii="Arial" w:hAnsi="Arial" w:eastAsia="Times New Roman" w:cs="Arial"/>
                <w:sz w:val="22"/>
                <w:szCs w:val="22"/>
                <w:shd w:val="clear" w:color="auto" w:fill="FFFFFF"/>
                <w:lang w:val="es-ES"/>
              </w:rPr>
              <w:t xml:space="preserve">– un Informe de Cumplimiento de Gestión de Riesgos Socioambientales con información sobre los proyectos financiados, los riesgos identificados y sus medidas de mitigación ambientales y sociales si fuera relevante y el estado de cumplimiento del Programa con el ROP. </w:t>
            </w:r>
          </w:p>
          <w:p w:rsidR="00736F69" w:rsidP="00785F74" w:rsidRDefault="001C33F5" w14:paraId="51B2636B" w14:textId="77777777">
            <w:pPr>
              <w:pStyle w:val="ListParagraph"/>
              <w:numPr>
                <w:ilvl w:val="0"/>
                <w:numId w:val="12"/>
              </w:numPr>
              <w:spacing w:before="120" w:after="120"/>
              <w:ind w:right="165"/>
              <w:jc w:val="both"/>
              <w:rPr>
                <w:rFonts w:ascii="Arial" w:hAnsi="Arial" w:eastAsia="Times New Roman" w:cs="Arial"/>
                <w:sz w:val="22"/>
                <w:szCs w:val="22"/>
                <w:lang w:val="es-ES"/>
              </w:rPr>
            </w:pPr>
            <w:r w:rsidRPr="00736F69">
              <w:rPr>
                <w:rFonts w:ascii="Arial" w:hAnsi="Arial" w:eastAsia="Times New Roman" w:cs="Arial"/>
                <w:sz w:val="22"/>
                <w:szCs w:val="22"/>
                <w:lang w:val="es-ES"/>
              </w:rPr>
              <w:t xml:space="preserve">El BID supervisará la aplicación del SARAS para proyectos financiados con el uso de recursos del </w:t>
            </w:r>
            <w:r w:rsidR="00736F69">
              <w:rPr>
                <w:rFonts w:ascii="Arial" w:hAnsi="Arial" w:eastAsia="Times New Roman" w:cs="Arial"/>
                <w:sz w:val="22"/>
                <w:szCs w:val="22"/>
                <w:lang w:val="es-ES"/>
              </w:rPr>
              <w:t>programa</w:t>
            </w:r>
            <w:r w:rsidRPr="00736F69">
              <w:rPr>
                <w:rFonts w:ascii="Arial" w:hAnsi="Arial" w:eastAsia="Times New Roman" w:cs="Arial"/>
                <w:sz w:val="22"/>
                <w:szCs w:val="22"/>
                <w:lang w:val="es-ES"/>
              </w:rPr>
              <w:t xml:space="preserve">, según sea necesario por un especialista del BID o un consultor externo contratado por el BID. Para este fin, </w:t>
            </w:r>
            <w:r w:rsidR="00736F69">
              <w:rPr>
                <w:rFonts w:ascii="Arial" w:hAnsi="Arial" w:eastAsia="Times New Roman" w:cs="Arial"/>
                <w:sz w:val="22"/>
                <w:szCs w:val="22"/>
                <w:lang w:val="es-ES"/>
              </w:rPr>
              <w:t>la AFD</w:t>
            </w:r>
            <w:r w:rsidRPr="00736F69">
              <w:rPr>
                <w:rFonts w:ascii="Arial" w:hAnsi="Arial" w:eastAsia="Times New Roman" w:cs="Arial"/>
                <w:sz w:val="22"/>
                <w:szCs w:val="22"/>
                <w:lang w:val="es-ES"/>
              </w:rPr>
              <w:t xml:space="preserve"> proveerá y facilitará acceso al BID a toda la documentación relevante, personal y proyectos.</w:t>
            </w:r>
          </w:p>
          <w:p w:rsidRPr="00736F69" w:rsidR="002A683D" w:rsidP="00785F74" w:rsidRDefault="001C33F5" w14:paraId="6AD3F057" w14:textId="177FD34C">
            <w:pPr>
              <w:pStyle w:val="ListParagraph"/>
              <w:numPr>
                <w:ilvl w:val="0"/>
                <w:numId w:val="12"/>
              </w:numPr>
              <w:spacing w:before="120" w:after="120"/>
              <w:ind w:right="165"/>
              <w:jc w:val="both"/>
              <w:rPr>
                <w:rFonts w:ascii="Arial" w:hAnsi="Arial" w:eastAsia="Times New Roman" w:cs="Arial"/>
                <w:sz w:val="22"/>
                <w:szCs w:val="22"/>
                <w:lang w:val="es-ES"/>
              </w:rPr>
            </w:pPr>
            <w:r w:rsidRPr="00736F69">
              <w:rPr>
                <w:rFonts w:ascii="Arial" w:hAnsi="Arial" w:eastAsia="Times New Roman" w:cs="Arial"/>
                <w:sz w:val="22"/>
                <w:szCs w:val="22"/>
                <w:lang w:val="es-ES"/>
              </w:rPr>
              <w:t xml:space="preserve">Si fuera necesario, el BID y </w:t>
            </w:r>
            <w:r w:rsidR="00736F69">
              <w:rPr>
                <w:rFonts w:ascii="Arial" w:hAnsi="Arial" w:eastAsia="Times New Roman" w:cs="Arial"/>
                <w:sz w:val="22"/>
                <w:szCs w:val="22"/>
                <w:lang w:val="es-ES"/>
              </w:rPr>
              <w:t>la AFD</w:t>
            </w:r>
            <w:r w:rsidRPr="00736F69">
              <w:rPr>
                <w:rFonts w:ascii="Arial" w:hAnsi="Arial" w:eastAsia="Times New Roman" w:cs="Arial"/>
                <w:sz w:val="22"/>
                <w:szCs w:val="22"/>
                <w:lang w:val="es-ES"/>
              </w:rPr>
              <w:t xml:space="preserve"> acordarán acciones o medidas correctivas necesarias para solventar impactos y riesgos adversos y/o para mejorar su gestión.</w:t>
            </w:r>
          </w:p>
        </w:tc>
      </w:tr>
    </w:tbl>
    <w:p w:rsidRPr="00C40D88" w:rsidR="00CF407E" w:rsidP="00363000" w:rsidRDefault="00CF407E" w14:paraId="40879197" w14:textId="77777777">
      <w:pPr>
        <w:widowControl w:val="0"/>
        <w:autoSpaceDE w:val="0"/>
        <w:autoSpaceDN w:val="0"/>
        <w:adjustRightInd w:val="0"/>
        <w:ind w:right="-720"/>
        <w:jc w:val="both"/>
        <w:rPr>
          <w:rFonts w:ascii="Arial" w:hAnsi="Arial" w:cs="Arial"/>
          <w:bCs/>
          <w:sz w:val="20"/>
          <w:szCs w:val="20"/>
          <w:lang w:val="es-ES"/>
        </w:rPr>
      </w:pPr>
    </w:p>
    <w:p w:rsidRPr="00307787" w:rsidR="00363000" w:rsidP="00307787" w:rsidRDefault="00736F69" w14:paraId="607AFCAD" w14:textId="0B88C207">
      <w:pPr>
        <w:rPr>
          <w:rFonts w:ascii="Arial" w:hAnsi="Arial" w:cs="Arial"/>
          <w:b/>
          <w:bCs/>
          <w:sz w:val="20"/>
          <w:szCs w:val="20"/>
          <w:lang w:val="es-ES"/>
        </w:rPr>
      </w:pPr>
      <w:r w:rsidRPr="00307787">
        <w:rPr>
          <w:rFonts w:ascii="Arial" w:hAnsi="Arial" w:cs="Arial"/>
          <w:b/>
          <w:bCs/>
          <w:sz w:val="20"/>
          <w:szCs w:val="20"/>
          <w:lang w:val="es-ES"/>
        </w:rPr>
        <w:lastRenderedPageBreak/>
        <w:t>Anexo C – Lista de exclusión del Programa</w:t>
      </w:r>
      <w:r w:rsidRPr="00307787" w:rsidR="00990CD3">
        <w:rPr>
          <w:rFonts w:ascii="Arial" w:hAnsi="Arial" w:cs="Arial"/>
          <w:b/>
          <w:bCs/>
          <w:sz w:val="20"/>
          <w:szCs w:val="20"/>
          <w:lang w:val="es-ES"/>
        </w:rPr>
        <w:t xml:space="preserve"> </w:t>
      </w:r>
    </w:p>
    <w:p w:rsidR="00736F69" w:rsidP="003A3A67" w:rsidRDefault="00736F69" w14:paraId="18D1BFBF" w14:textId="23E33B54">
      <w:pPr>
        <w:widowControl w:val="0"/>
        <w:autoSpaceDE w:val="0"/>
        <w:autoSpaceDN w:val="0"/>
        <w:adjustRightInd w:val="0"/>
        <w:ind w:right="-720"/>
        <w:rPr>
          <w:rFonts w:ascii="Arial" w:hAnsi="Arial" w:cs="Arial"/>
          <w:bCs/>
          <w:sz w:val="20"/>
          <w:szCs w:val="20"/>
          <w:lang w:val="es-ES"/>
        </w:rPr>
      </w:pPr>
    </w:p>
    <w:p w:rsidR="00990CD3" w:rsidP="003A3A67" w:rsidRDefault="00990CD3" w14:paraId="5F67D16B" w14:textId="2CD9CFC9">
      <w:pPr>
        <w:widowControl w:val="0"/>
        <w:autoSpaceDE w:val="0"/>
        <w:autoSpaceDN w:val="0"/>
        <w:adjustRightInd w:val="0"/>
        <w:ind w:right="-720"/>
        <w:rPr>
          <w:rFonts w:ascii="Arial" w:hAnsi="Arial" w:cs="Arial"/>
          <w:bCs/>
          <w:sz w:val="20"/>
          <w:szCs w:val="20"/>
          <w:lang w:val="es-ES"/>
        </w:rPr>
      </w:pPr>
    </w:p>
    <w:p w:rsidR="00990CD3" w:rsidP="00990CD3" w:rsidRDefault="00990CD3" w14:paraId="6C03E4D9" w14:textId="1E964E5E">
      <w:pPr>
        <w:widowControl w:val="0"/>
        <w:autoSpaceDE w:val="0"/>
        <w:autoSpaceDN w:val="0"/>
        <w:adjustRightInd w:val="0"/>
        <w:ind w:right="-720"/>
        <w:rPr>
          <w:rFonts w:ascii="Arial" w:hAnsi="Arial" w:cs="Arial"/>
          <w:bCs/>
          <w:sz w:val="20"/>
          <w:szCs w:val="20"/>
          <w:lang w:val="es-ES"/>
        </w:rPr>
      </w:pPr>
      <w:r w:rsidRPr="00990CD3">
        <w:rPr>
          <w:rFonts w:ascii="Arial" w:hAnsi="Arial" w:cs="Arial"/>
          <w:bCs/>
          <w:sz w:val="20"/>
          <w:szCs w:val="20"/>
          <w:lang w:val="es-ES"/>
        </w:rPr>
        <w:t>Los Prestatarios no podrán adquirir créditos que: (i) incluyan financiamiento para la producción directa, el comercio o el uso final (incluido en proyectos) de productos, sustancias o actividades enumeradas a continuación; o (</w:t>
      </w:r>
      <w:proofErr w:type="spellStart"/>
      <w:r w:rsidRPr="00990CD3">
        <w:rPr>
          <w:rFonts w:ascii="Arial" w:hAnsi="Arial" w:cs="Arial"/>
          <w:bCs/>
          <w:sz w:val="20"/>
          <w:szCs w:val="20"/>
          <w:lang w:val="es-ES"/>
        </w:rPr>
        <w:t>ii</w:t>
      </w:r>
      <w:proofErr w:type="spellEnd"/>
      <w:r w:rsidRPr="00990CD3">
        <w:rPr>
          <w:rFonts w:ascii="Arial" w:hAnsi="Arial" w:cs="Arial"/>
          <w:bCs/>
          <w:sz w:val="20"/>
          <w:szCs w:val="20"/>
          <w:lang w:val="es-ES"/>
        </w:rPr>
        <w:t>) cuyos sujetos sean personas naturales o jurídicas cuyas actividades que tengan que ver con los productos, las sustancias o las actividades enumeradas a continuación:</w:t>
      </w:r>
    </w:p>
    <w:p w:rsidRPr="00990CD3" w:rsidR="00990CD3" w:rsidP="00990CD3" w:rsidRDefault="00990CD3" w14:paraId="0749373B" w14:textId="77777777">
      <w:pPr>
        <w:widowControl w:val="0"/>
        <w:autoSpaceDE w:val="0"/>
        <w:autoSpaceDN w:val="0"/>
        <w:adjustRightInd w:val="0"/>
        <w:ind w:right="-720"/>
        <w:rPr>
          <w:rFonts w:ascii="Arial" w:hAnsi="Arial" w:cs="Arial"/>
          <w:bCs/>
          <w:sz w:val="20"/>
          <w:szCs w:val="20"/>
          <w:lang w:val="es-ES"/>
        </w:rPr>
      </w:pPr>
    </w:p>
    <w:p w:rsidRPr="00307787" w:rsidR="00990CD3" w:rsidP="00307787" w:rsidRDefault="00990CD3" w14:paraId="6C6F5955" w14:textId="6799C931">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Aquellos que son ilegales según las leyes o reglamentos del país o de convenios y acuerdos internacionales firmados y ratificados o adoptados por el país, lo cual incluye, sin limitarse a ello, los requisitos del país relacionados con los aspectos ambientales, de salud y seguridad y laborales.</w:t>
      </w:r>
    </w:p>
    <w:p w:rsidRPr="00307787" w:rsidR="00990CD3" w:rsidP="00307787" w:rsidRDefault="00990CD3" w14:paraId="06C2FF81" w14:textId="42CFC316">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Inversión o compraventa especulativa en bienes raíces.</w:t>
      </w:r>
    </w:p>
    <w:p w:rsidRPr="00307787" w:rsidR="00990CD3" w:rsidP="00307787" w:rsidRDefault="00990CD3" w14:paraId="01D0A174" w14:textId="2F0620B8">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Utilización de formas peligrosas o de explotación de trabajo forzado o trabajo infantil.</w:t>
      </w:r>
      <w:r w:rsidR="00245BDA">
        <w:rPr>
          <w:rStyle w:val="FootnoteReference"/>
          <w:rFonts w:ascii="Arial" w:hAnsi="Arial" w:cs="Arial"/>
          <w:bCs/>
          <w:sz w:val="20"/>
          <w:szCs w:val="20"/>
          <w:lang w:val="es-ES"/>
        </w:rPr>
        <w:footnoteReference w:id="7"/>
      </w:r>
    </w:p>
    <w:p w:rsidRPr="00307787" w:rsidR="00990CD3" w:rsidP="00307787" w:rsidRDefault="00990CD3" w14:paraId="3BCE8B59" w14:textId="3958D067">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Armas y municiones.</w:t>
      </w:r>
    </w:p>
    <w:p w:rsidRPr="00307787" w:rsidR="00990CD3" w:rsidP="00307787" w:rsidRDefault="00990CD3" w14:paraId="7DC4B59D" w14:textId="04AB0B06">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Bebidas alcohólicas, excluyendo vino y cerveza</w:t>
      </w:r>
      <w:r w:rsidR="00245BDA">
        <w:rPr>
          <w:rStyle w:val="FootnoteReference"/>
          <w:rFonts w:ascii="Arial" w:hAnsi="Arial" w:cs="Arial"/>
          <w:bCs/>
          <w:sz w:val="20"/>
          <w:szCs w:val="20"/>
          <w:lang w:val="es-ES"/>
        </w:rPr>
        <w:footnoteReference w:id="8"/>
      </w:r>
      <w:r w:rsidRPr="00307787">
        <w:rPr>
          <w:rFonts w:ascii="Arial" w:hAnsi="Arial" w:cs="Arial"/>
          <w:bCs/>
          <w:sz w:val="20"/>
          <w:szCs w:val="20"/>
          <w:lang w:val="es-ES"/>
        </w:rPr>
        <w:t xml:space="preserve">. </w:t>
      </w:r>
    </w:p>
    <w:p w:rsidRPr="00307787" w:rsidR="00990CD3" w:rsidP="00307787" w:rsidRDefault="00990CD3" w14:paraId="7E784889" w14:textId="499BBF8D">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Tabaco</w:t>
      </w:r>
      <w:r w:rsidRPr="00307787" w:rsidR="00245BDA">
        <w:rPr>
          <w:rFonts w:ascii="Arial" w:hAnsi="Arial" w:cs="Arial"/>
          <w:bCs/>
          <w:sz w:val="20"/>
          <w:szCs w:val="20"/>
          <w:vertAlign w:val="superscript"/>
          <w:lang w:val="es-ES"/>
        </w:rPr>
        <w:t>12</w:t>
      </w:r>
      <w:r w:rsidRPr="00307787">
        <w:rPr>
          <w:rFonts w:ascii="Arial" w:hAnsi="Arial" w:cs="Arial"/>
          <w:bCs/>
          <w:sz w:val="20"/>
          <w:szCs w:val="20"/>
          <w:lang w:val="es-ES"/>
        </w:rPr>
        <w:t>.</w:t>
      </w:r>
    </w:p>
    <w:p w:rsidRPr="00307787" w:rsidR="00990CD3" w:rsidP="00307787" w:rsidRDefault="00990CD3" w14:paraId="67839D63" w14:textId="6A71A325">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Apuestas, casinos y empresas equivalentes</w:t>
      </w:r>
      <w:r w:rsidRPr="00307787" w:rsidR="00245BDA">
        <w:rPr>
          <w:rFonts w:ascii="Arial" w:hAnsi="Arial" w:cs="Arial"/>
          <w:bCs/>
          <w:sz w:val="20"/>
          <w:szCs w:val="20"/>
          <w:vertAlign w:val="superscript"/>
          <w:lang w:val="es-ES"/>
        </w:rPr>
        <w:t>12</w:t>
      </w:r>
      <w:r w:rsidRPr="00307787">
        <w:rPr>
          <w:rFonts w:ascii="Arial" w:hAnsi="Arial" w:cs="Arial"/>
          <w:bCs/>
          <w:sz w:val="20"/>
          <w:szCs w:val="20"/>
          <w:lang w:val="es-ES"/>
        </w:rPr>
        <w:t>.</w:t>
      </w:r>
    </w:p>
    <w:p w:rsidRPr="00307787" w:rsidR="00990CD3" w:rsidP="00307787" w:rsidRDefault="00990CD3" w14:paraId="3F39D547" w14:textId="0A3DB13C">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Animales o plantas silvestres o productos de animales o plantas silvestres protegidos por la CITES</w:t>
      </w:r>
      <w:r w:rsidR="00245BDA">
        <w:rPr>
          <w:rStyle w:val="FootnoteReference"/>
          <w:rFonts w:ascii="Arial" w:hAnsi="Arial" w:cs="Arial"/>
          <w:bCs/>
          <w:sz w:val="20"/>
          <w:szCs w:val="20"/>
          <w:lang w:val="es-ES"/>
        </w:rPr>
        <w:footnoteReference w:id="9"/>
      </w:r>
      <w:r w:rsidRPr="00307787">
        <w:rPr>
          <w:rFonts w:ascii="Arial" w:hAnsi="Arial" w:cs="Arial"/>
          <w:bCs/>
          <w:sz w:val="20"/>
          <w:szCs w:val="20"/>
          <w:lang w:val="es-ES"/>
        </w:rPr>
        <w:t>.</w:t>
      </w:r>
    </w:p>
    <w:p w:rsidRPr="00307787" w:rsidR="00990CD3" w:rsidP="00307787" w:rsidRDefault="00990CD3" w14:paraId="28B7D75E" w14:textId="631C4749">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Materiales radioactivos.</w:t>
      </w:r>
    </w:p>
    <w:p w:rsidRPr="00307787" w:rsidR="00990CD3" w:rsidP="00307787" w:rsidRDefault="00990CD3" w14:paraId="2FCDEB12" w14:textId="0D761C18">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 xml:space="preserve">Fibras de amianto (asbesto) sin </w:t>
      </w:r>
      <w:proofErr w:type="spellStart"/>
      <w:r w:rsidRPr="00307787">
        <w:rPr>
          <w:rFonts w:ascii="Arial" w:hAnsi="Arial" w:cs="Arial"/>
          <w:bCs/>
          <w:sz w:val="20"/>
          <w:szCs w:val="20"/>
          <w:lang w:val="es-ES"/>
        </w:rPr>
        <w:t>aglutinatura</w:t>
      </w:r>
      <w:proofErr w:type="spellEnd"/>
      <w:r w:rsidRPr="00307787">
        <w:rPr>
          <w:rFonts w:ascii="Arial" w:hAnsi="Arial" w:cs="Arial"/>
          <w:bCs/>
          <w:sz w:val="20"/>
          <w:szCs w:val="20"/>
          <w:lang w:val="es-ES"/>
        </w:rPr>
        <w:t>. Esto no aplica a la compra y uso de láminas de cemento con amianto (asbesto) en donde el contenido de amianto (asbesto) sea menor del 20%.</w:t>
      </w:r>
    </w:p>
    <w:p w:rsidRPr="00307787" w:rsidR="00990CD3" w:rsidP="00307787" w:rsidRDefault="00990CD3" w14:paraId="09BFD4AE" w14:textId="3107D02F">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Operaciones madereras comerciales o la compra de equipos de explotación forestal para uso en bosques tropicales húmedos y bosques primarios</w:t>
      </w:r>
      <w:r w:rsidR="00245BDA">
        <w:rPr>
          <w:rStyle w:val="FootnoteReference"/>
          <w:rFonts w:ascii="Arial" w:hAnsi="Arial" w:cs="Arial"/>
          <w:bCs/>
          <w:sz w:val="20"/>
          <w:szCs w:val="20"/>
          <w:lang w:val="es-ES"/>
        </w:rPr>
        <w:footnoteReference w:id="10"/>
      </w:r>
      <w:r w:rsidRPr="00307787">
        <w:rPr>
          <w:rFonts w:ascii="Arial" w:hAnsi="Arial" w:cs="Arial"/>
          <w:bCs/>
          <w:sz w:val="20"/>
          <w:szCs w:val="20"/>
          <w:lang w:val="es-ES"/>
        </w:rPr>
        <w:t xml:space="preserve">. </w:t>
      </w:r>
    </w:p>
    <w:p w:rsidRPr="00307787" w:rsidR="00990CD3" w:rsidP="00307787" w:rsidRDefault="00990CD3" w14:paraId="1F4EC119" w14:textId="6B817FA1">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Proyectos u operaciones forestales que no cuentan con una gestión sostenible, proyectos forestales en áreas de alto valor ecológico con la excepción de la preservación y el uso moderado y no extractivo de los recursos forestales.</w:t>
      </w:r>
    </w:p>
    <w:p w:rsidRPr="00307787" w:rsidR="00990CD3" w:rsidP="00307787" w:rsidRDefault="00990CD3" w14:paraId="2B52A42A" w14:textId="4651F642">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Proyectos que requerirían la eliminación de bosques naturales existentes no degradados, o actividades dentro de, aledañas a, o aguas arriba de hábitats naturales críticos</w:t>
      </w:r>
      <w:r w:rsidR="00245BDA">
        <w:rPr>
          <w:rStyle w:val="FootnoteReference"/>
          <w:rFonts w:ascii="Arial" w:hAnsi="Arial" w:cs="Arial"/>
          <w:bCs/>
          <w:sz w:val="20"/>
          <w:szCs w:val="20"/>
          <w:lang w:val="es-ES"/>
        </w:rPr>
        <w:footnoteReference w:id="11"/>
      </w:r>
      <w:r w:rsidRPr="00307787">
        <w:rPr>
          <w:rFonts w:ascii="Arial" w:hAnsi="Arial" w:cs="Arial"/>
          <w:bCs/>
          <w:sz w:val="20"/>
          <w:szCs w:val="20"/>
          <w:lang w:val="es-ES"/>
        </w:rPr>
        <w:t xml:space="preserve">. </w:t>
      </w:r>
    </w:p>
    <w:p w:rsidRPr="00307787" w:rsidR="00990CD3" w:rsidP="00307787" w:rsidRDefault="00990CD3" w14:paraId="1C70AF0F" w14:textId="51DE6488">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Introducción de especies invasivas</w:t>
      </w:r>
      <w:r w:rsidR="00245BDA">
        <w:rPr>
          <w:rStyle w:val="FootnoteReference"/>
          <w:rFonts w:ascii="Arial" w:hAnsi="Arial" w:cs="Arial"/>
          <w:bCs/>
          <w:sz w:val="20"/>
          <w:szCs w:val="20"/>
          <w:lang w:val="es-ES"/>
        </w:rPr>
        <w:footnoteReference w:id="12"/>
      </w:r>
      <w:r w:rsidRPr="00307787">
        <w:rPr>
          <w:rFonts w:ascii="Arial" w:hAnsi="Arial" w:cs="Arial"/>
          <w:bCs/>
          <w:sz w:val="20"/>
          <w:szCs w:val="20"/>
          <w:lang w:val="es-ES"/>
        </w:rPr>
        <w:t>.</w:t>
      </w:r>
    </w:p>
    <w:p w:rsidRPr="00307787" w:rsidR="00990CD3" w:rsidP="00307787" w:rsidRDefault="00990CD3" w14:paraId="29F89716" w14:textId="319CAF49">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 xml:space="preserve">Compuestos que contengan </w:t>
      </w:r>
      <w:proofErr w:type="spellStart"/>
      <w:r w:rsidRPr="00307787">
        <w:rPr>
          <w:rFonts w:ascii="Arial" w:hAnsi="Arial" w:cs="Arial"/>
          <w:bCs/>
          <w:sz w:val="20"/>
          <w:szCs w:val="20"/>
          <w:lang w:val="es-ES"/>
        </w:rPr>
        <w:t>policlorinato</w:t>
      </w:r>
      <w:proofErr w:type="spellEnd"/>
      <w:r w:rsidRPr="00307787">
        <w:rPr>
          <w:rFonts w:ascii="Arial" w:hAnsi="Arial" w:cs="Arial"/>
          <w:bCs/>
          <w:sz w:val="20"/>
          <w:szCs w:val="20"/>
          <w:lang w:val="es-ES"/>
        </w:rPr>
        <w:t xml:space="preserve"> de bifenilo (PCB)</w:t>
      </w:r>
      <w:r w:rsidR="00245BDA">
        <w:rPr>
          <w:rStyle w:val="FootnoteReference"/>
          <w:rFonts w:ascii="Arial" w:hAnsi="Arial" w:cs="Arial"/>
          <w:bCs/>
          <w:sz w:val="20"/>
          <w:szCs w:val="20"/>
          <w:lang w:val="es-ES"/>
        </w:rPr>
        <w:footnoteReference w:id="13"/>
      </w:r>
      <w:r w:rsidRPr="00307787">
        <w:rPr>
          <w:rFonts w:ascii="Arial" w:hAnsi="Arial" w:cs="Arial"/>
          <w:bCs/>
          <w:sz w:val="20"/>
          <w:szCs w:val="20"/>
          <w:lang w:val="es-ES"/>
        </w:rPr>
        <w:t>.</w:t>
      </w:r>
    </w:p>
    <w:p w:rsidRPr="00307787" w:rsidR="00990CD3" w:rsidP="00307787" w:rsidRDefault="00990CD3" w14:paraId="40C8E927" w14:textId="2B9FBE90">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Fármacos sujetos a eliminación gradual o cese obligatorio de producción o prohibición de venta a nivel internacional</w:t>
      </w:r>
      <w:r w:rsidR="00722FFB">
        <w:rPr>
          <w:rStyle w:val="FootnoteReference"/>
          <w:rFonts w:ascii="Arial" w:hAnsi="Arial" w:cs="Arial"/>
          <w:bCs/>
          <w:sz w:val="20"/>
          <w:szCs w:val="20"/>
          <w:lang w:val="es-ES"/>
        </w:rPr>
        <w:footnoteReference w:id="14"/>
      </w:r>
      <w:r w:rsidRPr="00307787">
        <w:rPr>
          <w:rFonts w:ascii="Arial" w:hAnsi="Arial" w:cs="Arial"/>
          <w:bCs/>
          <w:sz w:val="20"/>
          <w:szCs w:val="20"/>
          <w:lang w:val="es-ES"/>
        </w:rPr>
        <w:t>.</w:t>
      </w:r>
    </w:p>
    <w:p w:rsidRPr="00307787" w:rsidR="00990CD3" w:rsidP="00307787" w:rsidRDefault="00990CD3" w14:paraId="76A565EA" w14:textId="69CA4CBC">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lastRenderedPageBreak/>
        <w:t>Pesticidas o herbicidas sujetos a eliminación gradual o cese obligatorio de producción o prohibición de venta a nivel internacional</w:t>
      </w:r>
      <w:r w:rsidR="00722FFB">
        <w:rPr>
          <w:rStyle w:val="FootnoteReference"/>
          <w:rFonts w:ascii="Arial" w:hAnsi="Arial" w:cs="Arial"/>
          <w:bCs/>
          <w:sz w:val="20"/>
          <w:szCs w:val="20"/>
          <w:lang w:val="es-ES"/>
        </w:rPr>
        <w:footnoteReference w:id="15"/>
      </w:r>
      <w:r w:rsidRPr="00307787">
        <w:rPr>
          <w:rFonts w:ascii="Arial" w:hAnsi="Arial" w:cs="Arial"/>
          <w:bCs/>
          <w:sz w:val="20"/>
          <w:szCs w:val="20"/>
          <w:lang w:val="es-ES"/>
        </w:rPr>
        <w:t>.</w:t>
      </w:r>
    </w:p>
    <w:p w:rsidRPr="00307787" w:rsidR="00990CD3" w:rsidP="00307787" w:rsidRDefault="00990CD3" w14:paraId="4243BFAA" w14:textId="10EFFDB1">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 xml:space="preserve">Pesticidas tóxicos según la definición de la Organización Mundial de la Salud (OMS), clases </w:t>
      </w:r>
      <w:proofErr w:type="spellStart"/>
      <w:r w:rsidRPr="00307787">
        <w:rPr>
          <w:rFonts w:ascii="Arial" w:hAnsi="Arial" w:cs="Arial"/>
          <w:bCs/>
          <w:sz w:val="20"/>
          <w:szCs w:val="20"/>
          <w:lang w:val="es-ES"/>
        </w:rPr>
        <w:t>Ia</w:t>
      </w:r>
      <w:proofErr w:type="spellEnd"/>
      <w:r w:rsidRPr="00307787">
        <w:rPr>
          <w:rFonts w:ascii="Arial" w:hAnsi="Arial" w:cs="Arial"/>
          <w:bCs/>
          <w:sz w:val="20"/>
          <w:szCs w:val="20"/>
          <w:lang w:val="es-ES"/>
        </w:rPr>
        <w:t xml:space="preserve">, </w:t>
      </w:r>
      <w:proofErr w:type="spellStart"/>
      <w:r w:rsidRPr="00307787">
        <w:rPr>
          <w:rFonts w:ascii="Arial" w:hAnsi="Arial" w:cs="Arial"/>
          <w:bCs/>
          <w:sz w:val="20"/>
          <w:szCs w:val="20"/>
          <w:lang w:val="es-ES"/>
        </w:rPr>
        <w:t>Ib</w:t>
      </w:r>
      <w:proofErr w:type="spellEnd"/>
      <w:r w:rsidRPr="00307787">
        <w:rPr>
          <w:rFonts w:ascii="Arial" w:hAnsi="Arial" w:cs="Arial"/>
          <w:bCs/>
          <w:sz w:val="20"/>
          <w:szCs w:val="20"/>
          <w:lang w:val="es-ES"/>
        </w:rPr>
        <w:t xml:space="preserve"> y II.</w:t>
      </w:r>
    </w:p>
    <w:p w:rsidRPr="00307787" w:rsidR="00990CD3" w:rsidP="00307787" w:rsidRDefault="00990CD3" w14:paraId="3C1CA7C3" w14:textId="574421F0">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Contaminantes orgánicos persistentes (COP)</w:t>
      </w:r>
      <w:r w:rsidR="00307787">
        <w:rPr>
          <w:rStyle w:val="FootnoteReference"/>
          <w:rFonts w:ascii="Arial" w:hAnsi="Arial" w:cs="Arial"/>
          <w:bCs/>
          <w:sz w:val="20"/>
          <w:szCs w:val="20"/>
          <w:lang w:val="es-ES"/>
        </w:rPr>
        <w:footnoteReference w:id="16"/>
      </w:r>
      <w:r w:rsidRPr="00307787">
        <w:rPr>
          <w:rFonts w:ascii="Arial" w:hAnsi="Arial" w:cs="Arial"/>
          <w:bCs/>
          <w:sz w:val="20"/>
          <w:szCs w:val="20"/>
          <w:lang w:val="es-ES"/>
        </w:rPr>
        <w:t xml:space="preserve">. </w:t>
      </w:r>
    </w:p>
    <w:p w:rsidRPr="00307787" w:rsidR="00990CD3" w:rsidP="00307787" w:rsidRDefault="00990CD3" w14:paraId="325CB6DD" w14:textId="0D58E78C">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ODS sujetos a cese obligatorio de producción o prohibición de venta a nivel internacional</w:t>
      </w:r>
      <w:r w:rsidR="00307787">
        <w:rPr>
          <w:rStyle w:val="FootnoteReference"/>
          <w:rFonts w:ascii="Arial" w:hAnsi="Arial" w:cs="Arial"/>
          <w:bCs/>
          <w:sz w:val="20"/>
          <w:szCs w:val="20"/>
          <w:lang w:val="es-ES"/>
        </w:rPr>
        <w:footnoteReference w:id="17"/>
      </w:r>
      <w:r w:rsidRPr="00307787">
        <w:rPr>
          <w:rFonts w:ascii="Arial" w:hAnsi="Arial" w:cs="Arial"/>
          <w:bCs/>
          <w:sz w:val="20"/>
          <w:szCs w:val="20"/>
          <w:lang w:val="es-ES"/>
        </w:rPr>
        <w:t xml:space="preserve">. </w:t>
      </w:r>
    </w:p>
    <w:p w:rsidRPr="00307787" w:rsidR="00990CD3" w:rsidP="00307787" w:rsidRDefault="00990CD3" w14:paraId="29DFF9A7" w14:textId="65871D54">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Comercio transfronterizo (internacional) de desechos o productos de desechos</w:t>
      </w:r>
      <w:r w:rsidR="00307787">
        <w:rPr>
          <w:rStyle w:val="FootnoteReference"/>
          <w:rFonts w:ascii="Arial" w:hAnsi="Arial" w:cs="Arial"/>
          <w:bCs/>
          <w:sz w:val="20"/>
          <w:szCs w:val="20"/>
          <w:lang w:val="es-ES"/>
        </w:rPr>
        <w:footnoteReference w:id="18"/>
      </w:r>
      <w:r w:rsidRPr="00307787">
        <w:rPr>
          <w:rFonts w:ascii="Arial" w:hAnsi="Arial" w:cs="Arial"/>
          <w:bCs/>
          <w:sz w:val="20"/>
          <w:szCs w:val="20"/>
          <w:lang w:val="es-ES"/>
        </w:rPr>
        <w:t>,</w:t>
      </w:r>
      <w:r w:rsidRPr="00307787" w:rsidR="00307787">
        <w:rPr>
          <w:rFonts w:ascii="Arial" w:hAnsi="Arial" w:cs="Arial"/>
          <w:bCs/>
          <w:sz w:val="20"/>
          <w:szCs w:val="20"/>
          <w:lang w:val="es-ES"/>
        </w:rPr>
        <w:t xml:space="preserve"> </w:t>
      </w:r>
      <w:r w:rsidRPr="00307787">
        <w:rPr>
          <w:rFonts w:ascii="Arial" w:hAnsi="Arial" w:cs="Arial"/>
          <w:bCs/>
          <w:sz w:val="20"/>
          <w:szCs w:val="20"/>
          <w:lang w:val="es-ES"/>
        </w:rPr>
        <w:t>exceptuando desechos no peligrosos destinados al reciclaje.</w:t>
      </w:r>
    </w:p>
    <w:p w:rsidRPr="00307787" w:rsidR="00990CD3" w:rsidP="00307787" w:rsidRDefault="00990CD3" w14:paraId="10794C72" w14:textId="6640D54E">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Incumplimiento de los principios fundamentales de los trabajadores y de los derechos en el trabajo</w:t>
      </w:r>
      <w:r w:rsidR="00307787">
        <w:rPr>
          <w:rStyle w:val="FootnoteReference"/>
          <w:rFonts w:ascii="Arial" w:hAnsi="Arial" w:cs="Arial"/>
          <w:bCs/>
          <w:sz w:val="20"/>
          <w:szCs w:val="20"/>
          <w:lang w:val="es-ES"/>
        </w:rPr>
        <w:footnoteReference w:id="19"/>
      </w:r>
    </w:p>
    <w:p w:rsidRPr="00307787" w:rsidR="00990CD3" w:rsidP="00307787" w:rsidRDefault="00990CD3" w14:paraId="18765D8D" w14:textId="19231B36">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Actividades que impliquen reasentamiento involuntario físico o económico.</w:t>
      </w:r>
    </w:p>
    <w:p w:rsidRPr="00307787" w:rsidR="00990CD3" w:rsidP="00307787" w:rsidRDefault="00990CD3" w14:paraId="0FEF9D2D" w14:textId="0AD4CEAA">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Actividades dentro de, aledañas a, o aguas arriba de tierras ocupadas por grupos indígenas o grupos vulnerables, incluyendo tierras y cuerpos de agua utilizados para actividades de subsistencia tales como cría de animales, pastos, cacería o pesca o recolección.</w:t>
      </w:r>
    </w:p>
    <w:p w:rsidRPr="00307787" w:rsidR="00990CD3" w:rsidP="00307787" w:rsidRDefault="00990CD3" w14:paraId="34E6EEFE" w14:textId="6F9A329C">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 xml:space="preserve">Actividades que puedan dañar sitios culturales o sitios culturales críticos. </w:t>
      </w:r>
    </w:p>
    <w:p w:rsidR="00990CD3" w:rsidP="00307787" w:rsidRDefault="00990CD3" w14:paraId="3B052AA9" w14:textId="0F079CAF">
      <w:pPr>
        <w:pStyle w:val="ListParagraph"/>
        <w:widowControl w:val="0"/>
        <w:numPr>
          <w:ilvl w:val="0"/>
          <w:numId w:val="13"/>
        </w:numPr>
        <w:autoSpaceDE w:val="0"/>
        <w:autoSpaceDN w:val="0"/>
        <w:adjustRightInd w:val="0"/>
        <w:ind w:right="-720"/>
        <w:rPr>
          <w:rFonts w:ascii="Arial" w:hAnsi="Arial" w:cs="Arial"/>
          <w:bCs/>
          <w:sz w:val="20"/>
          <w:szCs w:val="20"/>
          <w:lang w:val="es-ES"/>
        </w:rPr>
      </w:pPr>
      <w:r w:rsidRPr="00307787">
        <w:rPr>
          <w:rFonts w:ascii="Arial" w:hAnsi="Arial" w:cs="Arial"/>
          <w:bCs/>
          <w:sz w:val="20"/>
          <w:szCs w:val="20"/>
          <w:lang w:val="es-ES"/>
        </w:rPr>
        <w:t>Compañías que tengan demandas ambientales (tales como multas, sanciones, costos de limpieza, costos de respuesta gubernamental, pagos por daños y perjuicios, encarcelación de los principales directivos de la compañía, disminución en el valor de las garantías debido a los daños o pasivos ambientales, etc.) que tienen un efecto adverso importante sobre la capacidad de las compañías para cumplir con sus obligaciones en el marco del acuerdo de financiamiento.</w:t>
      </w:r>
    </w:p>
    <w:p w:rsidR="0032379E" w:rsidRDefault="0032379E" w14:paraId="3212ACAF" w14:textId="11777784">
      <w:pPr>
        <w:rPr>
          <w:rFonts w:ascii="Arial" w:hAnsi="Arial" w:cs="Arial"/>
          <w:bCs/>
          <w:sz w:val="20"/>
          <w:szCs w:val="20"/>
          <w:lang w:val="es-ES"/>
        </w:rPr>
      </w:pPr>
      <w:r>
        <w:rPr>
          <w:rFonts w:ascii="Arial" w:hAnsi="Arial" w:cs="Arial"/>
          <w:bCs/>
          <w:sz w:val="20"/>
          <w:szCs w:val="20"/>
          <w:lang w:val="es-ES"/>
        </w:rPr>
        <w:br w:type="page"/>
      </w:r>
    </w:p>
    <w:p w:rsidRPr="00152BF3" w:rsidR="0032379E" w:rsidP="0032379E" w:rsidRDefault="0032379E" w14:paraId="16263DF3" w14:textId="251063AA">
      <w:pPr>
        <w:pStyle w:val="Paragraph"/>
        <w:ind w:left="720" w:hanging="720"/>
        <w:rPr>
          <w:rFonts w:eastAsia="Batang" w:cs="Arial"/>
          <w:b/>
          <w:szCs w:val="22"/>
          <w:lang w:eastAsia="es-ES_tradnl"/>
        </w:rPr>
      </w:pPr>
      <w:r w:rsidRPr="00152BF3">
        <w:rPr>
          <w:rFonts w:eastAsia="Batang" w:cs="Arial"/>
          <w:b/>
          <w:szCs w:val="22"/>
          <w:lang w:eastAsia="es-ES_tradnl"/>
        </w:rPr>
        <w:lastRenderedPageBreak/>
        <w:t xml:space="preserve">Anexo </w:t>
      </w:r>
      <w:r>
        <w:rPr>
          <w:rFonts w:eastAsia="Batang" w:cs="Arial"/>
          <w:b/>
          <w:szCs w:val="22"/>
          <w:lang w:eastAsia="es-ES_tradnl"/>
        </w:rPr>
        <w:t>D</w:t>
      </w:r>
      <w:r w:rsidRPr="00152BF3">
        <w:rPr>
          <w:rFonts w:eastAsia="Batang" w:cs="Arial"/>
          <w:b/>
          <w:szCs w:val="22"/>
          <w:lang w:eastAsia="es-ES_tradnl"/>
        </w:rPr>
        <w:t xml:space="preserve">. Guías ambientales y sociales sectoriales </w:t>
      </w:r>
    </w:p>
    <w:p w:rsidRPr="008E7EBB" w:rsidR="0032379E" w:rsidP="0032379E" w:rsidRDefault="0032379E" w14:paraId="542358BC" w14:textId="77777777">
      <w:pPr>
        <w:rPr>
          <w:rFonts w:ascii="Arial" w:hAnsi="Arial" w:eastAsia="Batang" w:cs="Arial"/>
          <w:sz w:val="22"/>
          <w:szCs w:val="22"/>
          <w:lang w:val="es-ES_tradnl" w:eastAsia="es-ES_tradnl"/>
        </w:rPr>
      </w:pPr>
      <w:bookmarkStart w:name="_GoBack" w:id="3"/>
      <w:bookmarkEnd w:id="3"/>
    </w:p>
    <w:p w:rsidRPr="008E7EBB" w:rsidR="0032379E" w:rsidP="0032379E" w:rsidRDefault="0032379E" w14:paraId="6B100CBF" w14:textId="77777777">
      <w:pPr>
        <w:jc w:val="both"/>
        <w:rPr>
          <w:rFonts w:ascii="Arial" w:hAnsi="Arial" w:eastAsia="Batang" w:cs="Arial"/>
          <w:sz w:val="22"/>
          <w:szCs w:val="22"/>
          <w:lang w:val="es-ES_tradnl" w:eastAsia="es-ES_tradnl"/>
        </w:rPr>
      </w:pPr>
      <w:r w:rsidRPr="008E7EBB">
        <w:rPr>
          <w:rFonts w:ascii="Arial" w:hAnsi="Arial" w:eastAsia="Batang" w:cs="Arial"/>
          <w:sz w:val="22"/>
          <w:szCs w:val="22"/>
          <w:lang w:val="es-ES_tradnl" w:eastAsia="es-ES_tradnl"/>
        </w:rPr>
        <w:t>Los subpréstamos de más de USD 300 mil o su equivalente en guaraníes solo podrán ser presentados por IFI que (i) estén regulados por el Banco Central del Paraguay (o tengan la non-objeción del BID), tengan un SARAS implementado en cumplimiento don la Resolución 8 del Banco Central (o un SARAS aprobado por el BID), y (</w:t>
      </w:r>
      <w:proofErr w:type="spellStart"/>
      <w:r w:rsidRPr="008E7EBB">
        <w:rPr>
          <w:rFonts w:ascii="Arial" w:hAnsi="Arial" w:eastAsia="Batang" w:cs="Arial"/>
          <w:sz w:val="22"/>
          <w:szCs w:val="22"/>
          <w:lang w:val="es-ES_tradnl" w:eastAsia="es-ES_tradnl"/>
        </w:rPr>
        <w:t>iii</w:t>
      </w:r>
      <w:proofErr w:type="spellEnd"/>
      <w:r w:rsidRPr="008E7EBB">
        <w:rPr>
          <w:rFonts w:ascii="Arial" w:hAnsi="Arial" w:eastAsia="Batang" w:cs="Arial"/>
          <w:sz w:val="22"/>
          <w:szCs w:val="22"/>
          <w:lang w:val="es-ES_tradnl" w:eastAsia="es-ES_tradnl"/>
        </w:rPr>
        <w:t xml:space="preserve">) apliquen una guía ambiental y social para el manejo de la actividad relacionada a los subpréstamos sometidos a financiación (sector agrícola, ganadero y/o agro-industrial).   </w:t>
      </w:r>
    </w:p>
    <w:p w:rsidRPr="008E7EBB" w:rsidR="0032379E" w:rsidP="0032379E" w:rsidRDefault="0032379E" w14:paraId="61C5DD2B" w14:textId="77777777">
      <w:pPr>
        <w:jc w:val="both"/>
        <w:rPr>
          <w:rFonts w:ascii="Arial" w:hAnsi="Arial" w:eastAsia="Batang" w:cs="Arial"/>
          <w:sz w:val="22"/>
          <w:szCs w:val="22"/>
          <w:lang w:val="es-ES_tradnl" w:eastAsia="es-ES_tradnl"/>
        </w:rPr>
      </w:pPr>
    </w:p>
    <w:p w:rsidRPr="008E7EBB" w:rsidR="0032379E" w:rsidP="0032379E" w:rsidRDefault="0032379E" w14:paraId="7EC2961B" w14:textId="77777777">
      <w:pPr>
        <w:jc w:val="both"/>
        <w:rPr>
          <w:rFonts w:ascii="Arial" w:hAnsi="Arial" w:eastAsia="Batang" w:cs="Arial"/>
          <w:sz w:val="22"/>
          <w:szCs w:val="22"/>
          <w:lang w:val="es-ES_tradnl" w:eastAsia="es-ES_tradnl"/>
        </w:rPr>
      </w:pPr>
      <w:r w:rsidRPr="008E7EBB">
        <w:rPr>
          <w:rFonts w:ascii="Arial" w:hAnsi="Arial" w:eastAsia="Batang" w:cs="Arial"/>
          <w:sz w:val="22"/>
          <w:szCs w:val="22"/>
          <w:lang w:val="es-ES_tradnl" w:eastAsia="es-ES_tradnl"/>
        </w:rPr>
        <w:t xml:space="preserve">Las guías deberán ser equivalentes a las desarrolladas dentro del marco de la Mesa de Finanzas Sostenibles del Paraguay y que se presentan a continuación. Si fueran diferentes, deberían obtener la non objeción del BID. </w:t>
      </w:r>
    </w:p>
    <w:p w:rsidRPr="008E7EBB" w:rsidR="0032379E" w:rsidP="0032379E" w:rsidRDefault="0032379E" w14:paraId="0A0581B3" w14:textId="77777777">
      <w:pPr>
        <w:jc w:val="both"/>
        <w:rPr>
          <w:rFonts w:ascii="Arial" w:hAnsi="Arial" w:eastAsia="Batang" w:cs="Arial"/>
          <w:sz w:val="22"/>
          <w:szCs w:val="22"/>
          <w:lang w:val="es-ES_tradnl" w:eastAsia="es-ES_tradnl"/>
        </w:rPr>
      </w:pPr>
    </w:p>
    <w:p w:rsidRPr="008E7EBB" w:rsidR="0032379E" w:rsidP="0032379E" w:rsidRDefault="00625980" w14:paraId="01C7365F" w14:textId="18AE7BA9">
      <w:pPr>
        <w:jc w:val="both"/>
        <w:rPr>
          <w:rFonts w:ascii="Arial" w:hAnsi="Arial" w:eastAsia="Batang" w:cs="Arial"/>
          <w:sz w:val="22"/>
          <w:szCs w:val="22"/>
          <w:lang w:val="es-ES_tradnl" w:eastAsia="es-ES_tradnl"/>
        </w:rPr>
      </w:pPr>
      <w:hyperlink w:history="1" r:id="rId21">
        <w:r w:rsidRPr="00DA35A9" w:rsidR="0032379E">
          <w:rPr>
            <w:rStyle w:val="Hyperlink"/>
            <w:rFonts w:ascii="Arial" w:hAnsi="Arial" w:eastAsia="Batang" w:cs="Arial"/>
            <w:sz w:val="22"/>
            <w:szCs w:val="22"/>
            <w:lang w:val="es-ES_tradnl" w:eastAsia="es-ES_tradnl"/>
          </w:rPr>
          <w:t>Guía ambiental y social para el financiamiento de la actividad agrícola en el Paraguay</w:t>
        </w:r>
      </w:hyperlink>
    </w:p>
    <w:p w:rsidRPr="008E7EBB" w:rsidR="0032379E" w:rsidP="0032379E" w:rsidRDefault="0032379E" w14:paraId="527D7F27" w14:textId="77777777">
      <w:pPr>
        <w:jc w:val="both"/>
        <w:rPr>
          <w:rFonts w:ascii="Arial" w:hAnsi="Arial" w:eastAsia="Batang" w:cs="Arial"/>
          <w:sz w:val="22"/>
          <w:szCs w:val="22"/>
          <w:lang w:val="es-ES_tradnl" w:eastAsia="es-ES_tradnl"/>
        </w:rPr>
      </w:pPr>
    </w:p>
    <w:p w:rsidRPr="00DA35A9" w:rsidR="0032379E" w:rsidP="0032379E" w:rsidRDefault="00625980" w14:paraId="628A022B" w14:textId="06DE9155">
      <w:pPr>
        <w:jc w:val="both"/>
        <w:rPr>
          <w:rFonts w:ascii="Arial" w:hAnsi="Arial" w:eastAsia="Batang" w:cs="Arial"/>
          <w:sz w:val="22"/>
          <w:szCs w:val="22"/>
          <w:lang w:val="es-ES_tradnl" w:eastAsia="es-ES_tradnl"/>
        </w:rPr>
      </w:pPr>
      <w:hyperlink w:history="1" r:id="rId22">
        <w:r w:rsidRPr="00DA35A9" w:rsidR="0032379E">
          <w:rPr>
            <w:rStyle w:val="Hyperlink"/>
            <w:rFonts w:ascii="Arial" w:hAnsi="Arial" w:eastAsia="Batang" w:cs="Arial"/>
            <w:sz w:val="22"/>
            <w:szCs w:val="22"/>
            <w:lang w:val="es-ES_tradnl" w:eastAsia="es-ES_tradnl"/>
          </w:rPr>
          <w:t>Guía ambiental y social para el financiamiento de la actividad agroindustrial en el Paraguay</w:t>
        </w:r>
      </w:hyperlink>
    </w:p>
    <w:p w:rsidRPr="008E7EBB" w:rsidR="0032379E" w:rsidP="0032379E" w:rsidRDefault="0032379E" w14:paraId="638219B0" w14:textId="77777777">
      <w:pPr>
        <w:jc w:val="both"/>
        <w:rPr>
          <w:rFonts w:ascii="Arial" w:hAnsi="Arial" w:eastAsia="Batang" w:cs="Arial"/>
          <w:sz w:val="22"/>
          <w:szCs w:val="22"/>
          <w:lang w:val="es-ES_tradnl" w:eastAsia="es-ES_tradnl"/>
        </w:rPr>
      </w:pPr>
    </w:p>
    <w:p w:rsidRPr="00DA35A9" w:rsidR="0032379E" w:rsidP="00DA35A9" w:rsidRDefault="00625980" w14:paraId="67A092A2" w14:textId="32B212A2">
      <w:pPr>
        <w:jc w:val="both"/>
        <w:rPr>
          <w:rFonts w:ascii="Arial" w:hAnsi="Arial" w:eastAsia="Batang" w:cs="Arial"/>
          <w:sz w:val="22"/>
          <w:szCs w:val="22"/>
          <w:lang w:val="es-ES_tradnl" w:eastAsia="es-ES_tradnl"/>
        </w:rPr>
      </w:pPr>
      <w:hyperlink w:history="1" r:id="rId23">
        <w:r w:rsidRPr="00DA35A9" w:rsidR="0032379E">
          <w:rPr>
            <w:rStyle w:val="Hyperlink"/>
            <w:rFonts w:ascii="Arial" w:hAnsi="Arial" w:eastAsia="Batang" w:cs="Arial"/>
            <w:sz w:val="22"/>
            <w:szCs w:val="22"/>
            <w:lang w:val="es-ES_tradnl" w:eastAsia="es-ES_tradnl"/>
          </w:rPr>
          <w:t>Guía ambiental y social para el financiamiento del sector ganadero en el Paraguay</w:t>
        </w:r>
      </w:hyperlink>
    </w:p>
    <w:sectPr w:rsidRPr="00DA35A9" w:rsidR="0032379E" w:rsidSect="006F0931">
      <w:pgSz w:w="12240" w:h="15840" w:orient="portrait"/>
      <w:pgMar w:top="1440" w:right="18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860" w:rsidP="00953C33" w:rsidRDefault="00B02860" w14:paraId="31C1C79C" w14:textId="77777777">
      <w:r>
        <w:separator/>
      </w:r>
    </w:p>
  </w:endnote>
  <w:endnote w:type="continuationSeparator" w:id="0">
    <w:p w:rsidR="00B02860" w:rsidP="00953C33" w:rsidRDefault="00B02860" w14:paraId="6EAE6A06" w14:textId="77777777">
      <w:r>
        <w:continuationSeparator/>
      </w:r>
    </w:p>
  </w:endnote>
  <w:endnote w:type="continuationNotice" w:id="1">
    <w:p w:rsidR="00B02860" w:rsidRDefault="00B02860" w14:paraId="3CD073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50B6C" w:rsidR="00534EA6" w:rsidP="0025115C" w:rsidRDefault="00534EA6" w14:paraId="73139C11" w14:textId="3D00FD5B">
    <w:pPr>
      <w:pStyle w:val="Footer"/>
      <w:jc w:val="right"/>
      <w:rPr>
        <w:sz w:val="18"/>
        <w:szCs w:val="18"/>
        <w:lang w:val="es-ES_tradnl"/>
      </w:rPr>
    </w:pPr>
    <w:r>
      <w:rPr>
        <w:rFonts w:ascii="Arial" w:hAnsi="Arial" w:cs="Arial"/>
        <w:sz w:val="16"/>
        <w:szCs w:val="16"/>
        <w:lang w:val="es-ES_tradnl"/>
      </w:rPr>
      <w:t>24/05/2019</w:t>
    </w:r>
    <w:r w:rsidRPr="00B50B6C">
      <w:rPr>
        <w:sz w:val="18"/>
        <w:szCs w:val="18"/>
        <w:lang w:val="es-ES_tradnl"/>
      </w:rPr>
      <w:t>BID Informe de Gestión Ambiental y Social</w:t>
    </w:r>
    <w:r>
      <w:rPr>
        <w:sz w:val="18"/>
        <w:szCs w:val="18"/>
        <w:lang w:val="es-ES_tradnl"/>
      </w:rPr>
      <w:t xml:space="preserve"> (IGAS</w:t>
    </w:r>
    <w:r w:rsidRPr="00B50B6C">
      <w:rPr>
        <w:sz w:val="18"/>
        <w:szCs w:val="18"/>
        <w:lang w:val="es-ES_trad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860" w:rsidP="00953C33" w:rsidRDefault="00B02860" w14:paraId="34503CF6" w14:textId="77777777">
      <w:r>
        <w:separator/>
      </w:r>
    </w:p>
  </w:footnote>
  <w:footnote w:type="continuationSeparator" w:id="0">
    <w:p w:rsidR="00B02860" w:rsidP="00953C33" w:rsidRDefault="00B02860" w14:paraId="70687C1F" w14:textId="77777777">
      <w:r>
        <w:continuationSeparator/>
      </w:r>
    </w:p>
  </w:footnote>
  <w:footnote w:type="continuationNotice" w:id="1">
    <w:p w:rsidR="00B02860" w:rsidRDefault="00B02860" w14:paraId="7789E02F" w14:textId="77777777"/>
  </w:footnote>
  <w:footnote w:id="2">
    <w:p w:rsidRPr="00B67FCC" w:rsidR="00534EA6" w:rsidRDefault="00534EA6" w14:paraId="35A24029" w14:textId="6284C408">
      <w:pPr>
        <w:pStyle w:val="FootnoteText"/>
        <w:rPr>
          <w:rFonts w:ascii="Arial" w:hAnsi="Arial" w:cs="Arial"/>
          <w:sz w:val="16"/>
          <w:szCs w:val="16"/>
          <w:lang w:val="fr-FR"/>
        </w:rPr>
      </w:pPr>
      <w:r w:rsidRPr="00B67FCC">
        <w:rPr>
          <w:rStyle w:val="FootnoteReference"/>
          <w:rFonts w:ascii="Arial" w:hAnsi="Arial" w:cs="Arial"/>
          <w:sz w:val="16"/>
          <w:szCs w:val="16"/>
        </w:rPr>
        <w:footnoteRef/>
      </w:r>
      <w:r w:rsidRPr="00B67FCC">
        <w:rPr>
          <w:rFonts w:ascii="Arial" w:hAnsi="Arial" w:cs="Arial"/>
          <w:sz w:val="16"/>
          <w:szCs w:val="16"/>
          <w:lang w:val="fr-FR"/>
        </w:rPr>
        <w:t xml:space="preserve"> Source : </w:t>
      </w:r>
      <w:hyperlink w:history="1" r:id="rId1">
        <w:r w:rsidRPr="00B67FCC">
          <w:rPr>
            <w:rStyle w:val="Hyperlink"/>
            <w:rFonts w:ascii="Arial" w:hAnsi="Arial" w:cs="Arial"/>
            <w:sz w:val="16"/>
            <w:szCs w:val="16"/>
            <w:lang w:val="fr-FR"/>
          </w:rPr>
          <w:t>https://www.mopc.gov.py/mopcweb/userfiles/files/AAS_Resumen%20Ejecutivo_FINAL_v3.pdf</w:t>
        </w:r>
      </w:hyperlink>
    </w:p>
  </w:footnote>
  <w:footnote w:id="3">
    <w:p w:rsidRPr="00B67FCC" w:rsidR="00534EA6" w:rsidRDefault="00534EA6" w14:paraId="2C1A1BE3" w14:textId="36DE2942">
      <w:pPr>
        <w:pStyle w:val="FootnoteText"/>
        <w:rPr>
          <w:rFonts w:ascii="Arial" w:hAnsi="Arial" w:cs="Arial"/>
          <w:sz w:val="16"/>
          <w:szCs w:val="16"/>
          <w:lang w:val="fr-FR"/>
        </w:rPr>
      </w:pPr>
      <w:r w:rsidRPr="00B67FCC">
        <w:rPr>
          <w:rStyle w:val="FootnoteReference"/>
          <w:rFonts w:ascii="Arial" w:hAnsi="Arial" w:cs="Arial"/>
          <w:sz w:val="16"/>
          <w:szCs w:val="16"/>
        </w:rPr>
        <w:footnoteRef/>
      </w:r>
      <w:r w:rsidRPr="00B67FCC">
        <w:rPr>
          <w:rFonts w:ascii="Arial" w:hAnsi="Arial" w:cs="Arial"/>
          <w:sz w:val="16"/>
          <w:szCs w:val="16"/>
          <w:lang w:val="fr-FR"/>
        </w:rPr>
        <w:t xml:space="preserve"> Source : </w:t>
      </w:r>
      <w:hyperlink w:history="1" r:id="rId2">
        <w:r w:rsidRPr="00B67FCC">
          <w:rPr>
            <w:rStyle w:val="Hyperlink"/>
            <w:rFonts w:ascii="Arial" w:hAnsi="Arial" w:cs="Arial"/>
            <w:sz w:val="16"/>
            <w:szCs w:val="16"/>
            <w:lang w:val="fr-FR"/>
          </w:rPr>
          <w:t>https://www.hoy.com.py/nacionales/debate-sobre-la-deforestacion-en-el-chaco-que-dicen-la-ley-y-los-numeros</w:t>
        </w:r>
      </w:hyperlink>
    </w:p>
  </w:footnote>
  <w:footnote w:id="4">
    <w:p w:rsidRPr="00B355B1" w:rsidR="00534EA6" w:rsidRDefault="00534EA6" w14:paraId="6447840E" w14:textId="28C2D14F">
      <w:pPr>
        <w:pStyle w:val="FootnoteText"/>
        <w:rPr>
          <w:rFonts w:ascii="Arial" w:hAnsi="Arial" w:cs="Arial"/>
          <w:sz w:val="16"/>
          <w:szCs w:val="16"/>
          <w:lang w:val="es-ES_tradnl"/>
        </w:rPr>
      </w:pPr>
      <w:r w:rsidRPr="00B355B1">
        <w:rPr>
          <w:rStyle w:val="FootnoteReference"/>
          <w:rFonts w:ascii="Arial" w:hAnsi="Arial" w:cs="Arial"/>
          <w:sz w:val="16"/>
          <w:szCs w:val="16"/>
        </w:rPr>
        <w:footnoteRef/>
      </w:r>
      <w:r w:rsidRPr="00B355B1">
        <w:rPr>
          <w:rFonts w:ascii="Arial" w:hAnsi="Arial" w:cs="Arial"/>
          <w:sz w:val="16"/>
          <w:szCs w:val="16"/>
          <w:lang w:val="es-ES_tradnl"/>
        </w:rPr>
        <w:t xml:space="preserve"> Ley 352/94 de Áreas Silvestres Protegidas y sus decretos/regulaciones específicas</w:t>
      </w:r>
    </w:p>
  </w:footnote>
  <w:footnote w:id="5">
    <w:p w:rsidRPr="00B355B1" w:rsidR="00534EA6" w:rsidRDefault="00534EA6" w14:paraId="4A0072AF" w14:textId="27175BFC">
      <w:pPr>
        <w:pStyle w:val="FootnoteText"/>
        <w:rPr>
          <w:rFonts w:ascii="Arial" w:hAnsi="Arial" w:cs="Arial"/>
          <w:sz w:val="16"/>
          <w:szCs w:val="16"/>
          <w:lang w:val="es-ES_tradnl"/>
        </w:rPr>
      </w:pPr>
      <w:r w:rsidRPr="00B355B1">
        <w:rPr>
          <w:rStyle w:val="FootnoteReference"/>
          <w:rFonts w:ascii="Arial" w:hAnsi="Arial" w:cs="Arial"/>
          <w:sz w:val="16"/>
          <w:szCs w:val="16"/>
        </w:rPr>
        <w:footnoteRef/>
      </w:r>
      <w:r w:rsidRPr="00B355B1">
        <w:rPr>
          <w:rFonts w:ascii="Arial" w:hAnsi="Arial" w:cs="Arial"/>
          <w:sz w:val="16"/>
          <w:szCs w:val="16"/>
          <w:lang w:val="es-ES_tradnl"/>
        </w:rPr>
        <w:t xml:space="preserve"> Sitios Ramsar reconocidos por la convención internacional y ratificados por el Gobierno Paraguayo</w:t>
      </w:r>
    </w:p>
  </w:footnote>
  <w:footnote w:id="6">
    <w:p w:rsidRPr="007038DC" w:rsidR="00534EA6" w:rsidP="00504061" w:rsidRDefault="00534EA6" w14:paraId="62F57728" w14:textId="130022E4">
      <w:pPr>
        <w:pStyle w:val="FootnoteText"/>
        <w:tabs>
          <w:tab w:val="left" w:pos="180"/>
        </w:tabs>
        <w:ind w:left="180" w:hanging="180"/>
        <w:rPr>
          <w:rFonts w:ascii="Arial" w:hAnsi="Arial" w:cs="Arial"/>
          <w:sz w:val="18"/>
          <w:szCs w:val="18"/>
          <w:lang w:val="es-419"/>
        </w:rPr>
      </w:pPr>
      <w:r w:rsidRPr="007038DC">
        <w:rPr>
          <w:rStyle w:val="FootnoteReference"/>
          <w:rFonts w:ascii="Arial" w:hAnsi="Arial" w:cs="Arial"/>
          <w:sz w:val="18"/>
          <w:szCs w:val="18"/>
        </w:rPr>
        <w:footnoteRef/>
      </w:r>
      <w:r w:rsidRPr="0032379E">
        <w:rPr>
          <w:rFonts w:ascii="Arial" w:hAnsi="Arial" w:cs="Arial"/>
          <w:sz w:val="18"/>
          <w:szCs w:val="18"/>
          <w:lang w:val="es-ES_tradnl"/>
        </w:rPr>
        <w:t xml:space="preserve"> </w:t>
      </w:r>
      <w:r w:rsidRPr="0032379E">
        <w:rPr>
          <w:rFonts w:ascii="Arial" w:hAnsi="Arial" w:cs="Arial"/>
          <w:sz w:val="18"/>
          <w:szCs w:val="18"/>
          <w:lang w:val="es-ES_tradnl"/>
        </w:rPr>
        <w:tab/>
      </w:r>
      <w:r w:rsidRPr="0032379E">
        <w:rPr>
          <w:rFonts w:ascii="Arial" w:hAnsi="Arial" w:cs="Arial"/>
          <w:sz w:val="18"/>
          <w:szCs w:val="18"/>
          <w:lang w:val="es-ES_tradnl"/>
        </w:rPr>
        <w:t xml:space="preserve">Como referencia se cuenta con las guías desarrolladas por la Mesa de Finanzas Sostenibles del Paraguay (Ver Anexo </w:t>
      </w:r>
      <w:r>
        <w:rPr>
          <w:rFonts w:ascii="Arial" w:hAnsi="Arial" w:cs="Arial"/>
          <w:sz w:val="18"/>
          <w:szCs w:val="18"/>
          <w:lang w:val="es-ES_tradnl"/>
        </w:rPr>
        <w:t>D</w:t>
      </w:r>
      <w:r w:rsidRPr="0032379E">
        <w:rPr>
          <w:rFonts w:ascii="Arial" w:hAnsi="Arial" w:cs="Arial"/>
          <w:sz w:val="18"/>
          <w:szCs w:val="18"/>
          <w:lang w:val="es-ES_tradnl"/>
        </w:rPr>
        <w:t>).</w:t>
      </w:r>
    </w:p>
  </w:footnote>
  <w:footnote w:id="7">
    <w:p w:rsidRPr="00307787" w:rsidR="00534EA6" w:rsidRDefault="00534EA6" w14:paraId="0B10F433" w14:textId="3E505A16">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Trabajo forzado significa todo trabajo o servicio no realizado voluntariamente, que es impuesto sobre una persona bajo amenaza de fuerza o penalidad. Trabajo infantil dañino significa el empleo de niños en condiciones de explotación económica, o en situaciones de alto peligro o interferencia con su educación, o que sea dañino a la salud o atente contra su desarrollo físico, mental, espiritual, moral o social.</w:t>
      </w:r>
    </w:p>
  </w:footnote>
  <w:footnote w:id="8">
    <w:p w:rsidRPr="00307787" w:rsidR="00534EA6" w:rsidRDefault="00534EA6" w14:paraId="505B6375" w14:textId="1D71D2B1">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Esto no se aplica a las compañías en las cuales las operaciones o actividades relacionadas con estos criterios abarquen menos del 10% de su ingreso total anual.</w:t>
      </w:r>
    </w:p>
  </w:footnote>
  <w:footnote w:id="9">
    <w:p w:rsidRPr="00307787" w:rsidR="00534EA6" w:rsidRDefault="00534EA6" w14:paraId="29236C26" w14:textId="18884DBA">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Convención sobre el Comercio Internacional de Especies Amenazadas de Fauna y Flora Silvestres (www.</w:t>
      </w:r>
      <w:r>
        <w:rPr>
          <w:rFonts w:ascii="Arial" w:hAnsi="Arial" w:cs="Arial"/>
          <w:sz w:val="16"/>
          <w:szCs w:val="16"/>
          <w:lang w:val="es-ES_tradnl"/>
        </w:rPr>
        <w:t>c</w:t>
      </w:r>
      <w:r w:rsidRPr="00307787">
        <w:rPr>
          <w:rFonts w:ascii="Arial" w:hAnsi="Arial" w:cs="Arial"/>
          <w:sz w:val="16"/>
          <w:szCs w:val="16"/>
          <w:lang w:val="es-ES_tradnl"/>
        </w:rPr>
        <w:t>ites.org).</w:t>
      </w:r>
    </w:p>
  </w:footnote>
  <w:footnote w:id="10">
    <w:p w:rsidRPr="00307787" w:rsidR="00534EA6" w:rsidRDefault="00534EA6" w14:paraId="777E9D20" w14:textId="710C7A37">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Se entiende por bosque primario un bosque relativamente intacto que esencialmente no ha sido modificado por la actividad humana durante los últimos 60 a 80 años; mientras que generalmente se entiende por bosque tropical húmedo un bioma forestal situado en áreas que reciben no menos de 100 Mm. de lluvia por mes durante dos de cada tres años con una temperatura media anual de 240 C o más.</w:t>
      </w:r>
    </w:p>
  </w:footnote>
  <w:footnote w:id="11">
    <w:p w:rsidRPr="00307787" w:rsidR="00534EA6" w:rsidRDefault="00534EA6" w14:paraId="5E267D30" w14:textId="2FAFAB07">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Hábitats naturales críticos son áreas designadas corno protegidas bajo legislación nacional o convenios internacionales, sitios de conocido interés científico, hábitats de especies raras o amenazadas, áreas de pesca económicamente importantes, bosques primarios de importancia ecológica. Además de las áreas designadas en el pais, otras áreas incluyen sitios de patrimonio mundial natural (definidos por la Convención sobre la Protección del Patrimonio Mundial </w:t>
      </w:r>
      <w:r w:rsidRPr="00534EA6">
        <w:rPr>
          <w:rFonts w:ascii="Arial" w:hAnsi="Arial" w:cs="Arial"/>
          <w:sz w:val="16"/>
          <w:szCs w:val="16"/>
          <w:lang w:val="es-ES_tradnl"/>
        </w:rPr>
        <w:t>http://whc.unesco.org</w:t>
      </w:r>
      <w:r w:rsidRPr="00307787">
        <w:rPr>
          <w:rFonts w:ascii="Arial" w:hAnsi="Arial" w:cs="Arial"/>
          <w:sz w:val="16"/>
          <w:szCs w:val="16"/>
          <w:lang w:val="es-ES_tradnl"/>
        </w:rPr>
        <w:t>), Lista de Parques Nacionales y Áreas Protegidas, de las Naciones Unidas, humedales designados de importancia internacional (definidos por la Convención de RAMSAR. www.ra</w:t>
      </w:r>
      <w:r>
        <w:rPr>
          <w:rFonts w:ascii="Arial" w:hAnsi="Arial" w:cs="Arial"/>
          <w:sz w:val="16"/>
          <w:szCs w:val="16"/>
          <w:lang w:val="es-ES_tradnl"/>
        </w:rPr>
        <w:t>m</w:t>
      </w:r>
      <w:r w:rsidRPr="00307787">
        <w:rPr>
          <w:rFonts w:ascii="Arial" w:hAnsi="Arial" w:cs="Arial"/>
          <w:sz w:val="16"/>
          <w:szCs w:val="16"/>
          <w:lang w:val="es-ES_tradnl"/>
        </w:rPr>
        <w:t>sar.</w:t>
      </w:r>
      <w:r>
        <w:rPr>
          <w:rFonts w:ascii="Arial" w:hAnsi="Arial" w:cs="Arial"/>
          <w:sz w:val="16"/>
          <w:szCs w:val="16"/>
          <w:lang w:val="es-ES_tradnl"/>
        </w:rPr>
        <w:t>o</w:t>
      </w:r>
      <w:r w:rsidRPr="00307787">
        <w:rPr>
          <w:rFonts w:ascii="Arial" w:hAnsi="Arial" w:cs="Arial"/>
          <w:sz w:val="16"/>
          <w:szCs w:val="16"/>
          <w:lang w:val="es-ES_tradnl"/>
        </w:rPr>
        <w:t>rg), o áreas seleccionadas (por ejemplo, reservas naturales estrictas o áreas naturales silvestres, parques naturales, monumentos naturales o áreas de manejo de hábitats o especies) definidas por la Unión Internacional para la Conservación de la Naturaleza.</w:t>
      </w:r>
    </w:p>
  </w:footnote>
  <w:footnote w:id="12">
    <w:p w:rsidRPr="00307787" w:rsidR="00534EA6" w:rsidRDefault="00534EA6" w14:paraId="1DF4589A" w14:textId="1025619E">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Especies invasivas se definen como especies que: (i) no son nativas del ecosistema bajo consideración: (ii) cuya introducción causa o tiene el potencial de causar daños económicos o ambientales, o daños a la salud humana.</w:t>
      </w:r>
    </w:p>
  </w:footnote>
  <w:footnote w:id="13">
    <w:p w:rsidRPr="00534EA6" w:rsidR="00534EA6" w:rsidRDefault="00534EA6" w14:paraId="4035F36D" w14:textId="6FEA7A7E">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w:t>
      </w:r>
      <w:r w:rsidRPr="00534EA6">
        <w:rPr>
          <w:rFonts w:ascii="Arial" w:hAnsi="Arial" w:cs="Arial"/>
          <w:sz w:val="16"/>
          <w:szCs w:val="16"/>
          <w:lang w:val="es-ES_tradnl"/>
        </w:rPr>
        <w:t>PCBs son bifeniles polielorinados -un grupo de químicos altamente tóxicos. Los PCBs son comúnmente hallados en los transformadores eléctricos que emplean aceite, yen los capacitadores y aditamentos eléctricos construidos entre 1950 y 1985.</w:t>
      </w:r>
    </w:p>
  </w:footnote>
  <w:footnote w:id="14">
    <w:p w:rsidRPr="00307787" w:rsidR="00534EA6" w:rsidRDefault="00534EA6" w14:paraId="4DB964D2" w14:textId="1C91CA96">
      <w:pPr>
        <w:pStyle w:val="FootnoteText"/>
        <w:rPr>
          <w:rFonts w:ascii="Arial" w:hAnsi="Arial" w:cs="Arial"/>
          <w:sz w:val="16"/>
          <w:szCs w:val="16"/>
        </w:rPr>
      </w:pPr>
      <w:r w:rsidRPr="00534EA6">
        <w:rPr>
          <w:rStyle w:val="FootnoteReference"/>
          <w:rFonts w:ascii="Arial" w:hAnsi="Arial" w:cs="Arial"/>
          <w:sz w:val="16"/>
          <w:szCs w:val="16"/>
          <w:lang w:val="es-ES_tradnl"/>
        </w:rPr>
        <w:footnoteRef/>
      </w:r>
      <w:r w:rsidRPr="00C66029">
        <w:rPr>
          <w:rFonts w:ascii="Arial" w:hAnsi="Arial" w:cs="Arial"/>
          <w:sz w:val="16"/>
          <w:szCs w:val="16"/>
        </w:rPr>
        <w:t xml:space="preserve"> Productos farmacéuticos incluidos en el libro titulado United Nations, Banned Products: Consolidated List of Produc</w:t>
      </w:r>
      <w:r>
        <w:rPr>
          <w:rFonts w:ascii="Arial" w:hAnsi="Arial" w:cs="Arial"/>
          <w:sz w:val="16"/>
          <w:szCs w:val="16"/>
        </w:rPr>
        <w:t>t</w:t>
      </w:r>
      <w:r w:rsidRPr="00C66029">
        <w:rPr>
          <w:rFonts w:ascii="Arial" w:hAnsi="Arial" w:cs="Arial"/>
          <w:sz w:val="16"/>
          <w:szCs w:val="16"/>
        </w:rPr>
        <w:t>s Whose Consumption and/</w:t>
      </w:r>
      <w:r>
        <w:rPr>
          <w:rFonts w:ascii="Arial" w:hAnsi="Arial" w:cs="Arial"/>
          <w:sz w:val="16"/>
          <w:szCs w:val="16"/>
        </w:rPr>
        <w:t>o</w:t>
      </w:r>
      <w:r w:rsidRPr="00C66029">
        <w:rPr>
          <w:rFonts w:ascii="Arial" w:hAnsi="Arial" w:cs="Arial"/>
          <w:sz w:val="16"/>
          <w:szCs w:val="16"/>
        </w:rPr>
        <w:t>r Sale Have Been Banned, Withdrawn, Severely Restricted or no, Approved by Governmen</w:t>
      </w:r>
      <w:r>
        <w:rPr>
          <w:rFonts w:ascii="Arial" w:hAnsi="Arial" w:cs="Arial"/>
          <w:sz w:val="16"/>
          <w:szCs w:val="16"/>
        </w:rPr>
        <w:t>t</w:t>
      </w:r>
      <w:r w:rsidRPr="00C66029">
        <w:rPr>
          <w:rFonts w:ascii="Arial" w:hAnsi="Arial" w:cs="Arial"/>
          <w:sz w:val="16"/>
          <w:szCs w:val="16"/>
        </w:rPr>
        <w:t xml:space="preserve">s) </w:t>
      </w:r>
      <w:proofErr w:type="spellStart"/>
      <w:r w:rsidRPr="00C66029">
        <w:rPr>
          <w:rFonts w:ascii="Arial" w:hAnsi="Arial" w:cs="Arial"/>
          <w:sz w:val="16"/>
          <w:szCs w:val="16"/>
        </w:rPr>
        <w:t>última</w:t>
      </w:r>
      <w:proofErr w:type="spellEnd"/>
      <w:r w:rsidRPr="00C66029">
        <w:rPr>
          <w:rFonts w:ascii="Arial" w:hAnsi="Arial" w:cs="Arial"/>
          <w:sz w:val="16"/>
          <w:szCs w:val="16"/>
        </w:rPr>
        <w:t xml:space="preserve"> </w:t>
      </w:r>
      <w:proofErr w:type="spellStart"/>
      <w:r w:rsidRPr="00C66029">
        <w:rPr>
          <w:rFonts w:ascii="Arial" w:hAnsi="Arial" w:cs="Arial"/>
          <w:sz w:val="16"/>
          <w:szCs w:val="16"/>
        </w:rPr>
        <w:t>versión</w:t>
      </w:r>
      <w:proofErr w:type="spellEnd"/>
      <w:r w:rsidRPr="00C66029">
        <w:rPr>
          <w:rFonts w:ascii="Arial" w:hAnsi="Arial" w:cs="Arial"/>
          <w:sz w:val="16"/>
          <w:szCs w:val="16"/>
        </w:rPr>
        <w:t xml:space="preserve"> 2003</w:t>
      </w:r>
    </w:p>
  </w:footnote>
  <w:footnote w:id="15">
    <w:p w:rsidRPr="00307787" w:rsidR="00534EA6" w:rsidRDefault="00534EA6" w14:paraId="54EB5578" w14:textId="78B39292">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Pesticidas y Herbicidas incluidos en el Convenio de Rotterdam (</w:t>
      </w:r>
      <w:r w:rsidRPr="00C66029" w:rsidR="00E61F92">
        <w:rPr>
          <w:rFonts w:ascii="Arial" w:hAnsi="Arial" w:cs="Arial"/>
          <w:sz w:val="16"/>
          <w:szCs w:val="16"/>
          <w:lang w:val="es-ES_tradnl"/>
        </w:rPr>
        <w:t>www.wipo.int</w:t>
      </w:r>
      <w:r w:rsidRPr="00307787">
        <w:rPr>
          <w:rFonts w:ascii="Arial" w:hAnsi="Arial" w:cs="Arial"/>
          <w:sz w:val="16"/>
          <w:szCs w:val="16"/>
          <w:lang w:val="es-ES_tradnl"/>
        </w:rPr>
        <w:t>) y el Convenio de Estocolmo (ww</w:t>
      </w:r>
      <w:r w:rsidR="00E61F92">
        <w:rPr>
          <w:rFonts w:ascii="Arial" w:hAnsi="Arial" w:cs="Arial"/>
          <w:sz w:val="16"/>
          <w:szCs w:val="16"/>
          <w:lang w:val="es-ES_tradnl"/>
        </w:rPr>
        <w:t>w.wipo</w:t>
      </w:r>
      <w:r w:rsidRPr="00307787">
        <w:rPr>
          <w:rFonts w:ascii="Arial" w:hAnsi="Arial" w:cs="Arial"/>
          <w:sz w:val="16"/>
          <w:szCs w:val="16"/>
          <w:lang w:val="es-ES_tradnl"/>
        </w:rPr>
        <w:t>.int).</w:t>
      </w:r>
    </w:p>
  </w:footnote>
  <w:footnote w:id="16">
    <w:p w:rsidRPr="00307787" w:rsidR="00534EA6" w:rsidRDefault="00534EA6" w14:paraId="7F409932" w14:textId="1C0ADAC2">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Definidos por el Convenio Internacional sobre la reducción o eliminación de los contaminantes orgánicos persistentes (POP) (septiembre de 1999) e incluyen actualmente los pesticidas aldrina, clordano, dieldrina, endrina, heptacloro, mirex y toxafeno, así como el compuesto químico industrial </w:t>
      </w:r>
      <w:proofErr w:type="spellStart"/>
      <w:r w:rsidRPr="00307787">
        <w:rPr>
          <w:rFonts w:ascii="Arial" w:hAnsi="Arial" w:cs="Arial"/>
          <w:sz w:val="16"/>
          <w:szCs w:val="16"/>
          <w:lang w:val="es-ES_tradnl"/>
        </w:rPr>
        <w:t>clorobenceno</w:t>
      </w:r>
      <w:proofErr w:type="spellEnd"/>
      <w:r w:rsidRPr="00307787">
        <w:rPr>
          <w:rFonts w:ascii="Arial" w:hAnsi="Arial" w:cs="Arial"/>
          <w:sz w:val="16"/>
          <w:szCs w:val="16"/>
          <w:lang w:val="es-ES_tradnl"/>
        </w:rPr>
        <w:t xml:space="preserve"> </w:t>
      </w:r>
      <w:r w:rsidRPr="00E61F92">
        <w:rPr>
          <w:rFonts w:ascii="Arial" w:hAnsi="Arial" w:cs="Arial"/>
          <w:sz w:val="16"/>
          <w:szCs w:val="16"/>
          <w:lang w:val="es-ES_tradnl"/>
        </w:rPr>
        <w:t>(</w:t>
      </w:r>
      <w:hyperlink w:history="1" r:id="rId3">
        <w:r w:rsidRPr="00C66029" w:rsidR="00E61F92">
          <w:rPr>
            <w:rStyle w:val="Hyperlink"/>
            <w:rFonts w:ascii="Arial" w:hAnsi="Arial" w:cs="Arial"/>
            <w:sz w:val="16"/>
            <w:szCs w:val="16"/>
            <w:lang w:val="es-ES_tradnl"/>
          </w:rPr>
          <w:t>www.pops.int/</w:t>
        </w:r>
      </w:hyperlink>
      <w:r w:rsidRPr="00307787">
        <w:rPr>
          <w:rFonts w:ascii="Arial" w:hAnsi="Arial" w:cs="Arial"/>
          <w:sz w:val="16"/>
          <w:szCs w:val="16"/>
          <w:lang w:val="es-ES_tradnl"/>
        </w:rPr>
        <w:t>)</w:t>
      </w:r>
    </w:p>
  </w:footnote>
  <w:footnote w:id="17">
    <w:p w:rsidRPr="00AF0FDD" w:rsidR="00534EA6" w:rsidRDefault="00534EA6" w14:paraId="614DADA2" w14:textId="5ED5E67A">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DS son Substancias que Dañan la capa de Ozono: Compuestos químicos que reaccionan con y dañan la capa de ozono estratosférico, que causan los ampliamente publicitados 'huecos en la capa de ozono'. El Protocolo de Montreal menciona los ODS y su reducción meta y fechas límite para su reducción y eliminación gradual. Entre los ODS reglamentados por el Protocolo de Montreal figuran los aerosoles, refrigerantes, agentes espumantes, solventes y agentes que protegen contra incendios. </w:t>
      </w:r>
      <w:r w:rsidRPr="00AF0FDD">
        <w:rPr>
          <w:rFonts w:ascii="Arial" w:hAnsi="Arial" w:cs="Arial"/>
          <w:sz w:val="16"/>
          <w:szCs w:val="16"/>
          <w:lang w:val="es-ES_tradnl"/>
        </w:rPr>
        <w:t>(</w:t>
      </w:r>
      <w:r w:rsidRPr="00C66029" w:rsidR="00E61F92">
        <w:rPr>
          <w:rFonts w:ascii="Arial" w:hAnsi="Arial" w:cs="Arial"/>
          <w:sz w:val="16"/>
          <w:szCs w:val="16"/>
          <w:lang w:val="es-ES_tradnl"/>
        </w:rPr>
        <w:t>https://www.undp.org/content/undp/en/home/2030-agenda-for-sustainable-development/planet/environment-and-natural-capital/montreal-protocol.html</w:t>
      </w:r>
      <w:r w:rsidRPr="00AF0FDD">
        <w:rPr>
          <w:rFonts w:ascii="Arial" w:hAnsi="Arial" w:cs="Arial"/>
          <w:sz w:val="16"/>
          <w:szCs w:val="16"/>
          <w:lang w:val="es-ES_tradnl"/>
        </w:rPr>
        <w:t>).</w:t>
      </w:r>
    </w:p>
  </w:footnote>
  <w:footnote w:id="18">
    <w:p w:rsidRPr="00307787" w:rsidR="00534EA6" w:rsidRDefault="00534EA6" w14:paraId="58DD1579" w14:textId="4EF7C118">
      <w:pPr>
        <w:pStyle w:val="FootnoteTex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Definido en el Convenio de Basilea (www.basel.int)</w:t>
      </w:r>
    </w:p>
  </w:footnote>
  <w:footnote w:id="19">
    <w:p w:rsidRPr="00307787" w:rsidR="00534EA6" w:rsidP="00307787" w:rsidRDefault="00534EA6" w14:paraId="4AE988F4" w14:textId="77777777">
      <w:pPr>
        <w:pStyle w:val="Default"/>
        <w:rPr>
          <w:rFonts w:ascii="Arial" w:hAnsi="Arial" w:cs="Arial"/>
          <w:sz w:val="16"/>
          <w:szCs w:val="16"/>
          <w:lang w:val="es-ES_tradnl"/>
        </w:rPr>
      </w:pPr>
      <w:r w:rsidRPr="00307787">
        <w:rPr>
          <w:rStyle w:val="FootnoteReference"/>
          <w:rFonts w:ascii="Arial" w:hAnsi="Arial" w:cs="Arial"/>
          <w:sz w:val="16"/>
          <w:szCs w:val="16"/>
        </w:rPr>
        <w:footnoteRef/>
      </w:r>
      <w:r w:rsidRPr="00307787">
        <w:rPr>
          <w:rFonts w:ascii="Arial" w:hAnsi="Arial" w:cs="Arial"/>
          <w:sz w:val="16"/>
          <w:szCs w:val="16"/>
          <w:lang w:val="es-ES_tradnl"/>
        </w:rPr>
        <w:t xml:space="preserve"> Por principios fundamentales de los trabajadores y de los derechos en el trabajo se entiende (i) libertad de asociación y el reconocimiento efectivo del derecho a la negociación colectiva; (ii) prohibición de todas las formas de trabajo forzoso u obligatorio; (iii) prohibición del trabajo infantil, incluida, sin limitaciones, la prohibición de que los menores de 18 años trabajen en condiciones peligrosas (lo cual contempla las actividades de construcción), la prohibición de trabajar por la noche para los menores de 18 años y que las personas menores de 18 años sean encontradas aptas para trabajar luego de haberse realizado exámenes médicos; (iv) eliminación de la discriminación con respecto al empleo y la ocupación, definiéndose discriminación toda distinción, exclusión o preferencia basada en motivos de raza, color, sexo, religión, opinión política, ascendencia nacional u origen social. (Organización Internacional del Trabajo: www.ilo.org. </w:t>
      </w:r>
    </w:p>
    <w:p w:rsidRPr="00307787" w:rsidR="00534EA6" w:rsidP="00307787" w:rsidRDefault="00534EA6" w14:paraId="6D63D0AC" w14:textId="04C167B5">
      <w:pPr>
        <w:pStyle w:val="FootnoteText"/>
        <w:rPr>
          <w:lang w:val="es-ES_tradnl"/>
        </w:rPr>
      </w:pPr>
      <w:r w:rsidRPr="00307787">
        <w:rPr>
          <w:rFonts w:ascii="Arial" w:hAnsi="Arial" w:cs="Arial"/>
          <w:color w:val="000000"/>
          <w:sz w:val="16"/>
          <w:szCs w:val="16"/>
          <w:lang w:val="es-ES_tradnl"/>
        </w:rPr>
        <w:t>14 Sitios</w:t>
      </w:r>
      <w:r>
        <w:rPr>
          <w:rFonts w:ascii="Arial" w:hAnsi="Arial" w:cs="Arial"/>
          <w:color w:val="000000"/>
          <w:sz w:val="16"/>
          <w:szCs w:val="16"/>
          <w:lang w:val="es-ES_tradnl"/>
        </w:rPr>
        <w:t xml:space="preserve"> </w:t>
      </w:r>
      <w:r w:rsidRPr="00307787">
        <w:rPr>
          <w:rFonts w:ascii="Arial" w:hAnsi="Arial" w:cs="Arial"/>
          <w:color w:val="000000"/>
          <w:sz w:val="16"/>
          <w:szCs w:val="16"/>
          <w:lang w:val="es-ES_tradnl"/>
        </w:rPr>
        <w:t>culturales críticos incluyen sin limitarse a ello las áreas protegidas (o propuestas oficialmente por el Gobierno para protección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EA6" w:rsidP="005354FC" w:rsidRDefault="00534EA6" w14:paraId="11510B4E" w14:textId="6063E625">
    <w:pPr>
      <w:pStyle w:val="Header"/>
      <w:pBdr>
        <w:bottom w:val="single" w:color="auto" w:sz="6" w:space="2"/>
      </w:pBdr>
      <w:tabs>
        <w:tab w:val="clear" w:pos="4320"/>
        <w:tab w:val="clear" w:pos="8640"/>
        <w:tab w:val="left" w:pos="4019"/>
      </w:tabs>
      <w:ind w:right="-720"/>
    </w:pPr>
    <w:r>
      <w:t>PR-L1170 IGAS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2E158B"/>
    <w:multiLevelType w:val="hybridMultilevel"/>
    <w:tmpl w:val="8078F628"/>
    <w:lvl w:ilvl="0" w:tplc="F79EF1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A1669"/>
    <w:multiLevelType w:val="hybridMultilevel"/>
    <w:tmpl w:val="C9F0A74A"/>
    <w:lvl w:ilvl="0" w:tplc="85F6A03A">
      <w:start w:val="1"/>
      <w:numFmt w:val="bullet"/>
      <w:lvlText w:val=""/>
      <w:lvlJc w:val="left"/>
      <w:pPr>
        <w:ind w:left="720" w:hanging="360"/>
      </w:pPr>
      <w:rPr>
        <w:rFonts w:hint="default" w:ascii="Symbol" w:hAnsi="Symbol"/>
        <w:lang w:val="es-AR"/>
      </w:rPr>
    </w:lvl>
    <w:lvl w:ilvl="1" w:tplc="E160ADBA">
      <w:start w:val="1"/>
      <w:numFmt w:val="lowerRoman"/>
      <w:lvlText w:val="(%2)"/>
      <w:lvlJc w:val="left"/>
      <w:pPr>
        <w:ind w:left="1440" w:hanging="360"/>
      </w:pPr>
      <w:rPr>
        <w:rFonts w:hint="default" w:ascii="Arial" w:hAnsi="Arial" w:cs="Arial"/>
        <w:sz w:val="20"/>
      </w:rPr>
    </w:lvl>
    <w:lvl w:ilvl="2" w:tplc="684822DE">
      <w:start w:val="1"/>
      <w:numFmt w:val="upperLetter"/>
      <w:lvlText w:val="%3."/>
      <w:lvlJc w:val="left"/>
      <w:pPr>
        <w:ind w:left="2700" w:hanging="720"/>
      </w:pPr>
      <w:rPr>
        <w:rFonts w:hint="default"/>
      </w:rPr>
    </w:lvl>
    <w:lvl w:ilvl="3" w:tplc="3D7A011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D095E"/>
    <w:multiLevelType w:val="hybridMultilevel"/>
    <w:tmpl w:val="40B4BA2E"/>
    <w:lvl w:ilvl="0" w:tplc="580A000F">
      <w:start w:val="1"/>
      <w:numFmt w:val="decimal"/>
      <w:lvlText w:val="%1."/>
      <w:lvlJc w:val="left"/>
      <w:pPr>
        <w:ind w:left="360" w:hanging="360"/>
      </w:pPr>
    </w:lvl>
    <w:lvl w:ilvl="1" w:tplc="1D361590">
      <w:start w:val="1"/>
      <w:numFmt w:val="lowerLetter"/>
      <w:lvlText w:val="%2."/>
      <w:lvlJc w:val="left"/>
      <w:pPr>
        <w:ind w:left="1440" w:hanging="720"/>
      </w:pPr>
      <w:rPr>
        <w:rFonts w:hint="default"/>
      </w:r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 w15:restartNumberingAfterBreak="0">
    <w:nsid w:val="146229A5"/>
    <w:multiLevelType w:val="hybridMultilevel"/>
    <w:tmpl w:val="5FCEECCC"/>
    <w:lvl w:ilvl="0" w:tplc="D6749686">
      <w:start w:val="1"/>
      <w:numFmt w:val="bullet"/>
      <w:lvlText w:val=""/>
      <w:lvlJc w:val="left"/>
      <w:pPr>
        <w:ind w:left="720" w:hanging="360"/>
      </w:pPr>
      <w:rPr>
        <w:rFonts w:hint="default" w:ascii="Symbol" w:hAnsi="Symbol"/>
        <w:lang w:val="es-AR"/>
      </w:rPr>
    </w:lvl>
    <w:lvl w:ilvl="1" w:tplc="08284D3C">
      <w:start w:val="1"/>
      <w:numFmt w:val="lowerRoman"/>
      <w:lvlText w:val="(%2)"/>
      <w:lvlJc w:val="left"/>
      <w:pPr>
        <w:ind w:left="1440" w:hanging="360"/>
      </w:pPr>
      <w:rPr>
        <w:rFonts w:hint="default"/>
        <w:lang w:val="es-AR"/>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67040F"/>
    <w:multiLevelType w:val="hybridMultilevel"/>
    <w:tmpl w:val="58AA0CE2"/>
    <w:lvl w:ilvl="0" w:tplc="AAD08AA4">
      <w:start w:val="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B47DC6"/>
    <w:multiLevelType w:val="hybridMultilevel"/>
    <w:tmpl w:val="B0124238"/>
    <w:lvl w:ilvl="0" w:tplc="49A00C60">
      <w:start w:val="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27F0B5F"/>
    <w:multiLevelType w:val="hybridMultilevel"/>
    <w:tmpl w:val="F242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26F4A"/>
    <w:multiLevelType w:val="hybridMultilevel"/>
    <w:tmpl w:val="4D80835A"/>
    <w:lvl w:ilvl="0" w:tplc="AEEE694A">
      <w:start w:val="1"/>
      <w:numFmt w:val="lowerRoman"/>
      <w:lvlText w:val="(%1)"/>
      <w:lvlJc w:val="left"/>
      <w:pPr>
        <w:ind w:left="1080" w:hanging="360"/>
      </w:pPr>
      <w:rPr>
        <w:rFonts w:hint="default" w:ascii="Arial" w:hAnsi="Arial" w:cs="Arial"/>
        <w:sz w:val="20"/>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94635C"/>
    <w:multiLevelType w:val="multilevel"/>
    <w:tmpl w:val="5164E35E"/>
    <w:lvl w:ilvl="0">
      <w:start w:val="1"/>
      <w:numFmt w:val="upperRoman"/>
      <w:lvlRestart w:val="0"/>
      <w:lvlText w:val="%1."/>
      <w:lvlJc w:val="center"/>
      <w:pPr>
        <w:tabs>
          <w:tab w:val="num" w:pos="7470"/>
        </w:tabs>
        <w:ind w:left="6822" w:firstLine="288"/>
      </w:pPr>
      <w:rPr>
        <w:b/>
        <w:i w:val="0"/>
      </w:rPr>
    </w:lvl>
    <w:lvl w:ilvl="1">
      <w:start w:val="1"/>
      <w:numFmt w:val="decimal"/>
      <w:isLgl/>
      <w:lvlText w:val="%1.%2"/>
      <w:lvlJc w:val="left"/>
      <w:pPr>
        <w:tabs>
          <w:tab w:val="num" w:pos="1580"/>
        </w:tabs>
        <w:ind w:left="1580" w:hanging="1296"/>
      </w:pPr>
      <w:rPr>
        <w:b w:val="0"/>
      </w:rPr>
    </w:lvl>
    <w:lvl w:ilvl="2">
      <w:start w:val="1"/>
      <w:numFmt w:val="lowerLetter"/>
      <w:lvlText w:val="%3."/>
      <w:lvlJc w:val="left"/>
      <w:pPr>
        <w:tabs>
          <w:tab w:val="num" w:pos="1242"/>
        </w:tabs>
        <w:ind w:left="1242" w:hanging="432"/>
      </w:pPr>
      <w:rPr>
        <w:strike w:val="0"/>
      </w:rPr>
    </w:lvl>
    <w:lvl w:ilvl="3">
      <w:start w:val="1"/>
      <w:numFmt w:val="bullet"/>
      <w:lvlText w:val=""/>
      <w:lvlJc w:val="left"/>
      <w:pPr>
        <w:tabs>
          <w:tab w:val="num" w:pos="3024"/>
        </w:tabs>
        <w:ind w:left="3024" w:hanging="288"/>
      </w:pPr>
      <w:rPr>
        <w:rFonts w:hint="default" w:ascii="Symbol" w:hAnsi="Symbol"/>
      </w:r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0" w15:restartNumberingAfterBreak="0">
    <w:nsid w:val="45A75935"/>
    <w:multiLevelType w:val="hybridMultilevel"/>
    <w:tmpl w:val="23E67C2C"/>
    <w:lvl w:ilvl="0" w:tplc="49A00C60">
      <w:start w:val="2"/>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70B41C7"/>
    <w:multiLevelType w:val="hybridMultilevel"/>
    <w:tmpl w:val="F5BCB58E"/>
    <w:lvl w:ilvl="0" w:tplc="04090001">
      <w:start w:val="1"/>
      <w:numFmt w:val="bullet"/>
      <w:lvlText w:val=""/>
      <w:lvlJc w:val="left"/>
      <w:pPr>
        <w:ind w:left="720" w:hanging="360"/>
      </w:pPr>
      <w:rPr>
        <w:rFonts w:hint="default" w:ascii="Symbol" w:hAnsi="Symbol"/>
      </w:rPr>
    </w:lvl>
    <w:lvl w:ilvl="1" w:tplc="17768700">
      <w:start w:val="1"/>
      <w:numFmt w:val="lowerRoman"/>
      <w:lvlText w:val="(%2)"/>
      <w:lvlJc w:val="left"/>
      <w:pPr>
        <w:ind w:left="1440" w:hanging="360"/>
      </w:pPr>
      <w:rPr>
        <w:rFonts w:hint="default"/>
      </w:rPr>
    </w:lvl>
    <w:lvl w:ilvl="2" w:tplc="83CA5E9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DB27C5C"/>
    <w:multiLevelType w:val="hybridMultilevel"/>
    <w:tmpl w:val="F8F204FC"/>
    <w:lvl w:ilvl="0" w:tplc="16E00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3497"/>
    <w:multiLevelType w:val="hybridMultilevel"/>
    <w:tmpl w:val="8416D5F6"/>
    <w:lvl w:ilvl="0" w:tplc="04090019">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65137A9"/>
    <w:multiLevelType w:val="hybridMultilevel"/>
    <w:tmpl w:val="FF8A1194"/>
    <w:lvl w:ilvl="0" w:tplc="CCA4355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C294DA3"/>
    <w:multiLevelType w:val="hybridMultilevel"/>
    <w:tmpl w:val="4D80A7C4"/>
    <w:lvl w:ilvl="0" w:tplc="0409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61D5750B"/>
    <w:multiLevelType w:val="hybridMultilevel"/>
    <w:tmpl w:val="D5F2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11"/>
  </w:num>
  <w:num w:numId="6">
    <w:abstractNumId w:val="12"/>
  </w:num>
  <w:num w:numId="7">
    <w:abstractNumId w:val="10"/>
  </w:num>
  <w:num w:numId="8">
    <w:abstractNumId w:val="7"/>
  </w:num>
  <w:num w:numId="9">
    <w:abstractNumId w:val="16"/>
  </w:num>
  <w:num w:numId="10">
    <w:abstractNumId w:val="6"/>
  </w:num>
  <w:num w:numId="11">
    <w:abstractNumId w:val="5"/>
  </w:num>
  <w:num w:numId="12">
    <w:abstractNumId w:val="1"/>
  </w:num>
  <w:num w:numId="13">
    <w:abstractNumId w:val="14"/>
  </w:num>
  <w:num w:numId="14">
    <w:abstractNumId w:val="9"/>
  </w:num>
  <w:num w:numId="15">
    <w:abstractNumId w:val="3"/>
  </w:num>
  <w:num w:numId="16">
    <w:abstractNumId w:val="13"/>
  </w:num>
  <w:num w:numId="17">
    <w:abstractNumId w:val="1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removePersonalInformation/>
  <w:removeDateAndTime/>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0E"/>
    <w:rsid w:val="00000917"/>
    <w:rsid w:val="000074D7"/>
    <w:rsid w:val="000163DC"/>
    <w:rsid w:val="000171DC"/>
    <w:rsid w:val="000226CB"/>
    <w:rsid w:val="000320CB"/>
    <w:rsid w:val="000400E5"/>
    <w:rsid w:val="00040371"/>
    <w:rsid w:val="00044E39"/>
    <w:rsid w:val="00045B3D"/>
    <w:rsid w:val="00050CDC"/>
    <w:rsid w:val="00056EE2"/>
    <w:rsid w:val="00066214"/>
    <w:rsid w:val="00067164"/>
    <w:rsid w:val="00067751"/>
    <w:rsid w:val="00067907"/>
    <w:rsid w:val="000709EE"/>
    <w:rsid w:val="00076E4F"/>
    <w:rsid w:val="000840FB"/>
    <w:rsid w:val="00087F48"/>
    <w:rsid w:val="000904E1"/>
    <w:rsid w:val="000907E3"/>
    <w:rsid w:val="000911D6"/>
    <w:rsid w:val="00094A49"/>
    <w:rsid w:val="000A20D3"/>
    <w:rsid w:val="000A4089"/>
    <w:rsid w:val="000A570F"/>
    <w:rsid w:val="000B008A"/>
    <w:rsid w:val="000B0BC3"/>
    <w:rsid w:val="000B1A46"/>
    <w:rsid w:val="000B4C29"/>
    <w:rsid w:val="000B5B2B"/>
    <w:rsid w:val="000C0792"/>
    <w:rsid w:val="000C15CB"/>
    <w:rsid w:val="000C619C"/>
    <w:rsid w:val="000C68ED"/>
    <w:rsid w:val="000D452C"/>
    <w:rsid w:val="000E1632"/>
    <w:rsid w:val="000F2A9E"/>
    <w:rsid w:val="000F6E7F"/>
    <w:rsid w:val="00111FAB"/>
    <w:rsid w:val="001150A4"/>
    <w:rsid w:val="00116AD4"/>
    <w:rsid w:val="001212CE"/>
    <w:rsid w:val="00122208"/>
    <w:rsid w:val="00122626"/>
    <w:rsid w:val="00122A70"/>
    <w:rsid w:val="00133053"/>
    <w:rsid w:val="00136453"/>
    <w:rsid w:val="0013691E"/>
    <w:rsid w:val="00142CC2"/>
    <w:rsid w:val="001437F5"/>
    <w:rsid w:val="001466A0"/>
    <w:rsid w:val="00147412"/>
    <w:rsid w:val="00155D24"/>
    <w:rsid w:val="00161108"/>
    <w:rsid w:val="00165F74"/>
    <w:rsid w:val="00170727"/>
    <w:rsid w:val="00175AD2"/>
    <w:rsid w:val="001811D8"/>
    <w:rsid w:val="00182417"/>
    <w:rsid w:val="001865EB"/>
    <w:rsid w:val="00186BF5"/>
    <w:rsid w:val="001A1823"/>
    <w:rsid w:val="001A33FA"/>
    <w:rsid w:val="001A37AA"/>
    <w:rsid w:val="001A5688"/>
    <w:rsid w:val="001B11C3"/>
    <w:rsid w:val="001B2031"/>
    <w:rsid w:val="001B210B"/>
    <w:rsid w:val="001B27C3"/>
    <w:rsid w:val="001B7234"/>
    <w:rsid w:val="001C000C"/>
    <w:rsid w:val="001C33F5"/>
    <w:rsid w:val="001C38FF"/>
    <w:rsid w:val="001C3EDA"/>
    <w:rsid w:val="001C57BE"/>
    <w:rsid w:val="001C5972"/>
    <w:rsid w:val="001C6791"/>
    <w:rsid w:val="001C6E58"/>
    <w:rsid w:val="001C7EFD"/>
    <w:rsid w:val="001D3040"/>
    <w:rsid w:val="001D350E"/>
    <w:rsid w:val="001D5036"/>
    <w:rsid w:val="001D7E4F"/>
    <w:rsid w:val="001E40BC"/>
    <w:rsid w:val="001F22EA"/>
    <w:rsid w:val="001F2386"/>
    <w:rsid w:val="001F6B75"/>
    <w:rsid w:val="00200382"/>
    <w:rsid w:val="0020183C"/>
    <w:rsid w:val="00206D50"/>
    <w:rsid w:val="002122F3"/>
    <w:rsid w:val="00224C01"/>
    <w:rsid w:val="002279B4"/>
    <w:rsid w:val="00232DCD"/>
    <w:rsid w:val="00234EE2"/>
    <w:rsid w:val="00240B00"/>
    <w:rsid w:val="00241E01"/>
    <w:rsid w:val="00243E50"/>
    <w:rsid w:val="00243F29"/>
    <w:rsid w:val="002448D9"/>
    <w:rsid w:val="00244C57"/>
    <w:rsid w:val="00245BDA"/>
    <w:rsid w:val="00245EEB"/>
    <w:rsid w:val="0024716F"/>
    <w:rsid w:val="0025115C"/>
    <w:rsid w:val="002543CF"/>
    <w:rsid w:val="00260F0E"/>
    <w:rsid w:val="00263E99"/>
    <w:rsid w:val="00267C2D"/>
    <w:rsid w:val="00275384"/>
    <w:rsid w:val="00276E11"/>
    <w:rsid w:val="002777A9"/>
    <w:rsid w:val="002777E9"/>
    <w:rsid w:val="002779FD"/>
    <w:rsid w:val="002831BD"/>
    <w:rsid w:val="00286254"/>
    <w:rsid w:val="00294C3E"/>
    <w:rsid w:val="0029521C"/>
    <w:rsid w:val="00296B9E"/>
    <w:rsid w:val="002A0934"/>
    <w:rsid w:val="002A3264"/>
    <w:rsid w:val="002A5A2C"/>
    <w:rsid w:val="002A683D"/>
    <w:rsid w:val="002A684C"/>
    <w:rsid w:val="002B009D"/>
    <w:rsid w:val="002B4BB5"/>
    <w:rsid w:val="002B4E90"/>
    <w:rsid w:val="002C120B"/>
    <w:rsid w:val="002C4ED0"/>
    <w:rsid w:val="002C7DEC"/>
    <w:rsid w:val="002D0209"/>
    <w:rsid w:val="002D69A9"/>
    <w:rsid w:val="002E12EF"/>
    <w:rsid w:val="002E1E0C"/>
    <w:rsid w:val="002F2CFD"/>
    <w:rsid w:val="002F33D9"/>
    <w:rsid w:val="002F43B3"/>
    <w:rsid w:val="002F4FAC"/>
    <w:rsid w:val="003068FA"/>
    <w:rsid w:val="00307787"/>
    <w:rsid w:val="00307D0B"/>
    <w:rsid w:val="00314064"/>
    <w:rsid w:val="00314AF9"/>
    <w:rsid w:val="00315E3A"/>
    <w:rsid w:val="00316519"/>
    <w:rsid w:val="00316A33"/>
    <w:rsid w:val="00317671"/>
    <w:rsid w:val="00317901"/>
    <w:rsid w:val="0032379E"/>
    <w:rsid w:val="003305DE"/>
    <w:rsid w:val="003316FE"/>
    <w:rsid w:val="00332236"/>
    <w:rsid w:val="0033584F"/>
    <w:rsid w:val="00337CB3"/>
    <w:rsid w:val="00337F64"/>
    <w:rsid w:val="00343A1C"/>
    <w:rsid w:val="0034627F"/>
    <w:rsid w:val="003559A6"/>
    <w:rsid w:val="00356737"/>
    <w:rsid w:val="00356C72"/>
    <w:rsid w:val="00357506"/>
    <w:rsid w:val="003608A9"/>
    <w:rsid w:val="00363000"/>
    <w:rsid w:val="00363009"/>
    <w:rsid w:val="003641A9"/>
    <w:rsid w:val="003667FD"/>
    <w:rsid w:val="0036733F"/>
    <w:rsid w:val="00371712"/>
    <w:rsid w:val="00376358"/>
    <w:rsid w:val="00383091"/>
    <w:rsid w:val="0039271E"/>
    <w:rsid w:val="003929CC"/>
    <w:rsid w:val="00392BB2"/>
    <w:rsid w:val="00394A15"/>
    <w:rsid w:val="00395E29"/>
    <w:rsid w:val="003A2FC3"/>
    <w:rsid w:val="003A3A67"/>
    <w:rsid w:val="003A471B"/>
    <w:rsid w:val="003A5214"/>
    <w:rsid w:val="003B0E95"/>
    <w:rsid w:val="003B0F18"/>
    <w:rsid w:val="003B1749"/>
    <w:rsid w:val="003B569D"/>
    <w:rsid w:val="003B588F"/>
    <w:rsid w:val="003B7F03"/>
    <w:rsid w:val="003C2881"/>
    <w:rsid w:val="003C38A9"/>
    <w:rsid w:val="003D0E10"/>
    <w:rsid w:val="003D18E4"/>
    <w:rsid w:val="003D6ABA"/>
    <w:rsid w:val="003D6C2F"/>
    <w:rsid w:val="003E002D"/>
    <w:rsid w:val="003E435E"/>
    <w:rsid w:val="003F4366"/>
    <w:rsid w:val="003F6879"/>
    <w:rsid w:val="00400171"/>
    <w:rsid w:val="004110C9"/>
    <w:rsid w:val="004127F6"/>
    <w:rsid w:val="00412EF9"/>
    <w:rsid w:val="00413E8A"/>
    <w:rsid w:val="00414AD4"/>
    <w:rsid w:val="00416E08"/>
    <w:rsid w:val="004229C8"/>
    <w:rsid w:val="00422A84"/>
    <w:rsid w:val="00424483"/>
    <w:rsid w:val="00425A6B"/>
    <w:rsid w:val="004274BB"/>
    <w:rsid w:val="00432935"/>
    <w:rsid w:val="00434F64"/>
    <w:rsid w:val="0043617D"/>
    <w:rsid w:val="004362A5"/>
    <w:rsid w:val="0043676F"/>
    <w:rsid w:val="00440DB8"/>
    <w:rsid w:val="00444E9F"/>
    <w:rsid w:val="00446573"/>
    <w:rsid w:val="004521EC"/>
    <w:rsid w:val="004553C2"/>
    <w:rsid w:val="0045636E"/>
    <w:rsid w:val="00462DB7"/>
    <w:rsid w:val="00465336"/>
    <w:rsid w:val="00466F11"/>
    <w:rsid w:val="00470D1F"/>
    <w:rsid w:val="00472AA5"/>
    <w:rsid w:val="00472F3C"/>
    <w:rsid w:val="00474D91"/>
    <w:rsid w:val="00475AA5"/>
    <w:rsid w:val="0047677D"/>
    <w:rsid w:val="004807CD"/>
    <w:rsid w:val="00482877"/>
    <w:rsid w:val="00484A18"/>
    <w:rsid w:val="00490363"/>
    <w:rsid w:val="004A09B4"/>
    <w:rsid w:val="004A4C54"/>
    <w:rsid w:val="004A4CB1"/>
    <w:rsid w:val="004A5D54"/>
    <w:rsid w:val="004A65E6"/>
    <w:rsid w:val="004A684A"/>
    <w:rsid w:val="004B6155"/>
    <w:rsid w:val="004B61AF"/>
    <w:rsid w:val="004C2CEB"/>
    <w:rsid w:val="004D3CD1"/>
    <w:rsid w:val="004E1EF0"/>
    <w:rsid w:val="004E555E"/>
    <w:rsid w:val="004E7C92"/>
    <w:rsid w:val="004F752B"/>
    <w:rsid w:val="00504061"/>
    <w:rsid w:val="0051060D"/>
    <w:rsid w:val="00513A75"/>
    <w:rsid w:val="0052235D"/>
    <w:rsid w:val="005279CB"/>
    <w:rsid w:val="0053035D"/>
    <w:rsid w:val="00530FB4"/>
    <w:rsid w:val="00533F7D"/>
    <w:rsid w:val="00534EA6"/>
    <w:rsid w:val="005354FC"/>
    <w:rsid w:val="00545536"/>
    <w:rsid w:val="00545676"/>
    <w:rsid w:val="005456E5"/>
    <w:rsid w:val="005508EF"/>
    <w:rsid w:val="00551170"/>
    <w:rsid w:val="00562FED"/>
    <w:rsid w:val="00563673"/>
    <w:rsid w:val="00565845"/>
    <w:rsid w:val="005666E3"/>
    <w:rsid w:val="00570A1F"/>
    <w:rsid w:val="0057636F"/>
    <w:rsid w:val="00580E87"/>
    <w:rsid w:val="00585F00"/>
    <w:rsid w:val="0058714B"/>
    <w:rsid w:val="00590491"/>
    <w:rsid w:val="005967DA"/>
    <w:rsid w:val="005A2270"/>
    <w:rsid w:val="005B5337"/>
    <w:rsid w:val="005B5997"/>
    <w:rsid w:val="005C05F3"/>
    <w:rsid w:val="005C1EA8"/>
    <w:rsid w:val="005C32AE"/>
    <w:rsid w:val="005C6976"/>
    <w:rsid w:val="005C6B71"/>
    <w:rsid w:val="005D1AAB"/>
    <w:rsid w:val="005E413E"/>
    <w:rsid w:val="005E4F06"/>
    <w:rsid w:val="005F1EFE"/>
    <w:rsid w:val="005F5C26"/>
    <w:rsid w:val="005F7072"/>
    <w:rsid w:val="00607AE3"/>
    <w:rsid w:val="00611432"/>
    <w:rsid w:val="00611B41"/>
    <w:rsid w:val="00620A24"/>
    <w:rsid w:val="00620F9D"/>
    <w:rsid w:val="00621AA3"/>
    <w:rsid w:val="00622BC4"/>
    <w:rsid w:val="00625980"/>
    <w:rsid w:val="00627A8D"/>
    <w:rsid w:val="006322D4"/>
    <w:rsid w:val="00634F3A"/>
    <w:rsid w:val="00637CEB"/>
    <w:rsid w:val="00641735"/>
    <w:rsid w:val="00641945"/>
    <w:rsid w:val="006460B2"/>
    <w:rsid w:val="00652AFD"/>
    <w:rsid w:val="006530D5"/>
    <w:rsid w:val="00655D2C"/>
    <w:rsid w:val="00655E63"/>
    <w:rsid w:val="006606C8"/>
    <w:rsid w:val="00670F61"/>
    <w:rsid w:val="00673F46"/>
    <w:rsid w:val="00680A49"/>
    <w:rsid w:val="006847F7"/>
    <w:rsid w:val="00686DDF"/>
    <w:rsid w:val="006919ED"/>
    <w:rsid w:val="00691A34"/>
    <w:rsid w:val="00691ED3"/>
    <w:rsid w:val="006931D0"/>
    <w:rsid w:val="006A158F"/>
    <w:rsid w:val="006A3EB2"/>
    <w:rsid w:val="006A7A10"/>
    <w:rsid w:val="006C06D2"/>
    <w:rsid w:val="006D090B"/>
    <w:rsid w:val="006D1E7C"/>
    <w:rsid w:val="006E182D"/>
    <w:rsid w:val="006E5D9E"/>
    <w:rsid w:val="006E6140"/>
    <w:rsid w:val="006E6CCB"/>
    <w:rsid w:val="006F0931"/>
    <w:rsid w:val="006F2D51"/>
    <w:rsid w:val="006F315E"/>
    <w:rsid w:val="006F333A"/>
    <w:rsid w:val="006F7063"/>
    <w:rsid w:val="00714443"/>
    <w:rsid w:val="00720D0D"/>
    <w:rsid w:val="00722FFB"/>
    <w:rsid w:val="00724EC9"/>
    <w:rsid w:val="00730A73"/>
    <w:rsid w:val="0073111B"/>
    <w:rsid w:val="00736F69"/>
    <w:rsid w:val="00747D94"/>
    <w:rsid w:val="007541F9"/>
    <w:rsid w:val="0075612D"/>
    <w:rsid w:val="00760B6B"/>
    <w:rsid w:val="00761155"/>
    <w:rsid w:val="007612A1"/>
    <w:rsid w:val="00761640"/>
    <w:rsid w:val="00764FC8"/>
    <w:rsid w:val="00765479"/>
    <w:rsid w:val="00771737"/>
    <w:rsid w:val="0078542E"/>
    <w:rsid w:val="00785F74"/>
    <w:rsid w:val="007870E3"/>
    <w:rsid w:val="00794921"/>
    <w:rsid w:val="00795CE8"/>
    <w:rsid w:val="007A3FC8"/>
    <w:rsid w:val="007A43DF"/>
    <w:rsid w:val="007A5432"/>
    <w:rsid w:val="007B07F2"/>
    <w:rsid w:val="007B4927"/>
    <w:rsid w:val="007C0236"/>
    <w:rsid w:val="007C110D"/>
    <w:rsid w:val="007D0E5A"/>
    <w:rsid w:val="007E78E5"/>
    <w:rsid w:val="007F7531"/>
    <w:rsid w:val="008005B7"/>
    <w:rsid w:val="00802ECB"/>
    <w:rsid w:val="008035AA"/>
    <w:rsid w:val="008050CB"/>
    <w:rsid w:val="008075B3"/>
    <w:rsid w:val="008176A9"/>
    <w:rsid w:val="00817E8E"/>
    <w:rsid w:val="0082162E"/>
    <w:rsid w:val="008252D4"/>
    <w:rsid w:val="00827DB0"/>
    <w:rsid w:val="00827DC6"/>
    <w:rsid w:val="00833C2C"/>
    <w:rsid w:val="00837A8F"/>
    <w:rsid w:val="00843431"/>
    <w:rsid w:val="0084441E"/>
    <w:rsid w:val="00844A93"/>
    <w:rsid w:val="008455EE"/>
    <w:rsid w:val="0085125B"/>
    <w:rsid w:val="008515FD"/>
    <w:rsid w:val="00860B18"/>
    <w:rsid w:val="00863D20"/>
    <w:rsid w:val="00865ADA"/>
    <w:rsid w:val="00870A9D"/>
    <w:rsid w:val="00872EE3"/>
    <w:rsid w:val="00881236"/>
    <w:rsid w:val="008819D1"/>
    <w:rsid w:val="008839CD"/>
    <w:rsid w:val="00883BA1"/>
    <w:rsid w:val="008874FC"/>
    <w:rsid w:val="008913A1"/>
    <w:rsid w:val="00891D1A"/>
    <w:rsid w:val="00891FBA"/>
    <w:rsid w:val="00892C06"/>
    <w:rsid w:val="008966A4"/>
    <w:rsid w:val="008A389B"/>
    <w:rsid w:val="008A449C"/>
    <w:rsid w:val="008A763A"/>
    <w:rsid w:val="008B2B5C"/>
    <w:rsid w:val="008B77DF"/>
    <w:rsid w:val="008C0FCD"/>
    <w:rsid w:val="008C2E0F"/>
    <w:rsid w:val="008C4A03"/>
    <w:rsid w:val="008C693D"/>
    <w:rsid w:val="008D16EF"/>
    <w:rsid w:val="008D2882"/>
    <w:rsid w:val="008D3433"/>
    <w:rsid w:val="008D57FD"/>
    <w:rsid w:val="008D6AD5"/>
    <w:rsid w:val="008E0C2F"/>
    <w:rsid w:val="008E2AB9"/>
    <w:rsid w:val="008E7356"/>
    <w:rsid w:val="008E7EBB"/>
    <w:rsid w:val="008F11AC"/>
    <w:rsid w:val="008F1F71"/>
    <w:rsid w:val="008F3A1B"/>
    <w:rsid w:val="008F77BC"/>
    <w:rsid w:val="008F7EFA"/>
    <w:rsid w:val="0090144C"/>
    <w:rsid w:val="00904F75"/>
    <w:rsid w:val="00912B67"/>
    <w:rsid w:val="00921754"/>
    <w:rsid w:val="00933D11"/>
    <w:rsid w:val="009444D9"/>
    <w:rsid w:val="009466B1"/>
    <w:rsid w:val="0095117B"/>
    <w:rsid w:val="00951280"/>
    <w:rsid w:val="00951F7D"/>
    <w:rsid w:val="00952456"/>
    <w:rsid w:val="00953C33"/>
    <w:rsid w:val="00953E86"/>
    <w:rsid w:val="0095737B"/>
    <w:rsid w:val="00957524"/>
    <w:rsid w:val="009652C9"/>
    <w:rsid w:val="0097157B"/>
    <w:rsid w:val="0097208F"/>
    <w:rsid w:val="009747CE"/>
    <w:rsid w:val="00975221"/>
    <w:rsid w:val="00981CC0"/>
    <w:rsid w:val="0098651C"/>
    <w:rsid w:val="009865D0"/>
    <w:rsid w:val="00990CD3"/>
    <w:rsid w:val="0099328D"/>
    <w:rsid w:val="00994C31"/>
    <w:rsid w:val="009A1205"/>
    <w:rsid w:val="009A1DBA"/>
    <w:rsid w:val="009A77A6"/>
    <w:rsid w:val="009C2F7E"/>
    <w:rsid w:val="009C48D5"/>
    <w:rsid w:val="009D3636"/>
    <w:rsid w:val="009D3ADF"/>
    <w:rsid w:val="009D763A"/>
    <w:rsid w:val="009E6DFD"/>
    <w:rsid w:val="009F0CA9"/>
    <w:rsid w:val="009F339F"/>
    <w:rsid w:val="00A00C5A"/>
    <w:rsid w:val="00A05234"/>
    <w:rsid w:val="00A101EB"/>
    <w:rsid w:val="00A11ACD"/>
    <w:rsid w:val="00A12A3B"/>
    <w:rsid w:val="00A14FCF"/>
    <w:rsid w:val="00A1765C"/>
    <w:rsid w:val="00A27A68"/>
    <w:rsid w:val="00A27E96"/>
    <w:rsid w:val="00A41E00"/>
    <w:rsid w:val="00A4450C"/>
    <w:rsid w:val="00A4561F"/>
    <w:rsid w:val="00A464C6"/>
    <w:rsid w:val="00A47DCF"/>
    <w:rsid w:val="00A55E23"/>
    <w:rsid w:val="00A60821"/>
    <w:rsid w:val="00A62FC2"/>
    <w:rsid w:val="00A64DFD"/>
    <w:rsid w:val="00A7317A"/>
    <w:rsid w:val="00A80978"/>
    <w:rsid w:val="00A872A5"/>
    <w:rsid w:val="00A87E66"/>
    <w:rsid w:val="00A92D6B"/>
    <w:rsid w:val="00AA1CCD"/>
    <w:rsid w:val="00AA1CE9"/>
    <w:rsid w:val="00AA33E7"/>
    <w:rsid w:val="00AB035C"/>
    <w:rsid w:val="00AB569A"/>
    <w:rsid w:val="00AC0874"/>
    <w:rsid w:val="00AC7ED8"/>
    <w:rsid w:val="00AD75E9"/>
    <w:rsid w:val="00AD7EC6"/>
    <w:rsid w:val="00AF0DA7"/>
    <w:rsid w:val="00AF0FDD"/>
    <w:rsid w:val="00AF42AA"/>
    <w:rsid w:val="00AF5C47"/>
    <w:rsid w:val="00AF6B0A"/>
    <w:rsid w:val="00B01299"/>
    <w:rsid w:val="00B01DE3"/>
    <w:rsid w:val="00B01F04"/>
    <w:rsid w:val="00B02860"/>
    <w:rsid w:val="00B100C8"/>
    <w:rsid w:val="00B13519"/>
    <w:rsid w:val="00B13DDA"/>
    <w:rsid w:val="00B16655"/>
    <w:rsid w:val="00B20556"/>
    <w:rsid w:val="00B23D13"/>
    <w:rsid w:val="00B3466C"/>
    <w:rsid w:val="00B355B1"/>
    <w:rsid w:val="00B408F4"/>
    <w:rsid w:val="00B44DDA"/>
    <w:rsid w:val="00B50B6C"/>
    <w:rsid w:val="00B51A3B"/>
    <w:rsid w:val="00B67FCC"/>
    <w:rsid w:val="00B71F89"/>
    <w:rsid w:val="00B757F7"/>
    <w:rsid w:val="00B75E4F"/>
    <w:rsid w:val="00B81ABB"/>
    <w:rsid w:val="00B83065"/>
    <w:rsid w:val="00B87353"/>
    <w:rsid w:val="00B94461"/>
    <w:rsid w:val="00B9533C"/>
    <w:rsid w:val="00B95FCB"/>
    <w:rsid w:val="00BA381A"/>
    <w:rsid w:val="00BC0D6F"/>
    <w:rsid w:val="00BC1DF2"/>
    <w:rsid w:val="00BC41F1"/>
    <w:rsid w:val="00BC7021"/>
    <w:rsid w:val="00BE71B8"/>
    <w:rsid w:val="00BF16C9"/>
    <w:rsid w:val="00BF36E6"/>
    <w:rsid w:val="00BF50A9"/>
    <w:rsid w:val="00BF59CB"/>
    <w:rsid w:val="00C00702"/>
    <w:rsid w:val="00C025C5"/>
    <w:rsid w:val="00C065A5"/>
    <w:rsid w:val="00C21376"/>
    <w:rsid w:val="00C26F94"/>
    <w:rsid w:val="00C330BA"/>
    <w:rsid w:val="00C34D0E"/>
    <w:rsid w:val="00C3790B"/>
    <w:rsid w:val="00C4031A"/>
    <w:rsid w:val="00C40558"/>
    <w:rsid w:val="00C40D88"/>
    <w:rsid w:val="00C445AB"/>
    <w:rsid w:val="00C45C99"/>
    <w:rsid w:val="00C461DD"/>
    <w:rsid w:val="00C53A6B"/>
    <w:rsid w:val="00C53ABB"/>
    <w:rsid w:val="00C5418F"/>
    <w:rsid w:val="00C55E62"/>
    <w:rsid w:val="00C634E7"/>
    <w:rsid w:val="00C66029"/>
    <w:rsid w:val="00C7006C"/>
    <w:rsid w:val="00C830CF"/>
    <w:rsid w:val="00C848F9"/>
    <w:rsid w:val="00C94085"/>
    <w:rsid w:val="00C9688F"/>
    <w:rsid w:val="00C9696F"/>
    <w:rsid w:val="00C96D20"/>
    <w:rsid w:val="00C97C3C"/>
    <w:rsid w:val="00CA4D2B"/>
    <w:rsid w:val="00CB025D"/>
    <w:rsid w:val="00CB1947"/>
    <w:rsid w:val="00CB7D48"/>
    <w:rsid w:val="00CC475E"/>
    <w:rsid w:val="00CD04D5"/>
    <w:rsid w:val="00CD70DC"/>
    <w:rsid w:val="00CE3105"/>
    <w:rsid w:val="00CF407E"/>
    <w:rsid w:val="00CF4FB6"/>
    <w:rsid w:val="00CF7FA7"/>
    <w:rsid w:val="00D055D3"/>
    <w:rsid w:val="00D0694A"/>
    <w:rsid w:val="00D15A49"/>
    <w:rsid w:val="00D20175"/>
    <w:rsid w:val="00D20A1B"/>
    <w:rsid w:val="00D22380"/>
    <w:rsid w:val="00D22AF7"/>
    <w:rsid w:val="00D32EA6"/>
    <w:rsid w:val="00D37182"/>
    <w:rsid w:val="00D41B1B"/>
    <w:rsid w:val="00D4457C"/>
    <w:rsid w:val="00D452AA"/>
    <w:rsid w:val="00D50B80"/>
    <w:rsid w:val="00D5518D"/>
    <w:rsid w:val="00D55617"/>
    <w:rsid w:val="00D56917"/>
    <w:rsid w:val="00D632E9"/>
    <w:rsid w:val="00D64895"/>
    <w:rsid w:val="00D6621D"/>
    <w:rsid w:val="00D7023E"/>
    <w:rsid w:val="00D71332"/>
    <w:rsid w:val="00D814EF"/>
    <w:rsid w:val="00D842B6"/>
    <w:rsid w:val="00D86374"/>
    <w:rsid w:val="00D86AD6"/>
    <w:rsid w:val="00D86CC8"/>
    <w:rsid w:val="00D9014A"/>
    <w:rsid w:val="00D9059D"/>
    <w:rsid w:val="00D91572"/>
    <w:rsid w:val="00D94DDE"/>
    <w:rsid w:val="00DA0A4C"/>
    <w:rsid w:val="00DA196F"/>
    <w:rsid w:val="00DA2315"/>
    <w:rsid w:val="00DA35A9"/>
    <w:rsid w:val="00DB3ABB"/>
    <w:rsid w:val="00DB4E6C"/>
    <w:rsid w:val="00DB6130"/>
    <w:rsid w:val="00DC2470"/>
    <w:rsid w:val="00DC70AF"/>
    <w:rsid w:val="00DD4267"/>
    <w:rsid w:val="00DF12A4"/>
    <w:rsid w:val="00DF20E4"/>
    <w:rsid w:val="00DF2FF7"/>
    <w:rsid w:val="00E00FCD"/>
    <w:rsid w:val="00E0621E"/>
    <w:rsid w:val="00E27425"/>
    <w:rsid w:val="00E2775A"/>
    <w:rsid w:val="00E35D49"/>
    <w:rsid w:val="00E51AF1"/>
    <w:rsid w:val="00E51F1C"/>
    <w:rsid w:val="00E53A73"/>
    <w:rsid w:val="00E546B4"/>
    <w:rsid w:val="00E61F92"/>
    <w:rsid w:val="00E620D3"/>
    <w:rsid w:val="00E65D31"/>
    <w:rsid w:val="00E72359"/>
    <w:rsid w:val="00E80147"/>
    <w:rsid w:val="00E8034C"/>
    <w:rsid w:val="00E83E86"/>
    <w:rsid w:val="00E86DA3"/>
    <w:rsid w:val="00E97502"/>
    <w:rsid w:val="00EB15FF"/>
    <w:rsid w:val="00EB48B3"/>
    <w:rsid w:val="00EB4A6F"/>
    <w:rsid w:val="00EC747F"/>
    <w:rsid w:val="00ED1EFA"/>
    <w:rsid w:val="00ED2779"/>
    <w:rsid w:val="00ED475D"/>
    <w:rsid w:val="00ED4E72"/>
    <w:rsid w:val="00ED5DD4"/>
    <w:rsid w:val="00EE20EB"/>
    <w:rsid w:val="00EE2832"/>
    <w:rsid w:val="00EE7DAC"/>
    <w:rsid w:val="00EF071D"/>
    <w:rsid w:val="00EF080D"/>
    <w:rsid w:val="00EF155A"/>
    <w:rsid w:val="00EF5A23"/>
    <w:rsid w:val="00EF64FB"/>
    <w:rsid w:val="00EF7ADA"/>
    <w:rsid w:val="00F018B3"/>
    <w:rsid w:val="00F02B23"/>
    <w:rsid w:val="00F14FB5"/>
    <w:rsid w:val="00F15E4B"/>
    <w:rsid w:val="00F21A2D"/>
    <w:rsid w:val="00F270E8"/>
    <w:rsid w:val="00F515CD"/>
    <w:rsid w:val="00F53D98"/>
    <w:rsid w:val="00F54308"/>
    <w:rsid w:val="00F54393"/>
    <w:rsid w:val="00F758EF"/>
    <w:rsid w:val="00F76F20"/>
    <w:rsid w:val="00F80F18"/>
    <w:rsid w:val="00F829F0"/>
    <w:rsid w:val="00F84B8B"/>
    <w:rsid w:val="00F87695"/>
    <w:rsid w:val="00F9019A"/>
    <w:rsid w:val="00FA0B32"/>
    <w:rsid w:val="00FA1C53"/>
    <w:rsid w:val="00FA27DF"/>
    <w:rsid w:val="00FA38E0"/>
    <w:rsid w:val="00FB0D4A"/>
    <w:rsid w:val="00FB3D25"/>
    <w:rsid w:val="00FB6202"/>
    <w:rsid w:val="00FC0D31"/>
    <w:rsid w:val="00FC3338"/>
    <w:rsid w:val="00FC37F5"/>
    <w:rsid w:val="00FC543B"/>
    <w:rsid w:val="00FD07E9"/>
    <w:rsid w:val="00FD4704"/>
    <w:rsid w:val="00FD4BB2"/>
    <w:rsid w:val="00FE03BC"/>
    <w:rsid w:val="00FE0773"/>
    <w:rsid w:val="00FE0E03"/>
    <w:rsid w:val="00FE6EE6"/>
    <w:rsid w:val="00FE7C0F"/>
    <w:rsid w:val="00FE7DB2"/>
    <w:rsid w:val="00FF0438"/>
    <w:rsid w:val="00FF60BC"/>
    <w:rsid w:val="00FF66EF"/>
    <w:rsid w:val="00FF7530"/>
    <w:rsid w:val="1C33966B"/>
    <w:rsid w:val="4029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37B72"/>
  <w15:docId w15:val="{0faff0df-6465-41eb-93e6-c04191e844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hAnsi="Arial" w:eastAsia="Times New Roman"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hAnsi="Arial" w:eastAsia="Times New Roman"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hAnsi="Arial" w:eastAsia="Times New Roman"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hAnsi="Arial" w:eastAsia="Times New Roman"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hAnsi="Arial" w:eastAsia="Times New Roman" w:cs="Times New Roman"/>
      <w:i/>
      <w:sz w:val="18"/>
      <w:szCs w:val="20"/>
      <w:u w:val="single"/>
      <w:lang w:val="it-IT" w:eastAsia="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34D0E"/>
    <w:rPr>
      <w:rFonts w:ascii="Arial" w:hAnsi="Arial" w:eastAsia="Times New Roman" w:cs="Times New Roman"/>
      <w:b/>
      <w:caps/>
      <w:color w:val="000000"/>
      <w:sz w:val="28"/>
      <w:szCs w:val="28"/>
      <w:lang w:eastAsia="it-IT"/>
    </w:rPr>
  </w:style>
  <w:style w:type="character" w:styleId="Heading2Char" w:customStyle="1">
    <w:name w:val="Heading 2 Char"/>
    <w:basedOn w:val="DefaultParagraphFont"/>
    <w:link w:val="Heading2"/>
    <w:rsid w:val="00C34D0E"/>
    <w:rPr>
      <w:rFonts w:ascii="Arial" w:hAnsi="Arial" w:eastAsia="Times New Roman" w:cs="Times New Roman"/>
      <w:b/>
      <w:caps/>
      <w:color w:val="000000"/>
      <w:lang w:val="it-IT" w:eastAsia="it-IT"/>
    </w:rPr>
  </w:style>
  <w:style w:type="character" w:styleId="Heading3Char" w:customStyle="1">
    <w:name w:val="Heading 3 Char"/>
    <w:basedOn w:val="DefaultParagraphFont"/>
    <w:link w:val="Heading3"/>
    <w:rsid w:val="00C34D0E"/>
    <w:rPr>
      <w:rFonts w:ascii="Arial" w:hAnsi="Arial" w:eastAsia="Times New Roman" w:cs="Times New Roman"/>
      <w:b/>
      <w:noProof/>
      <w:color w:val="000000"/>
      <w:sz w:val="22"/>
      <w:szCs w:val="20"/>
      <w:lang w:val="it-IT" w:eastAsia="it-IT"/>
    </w:rPr>
  </w:style>
  <w:style w:type="character" w:styleId="Heading4Char" w:customStyle="1">
    <w:name w:val="Heading 4 Char"/>
    <w:basedOn w:val="DefaultParagraphFont"/>
    <w:link w:val="Heading4"/>
    <w:rsid w:val="00C34D0E"/>
    <w:rPr>
      <w:rFonts w:ascii="Arial" w:hAnsi="Arial" w:eastAsia="Times New Roman" w:cs="Times New Roman"/>
      <w:color w:val="000000"/>
      <w:sz w:val="20"/>
      <w:szCs w:val="20"/>
      <w:u w:val="single"/>
      <w:lang w:val="it-IT" w:eastAsia="it-IT"/>
    </w:rPr>
  </w:style>
  <w:style w:type="character" w:styleId="Heading5Char" w:customStyle="1">
    <w:name w:val="Heading 5 Char"/>
    <w:basedOn w:val="DefaultParagraphFont"/>
    <w:link w:val="Heading5"/>
    <w:rsid w:val="00C34D0E"/>
    <w:rPr>
      <w:rFonts w:ascii="Arial" w:hAnsi="Arial" w:eastAsia="Times New Roman" w:cs="Times New Roman"/>
      <w:i/>
      <w:sz w:val="18"/>
      <w:szCs w:val="20"/>
      <w:u w:val="single"/>
      <w:lang w:val="it-IT" w:eastAsia="it-IT"/>
    </w:rPr>
  </w:style>
  <w:style w:type="character" w:styleId="CommentReference">
    <w:name w:val="annotation reference"/>
    <w:basedOn w:val="DefaultParagraphFont"/>
    <w:uiPriority w:val="99"/>
    <w:rsid w:val="00C34D0E"/>
    <w:rPr>
      <w:sz w:val="16"/>
      <w:szCs w:val="16"/>
    </w:rPr>
  </w:style>
  <w:style w:type="paragraph" w:styleId="CommentText">
    <w:name w:val="annotation text"/>
    <w:basedOn w:val="Normal"/>
    <w:link w:val="CommentTextChar"/>
    <w:uiPriority w:val="99"/>
    <w:rsid w:val="00C34D0E"/>
    <w:pPr>
      <w:jc w:val="both"/>
    </w:pPr>
    <w:rPr>
      <w:rFonts w:ascii="Times New Roman" w:hAnsi="Times New Roman" w:eastAsia="Times New Roman" w:cs="Times New Roman"/>
      <w:sz w:val="20"/>
      <w:szCs w:val="20"/>
      <w:lang w:val="it-IT" w:eastAsia="it-IT"/>
    </w:rPr>
  </w:style>
  <w:style w:type="character" w:styleId="CommentTextChar" w:customStyle="1">
    <w:name w:val="Comment Text Char"/>
    <w:basedOn w:val="DefaultParagraphFont"/>
    <w:link w:val="CommentText"/>
    <w:uiPriority w:val="99"/>
    <w:rsid w:val="00C34D0E"/>
    <w:rPr>
      <w:rFonts w:ascii="Times New Roman" w:hAnsi="Times New Roman" w:eastAsia="Times New Roman" w:cs="Times New Roman"/>
      <w:sz w:val="20"/>
      <w:szCs w:val="20"/>
      <w:lang w:val="it-IT" w:eastAsia="it-IT"/>
    </w:rPr>
  </w:style>
  <w:style w:type="paragraph" w:styleId="Paragraph" w:customStyle="1">
    <w:name w:val="Paragraph"/>
    <w:aliases w:val="paragraph,p,PARAGRAPH,PG,pa,at,at Char"/>
    <w:basedOn w:val="Normal"/>
    <w:link w:val="ParagraphChar"/>
    <w:qFormat/>
    <w:rsid w:val="00C34D0E"/>
    <w:pPr>
      <w:tabs>
        <w:tab w:val="left" w:pos="851"/>
      </w:tabs>
      <w:spacing w:before="120" w:after="120"/>
      <w:jc w:val="both"/>
    </w:pPr>
    <w:rPr>
      <w:rFonts w:ascii="Arial" w:hAnsi="Arial" w:eastAsia="Times New Roman" w:cs="Times New Roman"/>
      <w:sz w:val="22"/>
      <w:lang w:val="it-IT" w:eastAsia="it-IT"/>
    </w:rPr>
  </w:style>
  <w:style w:type="character" w:styleId="ParagraphChar" w:customStyle="1">
    <w:name w:val="Paragraph Char"/>
    <w:basedOn w:val="DefaultParagraphFont"/>
    <w:link w:val="Paragraph"/>
    <w:rsid w:val="00C34D0E"/>
    <w:rPr>
      <w:rFonts w:ascii="Arial" w:hAnsi="Arial" w:eastAsia="Times New Roman"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styleId="BalloonTextChar" w:customStyle="1">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styleId="HeaderChar" w:customStyle="1">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styleId="FooterChar" w:customStyle="1">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953C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hAnsiTheme="majorHAnsi" w:eastAsiaTheme="majorEastAsia"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styleId="Default" w:customStyle="1">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2417"/>
    <w:pPr>
      <w:ind w:left="720"/>
      <w:contextualSpacing/>
    </w:pPr>
  </w:style>
  <w:style w:type="paragraph" w:styleId="FootnoteText">
    <w:name w:val="footnote text"/>
    <w:aliases w:val="Car,footnote text1,single space,F,Style 25,newfootnotetext,fn,Char Char,ft,footnote,Texto nota pie IIRSA,foottextfra,texto de nota al pie,Texto nota pie Car Car Car Car Car Car Car Car,Texto nota pie Car Car Car,f"/>
    <w:basedOn w:val="Normal"/>
    <w:link w:val="FootnoteTextChar"/>
    <w:uiPriority w:val="99"/>
    <w:unhideWhenUsed/>
    <w:qFormat/>
    <w:rsid w:val="00356C72"/>
  </w:style>
  <w:style w:type="character" w:styleId="FootnoteTextChar" w:customStyle="1">
    <w:name w:val="Footnote Text Char"/>
    <w:aliases w:val="Car Char,footnote text1 Char,single space Char,F Char,Style 25 Char,newfootnotetext Char,fn Char,Char Char Char,ft Char,footnote Char,Texto nota pie IIRSA Char,foottextfra Char,texto de nota al pie Char,Texto nota pie Car Car Car Char"/>
    <w:basedOn w:val="DefaultParagraphFont"/>
    <w:link w:val="FootnoteText"/>
    <w:uiPriority w:val="99"/>
    <w:rsid w:val="00356C72"/>
  </w:style>
  <w:style w:type="character" w:styleId="FootnoteReference">
    <w:name w:val="footnote reference"/>
    <w:aliases w:val="Style 24,ftref,Fußnotenzeichen DISS,16 Point,Superscript 6 Point,BVI fnr, BVI fnr,Знак сноски 1,referencia nota al pie,titulo 2,FC,Style 2,Sty,Style,Footnote Referencefra,Ref. de nota al pie.,fr,Stinking Styles11,Texto de nota al pie"/>
    <w:basedOn w:val="DefaultParagraphFont"/>
    <w:unhideWhenUsed/>
    <w:qFormat/>
    <w:rsid w:val="00356C72"/>
    <w:rPr>
      <w:vertAlign w:val="superscript"/>
    </w:rPr>
  </w:style>
  <w:style w:type="paragraph" w:styleId="EndnoteText">
    <w:name w:val="endnote text"/>
    <w:basedOn w:val="Normal"/>
    <w:link w:val="EndnoteTextChar"/>
    <w:uiPriority w:val="99"/>
    <w:unhideWhenUsed/>
    <w:rsid w:val="00CD70DC"/>
  </w:style>
  <w:style w:type="character" w:styleId="EndnoteTextChar" w:customStyle="1">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hAnsi="Times New Roman" w:eastAsia="Times New Roman" w:cs="Times New Roman"/>
      <w:szCs w:val="20"/>
    </w:rPr>
  </w:style>
  <w:style w:type="character" w:styleId="BodyTextIndentChar" w:customStyle="1">
    <w:name w:val="Body Text Indent Char"/>
    <w:basedOn w:val="DefaultParagraphFont"/>
    <w:link w:val="BodyTextIndent"/>
    <w:rsid w:val="00CD70DC"/>
    <w:rPr>
      <w:rFonts w:ascii="Times New Roman" w:hAnsi="Times New Roman" w:eastAsia="Times New Roman" w:cs="Times New Roman"/>
      <w:szCs w:val="20"/>
    </w:rPr>
  </w:style>
  <w:style w:type="paragraph" w:styleId="BodyText">
    <w:name w:val="Body Text"/>
    <w:basedOn w:val="Normal"/>
    <w:link w:val="BodyTextChar"/>
    <w:uiPriority w:val="99"/>
    <w:unhideWhenUsed/>
    <w:rsid w:val="00AB569A"/>
    <w:pPr>
      <w:spacing w:after="120"/>
    </w:pPr>
  </w:style>
  <w:style w:type="character" w:styleId="BodyTextChar" w:customStyle="1">
    <w:name w:val="Body Text Char"/>
    <w:basedOn w:val="DefaultParagraphFont"/>
    <w:link w:val="BodyText"/>
    <w:uiPriority w:val="99"/>
    <w:rsid w:val="00AB569A"/>
  </w:style>
  <w:style w:type="character" w:styleId="Hyperlink">
    <w:name w:val="Hyperlink"/>
    <w:uiPriority w:val="99"/>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Shading1-Accent1">
    <w:name w:val="Medium Shading 1 Accent 1"/>
    <w:basedOn w:val="TableNormal"/>
    <w:uiPriority w:val="63"/>
    <w:rsid w:val="00484A18"/>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hAnsiTheme="minorHAnsi" w:eastAsiaTheme="minorEastAsia" w:cstheme="minorBidi"/>
      <w:b/>
      <w:bCs/>
      <w:lang w:val="en-US" w:eastAsia="en-US"/>
    </w:rPr>
  </w:style>
  <w:style w:type="character" w:styleId="CommentSubjectChar" w:customStyle="1">
    <w:name w:val="Comment Subject Char"/>
    <w:basedOn w:val="CommentTextChar"/>
    <w:link w:val="CommentSubject"/>
    <w:uiPriority w:val="99"/>
    <w:semiHidden/>
    <w:rsid w:val="000840FB"/>
    <w:rPr>
      <w:rFonts w:ascii="Times New Roman" w:hAnsi="Times New Roman" w:eastAsia="Times New Roman" w:cs="Times New Roman"/>
      <w:b/>
      <w:bCs/>
      <w:sz w:val="20"/>
      <w:szCs w:val="20"/>
      <w:lang w:val="it-IT" w:eastAsia="it-IT"/>
    </w:rPr>
  </w:style>
  <w:style w:type="paragraph" w:styleId="Revision">
    <w:name w:val="Revision"/>
    <w:hidden/>
    <w:uiPriority w:val="99"/>
    <w:semiHidden/>
    <w:rsid w:val="00F54393"/>
  </w:style>
  <w:style w:type="character" w:styleId="hps" w:customStyle="1">
    <w:name w:val="hps"/>
    <w:basedOn w:val="DefaultParagraphFont"/>
    <w:rsid w:val="00363000"/>
  </w:style>
  <w:style w:type="character" w:styleId="UnresolvedMention">
    <w:name w:val="Unresolved Mention"/>
    <w:basedOn w:val="DefaultParagraphFont"/>
    <w:uiPriority w:val="99"/>
    <w:semiHidden/>
    <w:unhideWhenUsed/>
    <w:rsid w:val="00FC37F5"/>
    <w:rPr>
      <w:color w:val="808080"/>
      <w:shd w:val="clear" w:color="auto" w:fill="E6E6E6"/>
    </w:rPr>
  </w:style>
  <w:style w:type="paragraph" w:styleId="HTMLPreformatted">
    <w:name w:val="HTML Preformatted"/>
    <w:basedOn w:val="Normal"/>
    <w:link w:val="HTMLPreformattedChar"/>
    <w:uiPriority w:val="99"/>
    <w:semiHidden/>
    <w:unhideWhenUsed/>
    <w:rsid w:val="0095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953E86"/>
    <w:rPr>
      <w:rFonts w:ascii="Courier New" w:hAnsi="Courier New" w:eastAsia="Times New Roman" w:cs="Courier New"/>
      <w:sz w:val="20"/>
      <w:szCs w:val="20"/>
    </w:rPr>
  </w:style>
  <w:style w:type="paragraph" w:styleId="Chapter" w:customStyle="1">
    <w:name w:val="Chapter"/>
    <w:basedOn w:val="Normal"/>
    <w:next w:val="Normal"/>
    <w:qFormat/>
    <w:rsid w:val="0032379E"/>
    <w:pPr>
      <w:keepNext/>
      <w:tabs>
        <w:tab w:val="left" w:pos="1440"/>
        <w:tab w:val="num" w:pos="7470"/>
      </w:tabs>
      <w:spacing w:before="240" w:after="240"/>
      <w:ind w:left="6822" w:firstLine="288"/>
      <w:jc w:val="center"/>
    </w:pPr>
    <w:rPr>
      <w:rFonts w:ascii="Times New Roman" w:hAnsi="Times New Roman" w:eastAsia="Times New Roman" w:cs="Times New Roman"/>
      <w:b/>
      <w:smallCaps/>
      <w:szCs w:val="20"/>
      <w:lang w:val="es-ES_tradnl" w:eastAsia="es-MX"/>
    </w:rPr>
  </w:style>
  <w:style w:type="paragraph" w:styleId="subpar" w:customStyle="1">
    <w:name w:val="subpar"/>
    <w:basedOn w:val="BodyTextIndent3"/>
    <w:link w:val="subparChar"/>
    <w:rsid w:val="0032379E"/>
    <w:pPr>
      <w:spacing w:before="120"/>
      <w:ind w:left="2700" w:hanging="720"/>
      <w:jc w:val="both"/>
      <w:outlineLvl w:val="2"/>
    </w:pPr>
    <w:rPr>
      <w:rFonts w:ascii="Times New Roman" w:hAnsi="Times New Roman" w:eastAsia="Times New Roman" w:cs="Times New Roman"/>
      <w:sz w:val="24"/>
      <w:szCs w:val="20"/>
      <w:lang w:val="es-ES_tradnl" w:eastAsia="es-MX"/>
    </w:rPr>
  </w:style>
  <w:style w:type="paragraph" w:styleId="SubSubPar" w:customStyle="1">
    <w:name w:val="SubSubPar"/>
    <w:basedOn w:val="subpar"/>
    <w:rsid w:val="0032379E"/>
    <w:pPr>
      <w:tabs>
        <w:tab w:val="left" w:pos="0"/>
      </w:tabs>
      <w:ind w:left="3240"/>
    </w:pPr>
  </w:style>
  <w:style w:type="paragraph" w:styleId="BodyTextIndent3">
    <w:name w:val="Body Text Indent 3"/>
    <w:basedOn w:val="Normal"/>
    <w:link w:val="BodyTextIndent3Char"/>
    <w:uiPriority w:val="99"/>
    <w:semiHidden/>
    <w:unhideWhenUsed/>
    <w:rsid w:val="0032379E"/>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32379E"/>
    <w:rPr>
      <w:sz w:val="16"/>
      <w:szCs w:val="16"/>
    </w:rPr>
  </w:style>
  <w:style w:type="character" w:styleId="subparChar" w:customStyle="1">
    <w:name w:val="subpar Char"/>
    <w:link w:val="subpar"/>
    <w:rsid w:val="00785F74"/>
    <w:rPr>
      <w:rFonts w:ascii="Times New Roman" w:hAnsi="Times New Roman" w:eastAsia="Times New Roman" w:cs="Times New Roman"/>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1830">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611160944">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 w:id="2034107203">
      <w:bodyDiv w:val="1"/>
      <w:marLeft w:val="0"/>
      <w:marRight w:val="0"/>
      <w:marTop w:val="0"/>
      <w:marBottom w:val="0"/>
      <w:divBdr>
        <w:top w:val="none" w:sz="0" w:space="0" w:color="auto"/>
        <w:left w:val="none" w:sz="0" w:space="0" w:color="auto"/>
        <w:bottom w:val="none" w:sz="0" w:space="0" w:color="auto"/>
        <w:right w:val="none" w:sz="0" w:space="0" w:color="auto"/>
      </w:divBdr>
    </w:div>
    <w:div w:id="204736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d.gov.py/procampo-p4" TargetMode="External"/><Relationship Id="rId18" Type="http://schemas.openxmlformats.org/officeDocument/2006/relationships/hyperlink" Target="https://publications.iadb.org/es/publicacion/17429/la-gestion-de-riesgos-ambientales-y-sociales-una-hoja-de-ruta-para-bancos" TargetMode="Externa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yperlink" Target="https://idbg.sharepoint.com/teams/EZ-PR-LON/PR-L1170/15%20LifeCycle%20Milestones/Guia-Agricola.pdf" TargetMode="External"/><Relationship Id="rId7" Type="http://schemas.openxmlformats.org/officeDocument/2006/relationships/footnotes" Target="footnotes.xml"/><Relationship Id="rId12" Type="http://schemas.openxmlformats.org/officeDocument/2006/relationships/hyperlink" Target="https://afd.gov.py/propymes-p6" TargetMode="External"/><Relationship Id="rId17" Type="http://schemas.openxmlformats.org/officeDocument/2006/relationships/hyperlink" Target="https://firstforsustainabilit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des.gov.py/" TargetMode="External"/><Relationship Id="rId20" Type="http://schemas.openxmlformats.org/officeDocument/2006/relationships/footer" Target="footer1.xml"/><Relationship Id="rId29" Type="http://schemas.openxmlformats.org/officeDocument/2006/relationships/customXml" Target="../customXml/item6.xml"/><Relationship Id="rId24" Type="http://schemas.openxmlformats.org/officeDocument/2006/relationships/fontTable" Target="fontTable.xml"/><Relationship Id="rId6" Type="http://schemas.openxmlformats.org/officeDocument/2006/relationships/webSettings" Target="webSettings.xml"/><Relationship Id="rId11" Type="http://schemas.openxmlformats.org/officeDocument/2006/relationships/hyperlink" Target="https://afd.gov.py/mi-credito-p3" TargetMode="External"/><Relationship Id="rId5" Type="http://schemas.openxmlformats.org/officeDocument/2006/relationships/settings" Target="settings.xml"/><Relationship Id="rId15" Type="http://schemas.openxmlformats.org/officeDocument/2006/relationships/hyperlink" Target="https://afd.gov.py/procoop-p8" TargetMode="External"/><Relationship Id="rId23" Type="http://schemas.openxmlformats.org/officeDocument/2006/relationships/hyperlink" Target="https://idbg.sharepoint.com/teams/EZ-PR-LON/PR-L1170/15%20LifeCycle%20Milestones/guia_ambiental_y_social_para_el_financiamiento_sostenible_del_sector_ganadero.pdf" TargetMode="External"/><Relationship Id="rId28" Type="http://schemas.openxmlformats.org/officeDocument/2006/relationships/customXml" Target="../customXml/item5.xml"/><Relationship Id="rId10" Type="http://schemas.openxmlformats.org/officeDocument/2006/relationships/hyperlink" Target="https://afd.gov.py/fimagro-p1" TargetMode="External"/><Relationship Id="rId19" Type="http://schemas.openxmlformats.org/officeDocument/2006/relationships/header" Target="header1.xml"/><Relationship Id="rId31" Type="http://schemas.openxmlformats.org/officeDocument/2006/relationships/customXml" Target="../customXml/item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fd.gov.py/proregadio-p13" TargetMode="External"/><Relationship Id="rId22" Type="http://schemas.openxmlformats.org/officeDocument/2006/relationships/hyperlink" Target="https://idbg.sharepoint.com/teams/EZ-PR-LON/PR-L1170/15%20LifeCycle%20Milestones/Guia-Agroindustrial.pdf" TargetMode="External"/><Relationship Id="rId27" Type="http://schemas.openxmlformats.org/officeDocument/2006/relationships/customXml" Target="../customXml/item4.xml"/><Relationship Id="rId30"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3" Type="http://schemas.openxmlformats.org/officeDocument/2006/relationships/hyperlink" Target="http://www.pops.int/" TargetMode="External"/><Relationship Id="rId2" Type="http://schemas.openxmlformats.org/officeDocument/2006/relationships/hyperlink" Target="https://www.hoy.com.py/nacionales/debate-sobre-la-deforestacion-en-el-chaco-que-dicen-la-ley-y-los-numeros" TargetMode="External"/><Relationship Id="rId1" Type="http://schemas.openxmlformats.org/officeDocument/2006/relationships/hyperlink" Target="https://www.mopc.gov.py/mopcweb/userfiles/files/AAS_Resumen%20Ejecutivo_FINAL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8CBA366EAEAD61448061C56D97B0CFD1" ma:contentTypeVersion="221" ma:contentTypeDescription="The base project type from which other project content types inherit their information." ma:contentTypeScope="" ma:versionID="0c204ea0a420156a51fd625cf7482e1d">
  <xsd:schema xmlns:xsd="http://www.w3.org/2001/XMLSchema" xmlns:xs="http://www.w3.org/2001/XMLSchema" xmlns:p="http://schemas.microsoft.com/office/2006/metadata/properties" xmlns:ns2="cdc7663a-08f0-4737-9e8c-148ce897a09c" targetNamespace="http://schemas.microsoft.com/office/2006/metadata/properties" ma:root="true" ma:fieldsID="482abac4b06bb394616234814a87038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CA892B0A3F72949951A29F81581CBD0" ma:contentTypeVersion="225" ma:contentTypeDescription="A content type to manage public (operations) IDB documents" ma:contentTypeScope="" ma:versionID="bbd3919477113bd80e70101228962172">
  <xsd:schema xmlns:xsd="http://www.w3.org/2001/XMLSchema" xmlns:xs="http://www.w3.org/2001/XMLSchema" xmlns:p="http://schemas.microsoft.com/office/2006/metadata/properties" xmlns:ns2="cdc7663a-08f0-4737-9e8c-148ce897a09c" targetNamespace="http://schemas.microsoft.com/office/2006/metadata/properties" ma:root="true" ma:fieldsID="1515c44793aa74ebefeceb0a0bbefb3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IFD/CMF</Division_x0020_or_x0020_Unit>
    <Document_x0020_Author xmlns="cdc7663a-08f0-4737-9e8c-148ce897a09c">Bernedo, Cecilia</Document_x0020_Author>
    <_dlc_DocId xmlns="cdc7663a-08f0-4737-9e8c-148ce897a09c">EZSHARE-1527470111-10</_dlc_DocId>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PR</TermName>
          <TermId xmlns="http://schemas.microsoft.com/office/infopath/2007/PartnerControls">50282442-27e7-4526-9d04-55bf5da33a10</TermId>
        </TermInfo>
      </Terms>
    </ic46d7e087fd4a108fb86518ca413cc6>
    <Operation_x0020_Type xmlns="cdc7663a-08f0-4737-9e8c-148ce897a09c">LON</Operation_x0020_Type>
    <TaxCatchAll xmlns="cdc7663a-08f0-4737-9e8c-148ce897a09c">
      <Value>24</Value>
      <Value>53</Value>
      <Value>52</Value>
      <Value>1</Value>
    </TaxCatchAll>
    <Fiscal_x0020_Year_x0020_IDB xmlns="cdc7663a-08f0-4737-9e8c-148ce897a09c">2019</Fiscal_x0020_Year_x0020_IDB>
    <b26cdb1da78c4bb4b1c1bac2f6ac5911 xmlns="cdc7663a-08f0-4737-9e8c-148ce897a09c">
      <Terms xmlns="http://schemas.microsoft.com/office/infopath/2007/PartnerControls"/>
    </b26cdb1da78c4bb4b1c1bac2f6ac5911>
    <Project_x0020_Number xmlns="cdc7663a-08f0-4737-9e8c-148ce897a09c">PR-L1170</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FM</TermName>
          <TermId xmlns="http://schemas.microsoft.com/office/infopath/2007/PartnerControls">75500f29-2419-473a-bcd8-84901ddc2aa7</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FM-BNK</TermName>
          <TermId xmlns="http://schemas.microsoft.com/office/infopath/2007/PartnerControls">5f08329b-f2bb-4342-ba75-eb4216b403d4</TermId>
        </TermInfo>
      </Terms>
    </b2ec7cfb18674cb8803df6b262e8b107>
    <Document_x0020_Language_x0020_IDB xmlns="cdc7663a-08f0-4737-9e8c-148ce897a09c">Spanish</Document_x0020_Language_x0020_IDB>
    <_dlc_DocIdUrl xmlns="cdc7663a-08f0-4737-9e8c-148ce897a09c">
      <Url>https://idbg.sharepoint.com/teams/EZ-PR-LON/PR-L1170/_layouts/15/DocIdRedir.aspx?ID=EZSHARE-1527470111-10</Url>
      <Description>EZSHARE-1527470111-10</Description>
    </_dlc_DocIdUrl>
    <Phase xmlns="cdc7663a-08f0-4737-9e8c-148ce897a09c" xsi:nil="true"/>
    <Other_x0020_Author xmlns="cdc7663a-08f0-4737-9e8c-148ce897a09c">Manuel Fernandini</Other_x0020_Author>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0D6DF7EC-2264-401D-9D8E-0945248545AD}"/>
</file>

<file path=customXml/itemProps2.xml><?xml version="1.0" encoding="utf-8"?>
<ds:datastoreItem xmlns:ds="http://schemas.openxmlformats.org/officeDocument/2006/customXml" ds:itemID="{10F8FBC4-6359-4BAC-96A4-8B172C466686}">
  <ds:schemaRefs>
    <ds:schemaRef ds:uri="http://schemas.openxmlformats.org/officeDocument/2006/bibliography"/>
  </ds:schemaRefs>
</ds:datastoreItem>
</file>

<file path=customXml/itemProps3.xml><?xml version="1.0" encoding="utf-8"?>
<ds:datastoreItem xmlns:ds="http://schemas.openxmlformats.org/officeDocument/2006/customXml" ds:itemID="{C9BF15DD-0B5E-4317-8731-5C2595DAD48C}"/>
</file>

<file path=customXml/itemProps4.xml><?xml version="1.0" encoding="utf-8"?>
<ds:datastoreItem xmlns:ds="http://schemas.openxmlformats.org/officeDocument/2006/customXml" ds:itemID="{8A75A44F-CED8-40E5-BBEB-D87988DD98E8}"/>
</file>

<file path=customXml/itemProps5.xml><?xml version="1.0" encoding="utf-8"?>
<ds:datastoreItem xmlns:ds="http://schemas.openxmlformats.org/officeDocument/2006/customXml" ds:itemID="{E7A4C86B-D878-4F1D-B82D-C526CC61759B}"/>
</file>

<file path=customXml/itemProps6.xml><?xml version="1.0" encoding="utf-8"?>
<ds:datastoreItem xmlns:ds="http://schemas.openxmlformats.org/officeDocument/2006/customXml" ds:itemID="{F26A6855-C725-4416-9D7C-4C5AB775414C}"/>
</file>

<file path=customXml/itemProps7.xml><?xml version="1.0" encoding="utf-8"?>
<ds:datastoreItem xmlns:ds="http://schemas.openxmlformats.org/officeDocument/2006/customXml" ds:itemID="{476B3250-1F8E-4208-A100-435FAB45C85F}"/>
</file>

<file path=customXml/itemProps8.xml><?xml version="1.0" encoding="utf-8"?>
<ds:datastoreItem xmlns:ds="http://schemas.openxmlformats.org/officeDocument/2006/customXml" ds:itemID="{80383B60-621D-48A1-A5C2-6D6DC626E7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Arauz Herrera, Alison</cp:lastModifiedBy>
  <cp:revision>2</cp:revision>
  <dcterms:created xsi:type="dcterms:W3CDTF">2019-07-01T21:37:00Z</dcterms:created>
  <dcterms:modified xsi:type="dcterms:W3CDTF">2019-07-22T15:55:09Z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53;#FM-BNK|5f08329b-f2bb-4342-ba75-eb4216b403d4</vt:lpwstr>
  </property>
  <property fmtid="{D5CDD505-2E9C-101B-9397-08002B2CF9AE}" pid="7" name="Country">
    <vt:lpwstr>24;#PR|50282442-27e7-4526-9d04-55bf5da33a10</vt:lpwstr>
  </property>
  <property fmtid="{D5CDD505-2E9C-101B-9397-08002B2CF9AE}" pid="8" name="Fund IDB">
    <vt:lpwstr/>
  </property>
  <property fmtid="{D5CDD505-2E9C-101B-9397-08002B2CF9AE}" pid="9" name="_dlc_DocIdItemGuid">
    <vt:lpwstr>af246047-a6a6-4f40-8b1a-c439778dcde0</vt:lpwstr>
  </property>
  <property fmtid="{D5CDD505-2E9C-101B-9397-08002B2CF9AE}" pid="10" name="Sector IDB">
    <vt:lpwstr>52;#FM|75500f29-2419-473a-bcd8-84901ddc2aa7</vt:lpwstr>
  </property>
  <property fmtid="{D5CDD505-2E9C-101B-9397-08002B2CF9AE}" pid="11"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0x0101001A458A224826124E8B45B1D613300CFC007CA892B0A3F72949951A29F81581CBD0</vt:lpwstr>
  </property>
</Properties>
</file>