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46E3F" w14:textId="172639F5" w:rsidR="00D761FB" w:rsidRPr="0008621D" w:rsidRDefault="00546C8D">
      <w:pPr>
        <w:pStyle w:val="Heading1a"/>
        <w:keepNext w:val="0"/>
        <w:keepLines w:val="0"/>
        <w:tabs>
          <w:tab w:val="clear" w:pos="-720"/>
        </w:tabs>
        <w:suppressAutoHyphens w:val="0"/>
        <w:jc w:val="left"/>
        <w:rPr>
          <w:rFonts w:asciiTheme="minorHAnsi" w:hAnsiTheme="minorHAnsi" w:cstheme="minorHAnsi"/>
          <w:smallCaps w:val="0"/>
          <w:sz w:val="28"/>
          <w:u w:val="single"/>
          <w:lang w:val="es-AR"/>
        </w:rPr>
      </w:pPr>
      <w:r>
        <w:rPr>
          <w:noProof/>
        </w:rPr>
        <w:drawing>
          <wp:inline distT="0" distB="0" distL="0" distR="0" wp14:anchorId="24176DB2" wp14:editId="438BE0C8">
            <wp:extent cx="1952625" cy="49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952625" cy="495300"/>
                    </a:xfrm>
                    <a:prstGeom prst="rect">
                      <a:avLst/>
                    </a:prstGeom>
                  </pic:spPr>
                </pic:pic>
              </a:graphicData>
            </a:graphic>
          </wp:inline>
        </w:drawing>
      </w:r>
      <w:r w:rsidRPr="0008621D">
        <w:rPr>
          <w:rFonts w:asciiTheme="minorHAnsi" w:hAnsiTheme="minorHAnsi"/>
          <w:lang w:val="es-AR"/>
        </w:rPr>
        <w:t xml:space="preserve">               </w:t>
      </w:r>
    </w:p>
    <w:p w14:paraId="5F45D89A" w14:textId="3E98ED82" w:rsidR="438BE0C8" w:rsidRPr="0008621D" w:rsidRDefault="438BE0C8" w:rsidP="438BE0C8">
      <w:pPr>
        <w:pStyle w:val="Heading1a"/>
        <w:keepNext w:val="0"/>
        <w:rPr>
          <w:rFonts w:asciiTheme="minorHAnsi" w:eastAsiaTheme="minorEastAsia" w:hAnsiTheme="minorHAnsi" w:cstheme="minorBidi"/>
          <w:smallCaps w:val="0"/>
          <w:sz w:val="28"/>
          <w:szCs w:val="28"/>
          <w:u w:val="single"/>
          <w:lang w:val="es-AR"/>
        </w:rPr>
      </w:pPr>
    </w:p>
    <w:p w14:paraId="7BC714B6" w14:textId="2016C283" w:rsidR="00D761FB" w:rsidRPr="0008621D" w:rsidRDefault="00A83D94" w:rsidP="08202347">
      <w:pPr>
        <w:pStyle w:val="Heading1a"/>
        <w:keepNext w:val="0"/>
        <w:keepLines w:val="0"/>
        <w:tabs>
          <w:tab w:val="clear" w:pos="-720"/>
        </w:tabs>
        <w:suppressAutoHyphens w:val="0"/>
        <w:rPr>
          <w:rFonts w:asciiTheme="minorHAnsi" w:eastAsiaTheme="minorEastAsia" w:hAnsiTheme="minorHAnsi" w:cstheme="minorBidi"/>
          <w:sz w:val="28"/>
          <w:szCs w:val="28"/>
          <w:u w:val="single"/>
          <w:lang w:val="es-AR"/>
        </w:rPr>
      </w:pPr>
      <w:r w:rsidRPr="002F16B8">
        <w:rPr>
          <w:rFonts w:asciiTheme="minorHAnsi" w:eastAsiaTheme="minorEastAsia" w:hAnsiTheme="minorHAnsi" w:cstheme="minorBidi"/>
          <w:smallCaps w:val="0"/>
          <w:sz w:val="28"/>
          <w:szCs w:val="28"/>
          <w:lang w:val="es-AR"/>
        </w:rPr>
        <w:t xml:space="preserve"> </w:t>
      </w:r>
      <w:r w:rsidR="00546C8D" w:rsidRPr="0008621D">
        <w:rPr>
          <w:rFonts w:asciiTheme="minorHAnsi" w:eastAsiaTheme="minorEastAsia" w:hAnsiTheme="minorHAnsi" w:cstheme="minorBidi"/>
          <w:smallCaps w:val="0"/>
          <w:sz w:val="28"/>
          <w:szCs w:val="28"/>
          <w:u w:val="single"/>
          <w:lang w:val="es-AR"/>
        </w:rPr>
        <w:t xml:space="preserve">SOLICITUD DE </w:t>
      </w:r>
      <w:r w:rsidR="00E82ED1" w:rsidRPr="0008621D">
        <w:rPr>
          <w:rFonts w:asciiTheme="minorHAnsi" w:eastAsiaTheme="minorEastAsia" w:hAnsiTheme="minorHAnsi" w:cstheme="minorBidi"/>
          <w:smallCaps w:val="0"/>
          <w:sz w:val="28"/>
          <w:szCs w:val="28"/>
          <w:u w:val="single"/>
          <w:lang w:val="es-AR"/>
        </w:rPr>
        <w:t xml:space="preserve">EXPRESIONES </w:t>
      </w:r>
      <w:r w:rsidR="00546C8D" w:rsidRPr="0008621D">
        <w:rPr>
          <w:rFonts w:asciiTheme="minorHAnsi" w:eastAsiaTheme="minorEastAsia" w:hAnsiTheme="minorHAnsi" w:cstheme="minorBidi"/>
          <w:smallCaps w:val="0"/>
          <w:sz w:val="28"/>
          <w:szCs w:val="28"/>
          <w:u w:val="single"/>
          <w:lang w:val="es-AR"/>
        </w:rPr>
        <w:t>DE INTERÉS</w:t>
      </w:r>
    </w:p>
    <w:p w14:paraId="32A39256" w14:textId="77777777" w:rsidR="00D761FB" w:rsidRDefault="00546C8D" w:rsidP="08202347">
      <w:pPr>
        <w:pStyle w:val="Heading1a"/>
        <w:keepNext w:val="0"/>
        <w:keepLines w:val="0"/>
        <w:tabs>
          <w:tab w:val="clear" w:pos="-720"/>
        </w:tabs>
        <w:suppressAutoHyphens w:val="0"/>
        <w:rPr>
          <w:rFonts w:asciiTheme="minorHAnsi" w:eastAsiaTheme="minorEastAsia" w:hAnsiTheme="minorHAnsi" w:cstheme="minorBidi"/>
          <w:sz w:val="28"/>
          <w:szCs w:val="28"/>
          <w:u w:val="single"/>
        </w:rPr>
      </w:pPr>
      <w:r w:rsidRPr="08202347">
        <w:rPr>
          <w:rFonts w:asciiTheme="minorHAnsi" w:eastAsiaTheme="minorEastAsia" w:hAnsiTheme="minorHAnsi" w:cstheme="minorBidi"/>
          <w:smallCaps w:val="0"/>
          <w:sz w:val="28"/>
          <w:szCs w:val="28"/>
          <w:u w:val="single"/>
        </w:rPr>
        <w:t>SERVICIOS DE CONSULTORÍA</w:t>
      </w:r>
    </w:p>
    <w:p w14:paraId="2E615853" w14:textId="77777777" w:rsidR="00D761FB" w:rsidRDefault="00D761FB">
      <w:pPr>
        <w:jc w:val="both"/>
        <w:rPr>
          <w:rFonts w:asciiTheme="minorHAnsi" w:hAnsiTheme="minorHAnsi" w:cs="Times New Roman"/>
          <w:color w:val="auto"/>
        </w:rPr>
      </w:pPr>
    </w:p>
    <w:p w14:paraId="1103A4B8" w14:textId="77777777" w:rsidR="00744757" w:rsidRDefault="00744757" w:rsidP="08202347">
      <w:pPr>
        <w:suppressAutoHyphens/>
        <w:rPr>
          <w:rFonts w:asciiTheme="minorHAnsi" w:hAnsiTheme="minorHAnsi" w:cstheme="minorBidi"/>
          <w:color w:val="0070C0"/>
        </w:rPr>
      </w:pPr>
    </w:p>
    <w:p w14:paraId="628BF229" w14:textId="0C324FE9" w:rsidR="00D761FB" w:rsidRDefault="08202347" w:rsidP="08202347">
      <w:pPr>
        <w:suppressAutoHyphens/>
        <w:rPr>
          <w:rFonts w:asciiTheme="minorHAnsi" w:hAnsiTheme="minorHAnsi" w:cstheme="minorBidi"/>
          <w:color w:val="0070C0"/>
        </w:rPr>
      </w:pPr>
      <w:r w:rsidRPr="08202347">
        <w:rPr>
          <w:rFonts w:asciiTheme="minorHAnsi" w:hAnsiTheme="minorHAnsi" w:cstheme="minorBidi"/>
          <w:color w:val="0070C0"/>
        </w:rPr>
        <w:t xml:space="preserve">Selección #: </w:t>
      </w:r>
      <w:r w:rsidR="005E3B3E" w:rsidRPr="005E3B3E">
        <w:rPr>
          <w:rFonts w:asciiTheme="minorHAnsi" w:hAnsiTheme="minorHAnsi" w:cstheme="minorBidi"/>
          <w:color w:val="0070C0"/>
        </w:rPr>
        <w:t>AR-T12</w:t>
      </w:r>
      <w:r w:rsidR="0064089E">
        <w:rPr>
          <w:rFonts w:asciiTheme="minorHAnsi" w:hAnsiTheme="minorHAnsi" w:cstheme="minorBidi"/>
          <w:color w:val="0070C0"/>
        </w:rPr>
        <w:t>92</w:t>
      </w:r>
      <w:r w:rsidR="005E3B3E" w:rsidRPr="005E3B3E">
        <w:rPr>
          <w:rFonts w:asciiTheme="minorHAnsi" w:hAnsiTheme="minorHAnsi" w:cstheme="minorBidi"/>
          <w:color w:val="0070C0"/>
        </w:rPr>
        <w:t>-P00</w:t>
      </w:r>
      <w:r w:rsidR="0064089E">
        <w:rPr>
          <w:rFonts w:asciiTheme="minorHAnsi" w:hAnsiTheme="minorHAnsi" w:cstheme="minorBidi"/>
          <w:color w:val="0070C0"/>
        </w:rPr>
        <w:t>2</w:t>
      </w:r>
    </w:p>
    <w:p w14:paraId="2FE659F0" w14:textId="2D149490" w:rsidR="00D761FB" w:rsidRDefault="08202347">
      <w:r w:rsidRPr="08202347">
        <w:rPr>
          <w:rFonts w:asciiTheme="minorHAnsi" w:hAnsiTheme="minorHAnsi" w:cstheme="minorBidi"/>
          <w:color w:val="0070C0"/>
        </w:rPr>
        <w:t>Método de selección:</w:t>
      </w:r>
      <w:r w:rsidR="000F25E2">
        <w:rPr>
          <w:rFonts w:asciiTheme="minorHAnsi" w:hAnsiTheme="minorHAnsi" w:cstheme="minorBidi"/>
          <w:color w:val="0070C0"/>
        </w:rPr>
        <w:t xml:space="preserve"> </w:t>
      </w:r>
      <w:r w:rsidR="00E12B44">
        <w:rPr>
          <w:rFonts w:asciiTheme="minorHAnsi" w:hAnsiTheme="minorHAnsi" w:cstheme="minorBidi"/>
          <w:color w:val="0070C0"/>
        </w:rPr>
        <w:t>Competitivo Simplificado</w:t>
      </w:r>
    </w:p>
    <w:p w14:paraId="4356DB27" w14:textId="0A7EF07D" w:rsidR="00D761FB" w:rsidRDefault="08202347" w:rsidP="08202347">
      <w:pPr>
        <w:suppressAutoHyphens/>
        <w:rPr>
          <w:rFonts w:asciiTheme="minorHAnsi" w:hAnsiTheme="minorHAnsi" w:cstheme="minorBidi"/>
          <w:i/>
          <w:iCs/>
          <w:color w:val="0070C0"/>
        </w:rPr>
      </w:pPr>
      <w:r w:rsidRPr="08202347">
        <w:rPr>
          <w:rFonts w:asciiTheme="minorHAnsi" w:hAnsiTheme="minorHAnsi" w:cstheme="minorBidi"/>
          <w:color w:val="0070C0"/>
        </w:rPr>
        <w:t xml:space="preserve">País: </w:t>
      </w:r>
      <w:r w:rsidR="005E3B3E">
        <w:rPr>
          <w:rFonts w:asciiTheme="minorHAnsi" w:hAnsiTheme="minorHAnsi" w:cstheme="minorBidi"/>
          <w:i/>
          <w:iCs/>
          <w:color w:val="0070C0"/>
        </w:rPr>
        <w:t>Argentina</w:t>
      </w:r>
    </w:p>
    <w:p w14:paraId="49DD5901" w14:textId="6E7C4BD5" w:rsidR="00F56723" w:rsidRDefault="08202347" w:rsidP="58B80EC4">
      <w:pPr>
        <w:suppressAutoHyphens/>
        <w:rPr>
          <w:rFonts w:asciiTheme="minorHAnsi" w:hAnsiTheme="minorHAnsi" w:cstheme="minorBidi"/>
          <w:i/>
          <w:iCs/>
          <w:color w:val="0070C0"/>
        </w:rPr>
      </w:pPr>
      <w:r w:rsidRPr="58B80EC4">
        <w:rPr>
          <w:rFonts w:asciiTheme="minorHAnsi" w:hAnsiTheme="minorHAnsi" w:cstheme="minorBidi"/>
          <w:i/>
          <w:iCs/>
          <w:color w:val="0070C0"/>
        </w:rPr>
        <w:t>Sector:</w:t>
      </w:r>
      <w:r w:rsidR="005E3B3E" w:rsidRPr="58B80EC4">
        <w:rPr>
          <w:rFonts w:asciiTheme="minorHAnsi" w:hAnsiTheme="minorHAnsi" w:cstheme="minorBidi"/>
          <w:i/>
          <w:iCs/>
          <w:color w:val="0070C0"/>
        </w:rPr>
        <w:t xml:space="preserve"> </w:t>
      </w:r>
      <w:r w:rsidR="002F3856">
        <w:rPr>
          <w:rFonts w:asciiTheme="minorHAnsi" w:hAnsiTheme="minorHAnsi" w:cstheme="minorBidi"/>
          <w:i/>
          <w:iCs/>
          <w:color w:val="0070C0"/>
        </w:rPr>
        <w:t>Cambio Clim</w:t>
      </w:r>
      <w:r w:rsidR="00962E02">
        <w:rPr>
          <w:rFonts w:asciiTheme="minorHAnsi" w:hAnsiTheme="minorHAnsi" w:cstheme="minorBidi"/>
          <w:i/>
          <w:iCs/>
          <w:color w:val="0070C0"/>
        </w:rPr>
        <w:t>á</w:t>
      </w:r>
      <w:r w:rsidR="002F3856">
        <w:rPr>
          <w:rFonts w:asciiTheme="minorHAnsi" w:hAnsiTheme="minorHAnsi" w:cstheme="minorBidi"/>
          <w:i/>
          <w:iCs/>
          <w:color w:val="0070C0"/>
        </w:rPr>
        <w:t>tico</w:t>
      </w:r>
    </w:p>
    <w:p w14:paraId="1759F53E" w14:textId="77777777" w:rsidR="002F3856" w:rsidRDefault="08202347" w:rsidP="00A501AF">
      <w:pPr>
        <w:suppressAutoHyphens/>
        <w:rPr>
          <w:rFonts w:asciiTheme="minorHAnsi" w:hAnsiTheme="minorHAnsi" w:cstheme="minorBidi"/>
          <w:i/>
          <w:iCs/>
          <w:color w:val="0070C0"/>
        </w:rPr>
      </w:pPr>
      <w:r w:rsidRPr="08202347">
        <w:rPr>
          <w:rFonts w:asciiTheme="minorHAnsi" w:hAnsiTheme="minorHAnsi" w:cstheme="minorBidi"/>
          <w:i/>
          <w:iCs/>
          <w:color w:val="0070C0"/>
        </w:rPr>
        <w:t>Financiación</w:t>
      </w:r>
      <w:r w:rsidR="002F16B8">
        <w:rPr>
          <w:rFonts w:asciiTheme="minorHAnsi" w:hAnsiTheme="minorHAnsi" w:cstheme="minorBidi"/>
          <w:i/>
          <w:iCs/>
          <w:color w:val="0070C0"/>
        </w:rPr>
        <w:t>:</w:t>
      </w:r>
      <w:r w:rsidRPr="08202347">
        <w:rPr>
          <w:rFonts w:asciiTheme="minorHAnsi" w:hAnsiTheme="minorHAnsi" w:cstheme="minorBidi"/>
          <w:i/>
          <w:iCs/>
          <w:color w:val="0070C0"/>
        </w:rPr>
        <w:t xml:space="preserve"> TC </w:t>
      </w:r>
      <w:r w:rsidR="002F3856" w:rsidRPr="002F3856">
        <w:rPr>
          <w:rFonts w:asciiTheme="minorHAnsi" w:hAnsiTheme="minorHAnsi" w:cstheme="minorBidi"/>
          <w:i/>
          <w:iCs/>
          <w:color w:val="0070C0"/>
        </w:rPr>
        <w:t>ATN/AC-19455-AR</w:t>
      </w:r>
    </w:p>
    <w:p w14:paraId="6B175998" w14:textId="036CDA41" w:rsidR="00D761FB" w:rsidRPr="009F36F1" w:rsidRDefault="08202347" w:rsidP="00A501AF">
      <w:pPr>
        <w:suppressAutoHyphens/>
        <w:rPr>
          <w:lang w:val="en-US"/>
        </w:rPr>
      </w:pPr>
      <w:r w:rsidRPr="009F36F1">
        <w:rPr>
          <w:rFonts w:asciiTheme="minorHAnsi" w:hAnsiTheme="minorHAnsi" w:cstheme="minorBidi"/>
          <w:i/>
          <w:iCs/>
          <w:color w:val="0070C0"/>
          <w:lang w:val="en-US"/>
        </w:rPr>
        <w:t>Proyecto #:</w:t>
      </w:r>
      <w:r w:rsidR="005E3B3E" w:rsidRPr="009F36F1">
        <w:rPr>
          <w:rFonts w:asciiTheme="minorHAnsi" w:hAnsiTheme="minorHAnsi" w:cstheme="minorBidi"/>
          <w:i/>
          <w:iCs/>
          <w:color w:val="0070C0"/>
          <w:lang w:val="en-US"/>
        </w:rPr>
        <w:t xml:space="preserve"> AR-T12</w:t>
      </w:r>
      <w:r w:rsidR="002F3856" w:rsidRPr="009F36F1">
        <w:rPr>
          <w:rFonts w:asciiTheme="minorHAnsi" w:hAnsiTheme="minorHAnsi" w:cstheme="minorBidi"/>
          <w:i/>
          <w:iCs/>
          <w:color w:val="0070C0"/>
          <w:lang w:val="en-US"/>
        </w:rPr>
        <w:t>92</w:t>
      </w:r>
    </w:p>
    <w:p w14:paraId="64320B60" w14:textId="11973E94" w:rsidR="005E3B3E" w:rsidRDefault="08202347" w:rsidP="009F36F1">
      <w:pPr>
        <w:pStyle w:val="BodyText"/>
        <w:rPr>
          <w:rFonts w:asciiTheme="minorHAnsi" w:eastAsiaTheme="minorEastAsia" w:hAnsiTheme="minorHAnsi" w:cstheme="minorBidi"/>
          <w:i/>
          <w:iCs/>
          <w:color w:val="0070C0"/>
          <w:lang w:val="en-US"/>
        </w:rPr>
      </w:pPr>
      <w:r w:rsidRPr="009F36F1">
        <w:rPr>
          <w:rFonts w:asciiTheme="minorHAnsi" w:eastAsiaTheme="minorEastAsia" w:hAnsiTheme="minorHAnsi" w:cstheme="minorBidi"/>
          <w:i/>
          <w:iCs/>
          <w:color w:val="0070C0"/>
          <w:lang w:val="en-US"/>
        </w:rPr>
        <w:t>Nombre del TC:</w:t>
      </w:r>
      <w:r w:rsidR="005E3B3E" w:rsidRPr="009F36F1">
        <w:rPr>
          <w:rFonts w:asciiTheme="minorHAnsi" w:eastAsiaTheme="minorEastAsia" w:hAnsiTheme="minorHAnsi" w:cstheme="minorBidi"/>
          <w:i/>
          <w:iCs/>
          <w:color w:val="0070C0"/>
          <w:lang w:val="en-US"/>
        </w:rPr>
        <w:t xml:space="preserve"> </w:t>
      </w:r>
      <w:r w:rsidR="009F36F1" w:rsidRPr="009F36F1">
        <w:rPr>
          <w:rFonts w:asciiTheme="minorHAnsi" w:eastAsiaTheme="minorEastAsia" w:hAnsiTheme="minorHAnsi" w:cstheme="minorBidi"/>
          <w:i/>
          <w:iCs/>
          <w:color w:val="0070C0"/>
          <w:lang w:val="en-US"/>
        </w:rPr>
        <w:t>Support to the Program for Public Policies for Sustainable and Resilient Growth in Argentina</w:t>
      </w:r>
    </w:p>
    <w:p w14:paraId="72486B0F" w14:textId="77777777" w:rsidR="009F36F1" w:rsidRPr="009F36F1" w:rsidRDefault="009F36F1" w:rsidP="009F36F1">
      <w:pPr>
        <w:pStyle w:val="BodyText"/>
        <w:rPr>
          <w:lang w:val="en-US"/>
        </w:rPr>
      </w:pPr>
    </w:p>
    <w:p w14:paraId="3AFA94EF" w14:textId="6F69FA79" w:rsidR="006C5A81" w:rsidRPr="006C5A81" w:rsidRDefault="08202347" w:rsidP="00962E02">
      <w:pPr>
        <w:pStyle w:val="BodyText"/>
        <w:jc w:val="both"/>
        <w:rPr>
          <w:rFonts w:asciiTheme="minorHAnsi" w:eastAsiaTheme="minorEastAsia" w:hAnsiTheme="minorHAnsi" w:cstheme="minorBidi"/>
          <w:i/>
          <w:iCs/>
          <w:color w:val="0070C0"/>
        </w:rPr>
      </w:pPr>
      <w:r w:rsidRPr="08202347">
        <w:rPr>
          <w:rFonts w:asciiTheme="minorHAnsi" w:eastAsiaTheme="minorEastAsia" w:hAnsiTheme="minorHAnsi" w:cstheme="minorBidi"/>
          <w:i/>
          <w:iCs/>
          <w:color w:val="0070C0"/>
        </w:rPr>
        <w:t>Descripción de los Servicios</w:t>
      </w:r>
      <w:r w:rsidR="00962E02">
        <w:rPr>
          <w:rFonts w:asciiTheme="minorHAnsi" w:eastAsiaTheme="minorEastAsia" w:hAnsiTheme="minorHAnsi" w:cstheme="minorBidi"/>
          <w:i/>
          <w:iCs/>
          <w:color w:val="0070C0"/>
        </w:rPr>
        <w:t xml:space="preserve">: </w:t>
      </w:r>
      <w:r w:rsidR="006C5A81" w:rsidRPr="006C5A81">
        <w:rPr>
          <w:rFonts w:asciiTheme="minorHAnsi" w:eastAsiaTheme="minorEastAsia" w:hAnsiTheme="minorHAnsi" w:cstheme="minorBidi"/>
          <w:i/>
          <w:iCs/>
          <w:color w:val="0070C0"/>
        </w:rPr>
        <w:t>El objetivo general de la presente asesoría es desarrollar un sistema informático que contribuya a la sistematización de la información que se recopila y desarrolla en los ejes que conforman los Planes Locales de Acción Climática (PLAC), con el fin de cooperar eficazmente con los gobiernos locales en cuanto al resumen de la información, a posibilitar que se compartan los resultados de forma sencilla y a garantizar el monitoreo efectivo de la evolución de las distintas etapas planteadas por el plan.</w:t>
      </w:r>
    </w:p>
    <w:p w14:paraId="19F1721F" w14:textId="6FF27757" w:rsidR="00D761FB" w:rsidRDefault="006C5A81" w:rsidP="00962E02">
      <w:pPr>
        <w:pStyle w:val="BodyText"/>
        <w:jc w:val="both"/>
        <w:rPr>
          <w:rFonts w:asciiTheme="minorHAnsi" w:eastAsiaTheme="minorEastAsia" w:hAnsiTheme="minorHAnsi" w:cstheme="minorBidi"/>
          <w:i/>
          <w:iCs/>
          <w:color w:val="0070C0"/>
        </w:rPr>
      </w:pPr>
      <w:r w:rsidRPr="006C5A81">
        <w:rPr>
          <w:rFonts w:asciiTheme="minorHAnsi" w:eastAsiaTheme="minorEastAsia" w:hAnsiTheme="minorHAnsi" w:cstheme="minorBidi"/>
          <w:i/>
          <w:iCs/>
          <w:color w:val="0070C0"/>
        </w:rPr>
        <w:t>A su vez, con la creación de un sistema informático se acentúa la formalidad de las herramientas de trabajo utilizadas y se crea una base de datos trazable, estable y segura, que permite al equipo técnico comparar avances en la implementación de las metas de mitigación y adaptación en las distintas provincias</w:t>
      </w:r>
    </w:p>
    <w:p w14:paraId="43D935D2" w14:textId="77777777" w:rsidR="006C5A81" w:rsidRDefault="006C5A81" w:rsidP="006C5A81">
      <w:pPr>
        <w:pStyle w:val="BodyText"/>
        <w:jc w:val="both"/>
        <w:rPr>
          <w:rFonts w:asciiTheme="minorHAnsi" w:hAnsiTheme="minorHAnsi" w:cstheme="minorHAnsi"/>
          <w:i/>
          <w:color w:val="0070C0"/>
        </w:rPr>
      </w:pPr>
    </w:p>
    <w:p w14:paraId="6E5D7153" w14:textId="1AE2E23F" w:rsidR="008B1B3A" w:rsidRDefault="08202347" w:rsidP="00337AC1">
      <w:pPr>
        <w:pStyle w:val="BodyText"/>
      </w:pPr>
      <w:r w:rsidRPr="08202347">
        <w:rPr>
          <w:rFonts w:asciiTheme="minorHAnsi" w:eastAsiaTheme="minorEastAsia" w:hAnsiTheme="minorHAnsi" w:cstheme="minorBidi"/>
          <w:i/>
          <w:iCs/>
          <w:color w:val="0070C0"/>
        </w:rPr>
        <w:t xml:space="preserve">Enlace al documento TC: </w:t>
      </w:r>
      <w:hyperlink r:id="rId14" w:history="1">
        <w:r w:rsidR="006C5A81">
          <w:rPr>
            <w:rStyle w:val="Hyperlink"/>
          </w:rPr>
          <w:t>https://www.iadb.org/es/project/AR-T1292</w:t>
        </w:r>
      </w:hyperlink>
    </w:p>
    <w:p w14:paraId="06EB0161" w14:textId="77777777" w:rsidR="00A215F7" w:rsidRDefault="00A215F7" w:rsidP="00337AC1">
      <w:pPr>
        <w:pStyle w:val="BodyText"/>
        <w:rPr>
          <w:rFonts w:asciiTheme="minorHAnsi" w:eastAsiaTheme="minorEastAsia" w:hAnsiTheme="minorHAnsi" w:cstheme="minorBidi"/>
          <w:i/>
          <w:iCs/>
          <w:color w:val="0070C0"/>
        </w:rPr>
      </w:pPr>
    </w:p>
    <w:p w14:paraId="0B58177D" w14:textId="77777777" w:rsidR="000F175F" w:rsidRDefault="000F175F">
      <w:pPr>
        <w:pStyle w:val="BodyText"/>
        <w:rPr>
          <w:rFonts w:asciiTheme="minorHAnsi" w:hAnsiTheme="minorHAnsi" w:cstheme="minorHAnsi"/>
          <w:i/>
          <w:color w:val="0070C0"/>
        </w:rPr>
      </w:pPr>
    </w:p>
    <w:p w14:paraId="2C0FC91B" w14:textId="00A4917D" w:rsidR="00D761FB" w:rsidRDefault="08202347" w:rsidP="000F175F">
      <w:pPr>
        <w:jc w:val="both"/>
        <w:rPr>
          <w:rFonts w:asciiTheme="minorHAnsi" w:hAnsiTheme="minorHAnsi" w:cstheme="minorBidi"/>
        </w:rPr>
      </w:pPr>
      <w:r w:rsidRPr="08202347">
        <w:rPr>
          <w:rFonts w:asciiTheme="minorHAnsi" w:hAnsiTheme="minorHAnsi" w:cstheme="minorBidi"/>
          <w:color w:val="auto"/>
        </w:rPr>
        <w:t xml:space="preserve">El Banco Interamericano de Desarrollo (BID) está ejecutando la operación antes mencionada. Para esta operación, el BID </w:t>
      </w:r>
      <w:r w:rsidRPr="08202347">
        <w:rPr>
          <w:rFonts w:asciiTheme="minorHAnsi" w:hAnsiTheme="minorHAnsi" w:cstheme="minorBidi"/>
        </w:rPr>
        <w:t>tiene la intención de contratar los servicios de consultoría descriptos en esta Solicitud de Expresiones de Interés.</w:t>
      </w:r>
      <w:r w:rsidR="005B434A">
        <w:rPr>
          <w:rFonts w:asciiTheme="minorHAnsi" w:hAnsiTheme="minorHAnsi" w:cstheme="minorBidi"/>
        </w:rPr>
        <w:t xml:space="preserve"> </w:t>
      </w:r>
      <w:r w:rsidR="005B434A" w:rsidRPr="08202347">
        <w:rPr>
          <w:rFonts w:asciiTheme="minorHAnsi" w:hAnsiTheme="minorHAnsi" w:cstheme="minorBidi"/>
          <w:color w:val="auto"/>
        </w:rPr>
        <w:t>Las expresiones de interés deberán ser recibidas</w:t>
      </w:r>
      <w:r w:rsidR="005B434A">
        <w:rPr>
          <w:rFonts w:asciiTheme="minorHAnsi" w:hAnsiTheme="minorHAnsi" w:cstheme="minorBidi"/>
          <w:color w:val="auto"/>
        </w:rPr>
        <w:t xml:space="preserve"> </w:t>
      </w:r>
      <w:r w:rsidR="005B434A" w:rsidRPr="08202347">
        <w:rPr>
          <w:rFonts w:asciiTheme="minorHAnsi" w:hAnsiTheme="minorHAnsi" w:cstheme="minorBidi"/>
          <w:color w:val="auto"/>
        </w:rPr>
        <w:t xml:space="preserve">usando el Portal del BID para las Operaciones Ejecutadas por el Banco </w:t>
      </w:r>
      <w:hyperlink r:id="rId15" w:history="1">
        <w:r w:rsidR="005B434A" w:rsidRPr="08202347">
          <w:rPr>
            <w:rStyle w:val="Hyperlink"/>
            <w:rFonts w:ascii="Calibri" w:eastAsia="Calibri" w:hAnsi="Calibri" w:cs="Calibri"/>
            <w:lang w:val="es-ES"/>
          </w:rPr>
          <w:t>http://beo-procurement.iadb.org/home</w:t>
        </w:r>
      </w:hyperlink>
      <w:r w:rsidR="005B434A">
        <w:rPr>
          <w:rFonts w:asciiTheme="minorHAnsi" w:hAnsiTheme="minorHAnsi" w:cstheme="minorBidi"/>
          <w:color w:val="auto"/>
        </w:rPr>
        <w:t xml:space="preserve"> antes de</w:t>
      </w:r>
      <w:r w:rsidR="005B434A" w:rsidRPr="08202347">
        <w:rPr>
          <w:rFonts w:asciiTheme="minorHAnsi" w:hAnsiTheme="minorHAnsi" w:cstheme="minorBidi"/>
          <w:color w:val="auto"/>
        </w:rPr>
        <w:t xml:space="preserve"> </w:t>
      </w:r>
      <w:r w:rsidR="005B434A" w:rsidRPr="08202347">
        <w:rPr>
          <w:rFonts w:asciiTheme="minorHAnsi" w:hAnsiTheme="minorHAnsi" w:cstheme="minorBidi"/>
          <w:i/>
          <w:iCs/>
          <w:color w:val="0070C0"/>
        </w:rPr>
        <w:t>[</w:t>
      </w:r>
      <w:r w:rsidR="00835CDE">
        <w:rPr>
          <w:rFonts w:asciiTheme="minorHAnsi" w:hAnsiTheme="minorHAnsi" w:cstheme="minorBidi"/>
          <w:i/>
          <w:iCs/>
          <w:color w:val="0070C0"/>
        </w:rPr>
        <w:t>25</w:t>
      </w:r>
      <w:r w:rsidR="000F175F">
        <w:rPr>
          <w:rFonts w:asciiTheme="minorHAnsi" w:hAnsiTheme="minorHAnsi" w:cstheme="minorBidi"/>
          <w:i/>
          <w:iCs/>
          <w:color w:val="0070C0"/>
        </w:rPr>
        <w:t>/</w:t>
      </w:r>
      <w:r w:rsidR="00894348">
        <w:rPr>
          <w:rFonts w:asciiTheme="minorHAnsi" w:hAnsiTheme="minorHAnsi" w:cstheme="minorBidi"/>
          <w:i/>
          <w:iCs/>
          <w:color w:val="0070C0"/>
        </w:rPr>
        <w:t>11</w:t>
      </w:r>
      <w:r w:rsidR="000F175F">
        <w:rPr>
          <w:rFonts w:asciiTheme="minorHAnsi" w:hAnsiTheme="minorHAnsi" w:cstheme="minorBidi"/>
          <w:i/>
          <w:iCs/>
          <w:color w:val="0070C0"/>
        </w:rPr>
        <w:t>/2022</w:t>
      </w:r>
      <w:r w:rsidR="005B434A" w:rsidRPr="08202347">
        <w:rPr>
          <w:rFonts w:asciiTheme="minorHAnsi" w:hAnsiTheme="minorHAnsi" w:cstheme="minorBidi"/>
          <w:i/>
          <w:iCs/>
          <w:color w:val="0070C0"/>
        </w:rPr>
        <w:t>]</w:t>
      </w:r>
      <w:r w:rsidR="005B434A" w:rsidRPr="08202347">
        <w:rPr>
          <w:rFonts w:asciiTheme="minorHAnsi" w:hAnsiTheme="minorHAnsi" w:cstheme="minorBidi"/>
          <w:color w:val="auto"/>
        </w:rPr>
        <w:t xml:space="preserve"> 5</w:t>
      </w:r>
      <w:r w:rsidR="005B434A">
        <w:rPr>
          <w:rFonts w:asciiTheme="minorHAnsi" w:hAnsiTheme="minorHAnsi" w:cstheme="minorBidi"/>
          <w:color w:val="auto"/>
        </w:rPr>
        <w:t>:00 P.M.</w:t>
      </w:r>
      <w:r w:rsidR="005B434A" w:rsidRPr="08202347">
        <w:rPr>
          <w:rFonts w:asciiTheme="minorHAnsi" w:hAnsiTheme="minorHAnsi" w:cstheme="minorBidi"/>
          <w:color w:val="auto"/>
        </w:rPr>
        <w:t xml:space="preserve"> </w:t>
      </w:r>
      <w:r w:rsidR="005B434A">
        <w:rPr>
          <w:rFonts w:asciiTheme="minorHAnsi" w:hAnsiTheme="minorHAnsi" w:cstheme="minorBidi"/>
          <w:color w:val="auto"/>
        </w:rPr>
        <w:t>(Hora de Washington DC).</w:t>
      </w:r>
    </w:p>
    <w:p w14:paraId="2CDBF98B" w14:textId="3E0B9307" w:rsidR="00D761FB" w:rsidRDefault="00D761FB" w:rsidP="000F175F">
      <w:pPr>
        <w:jc w:val="both"/>
        <w:rPr>
          <w:rFonts w:asciiTheme="minorHAnsi" w:hAnsiTheme="minorHAnsi" w:cstheme="minorHAnsi"/>
        </w:rPr>
      </w:pPr>
    </w:p>
    <w:p w14:paraId="787C9AB8" w14:textId="43BB9485" w:rsidR="00091E70" w:rsidRDefault="08202347" w:rsidP="00091E70">
      <w:pPr>
        <w:jc w:val="both"/>
        <w:rPr>
          <w:rFonts w:asciiTheme="minorHAnsi" w:hAnsiTheme="minorHAnsi" w:cstheme="minorBidi"/>
        </w:rPr>
      </w:pPr>
      <w:r w:rsidRPr="58B80EC4">
        <w:rPr>
          <w:rFonts w:asciiTheme="minorHAnsi" w:hAnsiTheme="minorHAnsi" w:cstheme="minorBidi"/>
        </w:rPr>
        <w:t>Los servicios de consultoría ("los Servicios") incluyen</w:t>
      </w:r>
      <w:r w:rsidR="00332E3E">
        <w:rPr>
          <w:rFonts w:asciiTheme="minorHAnsi" w:hAnsiTheme="minorHAnsi" w:cstheme="minorBidi"/>
        </w:rPr>
        <w:t>:</w:t>
      </w:r>
      <w:r w:rsidR="00091E70">
        <w:rPr>
          <w:rFonts w:asciiTheme="minorHAnsi" w:hAnsiTheme="minorHAnsi" w:cstheme="minorBidi"/>
        </w:rPr>
        <w:t xml:space="preserve"> Un</w:t>
      </w:r>
      <w:r w:rsidR="00091E70" w:rsidRPr="00091E70">
        <w:rPr>
          <w:rFonts w:asciiTheme="minorHAnsi" w:hAnsiTheme="minorHAnsi" w:cstheme="minorBidi"/>
        </w:rPr>
        <w:t xml:space="preserve"> sistema informático que contribuya a la sistematización de la información que se recopila y desarrolla en los ejes que conforman los Planes Locales de Acción Climática (PLAC), debe hacer disponible al menos las informaciones descritas en los entregables y hacer disponible un sistema de búsqueda de </w:t>
      </w:r>
      <w:proofErr w:type="spellStart"/>
      <w:r w:rsidR="00091E70" w:rsidRPr="00091E70">
        <w:rPr>
          <w:rFonts w:asciiTheme="minorHAnsi" w:hAnsiTheme="minorHAnsi" w:cstheme="minorBidi"/>
        </w:rPr>
        <w:t>PLACs</w:t>
      </w:r>
      <w:proofErr w:type="spellEnd"/>
      <w:r w:rsidR="00091E70" w:rsidRPr="00091E70">
        <w:rPr>
          <w:rFonts w:asciiTheme="minorHAnsi" w:hAnsiTheme="minorHAnsi" w:cstheme="minorBidi"/>
        </w:rPr>
        <w:t xml:space="preserve"> y estadísticas según detallado adelante. Se espera que el sistema pueda mostrar estadísticas de emisiones de GEI, tablas; listados de las medidas e inversiones de adaptación y de mitigación de </w:t>
      </w:r>
      <w:r w:rsidR="0096279C" w:rsidRPr="00091E70">
        <w:rPr>
          <w:rFonts w:asciiTheme="minorHAnsi" w:hAnsiTheme="minorHAnsi" w:cstheme="minorBidi"/>
        </w:rPr>
        <w:t>distintos periodos</w:t>
      </w:r>
      <w:r w:rsidR="00091E70" w:rsidRPr="00091E70">
        <w:rPr>
          <w:rFonts w:asciiTheme="minorHAnsi" w:hAnsiTheme="minorHAnsi" w:cstheme="minorBidi"/>
        </w:rPr>
        <w:t xml:space="preserve"> de los </w:t>
      </w:r>
      <w:proofErr w:type="spellStart"/>
      <w:r w:rsidR="00091E70" w:rsidRPr="00091E70">
        <w:rPr>
          <w:rFonts w:asciiTheme="minorHAnsi" w:hAnsiTheme="minorHAnsi" w:cstheme="minorBidi"/>
        </w:rPr>
        <w:t>PLACs</w:t>
      </w:r>
      <w:proofErr w:type="spellEnd"/>
      <w:r w:rsidR="00091E70" w:rsidRPr="00091E70">
        <w:rPr>
          <w:rFonts w:asciiTheme="minorHAnsi" w:hAnsiTheme="minorHAnsi" w:cstheme="minorBidi"/>
        </w:rPr>
        <w:t xml:space="preserve"> considerando que estos documentos son actualizados periódicamente por los gobiernos locales; legislaciones existentes e iconos de búsqueda con desplegable por municipio, sector de interés y año del PLAC.</w:t>
      </w:r>
    </w:p>
    <w:p w14:paraId="6496CC07" w14:textId="77777777" w:rsidR="00091E70" w:rsidRPr="00091E70" w:rsidRDefault="00091E70" w:rsidP="00091E70">
      <w:pPr>
        <w:jc w:val="both"/>
        <w:rPr>
          <w:rFonts w:asciiTheme="minorHAnsi" w:hAnsiTheme="minorHAnsi" w:cstheme="minorBidi"/>
        </w:rPr>
      </w:pPr>
    </w:p>
    <w:p w14:paraId="6950FB9B" w14:textId="2F4EEB8E" w:rsidR="00D761FB" w:rsidRDefault="00921F76" w:rsidP="58B80EC4">
      <w:pPr>
        <w:jc w:val="both"/>
        <w:rPr>
          <w:rFonts w:asciiTheme="minorHAnsi" w:hAnsiTheme="minorHAnsi" w:cstheme="minorBidi"/>
        </w:rPr>
      </w:pPr>
      <w:r w:rsidRPr="00770EA9">
        <w:rPr>
          <w:rFonts w:asciiTheme="minorHAnsi" w:hAnsiTheme="minorHAnsi" w:cstheme="minorBidi"/>
          <w:color w:val="000000" w:themeColor="text1"/>
        </w:rPr>
        <w:t>El pl</w:t>
      </w:r>
      <w:r w:rsidR="08202347" w:rsidRPr="00770EA9">
        <w:rPr>
          <w:rFonts w:asciiTheme="minorHAnsi" w:hAnsiTheme="minorHAnsi" w:cstheme="minorBidi"/>
          <w:color w:val="000000" w:themeColor="text1"/>
        </w:rPr>
        <w:t>azo estimado para la realización de est</w:t>
      </w:r>
      <w:r w:rsidRPr="00770EA9">
        <w:rPr>
          <w:rFonts w:asciiTheme="minorHAnsi" w:hAnsiTheme="minorHAnsi" w:cstheme="minorBidi"/>
          <w:color w:val="000000" w:themeColor="text1"/>
        </w:rPr>
        <w:t xml:space="preserve">e servicio de </w:t>
      </w:r>
      <w:r w:rsidR="00770EA9" w:rsidRPr="00770EA9">
        <w:rPr>
          <w:rFonts w:asciiTheme="minorHAnsi" w:hAnsiTheme="minorHAnsi" w:cstheme="minorBidi"/>
          <w:color w:val="000000" w:themeColor="text1"/>
        </w:rPr>
        <w:t xml:space="preserve">consultoría es de no más de </w:t>
      </w:r>
      <w:r w:rsidR="000A63D0">
        <w:rPr>
          <w:rFonts w:asciiTheme="minorHAnsi" w:hAnsiTheme="minorHAnsi" w:cstheme="minorBidi"/>
          <w:color w:val="000000" w:themeColor="text1"/>
        </w:rPr>
        <w:t>180</w:t>
      </w:r>
      <w:r w:rsidR="00770EA9" w:rsidRPr="00770EA9">
        <w:rPr>
          <w:rFonts w:asciiTheme="minorHAnsi" w:hAnsiTheme="minorHAnsi" w:cstheme="minorBidi"/>
          <w:color w:val="000000" w:themeColor="text1"/>
        </w:rPr>
        <w:t xml:space="preserve"> días a partir de la firma del contrato.</w:t>
      </w:r>
    </w:p>
    <w:p w14:paraId="545B4BCE" w14:textId="77777777" w:rsidR="00D761FB" w:rsidRDefault="00546C8D">
      <w:pPr>
        <w:jc w:val="both"/>
        <w:rPr>
          <w:rFonts w:asciiTheme="minorHAnsi" w:hAnsiTheme="minorHAnsi" w:cs="Times New Roman"/>
          <w:color w:val="auto"/>
        </w:rPr>
      </w:pPr>
      <w:r>
        <w:rPr>
          <w:rFonts w:asciiTheme="minorHAnsi" w:hAnsiTheme="minorHAnsi" w:cs="Times New Roman"/>
          <w:color w:val="auto"/>
        </w:rPr>
        <w:t xml:space="preserve"> </w:t>
      </w:r>
    </w:p>
    <w:p w14:paraId="35803BFB" w14:textId="5A943D72" w:rsidR="00D761FB" w:rsidRDefault="08202347" w:rsidP="427E340D">
      <w:pPr>
        <w:jc w:val="both"/>
        <w:rPr>
          <w:rFonts w:asciiTheme="minorHAnsi" w:hAnsiTheme="minorHAnsi" w:cstheme="minorBidi"/>
          <w:color w:val="auto"/>
        </w:rPr>
      </w:pPr>
      <w:r w:rsidRPr="427E340D">
        <w:rPr>
          <w:rFonts w:asciiTheme="minorHAnsi" w:hAnsiTheme="minorHAnsi" w:cstheme="minorBidi"/>
          <w:color w:val="auto"/>
        </w:rPr>
        <w:t xml:space="preserve">Las firmas consultoras elegibles serán seleccionados de acuerdo con los procedimientos establecidos en el Banco Interamericano de Desarrollo: </w:t>
      </w:r>
      <w:hyperlink r:id="rId16">
        <w:r w:rsidRPr="427E340D">
          <w:rPr>
            <w:rStyle w:val="Hyperlink"/>
            <w:rFonts w:asciiTheme="minorHAnsi" w:hAnsiTheme="minorHAnsi" w:cstheme="minorBidi"/>
          </w:rPr>
          <w:t>Política para la Selección y Contratación de Firmas Consultoras para el   Trabajo Operativo ejecutado por el Banco - GN-2765-</w:t>
        </w:r>
        <w:r w:rsidR="0506207C" w:rsidRPr="427E340D">
          <w:rPr>
            <w:rStyle w:val="Hyperlink"/>
            <w:rFonts w:asciiTheme="minorHAnsi" w:hAnsiTheme="minorHAnsi" w:cstheme="minorBidi"/>
          </w:rPr>
          <w:t>4</w:t>
        </w:r>
      </w:hyperlink>
      <w:r w:rsidR="00C90263" w:rsidRPr="427E340D">
        <w:rPr>
          <w:rFonts w:asciiTheme="minorHAnsi" w:hAnsiTheme="minorHAnsi" w:cstheme="minorBidi"/>
          <w:color w:val="auto"/>
        </w:rPr>
        <w:t xml:space="preserve">. </w:t>
      </w:r>
      <w:r w:rsidRPr="427E340D">
        <w:rPr>
          <w:rFonts w:asciiTheme="minorHAnsi" w:hAnsiTheme="minorHAnsi" w:cstheme="minorBidi"/>
          <w:color w:val="auto"/>
        </w:rPr>
        <w:t xml:space="preserve">Todas las firmas consultoras elegibles, según se define en la política, pueden manifestar su interés. </w:t>
      </w:r>
      <w:r w:rsidR="00C90263" w:rsidRPr="427E340D">
        <w:rPr>
          <w:rFonts w:asciiTheme="minorHAnsi" w:hAnsiTheme="minorHAnsi" w:cstheme="minorBidi"/>
          <w:color w:val="auto"/>
        </w:rPr>
        <w:t xml:space="preserve">Si la Firma consultora se presentara en Consorcio, </w:t>
      </w:r>
      <w:r w:rsidR="00C90263" w:rsidRPr="427E340D">
        <w:rPr>
          <w:rFonts w:asciiTheme="minorHAnsi" w:hAnsiTheme="minorHAnsi" w:cstheme="minorBidi"/>
          <w:color w:val="auto"/>
        </w:rPr>
        <w:lastRenderedPageBreak/>
        <w:t>designará a una de ellas como representante, y ésta será responsable de las comunicaciones, del registro en el portal y del envío de los documento</w:t>
      </w:r>
      <w:r w:rsidR="007001EE" w:rsidRPr="427E340D">
        <w:rPr>
          <w:rFonts w:asciiTheme="minorHAnsi" w:hAnsiTheme="minorHAnsi" w:cstheme="minorBidi"/>
          <w:color w:val="auto"/>
        </w:rPr>
        <w:t>s correspondientes.</w:t>
      </w:r>
    </w:p>
    <w:p w14:paraId="68B2066F" w14:textId="77777777" w:rsidR="007001EE" w:rsidRDefault="007001EE">
      <w:pPr>
        <w:jc w:val="both"/>
        <w:rPr>
          <w:rFonts w:asciiTheme="minorHAnsi" w:hAnsiTheme="minorHAnsi" w:cs="Times New Roman"/>
          <w:color w:val="auto"/>
        </w:rPr>
      </w:pPr>
    </w:p>
    <w:p w14:paraId="61707059" w14:textId="79793CE1" w:rsidR="00D761FB" w:rsidRDefault="08202347" w:rsidP="1ACBE1A0">
      <w:pPr>
        <w:jc w:val="both"/>
        <w:rPr>
          <w:rFonts w:asciiTheme="minorHAnsi" w:hAnsiTheme="minorHAnsi" w:cstheme="minorBidi"/>
          <w:color w:val="auto"/>
        </w:rPr>
      </w:pPr>
      <w:r w:rsidRPr="1ACBE1A0">
        <w:rPr>
          <w:rFonts w:asciiTheme="minorHAnsi" w:hAnsiTheme="minorHAnsi" w:cstheme="minorBidi"/>
          <w:color w:val="auto"/>
        </w:rPr>
        <w:t>El BID invita ahora a las firmas consultoras elegibles a expresar su interés en prestar los servicios</w:t>
      </w:r>
      <w:r w:rsidR="00CE0491" w:rsidRPr="1ACBE1A0">
        <w:rPr>
          <w:rFonts w:asciiTheme="minorHAnsi" w:hAnsiTheme="minorHAnsi" w:cstheme="minorBidi"/>
          <w:color w:val="auto"/>
        </w:rPr>
        <w:t xml:space="preserve"> </w:t>
      </w:r>
      <w:r w:rsidR="005B434A" w:rsidRPr="1ACBE1A0">
        <w:rPr>
          <w:rFonts w:asciiTheme="minorHAnsi" w:hAnsiTheme="minorHAnsi" w:cstheme="minorBidi"/>
          <w:color w:val="auto"/>
        </w:rPr>
        <w:t>descritos</w:t>
      </w:r>
      <w:r w:rsidR="00CE0491" w:rsidRPr="1ACBE1A0">
        <w:rPr>
          <w:rFonts w:asciiTheme="minorHAnsi" w:hAnsiTheme="minorHAnsi" w:cstheme="minorBidi"/>
          <w:color w:val="auto"/>
        </w:rPr>
        <w:t xml:space="preserve"> </w:t>
      </w:r>
      <w:r w:rsidR="005B434A" w:rsidRPr="1ACBE1A0">
        <w:rPr>
          <w:rFonts w:asciiTheme="minorHAnsi" w:hAnsiTheme="minorHAnsi" w:cstheme="minorBidi"/>
          <w:color w:val="auto"/>
        </w:rPr>
        <w:t>a</w:t>
      </w:r>
      <w:r w:rsidR="19427AB5" w:rsidRPr="1ACBE1A0">
        <w:rPr>
          <w:rFonts w:asciiTheme="minorHAnsi" w:hAnsiTheme="minorHAnsi" w:cstheme="minorBidi"/>
          <w:color w:val="auto"/>
        </w:rPr>
        <w:t xml:space="preserve">rriba </w:t>
      </w:r>
      <w:r w:rsidR="005B434A" w:rsidRPr="1ACBE1A0">
        <w:rPr>
          <w:rFonts w:asciiTheme="minorHAnsi" w:hAnsiTheme="minorHAnsi" w:cstheme="minorBidi"/>
          <w:color w:val="auto"/>
        </w:rPr>
        <w:t xml:space="preserve">donde </w:t>
      </w:r>
      <w:r w:rsidR="00CE0491" w:rsidRPr="1ACBE1A0">
        <w:rPr>
          <w:rFonts w:asciiTheme="minorHAnsi" w:hAnsiTheme="minorHAnsi" w:cstheme="minorBidi"/>
          <w:color w:val="auto"/>
        </w:rPr>
        <w:t xml:space="preserve">se presenta un </w:t>
      </w:r>
      <w:r w:rsidR="00CE0491" w:rsidRPr="1ACBE1A0">
        <w:rPr>
          <w:rFonts w:asciiTheme="minorHAnsi" w:hAnsiTheme="minorHAnsi" w:cstheme="minorBidi"/>
          <w:color w:val="auto"/>
          <w:u w:val="single"/>
        </w:rPr>
        <w:t>borrador del resumen de los Términos de Referencia</w:t>
      </w:r>
      <w:r w:rsidR="005B434A" w:rsidRPr="1ACBE1A0">
        <w:rPr>
          <w:rFonts w:asciiTheme="minorHAnsi" w:hAnsiTheme="minorHAnsi" w:cstheme="minorBidi"/>
          <w:color w:val="auto"/>
        </w:rPr>
        <w:t xml:space="preserve"> de esta asignación</w:t>
      </w:r>
      <w:r w:rsidRPr="1ACBE1A0">
        <w:rPr>
          <w:rFonts w:asciiTheme="minorHAnsi" w:hAnsiTheme="minorHAnsi" w:cstheme="minorBidi"/>
          <w:color w:val="auto"/>
        </w:rPr>
        <w:t>. Las f</w:t>
      </w:r>
      <w:r w:rsidR="00C90263" w:rsidRPr="1ACBE1A0">
        <w:rPr>
          <w:rFonts w:asciiTheme="minorHAnsi" w:hAnsiTheme="minorHAnsi" w:cstheme="minorBidi"/>
          <w:color w:val="auto"/>
        </w:rPr>
        <w:t xml:space="preserve">irmas consultoras interesadas </w:t>
      </w:r>
      <w:r w:rsidRPr="1ACBE1A0">
        <w:rPr>
          <w:rFonts w:asciiTheme="minorHAnsi" w:hAnsiTheme="minorHAnsi" w:cstheme="minorBidi"/>
          <w:color w:val="auto"/>
        </w:rPr>
        <w:t xml:space="preserve">deberán proporcionar información que indique que están cualificadas para suministrar los servicios (folletos, descripción de trabajos similares, experiencia en condiciones similares, disponibilidad de personal que tenga los conocimientos pertinentes, etc.). Las firmas consultoras elegibles se pueden asociar como un emprendimiento conjunto o en un acuerdo de </w:t>
      </w:r>
      <w:proofErr w:type="spellStart"/>
      <w:r w:rsidRPr="1ACBE1A0">
        <w:rPr>
          <w:rFonts w:asciiTheme="minorHAnsi" w:hAnsiTheme="minorHAnsi" w:cstheme="minorBidi"/>
          <w:color w:val="auto"/>
        </w:rPr>
        <w:t>sub-consultoría</w:t>
      </w:r>
      <w:proofErr w:type="spellEnd"/>
      <w:r w:rsidRPr="1ACBE1A0">
        <w:rPr>
          <w:rFonts w:asciiTheme="minorHAnsi" w:hAnsiTheme="minorHAnsi" w:cstheme="minorBidi"/>
          <w:color w:val="auto"/>
        </w:rPr>
        <w:t xml:space="preserve"> para mejorar sus calificaciones. Dicha asociación o emprendimiento conjunto nombrará a una de las firmas como representante.</w:t>
      </w:r>
    </w:p>
    <w:p w14:paraId="62F95FFB" w14:textId="77777777" w:rsidR="00D761FB" w:rsidRDefault="00D761FB">
      <w:pPr>
        <w:jc w:val="both"/>
        <w:rPr>
          <w:rFonts w:asciiTheme="minorHAnsi" w:hAnsiTheme="minorHAnsi" w:cs="Times New Roman"/>
          <w:smallCaps/>
          <w:color w:val="4F81BD" w:themeColor="accent1"/>
        </w:rPr>
      </w:pPr>
    </w:p>
    <w:p w14:paraId="7148380C" w14:textId="23657E47" w:rsidR="00B0598C" w:rsidRPr="003B44FE" w:rsidRDefault="08202347" w:rsidP="08202347">
      <w:pPr>
        <w:jc w:val="both"/>
        <w:rPr>
          <w:rStyle w:val="Hyperlink"/>
          <w:rFonts w:asciiTheme="minorHAnsi" w:hAnsiTheme="minorHAnsi" w:cstheme="minorBidi"/>
          <w:color w:val="auto"/>
          <w:u w:val="none"/>
        </w:rPr>
      </w:pPr>
      <w:r w:rsidRPr="08202347">
        <w:rPr>
          <w:rFonts w:asciiTheme="minorHAnsi" w:hAnsiTheme="minorHAnsi" w:cstheme="minorBidi"/>
          <w:color w:val="auto"/>
        </w:rPr>
        <w:t>Las firmas consultoras el</w:t>
      </w:r>
      <w:r w:rsidR="007001EE">
        <w:rPr>
          <w:rFonts w:asciiTheme="minorHAnsi" w:hAnsiTheme="minorHAnsi" w:cstheme="minorBidi"/>
          <w:color w:val="auto"/>
        </w:rPr>
        <w:t xml:space="preserve">egibles que estén interesadas </w:t>
      </w:r>
      <w:r w:rsidRPr="08202347">
        <w:rPr>
          <w:rFonts w:asciiTheme="minorHAnsi" w:hAnsiTheme="minorHAnsi" w:cstheme="minorBidi"/>
          <w:color w:val="auto"/>
        </w:rPr>
        <w:t>podrán obtener información adicional en horario de oficina, 09:00 a.m. - 5:00 PM (Hora de Washington DC), mediante el envío de un correo electrónico a:</w:t>
      </w:r>
      <w:r w:rsidR="00B0598C" w:rsidRPr="00B0598C">
        <w:rPr>
          <w:rFonts w:asciiTheme="minorHAnsi" w:hAnsiTheme="minorHAnsi" w:cstheme="minorBidi"/>
          <w:color w:val="auto"/>
        </w:rPr>
        <w:t xml:space="preserve"> </w:t>
      </w:r>
      <w:r w:rsidR="00B15787">
        <w:rPr>
          <w:rFonts w:asciiTheme="minorHAnsi" w:hAnsiTheme="minorHAnsi" w:cstheme="minorBidi"/>
          <w:color w:val="auto"/>
        </w:rPr>
        <w:t>Juliana Almeida</w:t>
      </w:r>
      <w:r w:rsidR="008474BC">
        <w:rPr>
          <w:rFonts w:asciiTheme="minorHAnsi" w:hAnsiTheme="minorHAnsi" w:cstheme="minorBidi"/>
          <w:color w:val="auto"/>
        </w:rPr>
        <w:t>, e-</w:t>
      </w:r>
      <w:r w:rsidR="00B0598C" w:rsidRPr="00B0598C">
        <w:rPr>
          <w:rFonts w:asciiTheme="minorHAnsi" w:hAnsiTheme="minorHAnsi" w:cstheme="minorBidi"/>
          <w:color w:val="auto"/>
        </w:rPr>
        <w:t>mail</w:t>
      </w:r>
      <w:r w:rsidR="005D5A48">
        <w:rPr>
          <w:rFonts w:asciiTheme="minorHAnsi" w:hAnsiTheme="minorHAnsi" w:cstheme="minorBidi"/>
          <w:color w:val="auto"/>
        </w:rPr>
        <w:t>:</w:t>
      </w:r>
      <w:r w:rsidR="003B44FE" w:rsidRPr="003B44FE">
        <w:t xml:space="preserve"> </w:t>
      </w:r>
      <w:hyperlink r:id="rId17" w:history="1">
        <w:r w:rsidR="003B44FE" w:rsidRPr="005D5A48">
          <w:rPr>
            <w:rStyle w:val="Hyperlink"/>
            <w:rFonts w:asciiTheme="minorHAnsi" w:hAnsiTheme="minorHAnsi" w:cstheme="minorBidi"/>
            <w:i/>
            <w:iCs/>
          </w:rPr>
          <w:t>JALMEIDA@iadb.org</w:t>
        </w:r>
      </w:hyperlink>
      <w:r w:rsidR="003B44FE">
        <w:rPr>
          <w:rFonts w:asciiTheme="minorHAnsi" w:hAnsiTheme="minorHAnsi" w:cstheme="minorBidi"/>
          <w:color w:val="auto"/>
        </w:rPr>
        <w:t xml:space="preserve"> </w:t>
      </w:r>
      <w:r w:rsidR="0049071D" w:rsidRPr="0049071D">
        <w:rPr>
          <w:rFonts w:asciiTheme="minorHAnsi" w:hAnsiTheme="minorHAnsi" w:cstheme="minorBidi"/>
          <w:color w:val="auto"/>
          <w:lang w:val="es-AR"/>
        </w:rPr>
        <w:t>y</w:t>
      </w:r>
      <w:r w:rsidR="0049071D">
        <w:rPr>
          <w:rFonts w:asciiTheme="minorHAnsi" w:hAnsiTheme="minorHAnsi" w:cstheme="minorBidi"/>
          <w:i/>
          <w:iCs/>
          <w:color w:val="0070C0"/>
        </w:rPr>
        <w:t xml:space="preserve"> </w:t>
      </w:r>
      <w:r w:rsidR="0049071D" w:rsidRPr="0049071D">
        <w:rPr>
          <w:rFonts w:asciiTheme="minorHAnsi" w:hAnsiTheme="minorHAnsi" w:cstheme="minorBidi"/>
          <w:color w:val="auto"/>
          <w:lang w:val="es-AR"/>
        </w:rPr>
        <w:t xml:space="preserve">Natalia Magrino, e-mail: </w:t>
      </w:r>
      <w:hyperlink r:id="rId18" w:history="1">
        <w:r w:rsidR="0049071D" w:rsidRPr="0049071D">
          <w:rPr>
            <w:rStyle w:val="Hyperlink"/>
            <w:rFonts w:asciiTheme="minorHAnsi" w:hAnsiTheme="minorHAnsi" w:cstheme="minorBidi"/>
            <w:i/>
            <w:iCs/>
            <w:lang w:val="es-AR"/>
          </w:rPr>
          <w:t>nmagrino@iadb.org</w:t>
        </w:r>
      </w:hyperlink>
    </w:p>
    <w:p w14:paraId="26F48B8E" w14:textId="77777777" w:rsidR="0049071D" w:rsidRPr="0049071D" w:rsidRDefault="0049071D" w:rsidP="08202347">
      <w:pPr>
        <w:jc w:val="both"/>
        <w:rPr>
          <w:rFonts w:asciiTheme="minorHAnsi" w:hAnsiTheme="minorHAnsi" w:cstheme="minorBidi"/>
          <w:i/>
          <w:iCs/>
          <w:color w:val="0070C0"/>
        </w:rPr>
      </w:pPr>
    </w:p>
    <w:p w14:paraId="4B527D25" w14:textId="51D19B86" w:rsidR="00D761FB" w:rsidRDefault="08202347" w:rsidP="08202347">
      <w:pPr>
        <w:jc w:val="both"/>
        <w:rPr>
          <w:rFonts w:asciiTheme="minorHAnsi" w:hAnsiTheme="minorHAnsi" w:cstheme="minorBidi"/>
          <w:color w:val="auto"/>
        </w:rPr>
      </w:pPr>
      <w:r w:rsidRPr="08202347">
        <w:rPr>
          <w:rFonts w:asciiTheme="minorHAnsi" w:hAnsiTheme="minorHAnsi" w:cstheme="minorBidi"/>
          <w:color w:val="auto"/>
        </w:rPr>
        <w:t>Banco Interamericano de Desarrollo</w:t>
      </w:r>
    </w:p>
    <w:p w14:paraId="5B03049A" w14:textId="10BC4A61" w:rsidR="00D761FB" w:rsidRDefault="00546C8D" w:rsidP="58B80EC4">
      <w:pPr>
        <w:jc w:val="both"/>
        <w:rPr>
          <w:rFonts w:asciiTheme="minorHAnsi" w:hAnsiTheme="minorHAnsi" w:cstheme="minorBidi"/>
          <w:color w:val="auto"/>
        </w:rPr>
      </w:pPr>
      <w:r w:rsidRPr="58B80EC4">
        <w:rPr>
          <w:rFonts w:asciiTheme="minorHAnsi" w:hAnsiTheme="minorHAnsi" w:cstheme="minorBidi"/>
          <w:color w:val="auto"/>
        </w:rPr>
        <w:t xml:space="preserve">División: </w:t>
      </w:r>
      <w:r w:rsidR="003B44FE">
        <w:rPr>
          <w:rFonts w:asciiTheme="minorHAnsi" w:hAnsiTheme="minorHAnsi" w:cstheme="minorBidi"/>
          <w:color w:val="auto"/>
        </w:rPr>
        <w:t>CSD</w:t>
      </w:r>
      <w:r w:rsidRPr="58B80EC4">
        <w:rPr>
          <w:rFonts w:asciiTheme="minorHAnsi" w:hAnsiTheme="minorHAnsi" w:cstheme="minorBidi"/>
          <w:color w:val="auto"/>
        </w:rPr>
        <w:t>/</w:t>
      </w:r>
      <w:r w:rsidR="003B44FE">
        <w:rPr>
          <w:rFonts w:asciiTheme="minorHAnsi" w:hAnsiTheme="minorHAnsi" w:cstheme="minorBidi"/>
          <w:color w:val="auto"/>
        </w:rPr>
        <w:t>CCS</w:t>
      </w:r>
    </w:p>
    <w:p w14:paraId="3A83DC3F" w14:textId="0D44A342" w:rsidR="00D761FB" w:rsidRDefault="08202347" w:rsidP="58B80EC4">
      <w:pPr>
        <w:jc w:val="both"/>
        <w:rPr>
          <w:rFonts w:asciiTheme="minorHAnsi" w:hAnsiTheme="minorHAnsi" w:cstheme="minorBidi"/>
          <w:color w:val="auto"/>
        </w:rPr>
      </w:pPr>
      <w:r w:rsidRPr="58B80EC4">
        <w:rPr>
          <w:rFonts w:asciiTheme="minorHAnsi" w:hAnsiTheme="minorHAnsi" w:cstheme="minorBidi"/>
          <w:color w:val="auto"/>
        </w:rPr>
        <w:t>Atención:</w:t>
      </w:r>
      <w:r w:rsidR="008539D8" w:rsidRPr="58B80EC4">
        <w:rPr>
          <w:rFonts w:asciiTheme="minorHAnsi" w:hAnsiTheme="minorHAnsi" w:cstheme="minorBidi"/>
          <w:i/>
          <w:iCs/>
          <w:color w:val="0070C0"/>
        </w:rPr>
        <w:t xml:space="preserve"> </w:t>
      </w:r>
      <w:r w:rsidR="003B44FE">
        <w:rPr>
          <w:rFonts w:asciiTheme="minorHAnsi" w:hAnsiTheme="minorHAnsi" w:cstheme="minorBidi"/>
          <w:color w:val="auto"/>
        </w:rPr>
        <w:t>Juliana Almeida</w:t>
      </w:r>
    </w:p>
    <w:p w14:paraId="6C3797D2" w14:textId="08B770BD" w:rsidR="00D761FB" w:rsidRDefault="00D761FB">
      <w:pPr>
        <w:jc w:val="both"/>
        <w:rPr>
          <w:rFonts w:asciiTheme="minorHAnsi" w:hAnsiTheme="minorHAnsi" w:cs="Times New Roman"/>
          <w:color w:val="auto"/>
        </w:rPr>
      </w:pPr>
    </w:p>
    <w:p w14:paraId="02424728" w14:textId="0D7BB9E8" w:rsidR="008539D8" w:rsidRPr="008539D8" w:rsidRDefault="008539D8" w:rsidP="008539D8">
      <w:pPr>
        <w:suppressAutoHyphens/>
        <w:jc w:val="both"/>
        <w:rPr>
          <w:rFonts w:asciiTheme="minorHAnsi" w:hAnsiTheme="minorHAnsi" w:cstheme="minorBidi"/>
          <w:color w:val="auto"/>
          <w:lang w:val="es-AR"/>
        </w:rPr>
      </w:pPr>
      <w:r w:rsidRPr="008539D8">
        <w:rPr>
          <w:rFonts w:asciiTheme="minorHAnsi" w:hAnsiTheme="minorHAnsi" w:cstheme="minorBidi"/>
          <w:color w:val="auto"/>
          <w:lang w:val="es-AR"/>
        </w:rPr>
        <w:t>Esmeralda 130, Piso 21</w:t>
      </w:r>
      <w:r w:rsidR="00CF0690">
        <w:rPr>
          <w:rFonts w:asciiTheme="minorHAnsi" w:hAnsiTheme="minorHAnsi" w:cstheme="minorBidi"/>
          <w:color w:val="auto"/>
          <w:lang w:val="es-AR"/>
        </w:rPr>
        <w:t>.</w:t>
      </w:r>
      <w:r w:rsidRPr="008539D8">
        <w:rPr>
          <w:rFonts w:asciiTheme="minorHAnsi" w:hAnsiTheme="minorHAnsi" w:cstheme="minorBidi"/>
          <w:color w:val="auto"/>
          <w:lang w:val="es-AR"/>
        </w:rPr>
        <w:t xml:space="preserve"> Ciudad de B</w:t>
      </w:r>
      <w:r>
        <w:rPr>
          <w:rFonts w:asciiTheme="minorHAnsi" w:hAnsiTheme="minorHAnsi" w:cstheme="minorBidi"/>
          <w:color w:val="auto"/>
          <w:lang w:val="es-AR"/>
        </w:rPr>
        <w:t>uenos Aires</w:t>
      </w:r>
      <w:r w:rsidR="00CF0690">
        <w:rPr>
          <w:rFonts w:asciiTheme="minorHAnsi" w:hAnsiTheme="minorHAnsi" w:cstheme="minorBidi"/>
          <w:color w:val="auto"/>
          <w:lang w:val="es-AR"/>
        </w:rPr>
        <w:t>,</w:t>
      </w:r>
      <w:r>
        <w:rPr>
          <w:rFonts w:asciiTheme="minorHAnsi" w:hAnsiTheme="minorHAnsi" w:cstheme="minorBidi"/>
          <w:color w:val="auto"/>
          <w:lang w:val="es-AR"/>
        </w:rPr>
        <w:t xml:space="preserve"> Argentina.</w:t>
      </w:r>
    </w:p>
    <w:p w14:paraId="43B068A0" w14:textId="5B3A6E38" w:rsidR="008539D8" w:rsidRPr="00696E54" w:rsidRDefault="008539D8" w:rsidP="008539D8">
      <w:pPr>
        <w:suppressAutoHyphens/>
        <w:jc w:val="both"/>
        <w:rPr>
          <w:rFonts w:asciiTheme="minorHAnsi" w:hAnsiTheme="minorHAnsi" w:cstheme="minorBidi"/>
          <w:color w:val="auto"/>
          <w:lang w:val="en-US"/>
        </w:rPr>
      </w:pPr>
      <w:r w:rsidRPr="00696E54">
        <w:rPr>
          <w:rFonts w:asciiTheme="minorHAnsi" w:hAnsiTheme="minorHAnsi" w:cstheme="minorBidi"/>
          <w:color w:val="auto"/>
          <w:lang w:val="en-US"/>
        </w:rPr>
        <w:t xml:space="preserve">Email: </w:t>
      </w:r>
      <w:r w:rsidR="003B44FE">
        <w:rPr>
          <w:rFonts w:asciiTheme="minorHAnsi" w:hAnsiTheme="minorHAnsi" w:cstheme="minorBidi"/>
          <w:color w:val="auto"/>
          <w:lang w:val="en-US"/>
        </w:rPr>
        <w:t>jalmeida</w:t>
      </w:r>
      <w:r w:rsidRPr="00696E54">
        <w:rPr>
          <w:rFonts w:asciiTheme="minorHAnsi" w:hAnsiTheme="minorHAnsi" w:cstheme="minorBidi"/>
          <w:color w:val="auto"/>
          <w:lang w:val="en-US"/>
        </w:rPr>
        <w:t>@iadb.org</w:t>
      </w:r>
    </w:p>
    <w:p w14:paraId="6B9A2A55" w14:textId="5A7EFBBB" w:rsidR="00D761FB" w:rsidRPr="00696E54" w:rsidRDefault="08202347" w:rsidP="08202347">
      <w:pPr>
        <w:jc w:val="both"/>
        <w:rPr>
          <w:rFonts w:asciiTheme="minorHAnsi" w:hAnsiTheme="minorHAnsi" w:cstheme="minorBidi"/>
          <w:color w:val="auto"/>
          <w:lang w:val="en-US"/>
        </w:rPr>
      </w:pPr>
      <w:r w:rsidRPr="00696E54">
        <w:rPr>
          <w:rFonts w:asciiTheme="minorHAnsi" w:hAnsiTheme="minorHAnsi" w:cstheme="minorBidi"/>
          <w:color w:val="auto"/>
          <w:lang w:val="en-US"/>
        </w:rPr>
        <w:t xml:space="preserve">Sitio Web: </w:t>
      </w:r>
      <w:hyperlink r:id="rId19">
        <w:r w:rsidRPr="00696E54">
          <w:rPr>
            <w:rStyle w:val="Hyperlink"/>
            <w:rFonts w:asciiTheme="minorHAnsi" w:hAnsiTheme="minorHAnsi" w:cstheme="minorBidi"/>
            <w:lang w:val="en-US"/>
          </w:rPr>
          <w:t>www.iadb.org</w:t>
        </w:r>
      </w:hyperlink>
      <w:r w:rsidRPr="00696E54">
        <w:rPr>
          <w:rFonts w:asciiTheme="minorHAnsi" w:hAnsiTheme="minorHAnsi" w:cstheme="minorBidi"/>
          <w:color w:val="auto"/>
          <w:lang w:val="en-US"/>
        </w:rPr>
        <w:t xml:space="preserve"> </w:t>
      </w:r>
    </w:p>
    <w:p w14:paraId="548C12AB" w14:textId="1CB50CE1" w:rsidR="00CE0491" w:rsidRPr="00696E54" w:rsidRDefault="00CE0491" w:rsidP="08202347">
      <w:pPr>
        <w:jc w:val="both"/>
        <w:rPr>
          <w:rFonts w:asciiTheme="minorHAnsi" w:hAnsiTheme="minorHAnsi" w:cstheme="minorBidi"/>
          <w:color w:val="auto"/>
          <w:lang w:val="en-US"/>
        </w:rPr>
      </w:pPr>
    </w:p>
    <w:p w14:paraId="68BBD6A6" w14:textId="09268004" w:rsidR="00CE0491" w:rsidRPr="00696E54" w:rsidRDefault="00CE0491" w:rsidP="08202347">
      <w:pPr>
        <w:jc w:val="both"/>
        <w:rPr>
          <w:rFonts w:asciiTheme="minorHAnsi" w:hAnsiTheme="minorHAnsi" w:cstheme="minorBidi"/>
          <w:color w:val="auto"/>
          <w:lang w:val="en-US"/>
        </w:rPr>
      </w:pPr>
    </w:p>
    <w:p w14:paraId="2509C789" w14:textId="612D7B2B" w:rsidR="00CE0491" w:rsidRDefault="00B15787" w:rsidP="69F24D02">
      <w:pPr>
        <w:jc w:val="both"/>
        <w:rPr>
          <w:rFonts w:asciiTheme="minorHAnsi" w:hAnsiTheme="minorHAnsi" w:cstheme="minorBidi"/>
          <w:b/>
          <w:bCs/>
          <w:color w:val="auto"/>
          <w:u w:val="single"/>
        </w:rPr>
      </w:pPr>
      <w:r>
        <w:rPr>
          <w:rFonts w:asciiTheme="minorHAnsi" w:hAnsiTheme="minorHAnsi" w:cstheme="minorBidi"/>
          <w:b/>
          <w:color w:val="auto"/>
          <w:u w:val="single"/>
        </w:rPr>
        <w:t>Borrador</w:t>
      </w:r>
      <w:r w:rsidR="2C944FB1" w:rsidRPr="69F24D02">
        <w:rPr>
          <w:rFonts w:asciiTheme="minorHAnsi" w:hAnsiTheme="minorHAnsi" w:cstheme="minorBidi"/>
          <w:b/>
          <w:color w:val="auto"/>
          <w:u w:val="single"/>
        </w:rPr>
        <w:t xml:space="preserve"> de los Términos de Referencia</w:t>
      </w:r>
    </w:p>
    <w:p w14:paraId="280E4029" w14:textId="7B600EE9" w:rsidR="69F24D02" w:rsidRDefault="69F24D02" w:rsidP="69F24D02">
      <w:pPr>
        <w:jc w:val="both"/>
        <w:rPr>
          <w:rFonts w:eastAsia="Arial"/>
          <w:b/>
          <w:bCs/>
          <w:u w:val="single"/>
          <w:lang w:val="es-AR"/>
        </w:rPr>
      </w:pPr>
    </w:p>
    <w:p w14:paraId="2D13CBBA" w14:textId="77777777" w:rsidR="00F43E69" w:rsidRPr="00F43E69" w:rsidRDefault="00F43E69" w:rsidP="00F43E69">
      <w:pPr>
        <w:spacing w:line="276" w:lineRule="auto"/>
        <w:jc w:val="both"/>
        <w:rPr>
          <w:rFonts w:ascii="Calibri" w:eastAsia="Calibri" w:hAnsi="Calibri" w:cs="Calibri"/>
          <w:b/>
          <w:bCs/>
          <w:sz w:val="22"/>
          <w:szCs w:val="22"/>
          <w:lang w:val="es-AR"/>
        </w:rPr>
      </w:pPr>
    </w:p>
    <w:p w14:paraId="2B713A39" w14:textId="77777777" w:rsidR="00CC0D63" w:rsidRDefault="00CC0D63" w:rsidP="00CC0D63">
      <w:pPr>
        <w:spacing w:before="96" w:line="280" w:lineRule="auto"/>
        <w:ind w:right="60"/>
        <w:jc w:val="center"/>
        <w:rPr>
          <w:rFonts w:eastAsia="Arial"/>
          <w:b/>
          <w:sz w:val="20"/>
          <w:szCs w:val="20"/>
        </w:rPr>
      </w:pPr>
      <w:r>
        <w:rPr>
          <w:rFonts w:eastAsia="Arial"/>
          <w:b/>
          <w:sz w:val="20"/>
          <w:szCs w:val="20"/>
        </w:rPr>
        <w:t>Desarrollo de un Sistema Informático para la sistematización de los Planes Locales de Acción Climática (PLAC) de las localidades en</w:t>
      </w:r>
      <w:r>
        <w:rPr>
          <w:rFonts w:eastAsia="Arial"/>
          <w:b/>
          <w:color w:val="333333"/>
          <w:sz w:val="20"/>
          <w:szCs w:val="20"/>
        </w:rPr>
        <w:t xml:space="preserve"> </w:t>
      </w:r>
      <w:r>
        <w:rPr>
          <w:rFonts w:eastAsia="Arial"/>
          <w:b/>
          <w:sz w:val="20"/>
          <w:szCs w:val="20"/>
        </w:rPr>
        <w:t>Argentina</w:t>
      </w:r>
    </w:p>
    <w:p w14:paraId="31D356DA" w14:textId="77777777" w:rsidR="00CC0D63" w:rsidRDefault="00CC0D63" w:rsidP="00CC0D63">
      <w:pPr>
        <w:jc w:val="center"/>
        <w:rPr>
          <w:rFonts w:eastAsia="Arial"/>
          <w:b/>
          <w:i/>
        </w:rPr>
      </w:pPr>
    </w:p>
    <w:p w14:paraId="13B7C13D" w14:textId="77777777" w:rsidR="00CC0D63" w:rsidRDefault="00CC0D63" w:rsidP="00CC0D63">
      <w:pPr>
        <w:pBdr>
          <w:top w:val="nil"/>
          <w:left w:val="nil"/>
          <w:bottom w:val="nil"/>
          <w:right w:val="nil"/>
          <w:between w:val="nil"/>
        </w:pBdr>
        <w:ind w:firstLine="180"/>
        <w:rPr>
          <w:rFonts w:eastAsia="Arial"/>
          <w:b/>
          <w:color w:val="0070C0"/>
        </w:rPr>
      </w:pPr>
    </w:p>
    <w:p w14:paraId="0B7D050C" w14:textId="77777777" w:rsidR="00CC0D63" w:rsidRDefault="00CC0D63" w:rsidP="00CC0D63">
      <w:pPr>
        <w:numPr>
          <w:ilvl w:val="0"/>
          <w:numId w:val="38"/>
        </w:numPr>
        <w:autoSpaceDE/>
        <w:autoSpaceDN/>
        <w:adjustRightInd/>
        <w:contextualSpacing/>
        <w:rPr>
          <w:rFonts w:asciiTheme="minorHAnsi" w:eastAsiaTheme="minorHAnsi" w:hAnsiTheme="minorHAnsi"/>
          <w:b/>
          <w:u w:val="single"/>
        </w:rPr>
      </w:pPr>
      <w:r>
        <w:rPr>
          <w:rFonts w:asciiTheme="minorHAnsi" w:eastAsiaTheme="minorHAnsi" w:hAnsiTheme="minorHAnsi"/>
          <w:b/>
          <w:u w:val="single"/>
        </w:rPr>
        <w:t>Antecedentes y Justificación</w:t>
      </w:r>
    </w:p>
    <w:p w14:paraId="56376690" w14:textId="77777777" w:rsidR="00CC0D63" w:rsidRDefault="00CC0D63" w:rsidP="00CC0D63">
      <w:pPr>
        <w:ind w:left="792"/>
        <w:contextualSpacing/>
        <w:jc w:val="both"/>
        <w:rPr>
          <w:rFonts w:asciiTheme="minorHAnsi" w:eastAsiaTheme="minorHAnsi" w:hAnsiTheme="minorHAnsi"/>
        </w:rPr>
      </w:pPr>
    </w:p>
    <w:p w14:paraId="26668DE9" w14:textId="77777777" w:rsidR="00CC0D63" w:rsidRPr="00686FC2" w:rsidRDefault="00CC0D63" w:rsidP="00CC0D63">
      <w:pPr>
        <w:spacing w:before="200" w:after="200"/>
        <w:jc w:val="both"/>
        <w:rPr>
          <w:rFonts w:eastAsia="Arial"/>
          <w:sz w:val="20"/>
          <w:szCs w:val="20"/>
        </w:rPr>
      </w:pPr>
      <w:r w:rsidRPr="00686FC2">
        <w:rPr>
          <w:rFonts w:eastAsia="Arial"/>
          <w:sz w:val="20"/>
          <w:szCs w:val="20"/>
        </w:rPr>
        <w:t xml:space="preserve">La División de Cambio Climático y Desarrollo Sostenible (CCS) está buscando una firma consultora de informática para desarrollar </w:t>
      </w:r>
      <w:r>
        <w:rPr>
          <w:rFonts w:eastAsia="Arial"/>
          <w:sz w:val="20"/>
          <w:szCs w:val="20"/>
        </w:rPr>
        <w:t>sistema informático que</w:t>
      </w:r>
      <w:r w:rsidRPr="00686FC2">
        <w:rPr>
          <w:rFonts w:eastAsia="Arial"/>
          <w:sz w:val="20"/>
          <w:szCs w:val="20"/>
        </w:rPr>
        <w:t xml:space="preserve"> </w:t>
      </w:r>
      <w:r>
        <w:rPr>
          <w:rFonts w:eastAsia="Arial"/>
          <w:sz w:val="20"/>
          <w:szCs w:val="20"/>
        </w:rPr>
        <w:t xml:space="preserve">contribuya a la sistematización de la información que se recopila y desarrolla en los ejes que conforman los </w:t>
      </w:r>
      <w:r w:rsidRPr="00686FC2">
        <w:rPr>
          <w:rFonts w:eastAsia="Arial"/>
          <w:sz w:val="20"/>
          <w:szCs w:val="20"/>
        </w:rPr>
        <w:t>Planes Locales de Acción Climática (PLAC)</w:t>
      </w:r>
      <w:r>
        <w:rPr>
          <w:rFonts w:eastAsia="Arial"/>
          <w:sz w:val="20"/>
          <w:szCs w:val="20"/>
        </w:rPr>
        <w:t>,</w:t>
      </w:r>
    </w:p>
    <w:p w14:paraId="475EF731" w14:textId="77777777" w:rsidR="00CC0D63" w:rsidRPr="00686FC2" w:rsidRDefault="00CC0D63" w:rsidP="00CC0D63">
      <w:pPr>
        <w:spacing w:before="200" w:after="200"/>
        <w:jc w:val="both"/>
        <w:rPr>
          <w:rFonts w:eastAsia="Arial"/>
          <w:sz w:val="20"/>
          <w:szCs w:val="20"/>
        </w:rPr>
      </w:pPr>
      <w:r w:rsidRPr="00686FC2">
        <w:rPr>
          <w:rFonts w:eastAsia="Arial"/>
          <w:sz w:val="20"/>
          <w:szCs w:val="20"/>
        </w:rPr>
        <w:t>La Cooperación Técnica “Apoyo al Programa de Políticas Públicas para el crecimiento sostenible y resiliente de Argentina” (AR-T1292)” tiene como objetivo apoyar a Argentina en la implementación de su NDC y en el diseño de su estrategia de descarbonización a largo plazo al 2050</w:t>
      </w:r>
    </w:p>
    <w:p w14:paraId="213DDA96" w14:textId="77777777" w:rsidR="00CC0D63" w:rsidRDefault="00CC0D63" w:rsidP="00CC0D63">
      <w:pPr>
        <w:spacing w:before="200" w:after="200"/>
        <w:jc w:val="both"/>
        <w:rPr>
          <w:rFonts w:eastAsia="Arial"/>
          <w:sz w:val="20"/>
          <w:szCs w:val="20"/>
          <w:highlight w:val="yellow"/>
        </w:rPr>
      </w:pPr>
      <w:r w:rsidRPr="00686FC2">
        <w:rPr>
          <w:rFonts w:eastAsia="Arial"/>
          <w:sz w:val="20"/>
          <w:szCs w:val="20"/>
        </w:rPr>
        <w:t>Argentina</w:t>
      </w:r>
      <w:r>
        <w:rPr>
          <w:rFonts w:eastAsia="Arial"/>
          <w:sz w:val="20"/>
          <w:szCs w:val="20"/>
        </w:rPr>
        <w:t xml:space="preserve"> es un país altamente vulnerable al cambio climático y a los desastres naturales. Esto se debe principalmente a su gran extensión, con ecosistemas directamente expuestos a los impactos del calentamiento global y a que una considerable parte de su población se encuentra establecida en zonas costeras con riesgo de inundación.</w:t>
      </w:r>
      <w:r>
        <w:rPr>
          <w:rFonts w:eastAsia="Arial"/>
          <w:sz w:val="20"/>
          <w:szCs w:val="20"/>
          <w:vertAlign w:val="superscript"/>
        </w:rPr>
        <w:footnoteReference w:id="2"/>
      </w:r>
    </w:p>
    <w:p w14:paraId="5CF7606B" w14:textId="77777777" w:rsidR="00CC0D63" w:rsidRDefault="00CC0D63" w:rsidP="00CC0D63">
      <w:pPr>
        <w:spacing w:before="200" w:after="200"/>
        <w:jc w:val="both"/>
        <w:rPr>
          <w:rFonts w:eastAsia="Arial"/>
          <w:sz w:val="20"/>
          <w:szCs w:val="20"/>
        </w:rPr>
      </w:pPr>
      <w:r>
        <w:rPr>
          <w:rFonts w:eastAsia="Arial"/>
          <w:sz w:val="20"/>
          <w:szCs w:val="20"/>
        </w:rPr>
        <w:t xml:space="preserve">Asimismo, en un marco global, las ciudades constituyen un sector altamente afectado por el cambio climático, sufriendo directamente las consecuencias de inundaciones, olas de calor, fuertes tormentas, entre otros desastres, y son, al mismo tiempo, uno de sus principales causantes. Las áreas urbanas generan la mayor proporción de emisiones de GEI (Gases de Efecto Invernadero) a nivel mundial, alrededor del 70%, debido al intenso uso de la energía, las necesidades de transporte y los altos niveles de consumo. Particularmente en Argentina, el 92% de la población se encuentra urbanizada (CEPAL 2017), con un 70% del total residiendo en los 31 principales aglomerados urbanos del país (INDEC </w:t>
      </w:r>
      <w:r>
        <w:rPr>
          <w:rFonts w:eastAsia="Arial"/>
          <w:sz w:val="20"/>
          <w:szCs w:val="20"/>
        </w:rPr>
        <w:lastRenderedPageBreak/>
        <w:t>2010). En este sentido, resulta inequívoco que las ciudades poseen una fundamental importancia en el contexto nacional, sosteniendo un rol como centro de innovación y creatividad, son ellas quienes tienen el potencial para crear soluciones y disminuir las emisiones. Estos hechos propician que los núcleos urbanos sean hoy una parte esencial en la discusión sobre el cambio climático, siendo necesario un sólido compromiso por parte de los gobiernos locales para mitigar las emisiones que lo causan y para generar resiliencia ante sus efectos.</w:t>
      </w:r>
    </w:p>
    <w:p w14:paraId="193ABDFE" w14:textId="77777777" w:rsidR="00CC0D63" w:rsidRDefault="00CC0D63" w:rsidP="00CC0D63">
      <w:pPr>
        <w:spacing w:before="200" w:after="200"/>
        <w:jc w:val="both"/>
        <w:rPr>
          <w:rFonts w:eastAsia="Arial"/>
          <w:sz w:val="20"/>
          <w:szCs w:val="20"/>
        </w:rPr>
      </w:pPr>
      <w:r>
        <w:rPr>
          <w:rFonts w:eastAsia="Arial"/>
          <w:sz w:val="20"/>
          <w:szCs w:val="20"/>
        </w:rPr>
        <w:t>Argentina ha sido uno de los primeros países de América Latina y el Caribe (ALC) en presentar la segunda NDC y una actualización de la misma en 2021, comprometiéndose en esta última a una meta aún más ambiciosa que la planteada inicialmente: limitar las emisiones de gases de efecto invernadero (GEI) a un nivel 27% inferior a la primera NDC, previamente comprometida en 2016, y preparar la estrategia nacional de desarrollo con bajas emisiones a largo plazo (LTS, por su siglas en inglés), con el objetivo de alcanzar un desarrollo neutral en carbono al 2050. En este sentido, el fortalecimiento de los gobiernos locales será clave para impulsar la implementación de las metas de la NDC.</w:t>
      </w:r>
    </w:p>
    <w:p w14:paraId="7D9779EF" w14:textId="77777777" w:rsidR="00CC0D63" w:rsidRDefault="00CC0D63" w:rsidP="00CC0D63">
      <w:pPr>
        <w:spacing w:before="200" w:after="200"/>
        <w:jc w:val="both"/>
        <w:rPr>
          <w:rFonts w:eastAsia="Arial"/>
          <w:sz w:val="20"/>
          <w:szCs w:val="20"/>
          <w:highlight w:val="white"/>
        </w:rPr>
      </w:pPr>
      <w:r>
        <w:rPr>
          <w:rFonts w:eastAsia="Arial"/>
          <w:sz w:val="20"/>
          <w:szCs w:val="20"/>
        </w:rPr>
        <w:t xml:space="preserve">Por su parte, la Red Argentina de Municipios frente al Cambio Climático (RAMCC) es una coalición de 276 municipios y comunas de Argentina, representando un 12% de las localidades del país (cerca 2.252 según datos del último censo poblacional). La RAMCC, junto a una secretaría ejecutiva, coordina e impulsa la elaboración de Planes Locales de Acción Climática (PLAC). Los </w:t>
      </w:r>
      <w:r w:rsidRPr="00FE41AA">
        <w:rPr>
          <w:rFonts w:eastAsia="Arial"/>
          <w:b/>
          <w:bCs/>
          <w:sz w:val="20"/>
          <w:szCs w:val="20"/>
        </w:rPr>
        <w:t>Planes</w:t>
      </w:r>
      <w:r>
        <w:rPr>
          <w:rFonts w:eastAsia="Arial"/>
          <w:sz w:val="20"/>
          <w:szCs w:val="20"/>
        </w:rPr>
        <w:t xml:space="preserve"> </w:t>
      </w:r>
      <w:r>
        <w:rPr>
          <w:rFonts w:eastAsia="Arial"/>
          <w:b/>
          <w:sz w:val="20"/>
          <w:szCs w:val="20"/>
        </w:rPr>
        <w:t xml:space="preserve">Locales de Acción Climática (PLAC) </w:t>
      </w:r>
      <w:r>
        <w:rPr>
          <w:rFonts w:eastAsia="Arial"/>
          <w:sz w:val="20"/>
          <w:szCs w:val="20"/>
        </w:rPr>
        <w:t xml:space="preserve">abarcan dos ejes fundamentales: mitigación (incluye el IGEI) y adaptación al cambio climático, los cuales buscan respectivamente reducir las emisiones de GEI y fortalecer la resiliencia climática en toda la comunidad. Por lo tanto, los Planes constituyen una </w:t>
      </w:r>
      <w:r>
        <w:rPr>
          <w:rFonts w:eastAsia="Arial"/>
          <w:sz w:val="20"/>
          <w:szCs w:val="20"/>
          <w:highlight w:val="white"/>
        </w:rPr>
        <w:t xml:space="preserve">herramienta de planificación estratégica para los gobiernos locales, ya que permiten optimizar la gestión de recursos técnicos y económicos para hacer posible la transición hacia una ciudad resiliente, contribuyendo simultáneamente a lograr las metas de la NDC. Además, con el objetivo de monitorear los </w:t>
      </w:r>
      <w:proofErr w:type="spellStart"/>
      <w:r>
        <w:rPr>
          <w:rFonts w:eastAsia="Arial"/>
          <w:sz w:val="20"/>
          <w:szCs w:val="20"/>
          <w:highlight w:val="white"/>
        </w:rPr>
        <w:t>PLACs</w:t>
      </w:r>
      <w:proofErr w:type="spellEnd"/>
      <w:r>
        <w:rPr>
          <w:rFonts w:eastAsia="Arial"/>
          <w:sz w:val="20"/>
          <w:szCs w:val="20"/>
          <w:highlight w:val="white"/>
        </w:rPr>
        <w:t xml:space="preserve">, cada dos años se realizan revisiones y actualizaciones de </w:t>
      </w:r>
      <w:proofErr w:type="gramStart"/>
      <w:r>
        <w:rPr>
          <w:rFonts w:eastAsia="Arial"/>
          <w:sz w:val="20"/>
          <w:szCs w:val="20"/>
          <w:highlight w:val="white"/>
        </w:rPr>
        <w:t>los mismos</w:t>
      </w:r>
      <w:proofErr w:type="gramEnd"/>
      <w:r>
        <w:rPr>
          <w:rFonts w:eastAsia="Arial"/>
          <w:sz w:val="20"/>
          <w:szCs w:val="20"/>
          <w:highlight w:val="white"/>
        </w:rPr>
        <w:t xml:space="preserve">. De esta forma, se tiene en consideración el dinamismo de las comunidades y se evalúa el estado de avance en materia de planificación.  </w:t>
      </w:r>
    </w:p>
    <w:p w14:paraId="372DBCA9" w14:textId="77777777" w:rsidR="00CC0D63" w:rsidRDefault="00CC0D63" w:rsidP="00CC0D63">
      <w:pPr>
        <w:spacing w:before="200" w:after="200"/>
        <w:jc w:val="both"/>
        <w:rPr>
          <w:rFonts w:eastAsia="Arial"/>
          <w:sz w:val="20"/>
          <w:szCs w:val="20"/>
          <w:highlight w:val="white"/>
        </w:rPr>
      </w:pPr>
      <w:r>
        <w:rPr>
          <w:rFonts w:eastAsia="Arial"/>
          <w:sz w:val="20"/>
          <w:szCs w:val="20"/>
          <w:highlight w:val="white"/>
        </w:rPr>
        <w:t xml:space="preserve">Considerando que el cambio climático es transversal a todos los sectores de la sociedad, la elaboración de los </w:t>
      </w:r>
      <w:proofErr w:type="spellStart"/>
      <w:r>
        <w:rPr>
          <w:rFonts w:eastAsia="Arial"/>
          <w:sz w:val="20"/>
          <w:szCs w:val="20"/>
          <w:highlight w:val="white"/>
        </w:rPr>
        <w:t>PLACs</w:t>
      </w:r>
      <w:proofErr w:type="spellEnd"/>
      <w:r>
        <w:rPr>
          <w:rFonts w:eastAsia="Arial"/>
          <w:sz w:val="20"/>
          <w:szCs w:val="20"/>
          <w:highlight w:val="white"/>
        </w:rPr>
        <w:t xml:space="preserve"> requiere el trabajo conjunto de todas las áreas municipales. Como resultado, los </w:t>
      </w:r>
      <w:proofErr w:type="spellStart"/>
      <w:r>
        <w:rPr>
          <w:rFonts w:eastAsia="Arial"/>
          <w:sz w:val="20"/>
          <w:szCs w:val="20"/>
          <w:highlight w:val="white"/>
        </w:rPr>
        <w:t>PLACs</w:t>
      </w:r>
      <w:proofErr w:type="spellEnd"/>
      <w:r>
        <w:rPr>
          <w:rFonts w:eastAsia="Arial"/>
          <w:sz w:val="20"/>
          <w:szCs w:val="20"/>
          <w:highlight w:val="white"/>
        </w:rPr>
        <w:t xml:space="preserve"> demandan meses de trabajo y concentran un vasto volumen de datos, muchos de los cuales no son de público acceso. </w:t>
      </w:r>
    </w:p>
    <w:p w14:paraId="70AB7C87" w14:textId="77777777" w:rsidR="00CC0D63" w:rsidRDefault="00CC0D63" w:rsidP="00CC0D63">
      <w:pPr>
        <w:spacing w:before="200" w:after="200"/>
        <w:jc w:val="both"/>
        <w:rPr>
          <w:rFonts w:eastAsia="Arial"/>
          <w:sz w:val="20"/>
          <w:szCs w:val="20"/>
          <w:highlight w:val="white"/>
        </w:rPr>
      </w:pPr>
      <w:r>
        <w:rPr>
          <w:rFonts w:eastAsia="Arial"/>
          <w:sz w:val="20"/>
          <w:szCs w:val="20"/>
          <w:highlight w:val="white"/>
        </w:rPr>
        <w:t xml:space="preserve">Actualmente, dichos datos se procesan y almacenan en una base de datos informal que carece de un respaldo sólido en términos de seguridad informática. De este modo, los datos no se encuentran protegidos por ningún software y/o hardware, que resguarde la integridad y accesibilidad de la información. Asimismo, cada uno de los </w:t>
      </w:r>
      <w:r>
        <w:rPr>
          <w:rFonts w:eastAsia="Arial"/>
          <w:sz w:val="20"/>
          <w:szCs w:val="20"/>
        </w:rPr>
        <w:t xml:space="preserve">69 </w:t>
      </w:r>
      <w:proofErr w:type="spellStart"/>
      <w:r>
        <w:rPr>
          <w:rFonts w:eastAsia="Arial"/>
          <w:sz w:val="20"/>
          <w:szCs w:val="20"/>
          <w:highlight w:val="white"/>
        </w:rPr>
        <w:t>PLACs</w:t>
      </w:r>
      <w:proofErr w:type="spellEnd"/>
      <w:r>
        <w:rPr>
          <w:rFonts w:eastAsia="Arial"/>
          <w:sz w:val="20"/>
          <w:szCs w:val="20"/>
          <w:highlight w:val="white"/>
        </w:rPr>
        <w:t xml:space="preserve"> elaborados se analizan de forma individual, por lo que no existe la posibilidad de realizar comparaciones entre trabajos actuales y pasados, obtener indicadores y desarrollar evaluaciones a escala regional, nacional e internacional.  </w:t>
      </w:r>
    </w:p>
    <w:p w14:paraId="7DD53EC6" w14:textId="77777777" w:rsidR="00CC0D63" w:rsidRDefault="00CC0D63" w:rsidP="00CC0D63">
      <w:pPr>
        <w:spacing w:before="200" w:after="200"/>
        <w:jc w:val="both"/>
        <w:rPr>
          <w:rFonts w:eastAsia="Arial"/>
          <w:sz w:val="20"/>
          <w:szCs w:val="20"/>
          <w:highlight w:val="white"/>
        </w:rPr>
      </w:pPr>
      <w:r>
        <w:rPr>
          <w:rFonts w:eastAsia="Arial"/>
          <w:sz w:val="20"/>
          <w:szCs w:val="20"/>
          <w:highlight w:val="white"/>
        </w:rPr>
        <w:t xml:space="preserve">Al mismo tiempo, los </w:t>
      </w:r>
      <w:proofErr w:type="spellStart"/>
      <w:r>
        <w:rPr>
          <w:rFonts w:eastAsia="Arial"/>
          <w:sz w:val="20"/>
          <w:szCs w:val="20"/>
          <w:highlight w:val="white"/>
        </w:rPr>
        <w:t>PLACs</w:t>
      </w:r>
      <w:proofErr w:type="spellEnd"/>
      <w:r>
        <w:rPr>
          <w:rFonts w:eastAsia="Arial"/>
          <w:sz w:val="20"/>
          <w:szCs w:val="20"/>
          <w:highlight w:val="white"/>
        </w:rPr>
        <w:t xml:space="preserve"> no poseen mecanismos de información georreferenciada mediante Sistemas de Información Geográfica (SIG), aspecto que indudablemente enriquecerá y facilitará no solo la presentación/exhibición de la información, sino también la toma de decisiones. </w:t>
      </w:r>
    </w:p>
    <w:p w14:paraId="78D63C52" w14:textId="77777777" w:rsidR="00CC0D63" w:rsidRDefault="00CC0D63" w:rsidP="00CC0D63">
      <w:pPr>
        <w:spacing w:before="200" w:after="200"/>
        <w:jc w:val="both"/>
        <w:rPr>
          <w:rFonts w:eastAsia="Arial"/>
          <w:sz w:val="20"/>
          <w:szCs w:val="20"/>
          <w:highlight w:val="white"/>
        </w:rPr>
      </w:pPr>
      <w:r>
        <w:rPr>
          <w:rFonts w:eastAsia="Arial"/>
          <w:sz w:val="20"/>
          <w:szCs w:val="20"/>
        </w:rPr>
        <w:t>Finalmente, esta base de datos continúa creciendo (afortunadamente) pero bajo esta situación de base.  Se incorporan cada vez más datos, pero perdiendo la oportunidad de generar nueva información, esto es, datos organizados y procesados de tal manera que permitan establecer nuevas relaciones y/o sinergias que tengan relevancia tanto para el usuario (municipios), los distintos niveles de gobierno vinculados con las NDC y en especial la sociedad civil, quien actualmente no puede visualizar e interpretar de manera sencilla los planes llevados adelante en cada sitio, perdiendo la oportunidad de establecer vínculos y compromisos necesarios con la comunidad.</w:t>
      </w:r>
    </w:p>
    <w:p w14:paraId="4DD50282" w14:textId="77777777" w:rsidR="00CC0D63" w:rsidRDefault="00CC0D63" w:rsidP="00CC0D63">
      <w:pPr>
        <w:spacing w:before="200" w:after="200"/>
        <w:jc w:val="both"/>
        <w:rPr>
          <w:rFonts w:eastAsia="Arial"/>
          <w:sz w:val="20"/>
          <w:szCs w:val="20"/>
          <w:highlight w:val="white"/>
        </w:rPr>
      </w:pPr>
      <w:r>
        <w:rPr>
          <w:rFonts w:eastAsia="Arial"/>
          <w:sz w:val="20"/>
          <w:szCs w:val="20"/>
          <w:highlight w:val="white"/>
        </w:rPr>
        <w:t>Por lo anteriormente descrito, se plantea la programación e implementación de un software, con el objetivo de sistematizar la información, salvaguardar la totalidad de los datos y optimizar el procesamiento de resultados. A su vez, para contribuir a la calidad de la información a desarrollar en el software, se propone la incorporación de herramientas que ayuden a almacenar, gestionar y analizar datos tales como SIG que, al igual que las herramientas de planificación estratégica, ayudan a tomar decisiones más eficaces.</w:t>
      </w:r>
    </w:p>
    <w:p w14:paraId="7FCE24A4" w14:textId="77777777" w:rsidR="00CC0D63" w:rsidRDefault="00CC0D63" w:rsidP="00CC0D63">
      <w:pPr>
        <w:jc w:val="both"/>
        <w:rPr>
          <w:rFonts w:eastAsia="Arial"/>
          <w:sz w:val="20"/>
          <w:szCs w:val="20"/>
        </w:rPr>
      </w:pPr>
    </w:p>
    <w:p w14:paraId="2260AB9B" w14:textId="77777777" w:rsidR="00CC0D63" w:rsidRDefault="00CC0D63" w:rsidP="00CC0D63">
      <w:pPr>
        <w:widowControl/>
        <w:pBdr>
          <w:top w:val="nil"/>
          <w:left w:val="nil"/>
          <w:bottom w:val="nil"/>
          <w:right w:val="nil"/>
          <w:between w:val="nil"/>
        </w:pBdr>
        <w:spacing w:before="120" w:after="120"/>
        <w:jc w:val="both"/>
        <w:rPr>
          <w:rFonts w:eastAsia="Arial"/>
          <w:b/>
          <w:sz w:val="20"/>
          <w:szCs w:val="20"/>
          <w:u w:val="single"/>
        </w:rPr>
      </w:pPr>
      <w:r>
        <w:rPr>
          <w:rFonts w:eastAsia="Arial"/>
          <w:b/>
          <w:sz w:val="20"/>
          <w:szCs w:val="20"/>
          <w:u w:val="single"/>
        </w:rPr>
        <w:t>Objetivo general:</w:t>
      </w:r>
    </w:p>
    <w:p w14:paraId="71A40EE1" w14:textId="77777777" w:rsidR="00CC0D63" w:rsidRDefault="00CC0D63" w:rsidP="00CC0D63">
      <w:pPr>
        <w:widowControl/>
        <w:pBdr>
          <w:top w:val="nil"/>
          <w:left w:val="nil"/>
          <w:bottom w:val="nil"/>
          <w:right w:val="nil"/>
          <w:between w:val="nil"/>
        </w:pBdr>
        <w:spacing w:before="120" w:after="120"/>
        <w:jc w:val="both"/>
        <w:rPr>
          <w:rFonts w:eastAsia="Arial"/>
          <w:sz w:val="20"/>
          <w:szCs w:val="20"/>
        </w:rPr>
      </w:pPr>
      <w:r>
        <w:rPr>
          <w:rFonts w:eastAsia="Arial"/>
          <w:sz w:val="20"/>
          <w:szCs w:val="20"/>
        </w:rPr>
        <w:t>El objetivo general de la presente asesoría es desarrollar un sistema informático que</w:t>
      </w:r>
      <w:r>
        <w:rPr>
          <w:rFonts w:eastAsia="Arial"/>
          <w:b/>
          <w:sz w:val="20"/>
          <w:szCs w:val="20"/>
        </w:rPr>
        <w:t xml:space="preserve"> </w:t>
      </w:r>
      <w:r>
        <w:rPr>
          <w:rFonts w:eastAsia="Arial"/>
          <w:sz w:val="20"/>
          <w:szCs w:val="20"/>
        </w:rPr>
        <w:t xml:space="preserve">contribuya a la sistematización de la información que se recopila y desarrolla en los ejes que conforman los </w:t>
      </w:r>
      <w:r>
        <w:rPr>
          <w:rFonts w:eastAsia="Arial"/>
          <w:b/>
          <w:sz w:val="20"/>
          <w:szCs w:val="20"/>
        </w:rPr>
        <w:t>Planes Locales de Acción Climática (PLAC)</w:t>
      </w:r>
      <w:r>
        <w:rPr>
          <w:rFonts w:eastAsia="Arial"/>
          <w:sz w:val="20"/>
          <w:szCs w:val="20"/>
        </w:rPr>
        <w:t>, con el fin de cooperar eficazmente con los gobiernos locales en cuanto al resumen de la información, a posibilitar que se compartan los resultados de forma sencilla y a garantizar el monitoreo efectivo de la evolución de las distintas etapas planteadas por el plan.</w:t>
      </w:r>
    </w:p>
    <w:p w14:paraId="3DDBC912" w14:textId="77777777" w:rsidR="00CC0D63" w:rsidRDefault="00CC0D63" w:rsidP="00CC0D63">
      <w:pPr>
        <w:widowControl/>
        <w:pBdr>
          <w:top w:val="nil"/>
          <w:left w:val="nil"/>
          <w:bottom w:val="nil"/>
          <w:right w:val="nil"/>
          <w:between w:val="nil"/>
        </w:pBdr>
        <w:spacing w:before="120" w:after="120"/>
        <w:jc w:val="both"/>
        <w:rPr>
          <w:rFonts w:eastAsia="Arial"/>
          <w:sz w:val="20"/>
          <w:szCs w:val="20"/>
        </w:rPr>
      </w:pPr>
      <w:r>
        <w:rPr>
          <w:rFonts w:eastAsia="Arial"/>
          <w:sz w:val="20"/>
          <w:szCs w:val="20"/>
        </w:rPr>
        <w:t>A su vez, con la creación de un sistema informático se acentúa la formalidad de las herramientas de trabajo utilizadas y se crea una base de datos trazable, estable y segura, que permite al equipo técnico comparar avances en la implementación de las metas de mitigación y adaptación en las distintas provincias.</w:t>
      </w:r>
    </w:p>
    <w:p w14:paraId="33BD90C8" w14:textId="77777777" w:rsidR="00CC0D63" w:rsidRDefault="00CC0D63" w:rsidP="00CC0D63">
      <w:pPr>
        <w:jc w:val="both"/>
        <w:rPr>
          <w:rFonts w:eastAsia="Arial"/>
          <w:b/>
          <w:sz w:val="20"/>
          <w:szCs w:val="20"/>
          <w:u w:val="single"/>
        </w:rPr>
      </w:pPr>
    </w:p>
    <w:p w14:paraId="0A6808F3" w14:textId="77777777" w:rsidR="00CC0D63" w:rsidRDefault="00CC0D63" w:rsidP="00CC0D63">
      <w:pPr>
        <w:contextualSpacing/>
        <w:rPr>
          <w:rFonts w:asciiTheme="minorHAnsi" w:eastAsiaTheme="minorHAnsi" w:hAnsiTheme="minorHAnsi"/>
          <w:b/>
          <w:u w:val="single"/>
        </w:rPr>
      </w:pPr>
      <w:r>
        <w:rPr>
          <w:rFonts w:asciiTheme="minorHAnsi" w:eastAsiaTheme="minorHAnsi" w:hAnsiTheme="minorHAnsi"/>
          <w:b/>
          <w:u w:val="single"/>
        </w:rPr>
        <w:lastRenderedPageBreak/>
        <w:t>Alcance de los Servicios</w:t>
      </w:r>
    </w:p>
    <w:p w14:paraId="542BFFE8" w14:textId="77777777" w:rsidR="00CC0D63" w:rsidRDefault="00CC0D63" w:rsidP="00CC0D63">
      <w:pPr>
        <w:spacing w:before="240"/>
        <w:jc w:val="both"/>
        <w:rPr>
          <w:rFonts w:eastAsia="Arial"/>
          <w:sz w:val="20"/>
          <w:szCs w:val="20"/>
        </w:rPr>
      </w:pPr>
      <w:r>
        <w:rPr>
          <w:rFonts w:eastAsia="Arial"/>
          <w:sz w:val="20"/>
          <w:szCs w:val="20"/>
        </w:rPr>
        <w:t>El sistema informático que</w:t>
      </w:r>
      <w:r>
        <w:rPr>
          <w:rFonts w:eastAsia="Arial"/>
          <w:b/>
          <w:sz w:val="20"/>
          <w:szCs w:val="20"/>
        </w:rPr>
        <w:t xml:space="preserve"> </w:t>
      </w:r>
      <w:r>
        <w:rPr>
          <w:rFonts w:eastAsia="Arial"/>
          <w:sz w:val="20"/>
          <w:szCs w:val="20"/>
        </w:rPr>
        <w:t xml:space="preserve">contribuya a la sistematización de la información que se recopila y desarrolla en los ejes que conforman los </w:t>
      </w:r>
      <w:r>
        <w:rPr>
          <w:rFonts w:eastAsia="Arial"/>
          <w:b/>
          <w:sz w:val="20"/>
          <w:szCs w:val="20"/>
        </w:rPr>
        <w:t>Planes Locales de Acción Climática (PLAC)</w:t>
      </w:r>
      <w:r>
        <w:rPr>
          <w:rFonts w:eastAsia="Arial"/>
          <w:sz w:val="20"/>
          <w:szCs w:val="20"/>
        </w:rPr>
        <w:t xml:space="preserve">, debe hacer disponible al menos las informaciones descritas en los entregables y hacer disponible un sistema de búsqueda de </w:t>
      </w:r>
      <w:proofErr w:type="spellStart"/>
      <w:r>
        <w:rPr>
          <w:rFonts w:eastAsia="Arial"/>
          <w:sz w:val="20"/>
          <w:szCs w:val="20"/>
        </w:rPr>
        <w:t>PLACs</w:t>
      </w:r>
      <w:proofErr w:type="spellEnd"/>
      <w:r>
        <w:rPr>
          <w:rFonts w:eastAsia="Arial"/>
          <w:sz w:val="20"/>
          <w:szCs w:val="20"/>
        </w:rPr>
        <w:t xml:space="preserve"> y estadísticas según detallado adelante.</w:t>
      </w:r>
      <w:r w:rsidRPr="00F1737D">
        <w:rPr>
          <w:rFonts w:eastAsia="Arial"/>
          <w:sz w:val="20"/>
          <w:szCs w:val="20"/>
        </w:rPr>
        <w:t xml:space="preserve"> </w:t>
      </w:r>
      <w:r>
        <w:rPr>
          <w:rFonts w:eastAsia="Arial"/>
          <w:sz w:val="20"/>
          <w:szCs w:val="20"/>
        </w:rPr>
        <w:t xml:space="preserve">Se espera que el sistema pueda mostrar estadísticas de emisiones de GEI, tablas; listados de las medidas e inversiones de adaptación y de mitigación de </w:t>
      </w:r>
      <w:proofErr w:type="gramStart"/>
      <w:r>
        <w:rPr>
          <w:rFonts w:eastAsia="Arial"/>
          <w:sz w:val="20"/>
          <w:szCs w:val="20"/>
        </w:rPr>
        <w:t>distintas periodos</w:t>
      </w:r>
      <w:proofErr w:type="gramEnd"/>
      <w:r>
        <w:rPr>
          <w:rFonts w:eastAsia="Arial"/>
          <w:sz w:val="20"/>
          <w:szCs w:val="20"/>
        </w:rPr>
        <w:t xml:space="preserve"> de los </w:t>
      </w:r>
      <w:proofErr w:type="spellStart"/>
      <w:r>
        <w:rPr>
          <w:rFonts w:eastAsia="Arial"/>
          <w:sz w:val="20"/>
          <w:szCs w:val="20"/>
        </w:rPr>
        <w:t>PLACs</w:t>
      </w:r>
      <w:proofErr w:type="spellEnd"/>
      <w:r>
        <w:rPr>
          <w:rFonts w:eastAsia="Arial"/>
          <w:sz w:val="20"/>
          <w:szCs w:val="20"/>
        </w:rPr>
        <w:t xml:space="preserve"> considerando que estos documentos son actualizados periódicamente por los gobiernos locales; legislaciones existentes e iconos de búsqueda con desplegable por municipio, sector de interés y año del PLAC.</w:t>
      </w:r>
    </w:p>
    <w:p w14:paraId="370558E0" w14:textId="77777777" w:rsidR="00CC0D63" w:rsidRDefault="00CC0D63" w:rsidP="00CC0D63">
      <w:pPr>
        <w:spacing w:before="240"/>
        <w:jc w:val="both"/>
        <w:rPr>
          <w:rFonts w:eastAsia="Arial"/>
          <w:sz w:val="20"/>
          <w:szCs w:val="20"/>
        </w:rPr>
      </w:pPr>
      <w:r>
        <w:rPr>
          <w:rFonts w:eastAsia="Arial"/>
          <w:sz w:val="20"/>
          <w:szCs w:val="20"/>
        </w:rPr>
        <w:t>Se espera que el sistema genere reportes estandarizados resumiendo los principales datos.</w:t>
      </w:r>
    </w:p>
    <w:p w14:paraId="632F4AEF" w14:textId="77777777" w:rsidR="00CC0D63" w:rsidRDefault="00CC0D63" w:rsidP="00CC0D63">
      <w:pPr>
        <w:pBdr>
          <w:top w:val="nil"/>
          <w:left w:val="nil"/>
          <w:bottom w:val="nil"/>
          <w:right w:val="nil"/>
          <w:between w:val="nil"/>
        </w:pBdr>
        <w:spacing w:before="240" w:after="240"/>
        <w:jc w:val="both"/>
        <w:rPr>
          <w:rFonts w:eastAsia="Arial"/>
          <w:sz w:val="20"/>
          <w:szCs w:val="20"/>
        </w:rPr>
      </w:pPr>
      <w:r>
        <w:rPr>
          <w:rFonts w:eastAsia="Arial"/>
          <w:sz w:val="20"/>
          <w:szCs w:val="20"/>
        </w:rPr>
        <w:t xml:space="preserve">El software estará alojado en una plataforma web de acceso público con restricciones de acceso a la información y carga de datos, perfiles que tendrán accesos diferenciados a partir de perfiles que deberán definirse. En este sentido, el sistema debe contar con niveles de permiso de visualización externa en sitio web diferenciados para la institución pública (municipio), la ciudadanía y para el administrador (RAMCC). Se pretende otorgar a los municipios la potestad de autorizar el alcance de la información publicada en el sitio web de acceso general a la ciudadanía. </w:t>
      </w:r>
    </w:p>
    <w:p w14:paraId="285AB08E" w14:textId="77777777" w:rsidR="00CC0D63" w:rsidRDefault="00CC0D63" w:rsidP="00CC0D63">
      <w:pPr>
        <w:contextualSpacing/>
        <w:jc w:val="both"/>
        <w:rPr>
          <w:rFonts w:eastAsia="Arial"/>
          <w:sz w:val="20"/>
          <w:szCs w:val="20"/>
        </w:rPr>
      </w:pPr>
    </w:p>
    <w:p w14:paraId="3A34097C" w14:textId="77777777" w:rsidR="00CC0D63" w:rsidRDefault="00CC0D63" w:rsidP="00CC0D63">
      <w:pPr>
        <w:contextualSpacing/>
        <w:rPr>
          <w:rFonts w:asciiTheme="minorHAnsi" w:eastAsiaTheme="minorHAnsi" w:hAnsiTheme="minorHAnsi"/>
          <w:b/>
          <w:u w:val="single"/>
        </w:rPr>
      </w:pPr>
    </w:p>
    <w:p w14:paraId="795CA1FA" w14:textId="77777777" w:rsidR="00CC0D63" w:rsidRDefault="00CC0D63" w:rsidP="00CC0D63">
      <w:pPr>
        <w:contextualSpacing/>
        <w:rPr>
          <w:rFonts w:asciiTheme="minorHAnsi" w:eastAsiaTheme="minorHAnsi" w:hAnsiTheme="minorHAnsi"/>
          <w:b/>
          <w:u w:val="single"/>
        </w:rPr>
      </w:pPr>
      <w:r>
        <w:rPr>
          <w:rFonts w:asciiTheme="minorHAnsi" w:eastAsiaTheme="minorHAnsi" w:hAnsiTheme="minorHAnsi"/>
          <w:b/>
          <w:u w:val="single"/>
        </w:rPr>
        <w:t>Actividades Clave</w:t>
      </w:r>
    </w:p>
    <w:p w14:paraId="71BEDC0B" w14:textId="77777777" w:rsidR="00CC0D63" w:rsidRDefault="00CC0D63" w:rsidP="00CC0D63">
      <w:pPr>
        <w:contextualSpacing/>
        <w:rPr>
          <w:rFonts w:asciiTheme="minorHAnsi" w:eastAsiaTheme="minorHAnsi" w:hAnsiTheme="minorHAnsi"/>
          <w:b/>
          <w:u w:val="single"/>
        </w:rPr>
      </w:pPr>
    </w:p>
    <w:p w14:paraId="420C8550"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 xml:space="preserve">Diseñar y desarrollar una base de datos en base a los requerimientos y las necesidades de visualización solicitados. </w:t>
      </w:r>
    </w:p>
    <w:p w14:paraId="75631684"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Organizar reuniones entre las partes involucradas (BID, RAMCC) y los/as programadores/as de forma periódica a lo largo de la consultoría para el intercambio de ideas y resolución de consultas en relación con la elaboración del diseño y estructura del software llegando a una comprensión adecuada de los requerimientos del sistema (las características que el sistema debe poseer).</w:t>
      </w:r>
    </w:p>
    <w:p w14:paraId="7563B897"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 xml:space="preserve">Ayudar en la definición del reporte a ser generado por el sistema </w:t>
      </w:r>
      <w:proofErr w:type="gramStart"/>
      <w:r>
        <w:rPr>
          <w:rFonts w:eastAsia="Arial"/>
          <w:sz w:val="20"/>
          <w:szCs w:val="20"/>
        </w:rPr>
        <w:t>de acuerdo a</w:t>
      </w:r>
      <w:proofErr w:type="gramEnd"/>
      <w:r>
        <w:rPr>
          <w:rFonts w:eastAsia="Arial"/>
          <w:sz w:val="20"/>
          <w:szCs w:val="20"/>
        </w:rPr>
        <w:t xml:space="preserve"> las limitaciones del mismo</w:t>
      </w:r>
    </w:p>
    <w:p w14:paraId="0DAD75C4"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Capacitar a los principales actores en el uso del sistema desarrollado</w:t>
      </w:r>
    </w:p>
    <w:p w14:paraId="528B8BE3"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 xml:space="preserve">Desarrollar manual del sistema </w:t>
      </w:r>
    </w:p>
    <w:p w14:paraId="4E825955"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Integración del sistema con el software de huella de carbono administrado por la RAMCC</w:t>
      </w:r>
    </w:p>
    <w:p w14:paraId="79A9F1DC" w14:textId="77777777" w:rsidR="00CC0D63" w:rsidRDefault="00CC0D63" w:rsidP="00CC0D63">
      <w:pPr>
        <w:numPr>
          <w:ilvl w:val="0"/>
          <w:numId w:val="31"/>
        </w:numPr>
        <w:pBdr>
          <w:top w:val="nil"/>
          <w:left w:val="nil"/>
          <w:bottom w:val="nil"/>
          <w:right w:val="nil"/>
          <w:between w:val="nil"/>
        </w:pBdr>
        <w:autoSpaceDE/>
        <w:autoSpaceDN/>
        <w:adjustRightInd/>
        <w:spacing w:before="240" w:after="240"/>
        <w:jc w:val="both"/>
        <w:rPr>
          <w:rFonts w:eastAsia="Arial"/>
          <w:sz w:val="20"/>
          <w:szCs w:val="20"/>
        </w:rPr>
      </w:pPr>
      <w:r>
        <w:rPr>
          <w:rFonts w:eastAsia="Arial"/>
          <w:sz w:val="20"/>
          <w:szCs w:val="20"/>
        </w:rPr>
        <w:t>Dar asesoría técnica durante los</w:t>
      </w:r>
      <w:sdt>
        <w:sdtPr>
          <w:tag w:val="goog_rdk_0"/>
          <w:id w:val="-187453621"/>
        </w:sdtPr>
        <w:sdtEndPr/>
        <w:sdtContent/>
      </w:sdt>
      <w:r>
        <w:rPr>
          <w:rFonts w:eastAsia="Arial"/>
          <w:sz w:val="20"/>
          <w:szCs w:val="20"/>
        </w:rPr>
        <w:t xml:space="preserve"> 3 primeros meses del funcionamiento en enlace público del sistema para asegurar su adecuado funcionamiento</w:t>
      </w:r>
    </w:p>
    <w:p w14:paraId="07B078EA" w14:textId="77777777" w:rsidR="00CC0D63" w:rsidRDefault="00CC0D63" w:rsidP="00CC0D63">
      <w:pPr>
        <w:spacing w:before="240" w:after="200"/>
        <w:jc w:val="both"/>
        <w:rPr>
          <w:rFonts w:eastAsia="Arial"/>
          <w:b/>
          <w:sz w:val="20"/>
          <w:szCs w:val="20"/>
        </w:rPr>
      </w:pPr>
    </w:p>
    <w:p w14:paraId="181B6361" w14:textId="77777777" w:rsidR="00CC0D63" w:rsidRDefault="00CC0D63" w:rsidP="00CC0D63">
      <w:pPr>
        <w:contextualSpacing/>
        <w:rPr>
          <w:rFonts w:asciiTheme="minorHAnsi" w:eastAsiaTheme="minorHAnsi" w:hAnsiTheme="minorHAnsi"/>
          <w:b/>
          <w:u w:val="single"/>
        </w:rPr>
      </w:pPr>
      <w:r>
        <w:rPr>
          <w:rFonts w:asciiTheme="minorHAnsi" w:eastAsiaTheme="minorHAnsi" w:hAnsiTheme="minorHAnsi"/>
          <w:b/>
          <w:u w:val="single"/>
        </w:rPr>
        <w:t>Resultados y Productos Esperados</w:t>
      </w:r>
    </w:p>
    <w:p w14:paraId="6DC046D1" w14:textId="77777777" w:rsidR="00CC0D63" w:rsidRDefault="00CC0D63" w:rsidP="00CC0D63">
      <w:pPr>
        <w:spacing w:before="240" w:after="200"/>
        <w:jc w:val="both"/>
        <w:rPr>
          <w:rFonts w:eastAsia="Arial"/>
          <w:b/>
          <w:sz w:val="20"/>
          <w:szCs w:val="20"/>
        </w:rPr>
      </w:pPr>
      <w:r>
        <w:rPr>
          <w:rFonts w:eastAsia="Arial"/>
          <w:b/>
          <w:sz w:val="20"/>
          <w:szCs w:val="20"/>
        </w:rPr>
        <w:t xml:space="preserve">Entregable I: Plan de Trabajo </w:t>
      </w:r>
    </w:p>
    <w:p w14:paraId="0469C42E" w14:textId="77777777" w:rsidR="00CC0D63" w:rsidRDefault="00CC0D63" w:rsidP="00CC0D63">
      <w:pPr>
        <w:spacing w:before="240" w:after="200"/>
        <w:jc w:val="both"/>
        <w:rPr>
          <w:rFonts w:eastAsia="Arial"/>
          <w:sz w:val="20"/>
          <w:szCs w:val="20"/>
        </w:rPr>
      </w:pPr>
      <w:r>
        <w:rPr>
          <w:rFonts w:eastAsia="Arial"/>
          <w:sz w:val="20"/>
          <w:szCs w:val="20"/>
        </w:rPr>
        <w:t xml:space="preserve">El Plan de Trabajo debe contener un cronograma preliminar de las actividades a realizar, indicando claramente cuáles son las acciones, responsable y plazos establecidos, incluyendo los tiempos de revisión de los documentos por parte de RAMCC y BID. </w:t>
      </w:r>
    </w:p>
    <w:p w14:paraId="6897BCC0" w14:textId="77777777" w:rsidR="00CC0D63" w:rsidRDefault="00CC0D63" w:rsidP="00CC0D63">
      <w:pPr>
        <w:spacing w:before="240" w:after="240"/>
        <w:jc w:val="both"/>
        <w:rPr>
          <w:rFonts w:eastAsia="Arial"/>
          <w:i/>
          <w:sz w:val="20"/>
          <w:szCs w:val="20"/>
        </w:rPr>
      </w:pPr>
      <w:r>
        <w:rPr>
          <w:rFonts w:eastAsia="Arial"/>
          <w:i/>
          <w:sz w:val="20"/>
          <w:szCs w:val="20"/>
        </w:rPr>
        <w:t>Fechas de entrega:</w:t>
      </w:r>
    </w:p>
    <w:p w14:paraId="2030F9C1" w14:textId="77777777" w:rsidR="00CC0D63" w:rsidRDefault="00CC0D63" w:rsidP="00CC0D63">
      <w:pPr>
        <w:spacing w:before="240"/>
        <w:jc w:val="both"/>
        <w:rPr>
          <w:rFonts w:eastAsia="Arial"/>
          <w:sz w:val="20"/>
          <w:szCs w:val="20"/>
        </w:rPr>
      </w:pPr>
      <w:r>
        <w:rPr>
          <w:rFonts w:eastAsia="Arial"/>
          <w:sz w:val="20"/>
          <w:szCs w:val="20"/>
        </w:rPr>
        <w:t>Debe ser presentado a los 10 días de firmado el contrato.</w:t>
      </w:r>
    </w:p>
    <w:p w14:paraId="11EA1916" w14:textId="77777777" w:rsidR="00CC0D63" w:rsidRDefault="00CC0D63" w:rsidP="00CC0D63">
      <w:pPr>
        <w:spacing w:before="240" w:after="200"/>
        <w:jc w:val="both"/>
        <w:rPr>
          <w:rFonts w:eastAsia="Arial"/>
          <w:b/>
          <w:sz w:val="20"/>
          <w:szCs w:val="20"/>
        </w:rPr>
      </w:pPr>
      <w:r>
        <w:rPr>
          <w:rFonts w:eastAsia="Arial"/>
          <w:b/>
          <w:sz w:val="20"/>
          <w:szCs w:val="20"/>
        </w:rPr>
        <w:t>Entregable II: Propuesta visual del sistema</w:t>
      </w:r>
    </w:p>
    <w:p w14:paraId="5CD12EC4" w14:textId="77777777" w:rsidR="00CC0D63" w:rsidRDefault="00CC0D63" w:rsidP="00CC0D63">
      <w:pPr>
        <w:spacing w:before="240" w:after="200"/>
        <w:jc w:val="both"/>
        <w:rPr>
          <w:rFonts w:eastAsia="Arial"/>
          <w:sz w:val="20"/>
          <w:szCs w:val="20"/>
        </w:rPr>
      </w:pPr>
      <w:r>
        <w:rPr>
          <w:rFonts w:eastAsia="Arial"/>
          <w:sz w:val="20"/>
          <w:szCs w:val="20"/>
        </w:rPr>
        <w:t>El contratista debe presentar una propuesta visual del sistema informático con las funcionalidades mínimas descritas en este documento.</w:t>
      </w:r>
    </w:p>
    <w:p w14:paraId="5FFC03DF" w14:textId="77777777" w:rsidR="00CC0D63" w:rsidRDefault="00CC0D63" w:rsidP="00CC0D63">
      <w:pPr>
        <w:spacing w:before="240" w:after="240"/>
        <w:jc w:val="both"/>
        <w:rPr>
          <w:rFonts w:eastAsia="Arial"/>
          <w:i/>
          <w:sz w:val="20"/>
          <w:szCs w:val="20"/>
        </w:rPr>
      </w:pPr>
      <w:r>
        <w:rPr>
          <w:rFonts w:eastAsia="Arial"/>
          <w:i/>
          <w:sz w:val="20"/>
          <w:szCs w:val="20"/>
        </w:rPr>
        <w:t>Fechas de entrega:</w:t>
      </w:r>
    </w:p>
    <w:p w14:paraId="622D66B7" w14:textId="77777777" w:rsidR="00CC0D63" w:rsidRDefault="00CC0D63" w:rsidP="00CC0D63">
      <w:pPr>
        <w:spacing w:before="240"/>
        <w:jc w:val="both"/>
        <w:rPr>
          <w:rFonts w:eastAsia="Arial"/>
          <w:sz w:val="20"/>
          <w:szCs w:val="20"/>
        </w:rPr>
      </w:pPr>
      <w:r>
        <w:rPr>
          <w:rFonts w:eastAsia="Arial"/>
          <w:sz w:val="20"/>
          <w:szCs w:val="20"/>
        </w:rPr>
        <w:lastRenderedPageBreak/>
        <w:t xml:space="preserve">Debe ser presentado a los </w:t>
      </w:r>
      <w:sdt>
        <w:sdtPr>
          <w:tag w:val="goog_rdk_1"/>
          <w:id w:val="-1063173856"/>
        </w:sdtPr>
        <w:sdtEndPr/>
        <w:sdtContent/>
      </w:sdt>
      <w:r>
        <w:rPr>
          <w:rFonts w:eastAsia="Arial"/>
          <w:sz w:val="20"/>
          <w:szCs w:val="20"/>
        </w:rPr>
        <w:t>2 meses de firmado el contrato.</w:t>
      </w:r>
    </w:p>
    <w:p w14:paraId="02CA591E" w14:textId="77777777" w:rsidR="00CC0D63" w:rsidRDefault="00CC0D63" w:rsidP="00CC0D63">
      <w:pPr>
        <w:spacing w:before="240" w:after="200"/>
        <w:jc w:val="both"/>
        <w:rPr>
          <w:rFonts w:eastAsia="Arial"/>
          <w:b/>
          <w:sz w:val="20"/>
          <w:szCs w:val="20"/>
        </w:rPr>
      </w:pPr>
      <w:r>
        <w:rPr>
          <w:rFonts w:eastAsia="Arial"/>
          <w:b/>
          <w:sz w:val="20"/>
          <w:szCs w:val="20"/>
        </w:rPr>
        <w:t>Entregable III: Sistema Informático (datos a cargar y visualizar)</w:t>
      </w:r>
    </w:p>
    <w:p w14:paraId="27C99730" w14:textId="77777777" w:rsidR="00CC0D63" w:rsidRDefault="00CC0D63" w:rsidP="00CC0D63">
      <w:pPr>
        <w:spacing w:before="240" w:after="240"/>
        <w:jc w:val="both"/>
        <w:rPr>
          <w:rFonts w:eastAsia="Arial"/>
          <w:sz w:val="20"/>
          <w:szCs w:val="20"/>
        </w:rPr>
      </w:pPr>
      <w:r>
        <w:rPr>
          <w:rFonts w:eastAsia="Arial"/>
          <w:sz w:val="20"/>
          <w:szCs w:val="20"/>
        </w:rPr>
        <w:t xml:space="preserve">Se presentará el borrador del diseño del software que debe contener la siguiente información: i) Descripción general y objetivos del software; </w:t>
      </w:r>
      <w:proofErr w:type="spellStart"/>
      <w:r>
        <w:rPr>
          <w:rFonts w:eastAsia="Arial"/>
          <w:sz w:val="20"/>
          <w:szCs w:val="20"/>
        </w:rPr>
        <w:t>ii</w:t>
      </w:r>
      <w:proofErr w:type="spellEnd"/>
      <w:r>
        <w:rPr>
          <w:rFonts w:eastAsia="Arial"/>
          <w:sz w:val="20"/>
          <w:szCs w:val="20"/>
        </w:rPr>
        <w:t>) información consolidada y estructurada para su carga al software de acuerdo con los descrito en “datos generales a cargar (entrada)”; mockup (bosquejo de diseño) de cada una de las principales páginas/secciones del software para validación.</w:t>
      </w:r>
      <w:r>
        <w:t xml:space="preserve"> </w:t>
      </w:r>
      <w:r>
        <w:rPr>
          <w:rFonts w:eastAsia="Arial"/>
          <w:sz w:val="20"/>
          <w:szCs w:val="20"/>
        </w:rPr>
        <w:t>Se hará un intercambio de opiniones entre los/las desarrolladores/as y el equipo técnico de RAMCC/BID, siendo posible la modificación de aspectos tanto de visualización como de carga de datos.</w:t>
      </w:r>
    </w:p>
    <w:p w14:paraId="7BB9C442" w14:textId="77777777" w:rsidR="00CC0D63" w:rsidRDefault="00CC0D63" w:rsidP="00CC0D63">
      <w:pPr>
        <w:spacing w:before="240"/>
        <w:jc w:val="both"/>
        <w:rPr>
          <w:rFonts w:eastAsia="Arial"/>
          <w:sz w:val="20"/>
          <w:szCs w:val="20"/>
        </w:rPr>
      </w:pPr>
      <w:r>
        <w:rPr>
          <w:rFonts w:eastAsia="Arial"/>
          <w:sz w:val="20"/>
          <w:szCs w:val="20"/>
        </w:rPr>
        <w:t xml:space="preserve">En esta primera etapa, el equipo de PLAC propone una guía a los programadores con los datos a cargar y visualizar </w:t>
      </w:r>
      <w:proofErr w:type="gramStart"/>
      <w:r>
        <w:rPr>
          <w:rFonts w:eastAsia="Arial"/>
          <w:sz w:val="20"/>
          <w:szCs w:val="20"/>
        </w:rPr>
        <w:t>en relación al</w:t>
      </w:r>
      <w:proofErr w:type="gramEnd"/>
      <w:r>
        <w:rPr>
          <w:rFonts w:eastAsia="Arial"/>
          <w:sz w:val="20"/>
          <w:szCs w:val="20"/>
        </w:rPr>
        <w:t xml:space="preserve"> trabajo realizado por los distintos municipios que conforman la RAMCC, que incluye:</w:t>
      </w:r>
    </w:p>
    <w:p w14:paraId="20AB152F" w14:textId="77777777" w:rsidR="00CC0D63" w:rsidRDefault="00CC0D63" w:rsidP="00CC0D63">
      <w:pPr>
        <w:numPr>
          <w:ilvl w:val="0"/>
          <w:numId w:val="19"/>
        </w:numPr>
        <w:autoSpaceDE/>
        <w:autoSpaceDN/>
        <w:adjustRightInd/>
        <w:spacing w:before="240"/>
        <w:jc w:val="both"/>
        <w:rPr>
          <w:rFonts w:eastAsia="Arial"/>
          <w:sz w:val="20"/>
          <w:szCs w:val="20"/>
        </w:rPr>
      </w:pPr>
      <w:r>
        <w:rPr>
          <w:rFonts w:eastAsia="Arial"/>
          <w:sz w:val="20"/>
          <w:szCs w:val="20"/>
        </w:rPr>
        <w:t>Estrategia de Mitigación: IGEI, objetivos de reducción y acciones de mitigación</w:t>
      </w:r>
    </w:p>
    <w:p w14:paraId="5E5873A1" w14:textId="77777777" w:rsidR="00CC0D63" w:rsidRDefault="00CC0D63" w:rsidP="00CC0D63">
      <w:pPr>
        <w:numPr>
          <w:ilvl w:val="0"/>
          <w:numId w:val="19"/>
        </w:numPr>
        <w:autoSpaceDE/>
        <w:autoSpaceDN/>
        <w:adjustRightInd/>
        <w:jc w:val="both"/>
        <w:rPr>
          <w:rFonts w:eastAsia="Arial"/>
          <w:sz w:val="20"/>
          <w:szCs w:val="20"/>
        </w:rPr>
      </w:pPr>
      <w:r>
        <w:rPr>
          <w:rFonts w:eastAsia="Arial"/>
          <w:sz w:val="20"/>
          <w:szCs w:val="20"/>
        </w:rPr>
        <w:t xml:space="preserve">Estrategia de adaptación: análisis de riesgos climáticos, objetivos de adaptación y acciones </w:t>
      </w:r>
    </w:p>
    <w:p w14:paraId="0258D33D" w14:textId="77777777" w:rsidR="00CC0D63" w:rsidRDefault="00CC0D63" w:rsidP="00CC0D63">
      <w:pPr>
        <w:spacing w:before="240"/>
        <w:ind w:left="180"/>
        <w:jc w:val="both"/>
        <w:rPr>
          <w:rFonts w:eastAsia="Arial"/>
          <w:b/>
          <w:sz w:val="20"/>
          <w:szCs w:val="20"/>
          <w:u w:val="single"/>
        </w:rPr>
      </w:pPr>
      <w:proofErr w:type="gramStart"/>
      <w:r>
        <w:rPr>
          <w:rFonts w:eastAsia="Arial"/>
          <w:b/>
          <w:i/>
          <w:sz w:val="20"/>
          <w:szCs w:val="20"/>
          <w:u w:val="single"/>
        </w:rPr>
        <w:t>Datos generales a cargar</w:t>
      </w:r>
      <w:proofErr w:type="gramEnd"/>
      <w:r>
        <w:rPr>
          <w:rFonts w:eastAsia="Arial"/>
          <w:b/>
          <w:i/>
          <w:sz w:val="20"/>
          <w:szCs w:val="20"/>
          <w:u w:val="single"/>
        </w:rPr>
        <w:t xml:space="preserve"> (entradas):</w:t>
      </w:r>
      <w:r>
        <w:rPr>
          <w:rFonts w:eastAsia="Arial"/>
          <w:b/>
          <w:sz w:val="20"/>
          <w:szCs w:val="20"/>
          <w:u w:val="single"/>
        </w:rPr>
        <w:t xml:space="preserve"> </w:t>
      </w:r>
    </w:p>
    <w:p w14:paraId="24AC8648" w14:textId="77777777" w:rsidR="00CC0D63" w:rsidRDefault="00CC0D63" w:rsidP="00CC0D63">
      <w:pPr>
        <w:numPr>
          <w:ilvl w:val="0"/>
          <w:numId w:val="14"/>
        </w:numPr>
        <w:autoSpaceDE/>
        <w:autoSpaceDN/>
        <w:adjustRightInd/>
        <w:spacing w:before="240"/>
        <w:jc w:val="both"/>
        <w:rPr>
          <w:rFonts w:eastAsia="Arial"/>
          <w:i/>
          <w:sz w:val="20"/>
          <w:szCs w:val="20"/>
        </w:rPr>
      </w:pPr>
      <w:r>
        <w:rPr>
          <w:rFonts w:eastAsia="Arial"/>
          <w:i/>
          <w:sz w:val="20"/>
          <w:szCs w:val="20"/>
          <w:u w:val="single"/>
        </w:rPr>
        <w:t>Características específicas del municipio</w:t>
      </w:r>
    </w:p>
    <w:p w14:paraId="09A837B4"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Nombre del Municipio</w:t>
      </w:r>
    </w:p>
    <w:p w14:paraId="156D99B5"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Ubicación</w:t>
      </w:r>
    </w:p>
    <w:p w14:paraId="28AE79C4"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Superficie</w:t>
      </w:r>
    </w:p>
    <w:p w14:paraId="488212D8"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 xml:space="preserve">Nombre del Intendente o </w:t>
      </w:r>
      <w:proofErr w:type="gramStart"/>
      <w:r>
        <w:rPr>
          <w:rFonts w:eastAsia="Arial"/>
          <w:sz w:val="20"/>
          <w:szCs w:val="20"/>
        </w:rPr>
        <w:t>Presidente</w:t>
      </w:r>
      <w:proofErr w:type="gramEnd"/>
      <w:r>
        <w:rPr>
          <w:rFonts w:eastAsia="Arial"/>
          <w:sz w:val="20"/>
          <w:szCs w:val="20"/>
        </w:rPr>
        <w:t xml:space="preserve"> Comunal</w:t>
      </w:r>
    </w:p>
    <w:p w14:paraId="4119BC9D"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 xml:space="preserve">Población según el último censo de población (2010 o 2022) </w:t>
      </w:r>
    </w:p>
    <w:p w14:paraId="1365AC34" w14:textId="77777777" w:rsidR="00CC0D63" w:rsidRDefault="00CC0D63" w:rsidP="00CC0D63">
      <w:pPr>
        <w:numPr>
          <w:ilvl w:val="0"/>
          <w:numId w:val="15"/>
        </w:numPr>
        <w:autoSpaceDE/>
        <w:autoSpaceDN/>
        <w:adjustRightInd/>
        <w:jc w:val="both"/>
        <w:rPr>
          <w:rFonts w:eastAsia="Arial"/>
          <w:sz w:val="20"/>
          <w:szCs w:val="20"/>
        </w:rPr>
      </w:pPr>
      <w:r>
        <w:rPr>
          <w:rFonts w:eastAsia="Arial"/>
          <w:sz w:val="20"/>
          <w:szCs w:val="20"/>
        </w:rPr>
        <w:t xml:space="preserve">PBI Local </w:t>
      </w:r>
    </w:p>
    <w:p w14:paraId="3E8C0036" w14:textId="77777777" w:rsidR="00CC0D63" w:rsidRDefault="00CC0D63" w:rsidP="00CC0D63">
      <w:pPr>
        <w:ind w:left="720"/>
        <w:jc w:val="both"/>
        <w:rPr>
          <w:rFonts w:eastAsia="Arial"/>
          <w:sz w:val="20"/>
          <w:szCs w:val="20"/>
        </w:rPr>
      </w:pPr>
    </w:p>
    <w:p w14:paraId="1BF0EFBC" w14:textId="77777777" w:rsidR="00CC0D63" w:rsidRDefault="00CC0D63" w:rsidP="00CC0D63">
      <w:pPr>
        <w:ind w:left="720"/>
        <w:jc w:val="both"/>
        <w:rPr>
          <w:rFonts w:eastAsia="Arial"/>
          <w:i/>
          <w:color w:val="0000FF"/>
          <w:sz w:val="20"/>
          <w:szCs w:val="20"/>
        </w:rPr>
      </w:pPr>
    </w:p>
    <w:p w14:paraId="0529CA27" w14:textId="77777777" w:rsidR="00CC0D63" w:rsidRDefault="00CC0D63" w:rsidP="00CC0D63">
      <w:pPr>
        <w:numPr>
          <w:ilvl w:val="0"/>
          <w:numId w:val="24"/>
        </w:numPr>
        <w:autoSpaceDE/>
        <w:autoSpaceDN/>
        <w:adjustRightInd/>
        <w:jc w:val="both"/>
        <w:rPr>
          <w:rFonts w:eastAsia="Arial"/>
          <w:i/>
          <w:sz w:val="20"/>
          <w:szCs w:val="20"/>
        </w:rPr>
      </w:pPr>
      <w:r>
        <w:rPr>
          <w:rFonts w:eastAsia="Arial"/>
          <w:i/>
          <w:sz w:val="20"/>
          <w:szCs w:val="20"/>
          <w:u w:val="single"/>
        </w:rPr>
        <w:t>Eje de mitigación: Inventario de Gases de Efecto Invernadero</w:t>
      </w:r>
    </w:p>
    <w:p w14:paraId="2F3CFF41" w14:textId="77777777" w:rsidR="00CC0D63" w:rsidRDefault="00CC0D63" w:rsidP="00CC0D63">
      <w:pPr>
        <w:numPr>
          <w:ilvl w:val="0"/>
          <w:numId w:val="36"/>
        </w:numPr>
        <w:autoSpaceDE/>
        <w:autoSpaceDN/>
        <w:adjustRightInd/>
        <w:jc w:val="both"/>
        <w:rPr>
          <w:rFonts w:eastAsia="Arial"/>
          <w:sz w:val="20"/>
          <w:szCs w:val="20"/>
        </w:rPr>
      </w:pPr>
      <w:r>
        <w:rPr>
          <w:rFonts w:eastAsia="Arial"/>
          <w:sz w:val="20"/>
          <w:szCs w:val="20"/>
        </w:rPr>
        <w:t>Año base del inventario y evolución histórica</w:t>
      </w:r>
    </w:p>
    <w:p w14:paraId="52192639" w14:textId="77777777" w:rsidR="00CC0D63" w:rsidRDefault="00CC0D63" w:rsidP="00CC0D63">
      <w:pPr>
        <w:numPr>
          <w:ilvl w:val="0"/>
          <w:numId w:val="36"/>
        </w:numPr>
        <w:autoSpaceDE/>
        <w:autoSpaceDN/>
        <w:adjustRightInd/>
        <w:jc w:val="both"/>
        <w:rPr>
          <w:rFonts w:eastAsia="Arial"/>
          <w:sz w:val="20"/>
          <w:szCs w:val="20"/>
        </w:rPr>
      </w:pPr>
      <w:r>
        <w:rPr>
          <w:rFonts w:eastAsia="Arial"/>
          <w:sz w:val="20"/>
          <w:szCs w:val="20"/>
        </w:rPr>
        <w:t>Límites geográficos utilizados para la recolección de la información</w:t>
      </w:r>
    </w:p>
    <w:p w14:paraId="29DC28BB" w14:textId="77777777" w:rsidR="00CC0D63" w:rsidRDefault="00CC0D63" w:rsidP="00CC0D63">
      <w:pPr>
        <w:numPr>
          <w:ilvl w:val="0"/>
          <w:numId w:val="36"/>
        </w:numPr>
        <w:autoSpaceDE/>
        <w:autoSpaceDN/>
        <w:adjustRightInd/>
        <w:jc w:val="both"/>
        <w:rPr>
          <w:rFonts w:eastAsia="Arial"/>
          <w:sz w:val="20"/>
          <w:szCs w:val="20"/>
        </w:rPr>
      </w:pPr>
      <w:r>
        <w:rPr>
          <w:rFonts w:eastAsia="Arial"/>
          <w:sz w:val="20"/>
          <w:szCs w:val="20"/>
        </w:rPr>
        <w:t>Resultados totales: Básico, Básico + y Territorial (tCO</w:t>
      </w:r>
      <w:r>
        <w:rPr>
          <w:rFonts w:eastAsia="Arial"/>
          <w:sz w:val="20"/>
          <w:szCs w:val="20"/>
          <w:vertAlign w:val="subscript"/>
        </w:rPr>
        <w:t>2</w:t>
      </w:r>
      <w:r>
        <w:rPr>
          <w:rFonts w:eastAsia="Arial"/>
          <w:sz w:val="20"/>
          <w:szCs w:val="20"/>
        </w:rPr>
        <w:t>e)</w:t>
      </w:r>
    </w:p>
    <w:p w14:paraId="7E136778" w14:textId="77777777" w:rsidR="00CC0D63" w:rsidRDefault="00CC0D63" w:rsidP="00CC0D63">
      <w:pPr>
        <w:numPr>
          <w:ilvl w:val="0"/>
          <w:numId w:val="36"/>
        </w:numPr>
        <w:autoSpaceDE/>
        <w:autoSpaceDN/>
        <w:adjustRightInd/>
        <w:jc w:val="both"/>
        <w:rPr>
          <w:rFonts w:eastAsia="Arial"/>
          <w:sz w:val="20"/>
          <w:szCs w:val="20"/>
        </w:rPr>
      </w:pPr>
      <w:r>
        <w:rPr>
          <w:rFonts w:eastAsia="Arial"/>
          <w:sz w:val="20"/>
          <w:szCs w:val="20"/>
        </w:rPr>
        <w:t>Emisiones per cápita (tCO</w:t>
      </w:r>
      <w:r>
        <w:rPr>
          <w:rFonts w:eastAsia="Arial"/>
          <w:sz w:val="20"/>
          <w:szCs w:val="20"/>
          <w:vertAlign w:val="subscript"/>
        </w:rPr>
        <w:t>2</w:t>
      </w:r>
      <w:r>
        <w:rPr>
          <w:rFonts w:eastAsia="Arial"/>
          <w:sz w:val="20"/>
          <w:szCs w:val="20"/>
        </w:rPr>
        <w:t>e/</w:t>
      </w:r>
      <w:proofErr w:type="spellStart"/>
      <w:r>
        <w:rPr>
          <w:rFonts w:eastAsia="Arial"/>
          <w:sz w:val="20"/>
          <w:szCs w:val="20"/>
        </w:rPr>
        <w:t>hab</w:t>
      </w:r>
      <w:proofErr w:type="spellEnd"/>
      <w:r>
        <w:rPr>
          <w:rFonts w:eastAsia="Arial"/>
          <w:sz w:val="20"/>
          <w:szCs w:val="20"/>
        </w:rPr>
        <w:t>), por superficie (tCO</w:t>
      </w:r>
      <w:r>
        <w:rPr>
          <w:rFonts w:eastAsia="Arial"/>
          <w:sz w:val="20"/>
          <w:szCs w:val="20"/>
          <w:vertAlign w:val="subscript"/>
        </w:rPr>
        <w:t>2</w:t>
      </w:r>
      <w:r>
        <w:rPr>
          <w:rFonts w:eastAsia="Arial"/>
          <w:sz w:val="20"/>
          <w:szCs w:val="20"/>
        </w:rPr>
        <w:t>e/km</w:t>
      </w:r>
      <w:r>
        <w:rPr>
          <w:rFonts w:eastAsia="Arial"/>
          <w:sz w:val="20"/>
          <w:szCs w:val="20"/>
          <w:vertAlign w:val="superscript"/>
        </w:rPr>
        <w:t>2</w:t>
      </w:r>
      <w:r>
        <w:rPr>
          <w:rFonts w:eastAsia="Arial"/>
          <w:sz w:val="20"/>
          <w:szCs w:val="20"/>
        </w:rPr>
        <w:t>) y por PBI (tCO</w:t>
      </w:r>
      <w:r>
        <w:rPr>
          <w:rFonts w:eastAsia="Arial"/>
          <w:sz w:val="20"/>
          <w:szCs w:val="20"/>
          <w:vertAlign w:val="subscript"/>
        </w:rPr>
        <w:t>2</w:t>
      </w:r>
      <w:r>
        <w:rPr>
          <w:rFonts w:eastAsia="Arial"/>
          <w:sz w:val="20"/>
          <w:szCs w:val="20"/>
        </w:rPr>
        <w:t>e/PBI)</w:t>
      </w:r>
    </w:p>
    <w:p w14:paraId="4975691E" w14:textId="77777777" w:rsidR="00CC0D63" w:rsidRDefault="00CC0D63" w:rsidP="00CC0D63">
      <w:pPr>
        <w:numPr>
          <w:ilvl w:val="0"/>
          <w:numId w:val="36"/>
        </w:numPr>
        <w:autoSpaceDE/>
        <w:autoSpaceDN/>
        <w:adjustRightInd/>
        <w:jc w:val="both"/>
        <w:rPr>
          <w:rFonts w:eastAsia="Arial"/>
          <w:sz w:val="20"/>
          <w:szCs w:val="20"/>
        </w:rPr>
      </w:pPr>
      <w:r>
        <w:rPr>
          <w:rFonts w:eastAsia="Arial"/>
          <w:sz w:val="20"/>
          <w:szCs w:val="20"/>
        </w:rPr>
        <w:t xml:space="preserve">Estadística de emisiones por sector: </w:t>
      </w:r>
    </w:p>
    <w:p w14:paraId="384E8DEC" w14:textId="77777777" w:rsidR="00CC0D63" w:rsidRDefault="00CC0D63" w:rsidP="00CC0D63">
      <w:pPr>
        <w:numPr>
          <w:ilvl w:val="0"/>
          <w:numId w:val="16"/>
        </w:numPr>
        <w:autoSpaceDE/>
        <w:autoSpaceDN/>
        <w:adjustRightInd/>
        <w:jc w:val="both"/>
        <w:rPr>
          <w:rFonts w:eastAsia="Arial"/>
          <w:sz w:val="20"/>
          <w:szCs w:val="20"/>
        </w:rPr>
      </w:pPr>
      <w:r>
        <w:rPr>
          <w:rFonts w:eastAsia="Arial"/>
          <w:sz w:val="20"/>
          <w:szCs w:val="20"/>
        </w:rPr>
        <w:t xml:space="preserve">Energía Estacionaria </w:t>
      </w:r>
    </w:p>
    <w:p w14:paraId="38A77166" w14:textId="77777777" w:rsidR="00CC0D63" w:rsidRDefault="00CC0D63" w:rsidP="00CC0D63">
      <w:pPr>
        <w:numPr>
          <w:ilvl w:val="0"/>
          <w:numId w:val="16"/>
        </w:numPr>
        <w:pBdr>
          <w:top w:val="nil"/>
          <w:left w:val="nil"/>
          <w:bottom w:val="nil"/>
          <w:right w:val="nil"/>
          <w:between w:val="nil"/>
        </w:pBdr>
        <w:autoSpaceDE/>
        <w:autoSpaceDN/>
        <w:adjustRightInd/>
        <w:spacing w:line="276" w:lineRule="auto"/>
        <w:jc w:val="both"/>
        <w:rPr>
          <w:rFonts w:eastAsia="Arial"/>
          <w:sz w:val="20"/>
          <w:szCs w:val="20"/>
        </w:rPr>
      </w:pPr>
      <w:r>
        <w:rPr>
          <w:rFonts w:eastAsia="Arial"/>
          <w:sz w:val="20"/>
          <w:szCs w:val="20"/>
        </w:rPr>
        <w:t>Transporte</w:t>
      </w:r>
    </w:p>
    <w:p w14:paraId="0AB627A8" w14:textId="77777777" w:rsidR="00CC0D63" w:rsidRDefault="00CC0D63" w:rsidP="00CC0D63">
      <w:pPr>
        <w:numPr>
          <w:ilvl w:val="0"/>
          <w:numId w:val="16"/>
        </w:numPr>
        <w:pBdr>
          <w:top w:val="nil"/>
          <w:left w:val="nil"/>
          <w:bottom w:val="nil"/>
          <w:right w:val="nil"/>
          <w:between w:val="nil"/>
        </w:pBdr>
        <w:autoSpaceDE/>
        <w:autoSpaceDN/>
        <w:adjustRightInd/>
        <w:spacing w:line="276" w:lineRule="auto"/>
        <w:jc w:val="both"/>
        <w:rPr>
          <w:rFonts w:eastAsia="Arial"/>
          <w:sz w:val="20"/>
          <w:szCs w:val="20"/>
        </w:rPr>
      </w:pPr>
      <w:r>
        <w:rPr>
          <w:rFonts w:eastAsia="Arial"/>
          <w:sz w:val="20"/>
          <w:szCs w:val="20"/>
        </w:rPr>
        <w:t>Residuos</w:t>
      </w:r>
    </w:p>
    <w:p w14:paraId="091C0418" w14:textId="77777777" w:rsidR="00CC0D63" w:rsidRDefault="00CC0D63" w:rsidP="00CC0D63">
      <w:pPr>
        <w:numPr>
          <w:ilvl w:val="0"/>
          <w:numId w:val="16"/>
        </w:numPr>
        <w:pBdr>
          <w:top w:val="nil"/>
          <w:left w:val="nil"/>
          <w:bottom w:val="nil"/>
          <w:right w:val="nil"/>
          <w:between w:val="nil"/>
        </w:pBdr>
        <w:autoSpaceDE/>
        <w:autoSpaceDN/>
        <w:adjustRightInd/>
        <w:spacing w:line="276" w:lineRule="auto"/>
        <w:jc w:val="both"/>
        <w:rPr>
          <w:rFonts w:eastAsia="Arial"/>
          <w:sz w:val="20"/>
          <w:szCs w:val="20"/>
        </w:rPr>
      </w:pPr>
      <w:r>
        <w:rPr>
          <w:rFonts w:eastAsia="Arial"/>
          <w:sz w:val="20"/>
          <w:szCs w:val="20"/>
        </w:rPr>
        <w:t xml:space="preserve">IPPU </w:t>
      </w:r>
    </w:p>
    <w:p w14:paraId="12D5B8B4" w14:textId="77777777" w:rsidR="00CC0D63" w:rsidRDefault="00CC0D63" w:rsidP="00CC0D63">
      <w:pPr>
        <w:numPr>
          <w:ilvl w:val="0"/>
          <w:numId w:val="16"/>
        </w:numPr>
        <w:pBdr>
          <w:top w:val="nil"/>
          <w:left w:val="nil"/>
          <w:bottom w:val="nil"/>
          <w:right w:val="nil"/>
          <w:between w:val="nil"/>
        </w:pBdr>
        <w:autoSpaceDE/>
        <w:autoSpaceDN/>
        <w:adjustRightInd/>
        <w:spacing w:line="276" w:lineRule="auto"/>
        <w:jc w:val="both"/>
        <w:rPr>
          <w:rFonts w:eastAsia="Arial"/>
          <w:sz w:val="20"/>
          <w:szCs w:val="20"/>
        </w:rPr>
      </w:pPr>
      <w:r>
        <w:rPr>
          <w:rFonts w:eastAsia="Arial"/>
          <w:sz w:val="20"/>
          <w:szCs w:val="20"/>
        </w:rPr>
        <w:t>AFOLU</w:t>
      </w:r>
    </w:p>
    <w:p w14:paraId="2C1B9CC5" w14:textId="77777777" w:rsidR="00CC0D63" w:rsidRDefault="00CC0D63" w:rsidP="00CC0D63">
      <w:pPr>
        <w:numPr>
          <w:ilvl w:val="0"/>
          <w:numId w:val="24"/>
        </w:numPr>
        <w:autoSpaceDE/>
        <w:autoSpaceDN/>
        <w:adjustRightInd/>
        <w:spacing w:before="200"/>
        <w:jc w:val="both"/>
        <w:rPr>
          <w:rFonts w:eastAsia="Arial"/>
          <w:i/>
          <w:sz w:val="20"/>
          <w:szCs w:val="20"/>
        </w:rPr>
      </w:pPr>
      <w:r>
        <w:rPr>
          <w:rFonts w:eastAsia="Arial"/>
          <w:i/>
          <w:sz w:val="20"/>
          <w:szCs w:val="20"/>
          <w:u w:val="single"/>
        </w:rPr>
        <w:t>Eje de mitigación: Acciones</w:t>
      </w:r>
    </w:p>
    <w:p w14:paraId="3A5A0111" w14:textId="77777777" w:rsidR="00CC0D63" w:rsidRDefault="00CC0D63" w:rsidP="00CC0D63">
      <w:pPr>
        <w:numPr>
          <w:ilvl w:val="0"/>
          <w:numId w:val="17"/>
        </w:numPr>
        <w:autoSpaceDE/>
        <w:autoSpaceDN/>
        <w:adjustRightInd/>
        <w:jc w:val="both"/>
        <w:rPr>
          <w:rFonts w:eastAsia="Arial"/>
          <w:sz w:val="20"/>
          <w:szCs w:val="20"/>
        </w:rPr>
      </w:pPr>
      <w:r>
        <w:rPr>
          <w:rFonts w:eastAsia="Arial"/>
          <w:sz w:val="20"/>
          <w:szCs w:val="20"/>
        </w:rPr>
        <w:t>Proyección de población y de emisiones (tCO</w:t>
      </w:r>
      <w:r>
        <w:rPr>
          <w:rFonts w:eastAsia="Arial"/>
          <w:sz w:val="20"/>
          <w:szCs w:val="20"/>
          <w:vertAlign w:val="subscript"/>
        </w:rPr>
        <w:t>2</w:t>
      </w:r>
      <w:r>
        <w:rPr>
          <w:rFonts w:eastAsia="Arial"/>
          <w:sz w:val="20"/>
          <w:szCs w:val="20"/>
        </w:rPr>
        <w:t xml:space="preserve">e) a 2030 </w:t>
      </w:r>
    </w:p>
    <w:p w14:paraId="29E7B84D" w14:textId="77777777" w:rsidR="00CC0D63" w:rsidRDefault="00CC0D63" w:rsidP="00CC0D63">
      <w:pPr>
        <w:numPr>
          <w:ilvl w:val="0"/>
          <w:numId w:val="17"/>
        </w:numPr>
        <w:autoSpaceDE/>
        <w:autoSpaceDN/>
        <w:adjustRightInd/>
        <w:jc w:val="both"/>
        <w:rPr>
          <w:rFonts w:eastAsia="Arial"/>
          <w:sz w:val="20"/>
          <w:szCs w:val="20"/>
        </w:rPr>
      </w:pPr>
      <w:r>
        <w:rPr>
          <w:rFonts w:eastAsia="Arial"/>
          <w:sz w:val="20"/>
          <w:szCs w:val="20"/>
        </w:rPr>
        <w:t>Meta de mitigación: Emisiones evitadas y porcentaje reducido</w:t>
      </w:r>
    </w:p>
    <w:p w14:paraId="3996349F" w14:textId="77777777" w:rsidR="00CC0D63" w:rsidRDefault="00CC0D63" w:rsidP="00CC0D63">
      <w:pPr>
        <w:numPr>
          <w:ilvl w:val="0"/>
          <w:numId w:val="17"/>
        </w:numPr>
        <w:autoSpaceDE/>
        <w:autoSpaceDN/>
        <w:adjustRightInd/>
        <w:jc w:val="both"/>
        <w:rPr>
          <w:rFonts w:eastAsia="Arial"/>
          <w:sz w:val="20"/>
          <w:szCs w:val="20"/>
        </w:rPr>
      </w:pPr>
      <w:r>
        <w:rPr>
          <w:rFonts w:eastAsia="Arial"/>
          <w:sz w:val="20"/>
          <w:szCs w:val="20"/>
        </w:rPr>
        <w:t>Acciones de mitigación por sectores estratégicos identificadas y legislaciones pertinentes</w:t>
      </w:r>
    </w:p>
    <w:p w14:paraId="526D78A6" w14:textId="77777777" w:rsidR="00CC0D63" w:rsidRPr="002C44C9" w:rsidRDefault="00CC0D63" w:rsidP="00CC0D63">
      <w:pPr>
        <w:numPr>
          <w:ilvl w:val="0"/>
          <w:numId w:val="17"/>
        </w:numPr>
        <w:autoSpaceDE/>
        <w:autoSpaceDN/>
        <w:adjustRightInd/>
        <w:jc w:val="both"/>
        <w:rPr>
          <w:rFonts w:eastAsia="Arial"/>
          <w:sz w:val="20"/>
          <w:szCs w:val="20"/>
        </w:rPr>
      </w:pPr>
      <w:r w:rsidRPr="002C44C9">
        <w:rPr>
          <w:rFonts w:eastAsia="Arial"/>
          <w:sz w:val="20"/>
          <w:szCs w:val="20"/>
        </w:rPr>
        <w:t>Presupuesto de la estrategia de Mitigación</w:t>
      </w:r>
    </w:p>
    <w:p w14:paraId="4CBA5DAF" w14:textId="77777777" w:rsidR="00CC0D63" w:rsidRPr="002C44C9" w:rsidRDefault="00CC0D63" w:rsidP="00CC0D63">
      <w:pPr>
        <w:numPr>
          <w:ilvl w:val="0"/>
          <w:numId w:val="18"/>
        </w:numPr>
        <w:autoSpaceDE/>
        <w:autoSpaceDN/>
        <w:adjustRightInd/>
        <w:spacing w:before="200"/>
        <w:jc w:val="both"/>
        <w:rPr>
          <w:rFonts w:eastAsia="Arial"/>
          <w:i/>
          <w:sz w:val="20"/>
          <w:szCs w:val="20"/>
        </w:rPr>
      </w:pPr>
      <w:r w:rsidRPr="002C44C9">
        <w:rPr>
          <w:rFonts w:eastAsia="Arial"/>
          <w:i/>
          <w:sz w:val="20"/>
          <w:szCs w:val="20"/>
          <w:u w:val="single"/>
        </w:rPr>
        <w:t xml:space="preserve">Eje de Adaptación: Análisis de riesgos climáticos </w:t>
      </w:r>
    </w:p>
    <w:p w14:paraId="24A8D333" w14:textId="77777777" w:rsidR="00CC0D63" w:rsidRDefault="00CC0D63" w:rsidP="00CC0D63">
      <w:pPr>
        <w:numPr>
          <w:ilvl w:val="0"/>
          <w:numId w:val="34"/>
        </w:numPr>
        <w:autoSpaceDE/>
        <w:autoSpaceDN/>
        <w:adjustRightInd/>
        <w:jc w:val="both"/>
        <w:rPr>
          <w:rFonts w:eastAsia="Arial"/>
          <w:sz w:val="20"/>
          <w:szCs w:val="20"/>
        </w:rPr>
      </w:pPr>
      <w:r>
        <w:rPr>
          <w:rFonts w:eastAsia="Arial"/>
          <w:sz w:val="20"/>
          <w:szCs w:val="20"/>
        </w:rPr>
        <w:t xml:space="preserve">Resumen análisis de vulnerabilidad climática a nivel local o regional </w:t>
      </w:r>
    </w:p>
    <w:p w14:paraId="7BBB1015" w14:textId="77777777" w:rsidR="00CC0D63" w:rsidRDefault="00CC0D63" w:rsidP="00CC0D63">
      <w:pPr>
        <w:numPr>
          <w:ilvl w:val="0"/>
          <w:numId w:val="12"/>
        </w:numPr>
        <w:autoSpaceDE/>
        <w:autoSpaceDN/>
        <w:adjustRightInd/>
        <w:jc w:val="both"/>
        <w:rPr>
          <w:rFonts w:eastAsia="Arial"/>
          <w:sz w:val="20"/>
          <w:szCs w:val="20"/>
        </w:rPr>
      </w:pPr>
      <w:r>
        <w:rPr>
          <w:rFonts w:eastAsia="Arial"/>
          <w:sz w:val="20"/>
          <w:szCs w:val="20"/>
        </w:rPr>
        <w:t>Tendencias climáticas históricas y/o anomalías</w:t>
      </w:r>
    </w:p>
    <w:p w14:paraId="5264FD8C" w14:textId="77777777" w:rsidR="00CC0D63" w:rsidRDefault="00CC0D63" w:rsidP="00CC0D63">
      <w:pPr>
        <w:numPr>
          <w:ilvl w:val="0"/>
          <w:numId w:val="12"/>
        </w:numPr>
        <w:autoSpaceDE/>
        <w:autoSpaceDN/>
        <w:adjustRightInd/>
        <w:jc w:val="both"/>
        <w:rPr>
          <w:rFonts w:eastAsia="Arial"/>
          <w:sz w:val="20"/>
          <w:szCs w:val="20"/>
        </w:rPr>
      </w:pPr>
      <w:r>
        <w:rPr>
          <w:rFonts w:eastAsia="Arial"/>
          <w:sz w:val="20"/>
          <w:szCs w:val="20"/>
        </w:rPr>
        <w:t>Proyecciones futuras con respecto al presente (utilizando datos del SIMARCC</w:t>
      </w:r>
      <w:r>
        <w:rPr>
          <w:rFonts w:eastAsia="Arial"/>
          <w:sz w:val="20"/>
          <w:szCs w:val="20"/>
          <w:vertAlign w:val="superscript"/>
        </w:rPr>
        <w:footnoteReference w:id="3"/>
      </w:r>
      <w:r>
        <w:rPr>
          <w:rFonts w:eastAsia="Arial"/>
          <w:sz w:val="20"/>
          <w:szCs w:val="20"/>
        </w:rPr>
        <w:t xml:space="preserve">) </w:t>
      </w:r>
    </w:p>
    <w:p w14:paraId="075FD0E2" w14:textId="77777777" w:rsidR="00CC0D63" w:rsidRDefault="00CC0D63" w:rsidP="00CC0D63">
      <w:pPr>
        <w:widowControl/>
        <w:numPr>
          <w:ilvl w:val="0"/>
          <w:numId w:val="37"/>
        </w:numPr>
        <w:tabs>
          <w:tab w:val="left" w:pos="2190"/>
        </w:tabs>
        <w:autoSpaceDE/>
        <w:autoSpaceDN/>
        <w:adjustRightInd/>
        <w:spacing w:line="259" w:lineRule="auto"/>
        <w:jc w:val="both"/>
        <w:rPr>
          <w:rFonts w:eastAsia="Arial"/>
          <w:sz w:val="20"/>
          <w:szCs w:val="20"/>
        </w:rPr>
      </w:pPr>
      <w:r>
        <w:rPr>
          <w:rFonts w:eastAsia="Arial"/>
          <w:sz w:val="20"/>
          <w:szCs w:val="20"/>
        </w:rPr>
        <w:t xml:space="preserve">Identificación de amenazas climáticas o peligros relacionados con el clima que ocurren en el municipio. </w:t>
      </w:r>
    </w:p>
    <w:p w14:paraId="01DD2C99" w14:textId="77777777" w:rsidR="00CC0D63" w:rsidRDefault="00CC0D63" w:rsidP="00CC0D63">
      <w:pPr>
        <w:widowControl/>
        <w:numPr>
          <w:ilvl w:val="0"/>
          <w:numId w:val="26"/>
        </w:numPr>
        <w:pBdr>
          <w:top w:val="nil"/>
          <w:left w:val="nil"/>
          <w:bottom w:val="nil"/>
          <w:right w:val="nil"/>
          <w:between w:val="nil"/>
        </w:pBdr>
        <w:tabs>
          <w:tab w:val="left" w:pos="2190"/>
        </w:tabs>
        <w:autoSpaceDE/>
        <w:autoSpaceDN/>
        <w:adjustRightInd/>
        <w:spacing w:line="259" w:lineRule="auto"/>
        <w:jc w:val="both"/>
        <w:rPr>
          <w:rFonts w:eastAsia="Arial"/>
          <w:sz w:val="20"/>
          <w:szCs w:val="20"/>
        </w:rPr>
      </w:pPr>
      <w:r>
        <w:rPr>
          <w:rFonts w:eastAsia="Arial"/>
          <w:sz w:val="20"/>
          <w:szCs w:val="20"/>
        </w:rPr>
        <w:t xml:space="preserve">Nivel de riesgo de las amenazas identificadas </w:t>
      </w:r>
    </w:p>
    <w:p w14:paraId="1D04896E" w14:textId="77777777" w:rsidR="00CC0D63" w:rsidRDefault="00CC0D63" w:rsidP="00CC0D63">
      <w:pPr>
        <w:widowControl/>
        <w:numPr>
          <w:ilvl w:val="0"/>
          <w:numId w:val="35"/>
        </w:numPr>
        <w:pBdr>
          <w:top w:val="nil"/>
          <w:left w:val="nil"/>
          <w:bottom w:val="nil"/>
          <w:right w:val="nil"/>
          <w:between w:val="nil"/>
        </w:pBdr>
        <w:tabs>
          <w:tab w:val="left" w:pos="2190"/>
        </w:tabs>
        <w:autoSpaceDE/>
        <w:autoSpaceDN/>
        <w:adjustRightInd/>
        <w:spacing w:line="259" w:lineRule="auto"/>
        <w:jc w:val="both"/>
        <w:rPr>
          <w:rFonts w:eastAsia="Arial"/>
          <w:sz w:val="20"/>
          <w:szCs w:val="20"/>
        </w:rPr>
      </w:pPr>
      <w:r>
        <w:rPr>
          <w:rFonts w:eastAsia="Arial"/>
          <w:sz w:val="20"/>
          <w:szCs w:val="20"/>
        </w:rPr>
        <w:t xml:space="preserve">Identificación de sectores expuestos a las amenazas climáticas o peligros relacionados por el clima identificados </w:t>
      </w:r>
    </w:p>
    <w:p w14:paraId="5218FC02" w14:textId="77777777" w:rsidR="00CC0D63" w:rsidRDefault="00CC0D63" w:rsidP="00CC0D63">
      <w:pPr>
        <w:widowControl/>
        <w:numPr>
          <w:ilvl w:val="0"/>
          <w:numId w:val="27"/>
        </w:numPr>
        <w:pBdr>
          <w:top w:val="nil"/>
          <w:left w:val="nil"/>
          <w:bottom w:val="nil"/>
          <w:right w:val="nil"/>
          <w:between w:val="nil"/>
        </w:pBdr>
        <w:tabs>
          <w:tab w:val="left" w:pos="2190"/>
        </w:tabs>
        <w:autoSpaceDE/>
        <w:autoSpaceDN/>
        <w:adjustRightInd/>
        <w:spacing w:line="259" w:lineRule="auto"/>
        <w:jc w:val="both"/>
        <w:rPr>
          <w:rFonts w:eastAsia="Arial"/>
          <w:sz w:val="20"/>
          <w:szCs w:val="20"/>
        </w:rPr>
      </w:pPr>
      <w:r>
        <w:rPr>
          <w:rFonts w:eastAsia="Arial"/>
          <w:sz w:val="20"/>
          <w:szCs w:val="20"/>
        </w:rPr>
        <w:t>Porcentaje de afectación de cada sector identificado</w:t>
      </w:r>
    </w:p>
    <w:p w14:paraId="2388A84D" w14:textId="77777777" w:rsidR="00CC0D63" w:rsidRDefault="00CC0D63" w:rsidP="00CC0D63">
      <w:pPr>
        <w:widowControl/>
        <w:numPr>
          <w:ilvl w:val="0"/>
          <w:numId w:val="11"/>
        </w:numPr>
        <w:pBdr>
          <w:top w:val="nil"/>
          <w:left w:val="nil"/>
          <w:bottom w:val="nil"/>
          <w:right w:val="nil"/>
          <w:between w:val="nil"/>
        </w:pBdr>
        <w:tabs>
          <w:tab w:val="left" w:pos="2190"/>
        </w:tabs>
        <w:autoSpaceDE/>
        <w:autoSpaceDN/>
        <w:adjustRightInd/>
        <w:spacing w:line="259" w:lineRule="auto"/>
        <w:jc w:val="both"/>
        <w:rPr>
          <w:rFonts w:eastAsia="Arial"/>
          <w:sz w:val="20"/>
          <w:szCs w:val="20"/>
        </w:rPr>
      </w:pPr>
      <w:r>
        <w:rPr>
          <w:rFonts w:eastAsia="Arial"/>
          <w:sz w:val="20"/>
          <w:szCs w:val="20"/>
        </w:rPr>
        <w:t>Identificación y georreferenciación de sectores del municipio con mayor vulnerabilidad, a partir de índices obtenidos del censo nacional</w:t>
      </w:r>
    </w:p>
    <w:p w14:paraId="4CAD6811" w14:textId="77777777" w:rsidR="00CC0D63" w:rsidRDefault="00CC0D63" w:rsidP="00CC0D63">
      <w:pPr>
        <w:widowControl/>
        <w:numPr>
          <w:ilvl w:val="0"/>
          <w:numId w:val="11"/>
        </w:numPr>
        <w:pBdr>
          <w:top w:val="nil"/>
          <w:left w:val="nil"/>
          <w:bottom w:val="nil"/>
          <w:right w:val="nil"/>
          <w:between w:val="nil"/>
        </w:pBdr>
        <w:tabs>
          <w:tab w:val="left" w:pos="2190"/>
        </w:tabs>
        <w:autoSpaceDE/>
        <w:autoSpaceDN/>
        <w:adjustRightInd/>
        <w:spacing w:after="160" w:line="259" w:lineRule="auto"/>
        <w:jc w:val="both"/>
        <w:rPr>
          <w:rFonts w:eastAsia="Arial"/>
          <w:sz w:val="20"/>
          <w:szCs w:val="20"/>
        </w:rPr>
      </w:pPr>
      <w:r>
        <w:rPr>
          <w:rFonts w:eastAsia="Arial"/>
          <w:sz w:val="20"/>
          <w:szCs w:val="20"/>
        </w:rPr>
        <w:t xml:space="preserve">Incorporación de mapas de Riesgo Ambiental, Amenazas Climáticas, entre otros </w:t>
      </w:r>
    </w:p>
    <w:p w14:paraId="337E22B4" w14:textId="77777777" w:rsidR="00CC0D63" w:rsidRDefault="00CC0D63" w:rsidP="00CC0D63">
      <w:pPr>
        <w:numPr>
          <w:ilvl w:val="0"/>
          <w:numId w:val="28"/>
        </w:numPr>
        <w:autoSpaceDE/>
        <w:autoSpaceDN/>
        <w:adjustRightInd/>
        <w:spacing w:before="200"/>
        <w:jc w:val="both"/>
        <w:rPr>
          <w:rFonts w:eastAsia="Arial"/>
          <w:i/>
          <w:sz w:val="20"/>
          <w:szCs w:val="20"/>
        </w:rPr>
      </w:pPr>
      <w:r>
        <w:rPr>
          <w:rFonts w:eastAsia="Arial"/>
          <w:i/>
          <w:sz w:val="20"/>
          <w:szCs w:val="20"/>
          <w:u w:val="single"/>
        </w:rPr>
        <w:t>Eje de Adaptación: Acciones</w:t>
      </w:r>
      <w:r>
        <w:rPr>
          <w:rFonts w:eastAsia="Arial"/>
          <w:b/>
          <w:i/>
          <w:sz w:val="20"/>
          <w:szCs w:val="20"/>
          <w:u w:val="single"/>
        </w:rPr>
        <w:t xml:space="preserve"> </w:t>
      </w:r>
    </w:p>
    <w:p w14:paraId="090614A8" w14:textId="77777777" w:rsidR="00CC0D63" w:rsidRDefault="00CC0D63" w:rsidP="00CC0D63">
      <w:pPr>
        <w:numPr>
          <w:ilvl w:val="0"/>
          <w:numId w:val="22"/>
        </w:numPr>
        <w:autoSpaceDE/>
        <w:autoSpaceDN/>
        <w:adjustRightInd/>
        <w:jc w:val="both"/>
        <w:rPr>
          <w:rFonts w:eastAsia="Arial"/>
          <w:sz w:val="20"/>
          <w:szCs w:val="20"/>
        </w:rPr>
      </w:pPr>
      <w:r>
        <w:rPr>
          <w:rFonts w:eastAsia="Arial"/>
          <w:sz w:val="20"/>
          <w:szCs w:val="20"/>
        </w:rPr>
        <w:t>Metas de adaptación y legislaciones pertinentes</w:t>
      </w:r>
    </w:p>
    <w:p w14:paraId="49532C86" w14:textId="77777777" w:rsidR="00CC0D63" w:rsidRDefault="00CC0D63" w:rsidP="00CC0D63">
      <w:pPr>
        <w:numPr>
          <w:ilvl w:val="0"/>
          <w:numId w:val="22"/>
        </w:numPr>
        <w:autoSpaceDE/>
        <w:autoSpaceDN/>
        <w:adjustRightInd/>
        <w:jc w:val="both"/>
        <w:rPr>
          <w:rFonts w:eastAsia="Arial"/>
          <w:sz w:val="20"/>
          <w:szCs w:val="20"/>
        </w:rPr>
      </w:pPr>
      <w:r>
        <w:rPr>
          <w:rFonts w:eastAsia="Arial"/>
          <w:sz w:val="20"/>
          <w:szCs w:val="20"/>
        </w:rPr>
        <w:lastRenderedPageBreak/>
        <w:t xml:space="preserve">Acciones de adaptación </w:t>
      </w:r>
    </w:p>
    <w:p w14:paraId="16DFF310" w14:textId="77777777" w:rsidR="00CC0D63" w:rsidRDefault="00CC0D63" w:rsidP="00CC0D63">
      <w:pPr>
        <w:numPr>
          <w:ilvl w:val="0"/>
          <w:numId w:val="13"/>
        </w:numPr>
        <w:autoSpaceDE/>
        <w:autoSpaceDN/>
        <w:adjustRightInd/>
        <w:jc w:val="both"/>
        <w:rPr>
          <w:rFonts w:eastAsia="Arial"/>
          <w:sz w:val="20"/>
          <w:szCs w:val="20"/>
        </w:rPr>
      </w:pPr>
      <w:r>
        <w:rPr>
          <w:rFonts w:eastAsia="Arial"/>
          <w:sz w:val="20"/>
          <w:szCs w:val="20"/>
        </w:rPr>
        <w:t>Presupuesto de la estrategia de Adaptación</w:t>
      </w:r>
    </w:p>
    <w:p w14:paraId="287C733F" w14:textId="77777777" w:rsidR="00CC0D63" w:rsidRDefault="00CC0D63" w:rsidP="00CC0D63">
      <w:pPr>
        <w:numPr>
          <w:ilvl w:val="0"/>
          <w:numId w:val="13"/>
        </w:numPr>
        <w:autoSpaceDE/>
        <w:autoSpaceDN/>
        <w:adjustRightInd/>
        <w:jc w:val="both"/>
        <w:rPr>
          <w:rFonts w:eastAsia="Arial"/>
          <w:sz w:val="20"/>
          <w:szCs w:val="20"/>
        </w:rPr>
      </w:pPr>
      <w:r>
        <w:rPr>
          <w:rFonts w:eastAsia="Arial"/>
          <w:sz w:val="20"/>
          <w:szCs w:val="20"/>
        </w:rPr>
        <w:t>Identificación de las medidas de adaptación con sinergias con el eje de mitigación</w:t>
      </w:r>
    </w:p>
    <w:p w14:paraId="495E07D6" w14:textId="77777777" w:rsidR="00CC0D63" w:rsidRDefault="00CC0D63" w:rsidP="00CC0D63">
      <w:pPr>
        <w:spacing w:before="240"/>
        <w:jc w:val="both"/>
        <w:rPr>
          <w:rFonts w:eastAsia="Arial"/>
          <w:b/>
          <w:sz w:val="20"/>
          <w:szCs w:val="20"/>
        </w:rPr>
      </w:pPr>
      <w:r>
        <w:rPr>
          <w:rFonts w:eastAsia="Arial"/>
          <w:b/>
          <w:sz w:val="20"/>
          <w:szCs w:val="20"/>
        </w:rPr>
        <w:t xml:space="preserve">Visualización de información (salidas) </w:t>
      </w:r>
    </w:p>
    <w:p w14:paraId="375F6F50" w14:textId="77777777" w:rsidR="00CC0D63" w:rsidRDefault="00CC0D63" w:rsidP="00CC0D63">
      <w:pPr>
        <w:spacing w:before="240"/>
        <w:jc w:val="both"/>
        <w:rPr>
          <w:rFonts w:eastAsia="Arial"/>
          <w:sz w:val="20"/>
          <w:szCs w:val="20"/>
        </w:rPr>
      </w:pPr>
      <w:r>
        <w:rPr>
          <w:rFonts w:eastAsia="Arial"/>
          <w:sz w:val="20"/>
          <w:szCs w:val="20"/>
        </w:rPr>
        <w:t>El sistema deberá permitir la generación y visualización de mapas mediante Sistemas de Información Geográfica, a través de la utilización de programas específicos (</w:t>
      </w:r>
      <w:proofErr w:type="spellStart"/>
      <w:r>
        <w:rPr>
          <w:rFonts w:eastAsia="Arial"/>
          <w:sz w:val="20"/>
          <w:szCs w:val="20"/>
        </w:rPr>
        <w:t>Qgis</w:t>
      </w:r>
      <w:proofErr w:type="spellEnd"/>
      <w:r>
        <w:rPr>
          <w:rFonts w:eastAsia="Arial"/>
          <w:sz w:val="20"/>
          <w:szCs w:val="20"/>
        </w:rPr>
        <w:t xml:space="preserve">), con el fin de mapear la información municipal cargada en cuanto a servicios, amenazas, vulnerabilidades, cumpliendo con los procedimientos estandarizados de la infraestructura de datos espaciales de la Argentina, de modo de facilitar la interconexión con los datos abiertos de los </w:t>
      </w:r>
      <w:proofErr w:type="spellStart"/>
      <w:r>
        <w:rPr>
          <w:rFonts w:eastAsia="Arial"/>
          <w:sz w:val="20"/>
          <w:szCs w:val="20"/>
        </w:rPr>
        <w:t>geoservicios</w:t>
      </w:r>
      <w:proofErr w:type="spellEnd"/>
      <w:r>
        <w:rPr>
          <w:rFonts w:eastAsia="Arial"/>
          <w:sz w:val="20"/>
          <w:szCs w:val="20"/>
        </w:rPr>
        <w:t xml:space="preserve"> disponibles.</w:t>
      </w:r>
    </w:p>
    <w:p w14:paraId="633E3058" w14:textId="77777777" w:rsidR="00CC0D63" w:rsidRDefault="00CC0D63" w:rsidP="00CC0D63">
      <w:pPr>
        <w:spacing w:before="240"/>
        <w:jc w:val="both"/>
        <w:rPr>
          <w:rFonts w:eastAsia="Arial"/>
          <w:sz w:val="20"/>
          <w:szCs w:val="20"/>
        </w:rPr>
      </w:pPr>
      <w:r>
        <w:rPr>
          <w:rFonts w:eastAsia="Arial"/>
          <w:sz w:val="20"/>
          <w:szCs w:val="20"/>
        </w:rPr>
        <w:t xml:space="preserve">Además, se espera que el software resuelva los datos cargados en distintas gráficas e infografías que resuman de forma sintética y visual los resultados del PLAC. El municipio podrá acceder a esta información, teniendo la posibilidad de descargar los resultados de su localidad. Al mismo tiempo, se desea contar con una pestaña resumen que recopile la información de todos los trabajos realizados, con el fin de sistematizar los datos y contar con una base que permita cuantificar y visualizar de forma dinámica y comparativa los parámetros en común entre las distintas ciudades de manera segura. Esto permitirá, además, monitorear el progreso y avance de la planificación local en base a las revisiones y actualizaciones de los </w:t>
      </w:r>
      <w:proofErr w:type="spellStart"/>
      <w:r>
        <w:rPr>
          <w:rFonts w:eastAsia="Arial"/>
          <w:sz w:val="20"/>
          <w:szCs w:val="20"/>
        </w:rPr>
        <w:t>PLACs</w:t>
      </w:r>
      <w:proofErr w:type="spellEnd"/>
      <w:r>
        <w:rPr>
          <w:rFonts w:eastAsia="Arial"/>
          <w:sz w:val="20"/>
          <w:szCs w:val="20"/>
        </w:rPr>
        <w:t xml:space="preserve"> que se realizan, al menos, cada dos años.</w:t>
      </w:r>
    </w:p>
    <w:p w14:paraId="63D18977" w14:textId="77777777" w:rsidR="00CC0D63" w:rsidRDefault="00CC0D63" w:rsidP="00CC0D63">
      <w:pPr>
        <w:spacing w:before="240"/>
        <w:jc w:val="both"/>
        <w:rPr>
          <w:rFonts w:eastAsia="Arial"/>
          <w:sz w:val="20"/>
          <w:szCs w:val="20"/>
        </w:rPr>
      </w:pPr>
      <w:r>
        <w:rPr>
          <w:rFonts w:eastAsia="Arial"/>
          <w:sz w:val="20"/>
          <w:szCs w:val="20"/>
        </w:rPr>
        <w:t>En el Anexo se presentan ejemplos de visualización de los datos.</w:t>
      </w:r>
    </w:p>
    <w:p w14:paraId="789390D7" w14:textId="77777777" w:rsidR="00CC0D63" w:rsidRDefault="00CC0D63" w:rsidP="00CC0D63">
      <w:pPr>
        <w:spacing w:before="240"/>
        <w:jc w:val="both"/>
        <w:rPr>
          <w:rFonts w:eastAsia="Arial"/>
          <w:b/>
          <w:sz w:val="20"/>
          <w:szCs w:val="20"/>
        </w:rPr>
      </w:pPr>
      <w:r>
        <w:rPr>
          <w:rFonts w:eastAsia="Arial"/>
          <w:b/>
          <w:sz w:val="20"/>
          <w:szCs w:val="20"/>
        </w:rPr>
        <w:t>Carga Piloto</w:t>
      </w:r>
    </w:p>
    <w:p w14:paraId="5028768D" w14:textId="77777777" w:rsidR="00CC0D63" w:rsidRDefault="00CC0D63" w:rsidP="00CC0D63">
      <w:pPr>
        <w:spacing w:before="240"/>
        <w:jc w:val="both"/>
        <w:rPr>
          <w:rFonts w:eastAsia="Arial"/>
          <w:sz w:val="20"/>
          <w:szCs w:val="20"/>
        </w:rPr>
      </w:pPr>
      <w:r>
        <w:rPr>
          <w:rFonts w:eastAsia="Arial"/>
          <w:sz w:val="20"/>
          <w:szCs w:val="20"/>
        </w:rPr>
        <w:t xml:space="preserve">Se espera que los programadores/as carguen al software 5 PLAC a modo de piloto para poder evaluar la respuesta operativa del sistema y los indicadores, gráficas, infografías y otros instrumentos de visualización de datos que se hayan definido. </w:t>
      </w:r>
    </w:p>
    <w:p w14:paraId="3B58CF2C" w14:textId="77777777" w:rsidR="00CC0D63" w:rsidRDefault="00CC0D63" w:rsidP="00CC0D63">
      <w:pPr>
        <w:spacing w:before="240" w:after="240"/>
        <w:jc w:val="both"/>
        <w:rPr>
          <w:rFonts w:eastAsia="Arial"/>
          <w:i/>
          <w:sz w:val="20"/>
          <w:szCs w:val="20"/>
        </w:rPr>
      </w:pPr>
      <w:r>
        <w:rPr>
          <w:rFonts w:eastAsia="Arial"/>
          <w:i/>
          <w:sz w:val="20"/>
          <w:szCs w:val="20"/>
        </w:rPr>
        <w:t>Fechas de entrega:</w:t>
      </w:r>
    </w:p>
    <w:p w14:paraId="59109D8E" w14:textId="77777777" w:rsidR="00CC0D63" w:rsidRDefault="00CC0D63" w:rsidP="00CC0D63">
      <w:pPr>
        <w:spacing w:before="240"/>
        <w:jc w:val="both"/>
        <w:rPr>
          <w:rFonts w:eastAsia="Arial"/>
          <w:sz w:val="20"/>
          <w:szCs w:val="20"/>
        </w:rPr>
      </w:pPr>
      <w:r>
        <w:rPr>
          <w:rFonts w:eastAsia="Arial"/>
          <w:sz w:val="20"/>
          <w:szCs w:val="20"/>
        </w:rPr>
        <w:t>Debe ser presentado a los 5 meses de firmado el contrato.</w:t>
      </w:r>
    </w:p>
    <w:p w14:paraId="6D7930DE" w14:textId="77777777" w:rsidR="00CC0D63" w:rsidRDefault="00CC0D63" w:rsidP="00CC0D63">
      <w:pPr>
        <w:spacing w:before="200" w:after="200"/>
        <w:jc w:val="both"/>
        <w:rPr>
          <w:rFonts w:eastAsia="Arial"/>
          <w:b/>
          <w:sz w:val="20"/>
          <w:szCs w:val="20"/>
        </w:rPr>
      </w:pPr>
      <w:r>
        <w:rPr>
          <w:rFonts w:eastAsia="Arial"/>
          <w:b/>
          <w:sz w:val="20"/>
          <w:szCs w:val="20"/>
        </w:rPr>
        <w:t>Entregable IV:  Versión final del sistema, manual y capacitaciones</w:t>
      </w:r>
    </w:p>
    <w:p w14:paraId="5D549E25" w14:textId="77777777" w:rsidR="00CC0D63" w:rsidRDefault="00CC0D63" w:rsidP="00CC0D63">
      <w:pPr>
        <w:spacing w:before="200" w:after="200"/>
        <w:jc w:val="both"/>
        <w:rPr>
          <w:rFonts w:eastAsia="Arial"/>
          <w:sz w:val="20"/>
          <w:szCs w:val="20"/>
        </w:rPr>
      </w:pPr>
      <w:r>
        <w:rPr>
          <w:rFonts w:eastAsia="Arial"/>
          <w:b/>
          <w:sz w:val="20"/>
          <w:szCs w:val="20"/>
        </w:rPr>
        <w:t>Sistema.</w:t>
      </w:r>
      <w:r>
        <w:rPr>
          <w:rFonts w:eastAsia="Arial"/>
          <w:sz w:val="20"/>
          <w:szCs w:val="20"/>
        </w:rPr>
        <w:t xml:space="preserve"> Desarrollo e implementación del software, empleando como ejemplo la carga de la planificación climática de</w:t>
      </w:r>
      <w:sdt>
        <w:sdtPr>
          <w:tag w:val="goog_rdk_2"/>
          <w:id w:val="-2096468046"/>
        </w:sdtPr>
        <w:sdtEndPr/>
        <w:sdtContent/>
      </w:sdt>
      <w:r>
        <w:rPr>
          <w:rFonts w:eastAsia="Arial"/>
          <w:sz w:val="20"/>
          <w:szCs w:val="20"/>
        </w:rPr>
        <w:t xml:space="preserve"> 5 ciudades, que servirá como período de capacitación en la carga de datos y desarrollo de las etapas del programa.</w:t>
      </w:r>
    </w:p>
    <w:p w14:paraId="1243E80E" w14:textId="77777777" w:rsidR="00CC0D63" w:rsidRDefault="00CC0D63" w:rsidP="00CC0D63">
      <w:pPr>
        <w:spacing w:before="200" w:after="200"/>
        <w:jc w:val="both"/>
        <w:rPr>
          <w:rFonts w:eastAsia="Arial"/>
          <w:sz w:val="20"/>
          <w:szCs w:val="20"/>
        </w:rPr>
      </w:pPr>
      <w:r>
        <w:rPr>
          <w:rFonts w:eastAsia="Arial"/>
          <w:sz w:val="20"/>
          <w:szCs w:val="20"/>
        </w:rPr>
        <w:t>Se mostrarán los resultados finales y cómo se exteriorizan los datos. Si bien se esperan pocos cambios para esta etapa, se realizará un intercambio de opiniones entre los desarrolladores y el equipo técnico, siendo posible la modificación de aspectos tanto de visualización como de carga de datos.</w:t>
      </w:r>
    </w:p>
    <w:p w14:paraId="522A292B" w14:textId="77777777" w:rsidR="00CC0D63" w:rsidRDefault="00CC0D63" w:rsidP="00CC0D63">
      <w:pPr>
        <w:spacing w:before="200" w:after="200"/>
        <w:jc w:val="both"/>
        <w:rPr>
          <w:rFonts w:eastAsia="Arial"/>
          <w:sz w:val="20"/>
          <w:szCs w:val="20"/>
        </w:rPr>
      </w:pPr>
      <w:r>
        <w:rPr>
          <w:rFonts w:eastAsia="Arial"/>
          <w:sz w:val="20"/>
          <w:szCs w:val="20"/>
        </w:rPr>
        <w:t>Junto a la versión final</w:t>
      </w:r>
      <w:r>
        <w:t xml:space="preserve"> </w:t>
      </w:r>
      <w:r>
        <w:rPr>
          <w:rFonts w:eastAsia="Arial"/>
          <w:sz w:val="20"/>
          <w:szCs w:val="20"/>
        </w:rPr>
        <w:t xml:space="preserve">se deberá elaborar un manual que permita, de forma sencilla y clara, guiar a los usuarios responsables del presente software a la carga de información por parte de los municipios y las funciones de visualización. Se deberán presentar claramente las funcionalidades, requerimientos y opciones que brinda el sistema.  </w:t>
      </w:r>
    </w:p>
    <w:p w14:paraId="367A266C" w14:textId="77777777" w:rsidR="00CC0D63" w:rsidRPr="00530DAB" w:rsidRDefault="00CC0D63" w:rsidP="00CC0D63">
      <w:pPr>
        <w:spacing w:before="240" w:after="240"/>
        <w:jc w:val="both"/>
        <w:rPr>
          <w:rFonts w:eastAsia="Arial"/>
          <w:bCs/>
          <w:sz w:val="20"/>
          <w:szCs w:val="20"/>
        </w:rPr>
      </w:pPr>
      <w:r>
        <w:rPr>
          <w:rFonts w:eastAsia="Arial"/>
          <w:b/>
          <w:sz w:val="20"/>
          <w:szCs w:val="20"/>
        </w:rPr>
        <w:t xml:space="preserve">Manual. </w:t>
      </w:r>
      <w:r w:rsidRPr="00530DAB">
        <w:rPr>
          <w:rFonts w:eastAsia="Arial"/>
          <w:bCs/>
          <w:sz w:val="20"/>
          <w:szCs w:val="20"/>
        </w:rPr>
        <w:t>Se debe entregar un manual de funcionamiento con las características del sistema</w:t>
      </w:r>
      <w:r>
        <w:rPr>
          <w:rFonts w:eastAsia="Arial"/>
          <w:bCs/>
          <w:sz w:val="20"/>
          <w:szCs w:val="20"/>
        </w:rPr>
        <w:t xml:space="preserve"> e información relevante</w:t>
      </w:r>
      <w:r w:rsidRPr="00530DAB">
        <w:rPr>
          <w:rFonts w:eastAsia="Arial"/>
          <w:bCs/>
          <w:sz w:val="20"/>
          <w:szCs w:val="20"/>
        </w:rPr>
        <w:t>.</w:t>
      </w:r>
    </w:p>
    <w:p w14:paraId="0720C1DF" w14:textId="77777777" w:rsidR="00CC0D63" w:rsidRDefault="00CC0D63" w:rsidP="00CC0D63">
      <w:pPr>
        <w:spacing w:before="240" w:after="240"/>
        <w:jc w:val="both"/>
        <w:rPr>
          <w:rFonts w:eastAsia="Arial"/>
          <w:sz w:val="20"/>
          <w:szCs w:val="20"/>
        </w:rPr>
      </w:pPr>
      <w:r>
        <w:rPr>
          <w:rFonts w:eastAsia="Arial"/>
          <w:b/>
          <w:sz w:val="20"/>
          <w:szCs w:val="20"/>
        </w:rPr>
        <w:t xml:space="preserve">Capacitaciones. </w:t>
      </w:r>
      <w:r>
        <w:rPr>
          <w:rFonts w:eastAsia="Arial"/>
          <w:sz w:val="20"/>
          <w:szCs w:val="20"/>
        </w:rPr>
        <w:t xml:space="preserve">Una vez finalizado y validado el software se espera que los programadores/as realicen actividades de capacitación en el software para usuarios responsables de la carga de los </w:t>
      </w:r>
      <w:proofErr w:type="spellStart"/>
      <w:r>
        <w:rPr>
          <w:rFonts w:eastAsia="Arial"/>
          <w:sz w:val="20"/>
          <w:szCs w:val="20"/>
        </w:rPr>
        <w:t>PLACs</w:t>
      </w:r>
      <w:proofErr w:type="spellEnd"/>
      <w:r>
        <w:rPr>
          <w:rFonts w:eastAsia="Arial"/>
          <w:sz w:val="20"/>
          <w:szCs w:val="20"/>
        </w:rPr>
        <w:t xml:space="preserve">. Se realizarán un total de al menos 4 capacitaciones (híbridas) en un sitio a definir. Se deberá contemplar una presentación en </w:t>
      </w:r>
      <w:proofErr w:type="spellStart"/>
      <w:r>
        <w:rPr>
          <w:rFonts w:eastAsia="Arial"/>
          <w:sz w:val="20"/>
          <w:szCs w:val="20"/>
        </w:rPr>
        <w:t>power</w:t>
      </w:r>
      <w:proofErr w:type="spellEnd"/>
      <w:r>
        <w:rPr>
          <w:rFonts w:eastAsia="Arial"/>
          <w:sz w:val="20"/>
          <w:szCs w:val="20"/>
        </w:rPr>
        <w:t xml:space="preserve"> </w:t>
      </w:r>
      <w:proofErr w:type="spellStart"/>
      <w:r>
        <w:rPr>
          <w:rFonts w:eastAsia="Arial"/>
          <w:sz w:val="20"/>
          <w:szCs w:val="20"/>
        </w:rPr>
        <w:t>point</w:t>
      </w:r>
      <w:proofErr w:type="spellEnd"/>
      <w:r>
        <w:rPr>
          <w:rFonts w:eastAsia="Arial"/>
          <w:sz w:val="20"/>
          <w:szCs w:val="20"/>
        </w:rPr>
        <w:t xml:space="preserve"> apoyando la utilización del software en el momento de la capacitación. Se espera que la capacitación se transforma en un ejercicio práctico del ingreso de un PLAC de un municipio en el software (o por lo menos de sus principales aspectos)</w:t>
      </w:r>
    </w:p>
    <w:p w14:paraId="0EBA4A2D" w14:textId="77777777" w:rsidR="00CC0D63" w:rsidRDefault="00CC0D63" w:rsidP="00CC0D63">
      <w:pPr>
        <w:spacing w:before="240" w:after="240"/>
        <w:jc w:val="both"/>
        <w:rPr>
          <w:rFonts w:eastAsia="Arial"/>
          <w:i/>
          <w:sz w:val="20"/>
          <w:szCs w:val="20"/>
        </w:rPr>
      </w:pPr>
      <w:r>
        <w:rPr>
          <w:rFonts w:eastAsia="Arial"/>
          <w:i/>
          <w:sz w:val="20"/>
          <w:szCs w:val="20"/>
        </w:rPr>
        <w:t>Fechas de entrega:</w:t>
      </w:r>
    </w:p>
    <w:p w14:paraId="1BBC62BD" w14:textId="77777777" w:rsidR="00CC0D63" w:rsidRDefault="00CC0D63" w:rsidP="00CC0D63">
      <w:pPr>
        <w:spacing w:before="240" w:after="200"/>
        <w:jc w:val="both"/>
        <w:rPr>
          <w:rFonts w:eastAsia="Arial"/>
          <w:sz w:val="20"/>
          <w:szCs w:val="20"/>
        </w:rPr>
      </w:pPr>
      <w:r>
        <w:rPr>
          <w:rFonts w:eastAsia="Arial"/>
          <w:sz w:val="20"/>
          <w:szCs w:val="20"/>
        </w:rPr>
        <w:t>La versión final del sistema debe ser entregada dentro de los 6 meses</w:t>
      </w:r>
    </w:p>
    <w:p w14:paraId="25249D97" w14:textId="77777777" w:rsidR="00CC0D63" w:rsidRDefault="00CC0D63" w:rsidP="00CC0D63">
      <w:pPr>
        <w:spacing w:before="240"/>
        <w:jc w:val="both"/>
        <w:rPr>
          <w:rFonts w:eastAsia="Arial"/>
          <w:sz w:val="20"/>
          <w:szCs w:val="20"/>
        </w:rPr>
      </w:pPr>
    </w:p>
    <w:p w14:paraId="08BE74CA" w14:textId="77777777" w:rsidR="00CC0D63" w:rsidRPr="00C220BC" w:rsidRDefault="00CC0D63" w:rsidP="00CC0D63">
      <w:pPr>
        <w:contextualSpacing/>
        <w:rPr>
          <w:rFonts w:asciiTheme="minorHAnsi" w:eastAsiaTheme="minorHAnsi" w:hAnsiTheme="minorHAnsi"/>
          <w:b/>
          <w:u w:val="single"/>
        </w:rPr>
      </w:pPr>
      <w:r w:rsidRPr="00C220BC">
        <w:rPr>
          <w:rFonts w:asciiTheme="minorHAnsi" w:eastAsiaTheme="minorHAnsi" w:hAnsiTheme="minorHAnsi"/>
          <w:b/>
          <w:u w:val="single"/>
        </w:rPr>
        <w:t>Requisitos de los Informes y</w:t>
      </w:r>
      <w:r>
        <w:rPr>
          <w:rFonts w:asciiTheme="minorHAnsi" w:eastAsiaTheme="minorHAnsi" w:hAnsiTheme="minorHAnsi"/>
          <w:b/>
          <w:u w:val="single"/>
        </w:rPr>
        <w:t xml:space="preserve"> </w:t>
      </w:r>
      <w:r w:rsidRPr="00C220BC">
        <w:rPr>
          <w:rFonts w:asciiTheme="minorHAnsi" w:eastAsiaTheme="minorHAnsi" w:hAnsiTheme="minorHAnsi"/>
          <w:b/>
          <w:u w:val="single"/>
        </w:rPr>
        <w:t>Criterios de aceptación</w:t>
      </w:r>
    </w:p>
    <w:p w14:paraId="0D930F13" w14:textId="77777777" w:rsidR="00CC0D63" w:rsidRPr="00BC27D8" w:rsidRDefault="00CC0D63" w:rsidP="00CC0D63">
      <w:pPr>
        <w:spacing w:before="240" w:after="240"/>
        <w:jc w:val="both"/>
        <w:rPr>
          <w:rFonts w:eastAsia="Arial"/>
          <w:sz w:val="20"/>
          <w:szCs w:val="20"/>
        </w:rPr>
      </w:pPr>
      <w:r w:rsidRPr="00BC27D8">
        <w:rPr>
          <w:rFonts w:eastAsia="Arial"/>
          <w:sz w:val="20"/>
          <w:szCs w:val="20"/>
        </w:rPr>
        <w:t xml:space="preserve">Los entregables deberán ser remitidos de manera </w:t>
      </w:r>
      <w:proofErr w:type="spellStart"/>
      <w:r w:rsidRPr="00BC27D8">
        <w:rPr>
          <w:rFonts w:eastAsia="Arial"/>
          <w:sz w:val="20"/>
          <w:szCs w:val="20"/>
        </w:rPr>
        <w:t>word</w:t>
      </w:r>
      <w:proofErr w:type="spellEnd"/>
      <w:r w:rsidRPr="00BC27D8">
        <w:rPr>
          <w:rFonts w:eastAsia="Arial"/>
          <w:sz w:val="20"/>
          <w:szCs w:val="20"/>
        </w:rPr>
        <w:t xml:space="preserve"> y digital en formato PDF en español al Especialista del Sector de Cambio climático (CSD/CCS) y a</w:t>
      </w:r>
      <w:r>
        <w:rPr>
          <w:rFonts w:eastAsia="Arial"/>
          <w:sz w:val="20"/>
          <w:szCs w:val="20"/>
        </w:rPr>
        <w:t xml:space="preserve"> la RAMCC </w:t>
      </w:r>
      <w:r w:rsidRPr="00BC27D8">
        <w:rPr>
          <w:rFonts w:eastAsia="Arial"/>
          <w:sz w:val="20"/>
          <w:szCs w:val="20"/>
        </w:rPr>
        <w:t xml:space="preserve">quien previo a su envío formal al Banco, deberá prestar su conformidad por escrito con los mismos. En caso de archivos que excedan la capacidad para ser enviados por correo electrónico, </w:t>
      </w:r>
      <w:r w:rsidRPr="00BC27D8">
        <w:rPr>
          <w:rFonts w:eastAsia="Arial"/>
          <w:sz w:val="20"/>
          <w:szCs w:val="20"/>
        </w:rPr>
        <w:lastRenderedPageBreak/>
        <w:t xml:space="preserve">deberán ser remitidos en formato comprimido (.zip). </w:t>
      </w:r>
    </w:p>
    <w:p w14:paraId="5DB60D63" w14:textId="77777777" w:rsidR="00CC0D63" w:rsidRDefault="00CC0D63" w:rsidP="00CC0D63">
      <w:pPr>
        <w:contextualSpacing/>
        <w:rPr>
          <w:rFonts w:asciiTheme="minorHAnsi" w:eastAsiaTheme="minorHAnsi" w:hAnsiTheme="minorHAnsi"/>
          <w:b/>
          <w:u w:val="single"/>
        </w:rPr>
      </w:pPr>
      <w:r>
        <w:rPr>
          <w:rFonts w:asciiTheme="minorHAnsi" w:eastAsiaTheme="minorHAnsi" w:hAnsiTheme="minorHAnsi"/>
          <w:b/>
          <w:u w:val="single"/>
        </w:rPr>
        <w:t>Supervisión e Informes</w:t>
      </w:r>
    </w:p>
    <w:p w14:paraId="2C2C85BA" w14:textId="77777777" w:rsidR="00CC0D63" w:rsidRPr="00BC27D8" w:rsidRDefault="00CC0D63" w:rsidP="00CC0D63">
      <w:pPr>
        <w:spacing w:before="240" w:after="240"/>
        <w:jc w:val="both"/>
        <w:rPr>
          <w:rFonts w:eastAsia="Arial"/>
          <w:sz w:val="20"/>
          <w:szCs w:val="20"/>
        </w:rPr>
      </w:pPr>
      <w:r w:rsidRPr="00BC27D8">
        <w:rPr>
          <w:rFonts w:eastAsia="Arial"/>
          <w:sz w:val="20"/>
          <w:szCs w:val="20"/>
        </w:rPr>
        <w:t>La supervisión estará a cargo de Juliana Almeida del Sector de Cambio climático (CSD/CCS)</w:t>
      </w:r>
    </w:p>
    <w:p w14:paraId="43130697" w14:textId="77777777" w:rsidR="00CC0D63" w:rsidRDefault="00CC0D63" w:rsidP="00CC0D63">
      <w:pPr>
        <w:shd w:val="clear" w:color="auto" w:fill="FFFFFF"/>
        <w:tabs>
          <w:tab w:val="left" w:pos="990"/>
        </w:tabs>
        <w:ind w:left="792"/>
        <w:contextualSpacing/>
        <w:rPr>
          <w:rFonts w:asciiTheme="minorHAnsi" w:eastAsiaTheme="minorHAnsi" w:hAnsiTheme="minorHAnsi"/>
          <w:i/>
        </w:rPr>
      </w:pPr>
    </w:p>
    <w:p w14:paraId="4BF09669" w14:textId="77777777" w:rsidR="00CC0D63" w:rsidRPr="0022614B" w:rsidRDefault="00CC0D63" w:rsidP="00CC0D63">
      <w:pPr>
        <w:widowControl/>
        <w:ind w:right="-10"/>
        <w:contextualSpacing/>
        <w:jc w:val="both"/>
        <w:rPr>
          <w:rFonts w:asciiTheme="minorHAnsi" w:hAnsiTheme="minorHAnsi"/>
          <w:b/>
          <w:u w:val="single"/>
        </w:rPr>
      </w:pPr>
      <w:r w:rsidRPr="0022614B">
        <w:rPr>
          <w:rFonts w:asciiTheme="minorHAnsi" w:hAnsiTheme="minorHAnsi"/>
          <w:b/>
          <w:u w:val="single"/>
        </w:rPr>
        <w:t>Calendario de Pagos</w:t>
      </w:r>
    </w:p>
    <w:p w14:paraId="67C725E4" w14:textId="77777777" w:rsidR="00CC0D63" w:rsidRPr="0092095A" w:rsidRDefault="00CC0D63" w:rsidP="00CC0D63">
      <w:pPr>
        <w:spacing w:before="240" w:after="240"/>
        <w:jc w:val="both"/>
        <w:rPr>
          <w:rFonts w:eastAsia="Arial"/>
          <w:sz w:val="20"/>
          <w:szCs w:val="20"/>
        </w:rPr>
      </w:pPr>
      <w:r w:rsidRPr="5BE35F08">
        <w:rPr>
          <w:rFonts w:asciiTheme="minorHAnsi" w:hAnsiTheme="minorHAnsi" w:cs="Times New Roman"/>
        </w:rPr>
        <w:t xml:space="preserve">Las condiciones de pago se basarán en los hitos o entregables del proyecto.  El Banco no espera hacer pagos por adelantado en virtud de contratos de consultoría a menos que se requiera una cantidad significativa de viajes.  </w:t>
      </w:r>
      <w:r w:rsidRPr="5BE35F08">
        <w:rPr>
          <w:rFonts w:asciiTheme="minorHAnsi" w:hAnsiTheme="minorHAnsi"/>
        </w:rPr>
        <w:t xml:space="preserve">El Banco desea recibir la propuesta de costos más competitiva para los servicios descritos en el </w:t>
      </w:r>
      <w:r w:rsidRPr="0092095A">
        <w:rPr>
          <w:rFonts w:eastAsia="Arial"/>
          <w:sz w:val="20"/>
          <w:szCs w:val="20"/>
        </w:rPr>
        <w:t>presente documento.</w:t>
      </w:r>
    </w:p>
    <w:p w14:paraId="5E057D4F" w14:textId="77777777" w:rsidR="00CC0D63" w:rsidRPr="0092095A" w:rsidRDefault="00CC0D63" w:rsidP="00CC0D63">
      <w:pPr>
        <w:spacing w:before="240" w:after="240"/>
        <w:jc w:val="both"/>
        <w:rPr>
          <w:rFonts w:eastAsia="Arial"/>
          <w:sz w:val="20"/>
          <w:szCs w:val="20"/>
        </w:rPr>
      </w:pPr>
      <w:r w:rsidRPr="0092095A">
        <w:rPr>
          <w:rFonts w:eastAsia="Arial"/>
          <w:sz w:val="20"/>
          <w:szCs w:val="20"/>
        </w:rPr>
        <w:t xml:space="preserve">La Tasa de Cambios Oficial del BID indicada en el SDP se aplicará para las conversiones necesarias de los pagos en moneda local. </w:t>
      </w:r>
    </w:p>
    <w:p w14:paraId="13A5259B" w14:textId="77777777" w:rsidR="00CC0D63" w:rsidRDefault="00CC0D63" w:rsidP="00CC0D63">
      <w:pPr>
        <w:spacing w:before="240" w:after="240"/>
        <w:jc w:val="both"/>
        <w:rPr>
          <w:rFonts w:eastAsia="Arial"/>
          <w:sz w:val="20"/>
          <w:szCs w:val="20"/>
        </w:rPr>
      </w:pPr>
      <w:r>
        <w:rPr>
          <w:rFonts w:eastAsia="Arial"/>
          <w:sz w:val="20"/>
          <w:szCs w:val="20"/>
        </w:rPr>
        <w:t>Los pagos se realizarán según el siguiente cronograma:</w:t>
      </w:r>
    </w:p>
    <w:p w14:paraId="41A05FFC" w14:textId="77777777" w:rsidR="00CC0D63" w:rsidRDefault="00CC0D63" w:rsidP="00CC0D63">
      <w:pPr>
        <w:jc w:val="both"/>
        <w:rPr>
          <w:rFonts w:eastAsia="Arial"/>
          <w:sz w:val="20"/>
          <w:szCs w:val="20"/>
        </w:rPr>
      </w:pPr>
    </w:p>
    <w:p w14:paraId="408F149F" w14:textId="77777777" w:rsidR="00CC0D63" w:rsidRDefault="00CC0D63" w:rsidP="00CC0D63">
      <w:pPr>
        <w:numPr>
          <w:ilvl w:val="0"/>
          <w:numId w:val="29"/>
        </w:numPr>
        <w:pBdr>
          <w:top w:val="nil"/>
          <w:left w:val="nil"/>
          <w:bottom w:val="nil"/>
          <w:right w:val="nil"/>
          <w:between w:val="nil"/>
        </w:pBdr>
        <w:autoSpaceDE/>
        <w:autoSpaceDN/>
        <w:adjustRightInd/>
        <w:jc w:val="both"/>
        <w:rPr>
          <w:rFonts w:eastAsia="Arial"/>
          <w:sz w:val="20"/>
          <w:szCs w:val="20"/>
        </w:rPr>
      </w:pPr>
      <w:r>
        <w:rPr>
          <w:rFonts w:eastAsia="Arial"/>
          <w:sz w:val="20"/>
          <w:szCs w:val="20"/>
        </w:rPr>
        <w:t xml:space="preserve">30 % contra aprobación final del entregable I; </w:t>
      </w:r>
    </w:p>
    <w:p w14:paraId="4C16FBF1" w14:textId="77777777" w:rsidR="00CC0D63" w:rsidRDefault="00CC0D63" w:rsidP="00CC0D63">
      <w:pPr>
        <w:numPr>
          <w:ilvl w:val="0"/>
          <w:numId w:val="29"/>
        </w:numPr>
        <w:pBdr>
          <w:top w:val="nil"/>
          <w:left w:val="nil"/>
          <w:bottom w:val="nil"/>
          <w:right w:val="nil"/>
          <w:between w:val="nil"/>
        </w:pBdr>
        <w:autoSpaceDE/>
        <w:autoSpaceDN/>
        <w:adjustRightInd/>
        <w:spacing w:line="276" w:lineRule="auto"/>
        <w:jc w:val="both"/>
        <w:rPr>
          <w:rFonts w:eastAsia="Arial"/>
          <w:sz w:val="20"/>
          <w:szCs w:val="20"/>
        </w:rPr>
      </w:pPr>
      <w:r>
        <w:rPr>
          <w:rFonts w:eastAsia="Arial"/>
          <w:sz w:val="20"/>
          <w:szCs w:val="20"/>
        </w:rPr>
        <w:t xml:space="preserve">40 % contra aprobación final del entregable II; </w:t>
      </w:r>
    </w:p>
    <w:p w14:paraId="28CC20C6" w14:textId="77777777" w:rsidR="00CC0D63" w:rsidRDefault="00CC0D63" w:rsidP="00CC0D63">
      <w:pPr>
        <w:numPr>
          <w:ilvl w:val="0"/>
          <w:numId w:val="29"/>
        </w:numPr>
        <w:pBdr>
          <w:top w:val="nil"/>
          <w:left w:val="nil"/>
          <w:bottom w:val="nil"/>
          <w:right w:val="nil"/>
          <w:between w:val="nil"/>
        </w:pBdr>
        <w:autoSpaceDE/>
        <w:autoSpaceDN/>
        <w:adjustRightInd/>
        <w:jc w:val="both"/>
        <w:rPr>
          <w:rFonts w:eastAsia="Arial"/>
          <w:sz w:val="20"/>
          <w:szCs w:val="20"/>
        </w:rPr>
      </w:pPr>
      <w:r>
        <w:rPr>
          <w:rFonts w:eastAsia="Arial"/>
          <w:sz w:val="20"/>
          <w:szCs w:val="20"/>
        </w:rPr>
        <w:t xml:space="preserve">20 % contra aprobación final del entregable III; </w:t>
      </w:r>
    </w:p>
    <w:p w14:paraId="3A1205B3" w14:textId="77777777" w:rsidR="00CC0D63" w:rsidRDefault="00CC0D63" w:rsidP="00CC0D63">
      <w:pPr>
        <w:numPr>
          <w:ilvl w:val="0"/>
          <w:numId w:val="29"/>
        </w:numPr>
        <w:pBdr>
          <w:top w:val="nil"/>
          <w:left w:val="nil"/>
          <w:bottom w:val="nil"/>
          <w:right w:val="nil"/>
          <w:between w:val="nil"/>
        </w:pBdr>
        <w:autoSpaceDE/>
        <w:autoSpaceDN/>
        <w:adjustRightInd/>
        <w:jc w:val="both"/>
        <w:rPr>
          <w:rFonts w:eastAsia="Arial"/>
          <w:sz w:val="20"/>
          <w:szCs w:val="20"/>
        </w:rPr>
      </w:pPr>
      <w:r>
        <w:rPr>
          <w:rFonts w:eastAsia="Arial"/>
          <w:sz w:val="20"/>
          <w:szCs w:val="20"/>
        </w:rPr>
        <w:t>10 % contra aprobación final del entregable IV</w:t>
      </w:r>
    </w:p>
    <w:p w14:paraId="60717F97" w14:textId="77777777" w:rsidR="00CC0D63" w:rsidRDefault="00CC0D63" w:rsidP="00CC0D63">
      <w:pPr>
        <w:pBdr>
          <w:top w:val="nil"/>
          <w:left w:val="nil"/>
          <w:bottom w:val="nil"/>
          <w:right w:val="nil"/>
          <w:between w:val="nil"/>
        </w:pBdr>
        <w:ind w:left="720"/>
        <w:jc w:val="both"/>
        <w:rPr>
          <w:rFonts w:eastAsia="Arial"/>
          <w:sz w:val="20"/>
          <w:szCs w:val="20"/>
        </w:rPr>
      </w:pPr>
    </w:p>
    <w:p w14:paraId="7D389C58" w14:textId="77777777" w:rsidR="00CC0D63" w:rsidRDefault="00CC0D63" w:rsidP="00CC0D63">
      <w:pPr>
        <w:jc w:val="both"/>
        <w:rPr>
          <w:rFonts w:eastAsia="Arial"/>
          <w:sz w:val="20"/>
          <w:szCs w:val="20"/>
        </w:rPr>
      </w:pPr>
    </w:p>
    <w:p w14:paraId="7FD2C9A9" w14:textId="77777777" w:rsidR="00CC0D63" w:rsidRDefault="00CC0D63" w:rsidP="00CC0D63">
      <w:pPr>
        <w:spacing w:before="240" w:line="360" w:lineRule="auto"/>
        <w:ind w:left="181"/>
        <w:jc w:val="both"/>
        <w:rPr>
          <w:rFonts w:eastAsia="Arial"/>
          <w:b/>
          <w:sz w:val="20"/>
          <w:szCs w:val="20"/>
        </w:rPr>
      </w:pPr>
    </w:p>
    <w:p w14:paraId="548F5599" w14:textId="77777777" w:rsidR="00CC0D63" w:rsidRDefault="00CC0D63" w:rsidP="00CC0D63">
      <w:pPr>
        <w:spacing w:before="240"/>
        <w:jc w:val="center"/>
        <w:rPr>
          <w:rFonts w:eastAsia="Arial"/>
          <w:sz w:val="20"/>
          <w:szCs w:val="20"/>
        </w:rPr>
      </w:pPr>
      <w:r>
        <w:rPr>
          <w:rFonts w:eastAsia="Arial"/>
          <w:b/>
          <w:sz w:val="26"/>
          <w:szCs w:val="26"/>
        </w:rPr>
        <w:t>ANEXO</w:t>
      </w:r>
    </w:p>
    <w:p w14:paraId="19D3BC81" w14:textId="77777777" w:rsidR="00CC0D63" w:rsidRDefault="00CC0D63" w:rsidP="00CC0D63">
      <w:pPr>
        <w:spacing w:before="240"/>
        <w:jc w:val="both"/>
        <w:rPr>
          <w:rFonts w:eastAsia="Arial"/>
          <w:sz w:val="20"/>
          <w:szCs w:val="20"/>
        </w:rPr>
      </w:pPr>
      <w:r>
        <w:rPr>
          <w:rFonts w:eastAsia="Arial"/>
          <w:sz w:val="20"/>
          <w:szCs w:val="20"/>
        </w:rPr>
        <w:t xml:space="preserve">Inicialmente, se espera crear una sección resumen que recopile la información de todos los trabajos realizados, con el fin de sistematizar los datos y contar con una base que permita cuantificar y visualizar de forma dinámica y comparativa los parámetros en común entre las distintas ciudades de manera segura. Esto permitirá, además, monitorear el progreso y avance de la planificación local en base a las revisiones y actualizaciones de los </w:t>
      </w:r>
      <w:proofErr w:type="spellStart"/>
      <w:r>
        <w:rPr>
          <w:rFonts w:eastAsia="Arial"/>
          <w:sz w:val="20"/>
          <w:szCs w:val="20"/>
        </w:rPr>
        <w:t>PLACs</w:t>
      </w:r>
      <w:proofErr w:type="spellEnd"/>
      <w:r>
        <w:rPr>
          <w:rFonts w:eastAsia="Arial"/>
          <w:sz w:val="20"/>
          <w:szCs w:val="20"/>
        </w:rPr>
        <w:t xml:space="preserve"> que se realizan, al menos, cada dos años. Se pretende visualizar:</w:t>
      </w:r>
    </w:p>
    <w:p w14:paraId="6AF3663F" w14:textId="77777777" w:rsidR="00CC0D63" w:rsidRDefault="00CC0D63" w:rsidP="00CC0D63">
      <w:pPr>
        <w:numPr>
          <w:ilvl w:val="0"/>
          <w:numId w:val="21"/>
        </w:numPr>
        <w:autoSpaceDE/>
        <w:autoSpaceDN/>
        <w:adjustRightInd/>
        <w:spacing w:before="240"/>
        <w:jc w:val="both"/>
        <w:rPr>
          <w:rFonts w:eastAsia="Arial"/>
          <w:sz w:val="20"/>
          <w:szCs w:val="20"/>
        </w:rPr>
      </w:pPr>
      <w:r>
        <w:rPr>
          <w:rFonts w:eastAsia="Arial"/>
          <w:sz w:val="20"/>
          <w:szCs w:val="20"/>
        </w:rPr>
        <w:t>Cantidad de municipios con PLAC</w:t>
      </w:r>
    </w:p>
    <w:p w14:paraId="16A6605F"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Cantidad de municipios con IGEI</w:t>
      </w:r>
    </w:p>
    <w:p w14:paraId="07CBDC21"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Emisiones totales (tCO2e)</w:t>
      </w:r>
    </w:p>
    <w:p w14:paraId="32C899A2"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Emisiones per cápita (tCO2e/habitante)</w:t>
      </w:r>
    </w:p>
    <w:p w14:paraId="54BAA5CE"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Emisiones totales por sector: mostrar en un gráfico de torta la representatividad de cada sector dentro de las emisiones totales</w:t>
      </w:r>
    </w:p>
    <w:p w14:paraId="1777B464"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Emisiones proyectadas al 2030 (tCO2e)</w:t>
      </w:r>
    </w:p>
    <w:p w14:paraId="66503106"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Emisiones per cápita esperadas al 2030 (tCO2e/habitante)</w:t>
      </w:r>
    </w:p>
    <w:p w14:paraId="2D75A512" w14:textId="77777777" w:rsidR="00CC0D63" w:rsidRDefault="00CC0D63" w:rsidP="00CC0D63">
      <w:pPr>
        <w:numPr>
          <w:ilvl w:val="0"/>
          <w:numId w:val="21"/>
        </w:numPr>
        <w:autoSpaceDE/>
        <w:autoSpaceDN/>
        <w:adjustRightInd/>
        <w:jc w:val="both"/>
        <w:rPr>
          <w:rFonts w:eastAsia="Arial"/>
          <w:sz w:val="20"/>
          <w:szCs w:val="20"/>
        </w:rPr>
      </w:pPr>
      <w:proofErr w:type="gramStart"/>
      <w:r>
        <w:rPr>
          <w:rFonts w:eastAsia="Arial"/>
          <w:sz w:val="20"/>
          <w:szCs w:val="20"/>
        </w:rPr>
        <w:t>Emisiones a reducir</w:t>
      </w:r>
      <w:proofErr w:type="gramEnd"/>
      <w:r>
        <w:rPr>
          <w:rFonts w:eastAsia="Arial"/>
          <w:sz w:val="20"/>
          <w:szCs w:val="20"/>
        </w:rPr>
        <w:t xml:space="preserve"> al 2030 con la estrategia de mitigación (tCO2e)</w:t>
      </w:r>
    </w:p>
    <w:p w14:paraId="154A80FA"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Porcentaje de reducción esperada al 2030</w:t>
      </w:r>
    </w:p>
    <w:p w14:paraId="6642BDB3" w14:textId="77777777" w:rsidR="00CC0D63" w:rsidRDefault="00CC0D63" w:rsidP="00CC0D63">
      <w:pPr>
        <w:numPr>
          <w:ilvl w:val="0"/>
          <w:numId w:val="21"/>
        </w:numPr>
        <w:autoSpaceDE/>
        <w:autoSpaceDN/>
        <w:adjustRightInd/>
        <w:jc w:val="both"/>
        <w:rPr>
          <w:rFonts w:eastAsia="Arial"/>
          <w:sz w:val="20"/>
          <w:szCs w:val="20"/>
        </w:rPr>
      </w:pPr>
      <w:r>
        <w:rPr>
          <w:rFonts w:eastAsia="Arial"/>
          <w:sz w:val="20"/>
          <w:szCs w:val="20"/>
        </w:rPr>
        <w:t>Cantidad de medidas de mitigación planificadas</w:t>
      </w:r>
    </w:p>
    <w:p w14:paraId="297475CA" w14:textId="77777777" w:rsidR="00CC0D63" w:rsidRDefault="00CC0D63" w:rsidP="00CC0D63">
      <w:pPr>
        <w:numPr>
          <w:ilvl w:val="0"/>
          <w:numId w:val="23"/>
        </w:numPr>
        <w:autoSpaceDE/>
        <w:autoSpaceDN/>
        <w:adjustRightInd/>
        <w:jc w:val="both"/>
        <w:rPr>
          <w:rFonts w:eastAsia="Arial"/>
          <w:sz w:val="20"/>
          <w:szCs w:val="20"/>
        </w:rPr>
      </w:pPr>
      <w:r>
        <w:rPr>
          <w:rFonts w:eastAsia="Arial"/>
          <w:sz w:val="20"/>
          <w:szCs w:val="20"/>
        </w:rPr>
        <w:t>Principales amenazas climáticas identificadas</w:t>
      </w:r>
    </w:p>
    <w:p w14:paraId="73D7803A" w14:textId="77777777" w:rsidR="00CC0D63" w:rsidRDefault="00CC0D63" w:rsidP="00CC0D63">
      <w:pPr>
        <w:numPr>
          <w:ilvl w:val="0"/>
          <w:numId w:val="23"/>
        </w:numPr>
        <w:autoSpaceDE/>
        <w:autoSpaceDN/>
        <w:adjustRightInd/>
        <w:jc w:val="both"/>
        <w:rPr>
          <w:rFonts w:eastAsia="Arial"/>
          <w:sz w:val="20"/>
          <w:szCs w:val="20"/>
        </w:rPr>
      </w:pPr>
      <w:r>
        <w:rPr>
          <w:rFonts w:eastAsia="Arial"/>
          <w:sz w:val="20"/>
          <w:szCs w:val="20"/>
        </w:rPr>
        <w:t>Principales sectores que se ven afectados</w:t>
      </w:r>
    </w:p>
    <w:p w14:paraId="2D5F139A" w14:textId="77777777" w:rsidR="00CC0D63" w:rsidRDefault="00CC0D63" w:rsidP="00CC0D63">
      <w:pPr>
        <w:numPr>
          <w:ilvl w:val="0"/>
          <w:numId w:val="23"/>
        </w:numPr>
        <w:autoSpaceDE/>
        <w:autoSpaceDN/>
        <w:adjustRightInd/>
        <w:jc w:val="both"/>
        <w:rPr>
          <w:rFonts w:eastAsia="Arial"/>
          <w:sz w:val="20"/>
          <w:szCs w:val="20"/>
        </w:rPr>
      </w:pPr>
      <w:r>
        <w:rPr>
          <w:rFonts w:eastAsia="Arial"/>
          <w:sz w:val="20"/>
          <w:szCs w:val="20"/>
        </w:rPr>
        <w:t>Cantidad de medidas de adaptación o de reducción de riesgo planificadas</w:t>
      </w:r>
    </w:p>
    <w:p w14:paraId="337FCF64" w14:textId="77777777" w:rsidR="00CC0D63" w:rsidRDefault="00CC0D63" w:rsidP="00CC0D63">
      <w:pPr>
        <w:numPr>
          <w:ilvl w:val="0"/>
          <w:numId w:val="23"/>
        </w:numPr>
        <w:autoSpaceDE/>
        <w:autoSpaceDN/>
        <w:adjustRightInd/>
        <w:jc w:val="both"/>
        <w:rPr>
          <w:rFonts w:eastAsia="Arial"/>
          <w:sz w:val="20"/>
          <w:szCs w:val="20"/>
        </w:rPr>
      </w:pPr>
      <w:r>
        <w:rPr>
          <w:rFonts w:eastAsia="Arial"/>
          <w:sz w:val="20"/>
          <w:szCs w:val="20"/>
        </w:rPr>
        <w:t>Cantidad de soluciones basadas en la naturaleza incorporadas (desglosado desde el punto anterior)</w:t>
      </w:r>
    </w:p>
    <w:p w14:paraId="4943FE01" w14:textId="77777777" w:rsidR="00CC0D63" w:rsidRDefault="00CC0D63" w:rsidP="00CC0D63">
      <w:pPr>
        <w:spacing w:before="240"/>
        <w:jc w:val="both"/>
        <w:rPr>
          <w:rFonts w:eastAsia="Arial"/>
          <w:sz w:val="20"/>
          <w:szCs w:val="20"/>
        </w:rPr>
      </w:pPr>
      <w:r>
        <w:rPr>
          <w:rFonts w:eastAsia="Arial"/>
          <w:sz w:val="20"/>
          <w:szCs w:val="20"/>
        </w:rPr>
        <w:t>Ejemplo de resultados globales:</w:t>
      </w:r>
    </w:p>
    <w:p w14:paraId="50743B90" w14:textId="77777777" w:rsidR="00CC0D63" w:rsidRDefault="00CC0D63" w:rsidP="00CC0D63">
      <w:pPr>
        <w:spacing w:before="240"/>
        <w:jc w:val="both"/>
        <w:rPr>
          <w:rFonts w:eastAsia="Arial"/>
          <w:sz w:val="20"/>
          <w:szCs w:val="20"/>
        </w:rPr>
      </w:pPr>
      <w:r>
        <w:rPr>
          <w:rFonts w:eastAsia="Arial"/>
          <w:noProof/>
          <w:sz w:val="20"/>
          <w:szCs w:val="20"/>
        </w:rPr>
        <w:lastRenderedPageBreak/>
        <w:drawing>
          <wp:inline distT="114300" distB="114300" distL="114300" distR="114300" wp14:anchorId="693EDA61" wp14:editId="2B4CB84C">
            <wp:extent cx="4491038" cy="164870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491038" cy="1648703"/>
                    </a:xfrm>
                    <a:prstGeom prst="rect">
                      <a:avLst/>
                    </a:prstGeom>
                    <a:ln/>
                  </pic:spPr>
                </pic:pic>
              </a:graphicData>
            </a:graphic>
          </wp:inline>
        </w:drawing>
      </w:r>
    </w:p>
    <w:p w14:paraId="161DDCEE" w14:textId="77777777" w:rsidR="00CC0D63" w:rsidRDefault="00CC0D63" w:rsidP="00CC0D63">
      <w:pPr>
        <w:spacing w:before="240"/>
        <w:jc w:val="both"/>
        <w:rPr>
          <w:rFonts w:eastAsia="Arial"/>
          <w:sz w:val="20"/>
          <w:szCs w:val="20"/>
        </w:rPr>
      </w:pPr>
      <w:r>
        <w:rPr>
          <w:rFonts w:eastAsia="Arial"/>
          <w:sz w:val="20"/>
          <w:szCs w:val="20"/>
        </w:rPr>
        <w:t xml:space="preserve"> </w:t>
      </w:r>
      <w:r>
        <w:rPr>
          <w:rFonts w:eastAsia="Arial"/>
          <w:noProof/>
          <w:sz w:val="20"/>
          <w:szCs w:val="20"/>
        </w:rPr>
        <w:drawing>
          <wp:inline distT="114300" distB="114300" distL="114300" distR="114300" wp14:anchorId="3946F528" wp14:editId="7237C630">
            <wp:extent cx="3941412" cy="205970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941412" cy="2059705"/>
                    </a:xfrm>
                    <a:prstGeom prst="rect">
                      <a:avLst/>
                    </a:prstGeom>
                    <a:ln/>
                  </pic:spPr>
                </pic:pic>
              </a:graphicData>
            </a:graphic>
          </wp:inline>
        </w:drawing>
      </w:r>
    </w:p>
    <w:p w14:paraId="12B1533B" w14:textId="77777777" w:rsidR="00CC0D63" w:rsidRDefault="00CC0D63" w:rsidP="00CC0D63">
      <w:pPr>
        <w:spacing w:before="240"/>
        <w:jc w:val="both"/>
        <w:rPr>
          <w:rFonts w:eastAsia="Arial"/>
          <w:sz w:val="20"/>
          <w:szCs w:val="20"/>
        </w:rPr>
      </w:pPr>
    </w:p>
    <w:p w14:paraId="37D2BDD3" w14:textId="77777777" w:rsidR="00CC0D63" w:rsidRDefault="00CC0D63" w:rsidP="00CC0D63">
      <w:pPr>
        <w:spacing w:before="240"/>
        <w:jc w:val="both"/>
        <w:rPr>
          <w:rFonts w:eastAsia="Arial"/>
          <w:sz w:val="20"/>
          <w:szCs w:val="20"/>
        </w:rPr>
      </w:pPr>
      <w:r>
        <w:rPr>
          <w:rFonts w:eastAsia="Arial"/>
          <w:noProof/>
          <w:sz w:val="20"/>
          <w:szCs w:val="20"/>
        </w:rPr>
        <w:drawing>
          <wp:inline distT="114300" distB="114300" distL="114300" distR="114300" wp14:anchorId="60BB044A" wp14:editId="01A0779C">
            <wp:extent cx="3167063" cy="2953072"/>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167063" cy="2953072"/>
                    </a:xfrm>
                    <a:prstGeom prst="rect">
                      <a:avLst/>
                    </a:prstGeom>
                    <a:ln/>
                  </pic:spPr>
                </pic:pic>
              </a:graphicData>
            </a:graphic>
          </wp:inline>
        </w:drawing>
      </w:r>
    </w:p>
    <w:p w14:paraId="2AC914C1" w14:textId="77777777" w:rsidR="00CC0D63" w:rsidRDefault="00CC0D63" w:rsidP="00CC0D63">
      <w:pPr>
        <w:spacing w:before="240"/>
        <w:jc w:val="both"/>
        <w:rPr>
          <w:rFonts w:eastAsia="Arial"/>
          <w:sz w:val="20"/>
          <w:szCs w:val="20"/>
        </w:rPr>
      </w:pPr>
      <w:r>
        <w:rPr>
          <w:rFonts w:eastAsia="Arial"/>
          <w:sz w:val="20"/>
          <w:szCs w:val="20"/>
        </w:rPr>
        <w:t xml:space="preserve">Además, al comienzo de la hoja resumen se espera contar con un mapa del país que permita ubicar a cada provincia y ciudad, permitiendo el acceso a la información de </w:t>
      </w:r>
      <w:proofErr w:type="gramStart"/>
      <w:r>
        <w:rPr>
          <w:rFonts w:eastAsia="Arial"/>
          <w:sz w:val="20"/>
          <w:szCs w:val="20"/>
        </w:rPr>
        <w:t>los mismos</w:t>
      </w:r>
      <w:proofErr w:type="gramEnd"/>
      <w:r>
        <w:rPr>
          <w:rFonts w:eastAsia="Arial"/>
          <w:sz w:val="20"/>
          <w:szCs w:val="20"/>
        </w:rPr>
        <w:t>, como se ejemplifica a continuación:</w:t>
      </w:r>
    </w:p>
    <w:p w14:paraId="7F2E066D" w14:textId="77777777" w:rsidR="00CC0D63" w:rsidRDefault="00CC0D63" w:rsidP="00CC0D63">
      <w:pPr>
        <w:spacing w:before="240"/>
        <w:jc w:val="center"/>
        <w:rPr>
          <w:rFonts w:eastAsia="Arial"/>
          <w:sz w:val="20"/>
          <w:szCs w:val="20"/>
        </w:rPr>
      </w:pPr>
      <w:r>
        <w:rPr>
          <w:rFonts w:eastAsia="Arial"/>
          <w:noProof/>
          <w:sz w:val="20"/>
          <w:szCs w:val="20"/>
        </w:rPr>
        <w:lastRenderedPageBreak/>
        <w:drawing>
          <wp:inline distT="114300" distB="114300" distL="114300" distR="114300" wp14:anchorId="04193E4B" wp14:editId="57777393">
            <wp:extent cx="4035263" cy="254669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035263" cy="2546699"/>
                    </a:xfrm>
                    <a:prstGeom prst="rect">
                      <a:avLst/>
                    </a:prstGeom>
                    <a:ln/>
                  </pic:spPr>
                </pic:pic>
              </a:graphicData>
            </a:graphic>
          </wp:inline>
        </w:drawing>
      </w:r>
    </w:p>
    <w:p w14:paraId="23B98D65" w14:textId="77777777" w:rsidR="00CC0D63" w:rsidRDefault="00CC0D63" w:rsidP="00CC0D63">
      <w:pPr>
        <w:widowControl/>
        <w:spacing w:line="276" w:lineRule="auto"/>
        <w:rPr>
          <w:rFonts w:eastAsia="Arial"/>
        </w:rPr>
      </w:pPr>
    </w:p>
    <w:p w14:paraId="207210AB" w14:textId="77777777" w:rsidR="00CC0D63" w:rsidRDefault="00CC0D63" w:rsidP="00CC0D63">
      <w:pPr>
        <w:widowControl/>
        <w:spacing w:line="276" w:lineRule="auto"/>
        <w:jc w:val="both"/>
        <w:rPr>
          <w:rFonts w:eastAsia="Arial"/>
          <w:sz w:val="20"/>
          <w:szCs w:val="20"/>
        </w:rPr>
      </w:pPr>
      <w:r>
        <w:rPr>
          <w:rFonts w:eastAsia="Arial"/>
          <w:sz w:val="20"/>
          <w:szCs w:val="20"/>
        </w:rPr>
        <w:t>Se pretende que haya un mapa con división provincial y que al seleccionar una provincia aparezcan las ciudades que la conforman y se distingan con distintos colores según su estado en función de diversos criterios que se puedan seleccionar: emisiones de GEI per cápita, principales amenazas climáticas que la afectan, principales sectores afectados. Ejemplo a continuación:</w:t>
      </w:r>
    </w:p>
    <w:p w14:paraId="52F633B5" w14:textId="77777777" w:rsidR="00CC0D63" w:rsidRDefault="00CC0D63" w:rsidP="00CC0D63">
      <w:pPr>
        <w:widowControl/>
        <w:spacing w:line="276" w:lineRule="auto"/>
        <w:jc w:val="center"/>
        <w:rPr>
          <w:rFonts w:eastAsia="Arial"/>
          <w:sz w:val="20"/>
          <w:szCs w:val="20"/>
        </w:rPr>
      </w:pPr>
      <w:r>
        <w:rPr>
          <w:rFonts w:eastAsia="Arial"/>
          <w:noProof/>
          <w:sz w:val="20"/>
          <w:szCs w:val="20"/>
        </w:rPr>
        <w:drawing>
          <wp:inline distT="114300" distB="114300" distL="114300" distR="114300" wp14:anchorId="1C99B9CF" wp14:editId="507A07E6">
            <wp:extent cx="2752725" cy="36290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t="4987"/>
                    <a:stretch>
                      <a:fillRect/>
                    </a:stretch>
                  </pic:blipFill>
                  <pic:spPr>
                    <a:xfrm>
                      <a:off x="0" y="0"/>
                      <a:ext cx="2752725" cy="3629025"/>
                    </a:xfrm>
                    <a:prstGeom prst="rect">
                      <a:avLst/>
                    </a:prstGeom>
                    <a:ln/>
                  </pic:spPr>
                </pic:pic>
              </a:graphicData>
            </a:graphic>
          </wp:inline>
        </w:drawing>
      </w:r>
    </w:p>
    <w:p w14:paraId="4A2A7A73" w14:textId="77777777" w:rsidR="00CC0D63" w:rsidRDefault="00CC0D63" w:rsidP="00CC0D63">
      <w:pPr>
        <w:widowControl/>
        <w:spacing w:line="276" w:lineRule="auto"/>
        <w:jc w:val="both"/>
        <w:rPr>
          <w:rFonts w:eastAsia="Arial"/>
          <w:sz w:val="20"/>
          <w:szCs w:val="20"/>
        </w:rPr>
      </w:pPr>
      <w:r>
        <w:rPr>
          <w:rFonts w:eastAsia="Arial"/>
          <w:sz w:val="20"/>
          <w:szCs w:val="20"/>
        </w:rPr>
        <w:t>Dentro de la pestaña de cada ciudad, se espera que el software resuelva los datos cargados en distintas gráficas e infografías que resuman de forma sintética y visual los resultados del PLAC, dividido en sus 4 etapas: diagnóstico de mitigación, metas y acciones de mitigación, diagnóstico de adaptación y metas y acciones de adaptación. El municipio podrá acceder a esta información, teniendo la posibilidad de descargar los resultados de su localidad, como se ejemplifica a continuación:</w:t>
      </w:r>
    </w:p>
    <w:p w14:paraId="5AA8637E" w14:textId="77777777" w:rsidR="00CC0D63" w:rsidRDefault="00CC0D63" w:rsidP="00CC0D63">
      <w:pPr>
        <w:widowControl/>
        <w:spacing w:line="276" w:lineRule="auto"/>
        <w:jc w:val="both"/>
        <w:rPr>
          <w:rFonts w:eastAsia="Arial"/>
          <w:sz w:val="20"/>
          <w:szCs w:val="20"/>
        </w:rPr>
      </w:pPr>
    </w:p>
    <w:p w14:paraId="08FDD130" w14:textId="77777777" w:rsidR="00CC0D63" w:rsidRDefault="00CC0D63" w:rsidP="00CC0D63">
      <w:pPr>
        <w:widowControl/>
        <w:spacing w:line="276" w:lineRule="auto"/>
        <w:jc w:val="both"/>
        <w:rPr>
          <w:rFonts w:eastAsia="Arial"/>
          <w:sz w:val="20"/>
          <w:szCs w:val="20"/>
        </w:rPr>
      </w:pPr>
    </w:p>
    <w:p w14:paraId="0C4ECDF2" w14:textId="77777777" w:rsidR="00CC0D63" w:rsidRDefault="00CC0D63" w:rsidP="00CC0D63">
      <w:pPr>
        <w:widowControl/>
        <w:spacing w:line="276" w:lineRule="auto"/>
        <w:jc w:val="both"/>
        <w:rPr>
          <w:rFonts w:eastAsia="Arial"/>
          <w:b/>
          <w:sz w:val="20"/>
          <w:szCs w:val="20"/>
        </w:rPr>
      </w:pPr>
      <w:r>
        <w:rPr>
          <w:rFonts w:eastAsia="Arial"/>
          <w:b/>
          <w:sz w:val="20"/>
          <w:szCs w:val="20"/>
        </w:rPr>
        <w:t>Diagnóstico de mitigación</w:t>
      </w:r>
    </w:p>
    <w:p w14:paraId="463F7689" w14:textId="77777777" w:rsidR="00CC0D63" w:rsidRDefault="00CC0D63" w:rsidP="00CC0D63">
      <w:pPr>
        <w:numPr>
          <w:ilvl w:val="0"/>
          <w:numId w:val="20"/>
        </w:numPr>
        <w:autoSpaceDE/>
        <w:autoSpaceDN/>
        <w:adjustRightInd/>
        <w:spacing w:before="240" w:line="276" w:lineRule="auto"/>
        <w:jc w:val="both"/>
        <w:rPr>
          <w:rFonts w:eastAsia="Arial"/>
          <w:sz w:val="20"/>
          <w:szCs w:val="20"/>
        </w:rPr>
      </w:pPr>
      <w:r>
        <w:rPr>
          <w:rFonts w:eastAsia="Arial"/>
          <w:sz w:val="20"/>
          <w:szCs w:val="20"/>
        </w:rPr>
        <w:t>Año base del inventario (año usado para recolección de información)</w:t>
      </w:r>
    </w:p>
    <w:p w14:paraId="0BB33366" w14:textId="77777777" w:rsidR="00CC0D63" w:rsidRDefault="00CC0D63" w:rsidP="00CC0D63">
      <w:pPr>
        <w:numPr>
          <w:ilvl w:val="0"/>
          <w:numId w:val="20"/>
        </w:numPr>
        <w:autoSpaceDE/>
        <w:autoSpaceDN/>
        <w:adjustRightInd/>
        <w:spacing w:line="276" w:lineRule="auto"/>
        <w:jc w:val="both"/>
        <w:rPr>
          <w:rFonts w:eastAsia="Arial"/>
          <w:sz w:val="20"/>
          <w:szCs w:val="20"/>
        </w:rPr>
      </w:pPr>
      <w:r>
        <w:rPr>
          <w:rFonts w:eastAsia="Arial"/>
          <w:sz w:val="20"/>
          <w:szCs w:val="20"/>
        </w:rPr>
        <w:t>Límites geográficos utilizados para la recolección de la información (espacio para escribir qué límite usan</w:t>
      </w:r>
    </w:p>
    <w:p w14:paraId="74C78A6C" w14:textId="77777777" w:rsidR="00CC0D63" w:rsidRDefault="00CC0D63" w:rsidP="00CC0D63">
      <w:pPr>
        <w:numPr>
          <w:ilvl w:val="0"/>
          <w:numId w:val="20"/>
        </w:numPr>
        <w:autoSpaceDE/>
        <w:autoSpaceDN/>
        <w:adjustRightInd/>
        <w:spacing w:line="276" w:lineRule="auto"/>
        <w:jc w:val="both"/>
        <w:rPr>
          <w:rFonts w:eastAsia="Arial"/>
          <w:sz w:val="20"/>
          <w:szCs w:val="20"/>
        </w:rPr>
      </w:pPr>
      <w:r>
        <w:rPr>
          <w:rFonts w:eastAsia="Arial"/>
          <w:sz w:val="20"/>
          <w:szCs w:val="20"/>
        </w:rPr>
        <w:t>Resultados totales: básico, básico + y territorial (tCO2e)</w:t>
      </w:r>
    </w:p>
    <w:p w14:paraId="26163E2F" w14:textId="77777777" w:rsidR="00CC0D63" w:rsidRDefault="00CC0D63" w:rsidP="00CC0D63">
      <w:pPr>
        <w:numPr>
          <w:ilvl w:val="0"/>
          <w:numId w:val="20"/>
        </w:numPr>
        <w:autoSpaceDE/>
        <w:autoSpaceDN/>
        <w:adjustRightInd/>
        <w:spacing w:line="276" w:lineRule="auto"/>
        <w:jc w:val="both"/>
        <w:rPr>
          <w:rFonts w:eastAsia="Arial"/>
          <w:sz w:val="20"/>
          <w:szCs w:val="20"/>
        </w:rPr>
      </w:pPr>
      <w:r>
        <w:rPr>
          <w:rFonts w:eastAsia="Arial"/>
          <w:sz w:val="20"/>
          <w:szCs w:val="20"/>
        </w:rPr>
        <w:t>Emisiones per cápita, por superficie y por PBI</w:t>
      </w:r>
    </w:p>
    <w:p w14:paraId="3E5C48BF" w14:textId="77777777" w:rsidR="00CC0D63" w:rsidRDefault="00CC0D63" w:rsidP="00CC0D63">
      <w:pPr>
        <w:spacing w:before="240" w:line="276" w:lineRule="auto"/>
        <w:jc w:val="both"/>
        <w:rPr>
          <w:rFonts w:eastAsia="Arial"/>
          <w:sz w:val="20"/>
          <w:szCs w:val="20"/>
        </w:rPr>
      </w:pPr>
      <w:r>
        <w:rPr>
          <w:rFonts w:eastAsia="Arial"/>
          <w:noProof/>
          <w:sz w:val="20"/>
          <w:szCs w:val="20"/>
        </w:rPr>
        <w:lastRenderedPageBreak/>
        <w:drawing>
          <wp:inline distT="114300" distB="114300" distL="114300" distR="114300" wp14:anchorId="748DEA41" wp14:editId="0360A871">
            <wp:extent cx="2228850" cy="1419225"/>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24062" r="2812" b="61968"/>
                    <a:stretch>
                      <a:fillRect/>
                    </a:stretch>
                  </pic:blipFill>
                  <pic:spPr>
                    <a:xfrm>
                      <a:off x="0" y="0"/>
                      <a:ext cx="2228850" cy="1419225"/>
                    </a:xfrm>
                    <a:prstGeom prst="rect">
                      <a:avLst/>
                    </a:prstGeom>
                    <a:ln/>
                  </pic:spPr>
                </pic:pic>
              </a:graphicData>
            </a:graphic>
          </wp:inline>
        </w:drawing>
      </w:r>
      <w:r>
        <w:rPr>
          <w:rFonts w:eastAsia="Arial"/>
          <w:noProof/>
          <w:sz w:val="20"/>
          <w:szCs w:val="20"/>
        </w:rPr>
        <w:drawing>
          <wp:inline distT="114300" distB="114300" distL="114300" distR="114300" wp14:anchorId="2E2AAF06" wp14:editId="368946F5">
            <wp:extent cx="2987675" cy="1524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t="41591" r="1979" b="17455"/>
                    <a:stretch>
                      <a:fillRect/>
                    </a:stretch>
                  </pic:blipFill>
                  <pic:spPr>
                    <a:xfrm>
                      <a:off x="0" y="0"/>
                      <a:ext cx="2987675" cy="1524000"/>
                    </a:xfrm>
                    <a:prstGeom prst="rect">
                      <a:avLst/>
                    </a:prstGeom>
                    <a:ln/>
                  </pic:spPr>
                </pic:pic>
              </a:graphicData>
            </a:graphic>
          </wp:inline>
        </w:drawing>
      </w:r>
    </w:p>
    <w:p w14:paraId="755F9FA6" w14:textId="77777777" w:rsidR="00CC0D63" w:rsidRDefault="00CC0D63" w:rsidP="00CC0D63">
      <w:pPr>
        <w:spacing w:before="240" w:line="276" w:lineRule="auto"/>
        <w:jc w:val="both"/>
        <w:rPr>
          <w:rFonts w:eastAsia="Arial"/>
          <w:sz w:val="20"/>
          <w:szCs w:val="20"/>
        </w:rPr>
      </w:pPr>
    </w:p>
    <w:p w14:paraId="707CA275" w14:textId="77777777" w:rsidR="00CC0D63" w:rsidRDefault="00CC0D63" w:rsidP="00CC0D63">
      <w:pPr>
        <w:numPr>
          <w:ilvl w:val="0"/>
          <w:numId w:val="30"/>
        </w:numPr>
        <w:autoSpaceDE/>
        <w:autoSpaceDN/>
        <w:adjustRightInd/>
        <w:spacing w:before="240" w:line="276" w:lineRule="auto"/>
        <w:jc w:val="both"/>
        <w:rPr>
          <w:rFonts w:eastAsia="Arial"/>
          <w:sz w:val="20"/>
          <w:szCs w:val="20"/>
        </w:rPr>
      </w:pPr>
      <w:r>
        <w:rPr>
          <w:rFonts w:eastAsia="Arial"/>
          <w:i/>
          <w:sz w:val="20"/>
          <w:szCs w:val="20"/>
        </w:rPr>
        <w:t xml:space="preserve">Resultados por sector: </w:t>
      </w:r>
    </w:p>
    <w:p w14:paraId="787145C8" w14:textId="77777777" w:rsidR="00CC0D63" w:rsidRDefault="00CC0D63" w:rsidP="00CC0D63">
      <w:pPr>
        <w:numPr>
          <w:ilvl w:val="0"/>
          <w:numId w:val="32"/>
        </w:numPr>
        <w:autoSpaceDE/>
        <w:autoSpaceDN/>
        <w:adjustRightInd/>
        <w:spacing w:line="276" w:lineRule="auto"/>
        <w:jc w:val="both"/>
        <w:rPr>
          <w:rFonts w:eastAsia="Arial"/>
          <w:sz w:val="20"/>
          <w:szCs w:val="20"/>
        </w:rPr>
      </w:pPr>
      <w:r>
        <w:rPr>
          <w:rFonts w:eastAsia="Arial"/>
          <w:sz w:val="20"/>
          <w:szCs w:val="20"/>
        </w:rPr>
        <w:t xml:space="preserve">Energía Estacionaria </w:t>
      </w:r>
    </w:p>
    <w:p w14:paraId="2C8EFD6C" w14:textId="77777777" w:rsidR="00CC0D63" w:rsidRDefault="00CC0D63" w:rsidP="00CC0D63">
      <w:pPr>
        <w:numPr>
          <w:ilvl w:val="0"/>
          <w:numId w:val="10"/>
        </w:numPr>
        <w:autoSpaceDE/>
        <w:autoSpaceDN/>
        <w:adjustRightInd/>
        <w:spacing w:line="276" w:lineRule="auto"/>
        <w:jc w:val="both"/>
        <w:rPr>
          <w:rFonts w:eastAsia="Arial"/>
          <w:sz w:val="20"/>
          <w:szCs w:val="20"/>
        </w:rPr>
      </w:pPr>
      <w:r>
        <w:rPr>
          <w:rFonts w:eastAsia="Arial"/>
          <w:sz w:val="20"/>
          <w:szCs w:val="20"/>
        </w:rPr>
        <w:t>Emisiones totales y emisiones por subsector (sector residencial, comercial, edificios municipales, edificios públicos no municipales, rural, industrial, industrias de energía, emisiones fugitivas, fuentes no especificadas)</w:t>
      </w:r>
    </w:p>
    <w:p w14:paraId="049CE424" w14:textId="77777777" w:rsidR="00CC0D63" w:rsidRDefault="00CC0D63" w:rsidP="00CC0D63">
      <w:pPr>
        <w:numPr>
          <w:ilvl w:val="0"/>
          <w:numId w:val="10"/>
        </w:numPr>
        <w:autoSpaceDE/>
        <w:autoSpaceDN/>
        <w:adjustRightInd/>
        <w:spacing w:line="276" w:lineRule="auto"/>
        <w:jc w:val="both"/>
        <w:rPr>
          <w:rFonts w:eastAsia="Arial"/>
          <w:sz w:val="20"/>
          <w:szCs w:val="20"/>
        </w:rPr>
      </w:pPr>
      <w:r>
        <w:rPr>
          <w:rFonts w:eastAsia="Arial"/>
          <w:sz w:val="20"/>
          <w:szCs w:val="20"/>
        </w:rPr>
        <w:t>Emisiones por actividad (consumo de energía, gas natural, gas envasado, biomasa, combustibles)</w:t>
      </w:r>
    </w:p>
    <w:p w14:paraId="11E8ECA2" w14:textId="77777777" w:rsidR="00CC0D63" w:rsidRDefault="00CC0D63" w:rsidP="00CC0D63">
      <w:pPr>
        <w:numPr>
          <w:ilvl w:val="0"/>
          <w:numId w:val="32"/>
        </w:numPr>
        <w:autoSpaceDE/>
        <w:autoSpaceDN/>
        <w:adjustRightInd/>
        <w:spacing w:line="276" w:lineRule="auto"/>
        <w:jc w:val="both"/>
        <w:rPr>
          <w:rFonts w:eastAsia="Arial"/>
          <w:sz w:val="20"/>
          <w:szCs w:val="20"/>
        </w:rPr>
      </w:pPr>
      <w:r>
        <w:rPr>
          <w:rFonts w:eastAsia="Arial"/>
          <w:sz w:val="20"/>
          <w:szCs w:val="20"/>
        </w:rPr>
        <w:t>Transporte</w:t>
      </w:r>
    </w:p>
    <w:p w14:paraId="2FCAB521" w14:textId="77777777" w:rsidR="00CC0D63" w:rsidRDefault="00CC0D63" w:rsidP="00CC0D63">
      <w:pPr>
        <w:numPr>
          <w:ilvl w:val="0"/>
          <w:numId w:val="10"/>
        </w:numPr>
        <w:autoSpaceDE/>
        <w:autoSpaceDN/>
        <w:adjustRightInd/>
        <w:spacing w:line="276" w:lineRule="auto"/>
        <w:jc w:val="both"/>
        <w:rPr>
          <w:rFonts w:eastAsia="Arial"/>
          <w:sz w:val="20"/>
          <w:szCs w:val="20"/>
        </w:rPr>
      </w:pPr>
      <w:r>
        <w:rPr>
          <w:rFonts w:eastAsia="Arial"/>
          <w:sz w:val="20"/>
          <w:szCs w:val="20"/>
        </w:rPr>
        <w:t xml:space="preserve">Emisiones totales y emisiones por subsector (vehículos particulares, transporte de carga, transporte público de pasajeros, vehículos oficiales, otros, navegación, aviación, ferroviario y off </w:t>
      </w:r>
      <w:proofErr w:type="spellStart"/>
      <w:r>
        <w:rPr>
          <w:rFonts w:eastAsia="Arial"/>
          <w:sz w:val="20"/>
          <w:szCs w:val="20"/>
        </w:rPr>
        <w:t>road</w:t>
      </w:r>
      <w:proofErr w:type="spellEnd"/>
      <w:r>
        <w:rPr>
          <w:rFonts w:eastAsia="Arial"/>
          <w:sz w:val="20"/>
          <w:szCs w:val="20"/>
        </w:rPr>
        <w:t>)</w:t>
      </w:r>
    </w:p>
    <w:p w14:paraId="0E938843" w14:textId="77777777" w:rsidR="00CC0D63" w:rsidRDefault="00CC0D63" w:rsidP="00CC0D63">
      <w:pPr>
        <w:numPr>
          <w:ilvl w:val="0"/>
          <w:numId w:val="10"/>
        </w:numPr>
        <w:autoSpaceDE/>
        <w:autoSpaceDN/>
        <w:adjustRightInd/>
        <w:spacing w:line="276" w:lineRule="auto"/>
        <w:jc w:val="both"/>
        <w:rPr>
          <w:rFonts w:eastAsia="Arial"/>
          <w:sz w:val="20"/>
          <w:szCs w:val="20"/>
        </w:rPr>
      </w:pPr>
      <w:r>
        <w:rPr>
          <w:rFonts w:eastAsia="Arial"/>
          <w:sz w:val="20"/>
          <w:szCs w:val="20"/>
        </w:rPr>
        <w:t xml:space="preserve">Emisiones por tipo de combustible consumido (nafta, gas </w:t>
      </w:r>
      <w:proofErr w:type="spellStart"/>
      <w:r>
        <w:rPr>
          <w:rFonts w:eastAsia="Arial"/>
          <w:sz w:val="20"/>
          <w:szCs w:val="20"/>
        </w:rPr>
        <w:t>oil</w:t>
      </w:r>
      <w:proofErr w:type="spellEnd"/>
      <w:r>
        <w:rPr>
          <w:rFonts w:eastAsia="Arial"/>
          <w:sz w:val="20"/>
          <w:szCs w:val="20"/>
        </w:rPr>
        <w:t xml:space="preserve">, GNC, </w:t>
      </w:r>
      <w:proofErr w:type="spellStart"/>
      <w:r>
        <w:rPr>
          <w:rFonts w:eastAsia="Arial"/>
          <w:sz w:val="20"/>
          <w:szCs w:val="20"/>
        </w:rPr>
        <w:t>aeronafta</w:t>
      </w:r>
      <w:proofErr w:type="spellEnd"/>
      <w:r>
        <w:rPr>
          <w:rFonts w:eastAsia="Arial"/>
          <w:sz w:val="20"/>
          <w:szCs w:val="20"/>
        </w:rPr>
        <w:t xml:space="preserve">, energía eléctrica, </w:t>
      </w:r>
      <w:proofErr w:type="spellStart"/>
      <w:r>
        <w:rPr>
          <w:rFonts w:eastAsia="Arial"/>
          <w:sz w:val="20"/>
          <w:szCs w:val="20"/>
        </w:rPr>
        <w:t>etc</w:t>
      </w:r>
      <w:proofErr w:type="spellEnd"/>
      <w:r>
        <w:rPr>
          <w:rFonts w:eastAsia="Arial"/>
          <w:sz w:val="20"/>
          <w:szCs w:val="20"/>
        </w:rPr>
        <w:t>)</w:t>
      </w:r>
    </w:p>
    <w:p w14:paraId="4CDF1A93" w14:textId="77777777" w:rsidR="00CC0D63" w:rsidRDefault="00CC0D63" w:rsidP="00CC0D63">
      <w:pPr>
        <w:numPr>
          <w:ilvl w:val="0"/>
          <w:numId w:val="32"/>
        </w:numPr>
        <w:autoSpaceDE/>
        <w:autoSpaceDN/>
        <w:adjustRightInd/>
        <w:spacing w:line="276" w:lineRule="auto"/>
        <w:jc w:val="both"/>
        <w:rPr>
          <w:rFonts w:eastAsia="Arial"/>
          <w:sz w:val="20"/>
          <w:szCs w:val="20"/>
        </w:rPr>
      </w:pPr>
      <w:r>
        <w:rPr>
          <w:rFonts w:eastAsia="Arial"/>
          <w:sz w:val="20"/>
          <w:szCs w:val="20"/>
        </w:rPr>
        <w:t>Residuos</w:t>
      </w:r>
    </w:p>
    <w:p w14:paraId="260B6800" w14:textId="77777777" w:rsidR="00CC0D63" w:rsidRDefault="00CC0D63" w:rsidP="00CC0D63">
      <w:pPr>
        <w:numPr>
          <w:ilvl w:val="0"/>
          <w:numId w:val="25"/>
        </w:numPr>
        <w:autoSpaceDE/>
        <w:autoSpaceDN/>
        <w:adjustRightInd/>
        <w:spacing w:line="276" w:lineRule="auto"/>
        <w:jc w:val="both"/>
        <w:rPr>
          <w:rFonts w:eastAsia="Arial"/>
          <w:sz w:val="20"/>
          <w:szCs w:val="20"/>
        </w:rPr>
      </w:pPr>
      <w:r>
        <w:rPr>
          <w:rFonts w:eastAsia="Arial"/>
          <w:sz w:val="20"/>
          <w:szCs w:val="20"/>
        </w:rPr>
        <w:t>Emisiones totales y emisiones por subsector (residuos sólidos, incineración de residuos clínicos / peligrosos, tratamiento biológico y efluentes líquidos cloacales)</w:t>
      </w:r>
    </w:p>
    <w:p w14:paraId="1EA17F60" w14:textId="77777777" w:rsidR="00CC0D63" w:rsidRDefault="00CC0D63" w:rsidP="00CC0D63">
      <w:pPr>
        <w:numPr>
          <w:ilvl w:val="0"/>
          <w:numId w:val="25"/>
        </w:numPr>
        <w:autoSpaceDE/>
        <w:autoSpaceDN/>
        <w:adjustRightInd/>
        <w:spacing w:line="276" w:lineRule="auto"/>
        <w:jc w:val="both"/>
        <w:rPr>
          <w:rFonts w:eastAsia="Arial"/>
          <w:sz w:val="20"/>
          <w:szCs w:val="20"/>
        </w:rPr>
      </w:pPr>
      <w:r>
        <w:rPr>
          <w:rFonts w:eastAsia="Arial"/>
          <w:sz w:val="20"/>
          <w:szCs w:val="20"/>
        </w:rPr>
        <w:t>Generación de residuos per cápita</w:t>
      </w:r>
    </w:p>
    <w:p w14:paraId="34A04245" w14:textId="77777777" w:rsidR="00CC0D63" w:rsidRDefault="00CC0D63" w:rsidP="00CC0D63">
      <w:pPr>
        <w:numPr>
          <w:ilvl w:val="0"/>
          <w:numId w:val="32"/>
        </w:numPr>
        <w:autoSpaceDE/>
        <w:autoSpaceDN/>
        <w:adjustRightInd/>
        <w:spacing w:line="276" w:lineRule="auto"/>
        <w:jc w:val="both"/>
        <w:rPr>
          <w:rFonts w:eastAsia="Arial"/>
          <w:sz w:val="20"/>
          <w:szCs w:val="20"/>
        </w:rPr>
      </w:pPr>
      <w:r>
        <w:rPr>
          <w:rFonts w:eastAsia="Arial"/>
          <w:sz w:val="20"/>
          <w:szCs w:val="20"/>
        </w:rPr>
        <w:t xml:space="preserve">IPPU </w:t>
      </w:r>
    </w:p>
    <w:p w14:paraId="031B13FB" w14:textId="77777777" w:rsidR="00CC0D63" w:rsidRDefault="00CC0D63" w:rsidP="00CC0D63">
      <w:pPr>
        <w:numPr>
          <w:ilvl w:val="0"/>
          <w:numId w:val="25"/>
        </w:numPr>
        <w:autoSpaceDE/>
        <w:autoSpaceDN/>
        <w:adjustRightInd/>
        <w:spacing w:line="276" w:lineRule="auto"/>
        <w:jc w:val="both"/>
        <w:rPr>
          <w:rFonts w:eastAsia="Arial"/>
          <w:sz w:val="20"/>
          <w:szCs w:val="20"/>
        </w:rPr>
      </w:pPr>
      <w:r>
        <w:rPr>
          <w:rFonts w:eastAsia="Arial"/>
          <w:sz w:val="20"/>
          <w:szCs w:val="20"/>
        </w:rPr>
        <w:t>Emisiones totales y emisiones por subsector (industria del metal, mineral y química)</w:t>
      </w:r>
    </w:p>
    <w:p w14:paraId="40DA3F87" w14:textId="77777777" w:rsidR="00CC0D63" w:rsidRDefault="00CC0D63" w:rsidP="00CC0D63">
      <w:pPr>
        <w:numPr>
          <w:ilvl w:val="0"/>
          <w:numId w:val="32"/>
        </w:numPr>
        <w:autoSpaceDE/>
        <w:autoSpaceDN/>
        <w:adjustRightInd/>
        <w:spacing w:line="276" w:lineRule="auto"/>
        <w:jc w:val="both"/>
        <w:rPr>
          <w:rFonts w:eastAsia="Arial"/>
          <w:sz w:val="20"/>
          <w:szCs w:val="20"/>
        </w:rPr>
      </w:pPr>
      <w:r>
        <w:rPr>
          <w:rFonts w:eastAsia="Arial"/>
          <w:sz w:val="20"/>
          <w:szCs w:val="20"/>
        </w:rPr>
        <w:t xml:space="preserve"> AFOLU</w:t>
      </w:r>
    </w:p>
    <w:p w14:paraId="0FC3F27E" w14:textId="77777777" w:rsidR="00CC0D63" w:rsidRDefault="00CC0D63" w:rsidP="00CC0D63">
      <w:pPr>
        <w:numPr>
          <w:ilvl w:val="0"/>
          <w:numId w:val="25"/>
        </w:numPr>
        <w:autoSpaceDE/>
        <w:autoSpaceDN/>
        <w:adjustRightInd/>
        <w:spacing w:line="276" w:lineRule="auto"/>
        <w:jc w:val="both"/>
        <w:rPr>
          <w:rFonts w:eastAsia="Arial"/>
          <w:sz w:val="20"/>
          <w:szCs w:val="20"/>
        </w:rPr>
      </w:pPr>
      <w:r>
        <w:rPr>
          <w:rFonts w:eastAsia="Arial"/>
          <w:sz w:val="20"/>
          <w:szCs w:val="20"/>
        </w:rPr>
        <w:t>Emisiones totales y emisiones por subsector (agricultura, ganadería y cambio de uso de suelo)</w:t>
      </w:r>
    </w:p>
    <w:p w14:paraId="6B3A8B16" w14:textId="77777777" w:rsidR="00CC0D63" w:rsidRDefault="00CC0D63" w:rsidP="00CC0D63">
      <w:pPr>
        <w:numPr>
          <w:ilvl w:val="0"/>
          <w:numId w:val="25"/>
        </w:numPr>
        <w:autoSpaceDE/>
        <w:autoSpaceDN/>
        <w:adjustRightInd/>
        <w:spacing w:line="276" w:lineRule="auto"/>
        <w:jc w:val="both"/>
        <w:rPr>
          <w:rFonts w:eastAsia="Arial"/>
          <w:sz w:val="20"/>
          <w:szCs w:val="20"/>
        </w:rPr>
      </w:pPr>
      <w:r>
        <w:rPr>
          <w:rFonts w:eastAsia="Arial"/>
          <w:sz w:val="20"/>
          <w:szCs w:val="20"/>
        </w:rPr>
        <w:t>Absorciones (tCO2e)</w:t>
      </w:r>
    </w:p>
    <w:p w14:paraId="3FF6B77D" w14:textId="77777777" w:rsidR="00CC0D63" w:rsidRDefault="00CC0D63" w:rsidP="00CC0D63">
      <w:pPr>
        <w:widowControl/>
        <w:spacing w:line="276" w:lineRule="auto"/>
        <w:jc w:val="both"/>
        <w:rPr>
          <w:rFonts w:eastAsia="Arial"/>
          <w:sz w:val="20"/>
          <w:szCs w:val="20"/>
        </w:rPr>
      </w:pPr>
    </w:p>
    <w:p w14:paraId="76EA10D8" w14:textId="77777777" w:rsidR="00CC0D63" w:rsidRDefault="00CC0D63" w:rsidP="00CC0D63">
      <w:pPr>
        <w:widowControl/>
        <w:spacing w:line="276" w:lineRule="auto"/>
        <w:jc w:val="both"/>
        <w:rPr>
          <w:rFonts w:eastAsia="Arial"/>
          <w:sz w:val="20"/>
          <w:szCs w:val="20"/>
        </w:rPr>
      </w:pPr>
      <w:r>
        <w:rPr>
          <w:rFonts w:eastAsia="Arial"/>
          <w:noProof/>
          <w:sz w:val="20"/>
          <w:szCs w:val="20"/>
        </w:rPr>
        <w:drawing>
          <wp:inline distT="114300" distB="114300" distL="114300" distR="114300" wp14:anchorId="4B73ED4F" wp14:editId="3963D467">
            <wp:extent cx="3619500" cy="32766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15080" b="20746"/>
                    <a:stretch>
                      <a:fillRect/>
                    </a:stretch>
                  </pic:blipFill>
                  <pic:spPr>
                    <a:xfrm>
                      <a:off x="0" y="0"/>
                      <a:ext cx="3619500" cy="3276600"/>
                    </a:xfrm>
                    <a:prstGeom prst="rect">
                      <a:avLst/>
                    </a:prstGeom>
                    <a:ln/>
                  </pic:spPr>
                </pic:pic>
              </a:graphicData>
            </a:graphic>
          </wp:inline>
        </w:drawing>
      </w:r>
    </w:p>
    <w:p w14:paraId="0C9537E4" w14:textId="77777777" w:rsidR="00CC0D63" w:rsidRDefault="00CC0D63" w:rsidP="00CC0D63">
      <w:pPr>
        <w:widowControl/>
        <w:spacing w:line="276" w:lineRule="auto"/>
        <w:jc w:val="both"/>
        <w:rPr>
          <w:rFonts w:eastAsia="Arial"/>
          <w:sz w:val="20"/>
          <w:szCs w:val="20"/>
        </w:rPr>
      </w:pPr>
    </w:p>
    <w:p w14:paraId="538DDE66" w14:textId="77777777" w:rsidR="00CC0D63" w:rsidRDefault="00CC0D63" w:rsidP="00CC0D63">
      <w:pPr>
        <w:widowControl/>
        <w:spacing w:line="276" w:lineRule="auto"/>
        <w:rPr>
          <w:rFonts w:eastAsia="Arial"/>
          <w:sz w:val="20"/>
          <w:szCs w:val="20"/>
        </w:rPr>
      </w:pPr>
      <w:r>
        <w:rPr>
          <w:rFonts w:eastAsia="Arial"/>
          <w:sz w:val="20"/>
          <w:szCs w:val="20"/>
        </w:rPr>
        <w:t>Además, para aquellas ciudades que cuenten con la revisión de su IGEI, se incorporaría al software la tendencia de las emisiones. Por ejemplo, en un gráfico como el que se presenta a continuación:</w:t>
      </w:r>
    </w:p>
    <w:p w14:paraId="0499CE38" w14:textId="77777777" w:rsidR="00CC0D63" w:rsidRDefault="00CC0D63" w:rsidP="00CC0D63">
      <w:pPr>
        <w:widowControl/>
        <w:spacing w:line="276" w:lineRule="auto"/>
        <w:rPr>
          <w:rFonts w:eastAsia="Arial"/>
          <w:sz w:val="20"/>
          <w:szCs w:val="20"/>
        </w:rPr>
      </w:pPr>
      <w:r>
        <w:rPr>
          <w:rFonts w:eastAsia="Arial"/>
          <w:noProof/>
          <w:sz w:val="20"/>
          <w:szCs w:val="20"/>
        </w:rPr>
        <w:lastRenderedPageBreak/>
        <w:drawing>
          <wp:inline distT="114300" distB="114300" distL="114300" distR="114300" wp14:anchorId="45D8520D" wp14:editId="16D0A660">
            <wp:extent cx="4976813" cy="2901763"/>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976813" cy="2901763"/>
                    </a:xfrm>
                    <a:prstGeom prst="rect">
                      <a:avLst/>
                    </a:prstGeom>
                    <a:ln/>
                  </pic:spPr>
                </pic:pic>
              </a:graphicData>
            </a:graphic>
          </wp:inline>
        </w:drawing>
      </w:r>
    </w:p>
    <w:p w14:paraId="1B88E1AF" w14:textId="77777777" w:rsidR="00CC0D63" w:rsidRDefault="00CC0D63" w:rsidP="00CC0D63">
      <w:pPr>
        <w:widowControl/>
        <w:spacing w:line="276" w:lineRule="auto"/>
        <w:jc w:val="both"/>
        <w:rPr>
          <w:rFonts w:eastAsia="Arial"/>
          <w:b/>
          <w:sz w:val="20"/>
          <w:szCs w:val="20"/>
        </w:rPr>
      </w:pPr>
    </w:p>
    <w:p w14:paraId="6D46B7E9" w14:textId="77777777" w:rsidR="00CC0D63" w:rsidRDefault="00CC0D63" w:rsidP="00CC0D63">
      <w:pPr>
        <w:widowControl/>
        <w:spacing w:line="276" w:lineRule="auto"/>
        <w:jc w:val="both"/>
        <w:rPr>
          <w:rFonts w:eastAsia="Arial"/>
          <w:b/>
          <w:sz w:val="20"/>
          <w:szCs w:val="20"/>
        </w:rPr>
      </w:pPr>
    </w:p>
    <w:p w14:paraId="4D0A4E78" w14:textId="77777777" w:rsidR="00CC0D63" w:rsidRDefault="00CC0D63" w:rsidP="00CC0D63">
      <w:pPr>
        <w:widowControl/>
        <w:spacing w:line="276" w:lineRule="auto"/>
        <w:jc w:val="both"/>
        <w:rPr>
          <w:rFonts w:eastAsia="Arial"/>
          <w:b/>
          <w:sz w:val="20"/>
          <w:szCs w:val="20"/>
        </w:rPr>
      </w:pPr>
      <w:r>
        <w:br w:type="page"/>
      </w:r>
    </w:p>
    <w:p w14:paraId="1F712FEE" w14:textId="77777777" w:rsidR="00CC0D63" w:rsidRDefault="00CC0D63" w:rsidP="00CC0D63">
      <w:pPr>
        <w:widowControl/>
        <w:spacing w:line="276" w:lineRule="auto"/>
        <w:jc w:val="both"/>
        <w:rPr>
          <w:rFonts w:eastAsia="Arial"/>
          <w:b/>
          <w:sz w:val="20"/>
          <w:szCs w:val="20"/>
        </w:rPr>
      </w:pPr>
      <w:r>
        <w:rPr>
          <w:rFonts w:eastAsia="Arial"/>
          <w:b/>
          <w:sz w:val="20"/>
          <w:szCs w:val="20"/>
        </w:rPr>
        <w:lastRenderedPageBreak/>
        <w:t>Metas y acciones de mitigación</w:t>
      </w:r>
    </w:p>
    <w:p w14:paraId="54488B3C" w14:textId="77777777" w:rsidR="00CC0D63" w:rsidRDefault="00CC0D63" w:rsidP="00CC0D63">
      <w:pPr>
        <w:numPr>
          <w:ilvl w:val="0"/>
          <w:numId w:val="33"/>
        </w:numPr>
        <w:autoSpaceDE/>
        <w:autoSpaceDN/>
        <w:adjustRightInd/>
        <w:spacing w:before="240"/>
        <w:jc w:val="both"/>
        <w:rPr>
          <w:rFonts w:eastAsia="Arial"/>
          <w:sz w:val="20"/>
          <w:szCs w:val="20"/>
        </w:rPr>
      </w:pPr>
      <w:r>
        <w:rPr>
          <w:rFonts w:eastAsia="Arial"/>
          <w:sz w:val="20"/>
          <w:szCs w:val="20"/>
        </w:rPr>
        <w:t>Población 2030</w:t>
      </w:r>
    </w:p>
    <w:p w14:paraId="7E126B76"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 xml:space="preserve">Emisiones 2030 tCO2e (con y sin modificaciones en nación por </w:t>
      </w:r>
      <w:proofErr w:type="spellStart"/>
      <w:r>
        <w:rPr>
          <w:rFonts w:eastAsia="Arial"/>
          <w:sz w:val="20"/>
          <w:szCs w:val="20"/>
        </w:rPr>
        <w:t>ej</w:t>
      </w:r>
      <w:proofErr w:type="spellEnd"/>
      <w:r>
        <w:rPr>
          <w:rFonts w:eastAsia="Arial"/>
          <w:sz w:val="20"/>
          <w:szCs w:val="20"/>
        </w:rPr>
        <w:t xml:space="preserve"> matriz)</w:t>
      </w:r>
    </w:p>
    <w:p w14:paraId="23B198F0"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Emisiones per cápita 2030 sin acciones y con acciones</w:t>
      </w:r>
    </w:p>
    <w:p w14:paraId="6F44E775"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Emisiones evitadas</w:t>
      </w:r>
    </w:p>
    <w:p w14:paraId="41705D27"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Porcentaje reducido en total</w:t>
      </w:r>
    </w:p>
    <w:p w14:paraId="0EB27F82"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Reducción por sector (% y tCO2e)</w:t>
      </w:r>
    </w:p>
    <w:p w14:paraId="70D245A3"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Acciones de mitigación: Título, descripción, área responsable, perspectiva de género, indicadores de seguimiento, imágenes y reducción de emisiones (separado en 3 sectores)</w:t>
      </w:r>
    </w:p>
    <w:p w14:paraId="4DC66CE2" w14:textId="77777777" w:rsidR="00CC0D63" w:rsidRDefault="00CC0D63" w:rsidP="00CC0D63">
      <w:pPr>
        <w:numPr>
          <w:ilvl w:val="0"/>
          <w:numId w:val="33"/>
        </w:numPr>
        <w:autoSpaceDE/>
        <w:autoSpaceDN/>
        <w:adjustRightInd/>
        <w:jc w:val="both"/>
        <w:rPr>
          <w:rFonts w:eastAsia="Arial"/>
          <w:sz w:val="20"/>
          <w:szCs w:val="20"/>
        </w:rPr>
      </w:pPr>
      <w:r>
        <w:rPr>
          <w:rFonts w:eastAsia="Arial"/>
          <w:sz w:val="20"/>
          <w:szCs w:val="20"/>
        </w:rPr>
        <w:t>Presupuesto de cada medida y total de mitigación. Monto aportado por el municipio y otras fuentes de financiamiento</w:t>
      </w:r>
    </w:p>
    <w:p w14:paraId="504BFEE1" w14:textId="77777777" w:rsidR="00CC0D63" w:rsidRDefault="00CC0D63" w:rsidP="00CC0D63">
      <w:pPr>
        <w:widowControl/>
        <w:spacing w:line="276" w:lineRule="auto"/>
        <w:rPr>
          <w:rFonts w:eastAsia="Arial"/>
          <w:i/>
          <w:sz w:val="20"/>
          <w:szCs w:val="20"/>
        </w:rPr>
      </w:pPr>
    </w:p>
    <w:p w14:paraId="0E7DE358" w14:textId="77777777" w:rsidR="00CC0D63" w:rsidRDefault="00CC0D63" w:rsidP="00CC0D63">
      <w:pPr>
        <w:widowControl/>
        <w:spacing w:line="276" w:lineRule="auto"/>
        <w:rPr>
          <w:rFonts w:eastAsia="Arial"/>
          <w:sz w:val="20"/>
          <w:szCs w:val="20"/>
        </w:rPr>
      </w:pPr>
      <w:r>
        <w:rPr>
          <w:noProof/>
        </w:rPr>
        <w:drawing>
          <wp:anchor distT="114300" distB="114300" distL="114300" distR="114300" simplePos="0" relativeHeight="251659264" behindDoc="0" locked="0" layoutInCell="1" hidden="0" allowOverlap="1" wp14:anchorId="5D8B68B2" wp14:editId="483C5ADE">
            <wp:simplePos x="0" y="0"/>
            <wp:positionH relativeFrom="column">
              <wp:posOffset>-66674</wp:posOffset>
            </wp:positionH>
            <wp:positionV relativeFrom="paragraph">
              <wp:posOffset>155907</wp:posOffset>
            </wp:positionV>
            <wp:extent cx="2933700" cy="4187021"/>
            <wp:effectExtent l="0" t="0" r="0" b="0"/>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933700" cy="41870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E76C732" wp14:editId="3DC4AD1E">
            <wp:simplePos x="0" y="0"/>
            <wp:positionH relativeFrom="column">
              <wp:posOffset>2990850</wp:posOffset>
            </wp:positionH>
            <wp:positionV relativeFrom="paragraph">
              <wp:posOffset>152400</wp:posOffset>
            </wp:positionV>
            <wp:extent cx="2936432" cy="4142119"/>
            <wp:effectExtent l="0" t="0" r="0" b="0"/>
            <wp:wrapSquare wrapText="bothSides" distT="114300" distB="114300" distL="114300" distR="11430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2936432" cy="4142119"/>
                    </a:xfrm>
                    <a:prstGeom prst="rect">
                      <a:avLst/>
                    </a:prstGeom>
                    <a:ln/>
                  </pic:spPr>
                </pic:pic>
              </a:graphicData>
            </a:graphic>
          </wp:anchor>
        </w:drawing>
      </w:r>
    </w:p>
    <w:p w14:paraId="0E876623" w14:textId="77777777" w:rsidR="00CC0D63" w:rsidRDefault="00CC0D63" w:rsidP="00CC0D63">
      <w:pPr>
        <w:widowControl/>
        <w:spacing w:line="276" w:lineRule="auto"/>
        <w:rPr>
          <w:rFonts w:eastAsia="Arial"/>
          <w:b/>
          <w:sz w:val="20"/>
          <w:szCs w:val="20"/>
        </w:rPr>
      </w:pPr>
      <w:r>
        <w:br w:type="page"/>
      </w:r>
    </w:p>
    <w:p w14:paraId="7B6604E8" w14:textId="77777777" w:rsidR="00CC0D63" w:rsidRDefault="00CC0D63" w:rsidP="00CC0D63">
      <w:pPr>
        <w:widowControl/>
        <w:spacing w:line="276" w:lineRule="auto"/>
        <w:rPr>
          <w:rFonts w:eastAsia="Arial"/>
          <w:b/>
          <w:sz w:val="20"/>
          <w:szCs w:val="20"/>
        </w:rPr>
      </w:pPr>
      <w:r>
        <w:rPr>
          <w:rFonts w:eastAsia="Arial"/>
          <w:b/>
          <w:sz w:val="20"/>
          <w:szCs w:val="20"/>
        </w:rPr>
        <w:lastRenderedPageBreak/>
        <w:t>Diagnóstico de adaptación</w:t>
      </w:r>
    </w:p>
    <w:p w14:paraId="13D74154" w14:textId="77777777" w:rsidR="00CC0D63" w:rsidRDefault="00CC0D63" w:rsidP="00CC0D63">
      <w:pPr>
        <w:widowControl/>
        <w:spacing w:line="276" w:lineRule="auto"/>
        <w:rPr>
          <w:rFonts w:eastAsia="Arial"/>
          <w:sz w:val="20"/>
          <w:szCs w:val="20"/>
        </w:rPr>
      </w:pPr>
    </w:p>
    <w:p w14:paraId="43F1EF89" w14:textId="77777777" w:rsidR="00CC0D63" w:rsidRDefault="00CC0D63" w:rsidP="00CC0D63">
      <w:pPr>
        <w:widowControl/>
        <w:spacing w:line="276" w:lineRule="auto"/>
        <w:rPr>
          <w:rFonts w:eastAsia="Arial"/>
          <w:sz w:val="20"/>
          <w:szCs w:val="20"/>
        </w:rPr>
      </w:pPr>
      <w:r>
        <w:rPr>
          <w:rFonts w:eastAsia="Arial"/>
          <w:noProof/>
          <w:sz w:val="20"/>
          <w:szCs w:val="20"/>
        </w:rPr>
        <w:drawing>
          <wp:inline distT="114300" distB="114300" distL="114300" distR="114300" wp14:anchorId="3D323D94" wp14:editId="4B711CE6">
            <wp:extent cx="2701925" cy="325755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2460" t="7184" r="2458" b="11260"/>
                    <a:stretch>
                      <a:fillRect/>
                    </a:stretch>
                  </pic:blipFill>
                  <pic:spPr>
                    <a:xfrm>
                      <a:off x="0" y="0"/>
                      <a:ext cx="2701925" cy="3257550"/>
                    </a:xfrm>
                    <a:prstGeom prst="rect">
                      <a:avLst/>
                    </a:prstGeom>
                    <a:ln/>
                  </pic:spPr>
                </pic:pic>
              </a:graphicData>
            </a:graphic>
          </wp:inline>
        </w:drawing>
      </w:r>
    </w:p>
    <w:p w14:paraId="337F2134" w14:textId="77777777" w:rsidR="00CC0D63" w:rsidRDefault="00CC0D63" w:rsidP="00CC0D63">
      <w:pPr>
        <w:widowControl/>
        <w:spacing w:line="276" w:lineRule="auto"/>
        <w:rPr>
          <w:rFonts w:eastAsia="Arial"/>
          <w:sz w:val="20"/>
          <w:szCs w:val="20"/>
        </w:rPr>
      </w:pPr>
      <w:r>
        <w:rPr>
          <w:rFonts w:eastAsia="Arial"/>
          <w:sz w:val="20"/>
          <w:szCs w:val="20"/>
        </w:rPr>
        <w:t xml:space="preserve">Análisis de vulnerabilidad Social </w:t>
      </w:r>
    </w:p>
    <w:p w14:paraId="2F2997D7" w14:textId="77777777" w:rsidR="00CC0D63" w:rsidRDefault="00CC0D63" w:rsidP="00CC0D63">
      <w:pPr>
        <w:widowControl/>
        <w:spacing w:line="276" w:lineRule="auto"/>
        <w:rPr>
          <w:rFonts w:eastAsia="Arial"/>
          <w:sz w:val="20"/>
          <w:szCs w:val="20"/>
        </w:rPr>
      </w:pPr>
    </w:p>
    <w:p w14:paraId="69B2E5AD" w14:textId="77777777" w:rsidR="00CC0D63" w:rsidRDefault="00CC0D63" w:rsidP="00CC0D63">
      <w:pPr>
        <w:widowControl/>
        <w:spacing w:line="276" w:lineRule="auto"/>
        <w:jc w:val="both"/>
        <w:rPr>
          <w:rFonts w:eastAsia="Arial"/>
          <w:sz w:val="20"/>
          <w:szCs w:val="20"/>
        </w:rPr>
      </w:pPr>
      <w:r>
        <w:rPr>
          <w:rFonts w:eastAsia="Arial"/>
          <w:sz w:val="20"/>
          <w:szCs w:val="20"/>
        </w:rPr>
        <w:t xml:space="preserve">Poder mostrar los índices asociados a la vulnerabilidad social, </w:t>
      </w:r>
      <w:proofErr w:type="gramStart"/>
      <w:r>
        <w:rPr>
          <w:rFonts w:eastAsia="Arial"/>
          <w:sz w:val="20"/>
          <w:szCs w:val="20"/>
        </w:rPr>
        <w:t>de acuerdo a</w:t>
      </w:r>
      <w:proofErr w:type="gramEnd"/>
      <w:r>
        <w:rPr>
          <w:rFonts w:eastAsia="Arial"/>
          <w:sz w:val="20"/>
          <w:szCs w:val="20"/>
        </w:rPr>
        <w:t xml:space="preserve"> la disponibilidad de la información oficial disponible para cada municipio; se muestra un ejemplo de la página de poblaciones.org donde se compila información de diferentes organismos oficiales </w:t>
      </w:r>
    </w:p>
    <w:p w14:paraId="0F21FE22" w14:textId="77777777" w:rsidR="00CC0D63" w:rsidRDefault="00CC0D63" w:rsidP="00CC0D63">
      <w:pPr>
        <w:widowControl/>
        <w:spacing w:line="276" w:lineRule="auto"/>
        <w:rPr>
          <w:rFonts w:eastAsia="Arial"/>
          <w:sz w:val="20"/>
          <w:szCs w:val="20"/>
        </w:rPr>
      </w:pPr>
      <w:r>
        <w:rPr>
          <w:rFonts w:eastAsia="Arial"/>
          <w:noProof/>
          <w:sz w:val="20"/>
          <w:szCs w:val="20"/>
        </w:rPr>
        <w:drawing>
          <wp:inline distT="114300" distB="114300" distL="114300" distR="114300" wp14:anchorId="4D6E7DFE" wp14:editId="22E45C55">
            <wp:extent cx="5731200" cy="27813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31200" cy="2781300"/>
                    </a:xfrm>
                    <a:prstGeom prst="rect">
                      <a:avLst/>
                    </a:prstGeom>
                    <a:ln/>
                  </pic:spPr>
                </pic:pic>
              </a:graphicData>
            </a:graphic>
          </wp:inline>
        </w:drawing>
      </w:r>
    </w:p>
    <w:p w14:paraId="261F217D" w14:textId="77777777" w:rsidR="00CC0D63" w:rsidRDefault="00CC0D63" w:rsidP="00CC0D63">
      <w:pPr>
        <w:widowControl/>
        <w:spacing w:line="276" w:lineRule="auto"/>
        <w:rPr>
          <w:rFonts w:eastAsia="Arial"/>
          <w:sz w:val="20"/>
          <w:szCs w:val="20"/>
        </w:rPr>
      </w:pPr>
      <w:r>
        <w:rPr>
          <w:rFonts w:eastAsia="Arial"/>
          <w:sz w:val="20"/>
          <w:szCs w:val="20"/>
        </w:rPr>
        <w:t xml:space="preserve">Fuente: </w:t>
      </w:r>
      <w:proofErr w:type="spellStart"/>
      <w:proofErr w:type="gramStart"/>
      <w:r>
        <w:rPr>
          <w:rFonts w:eastAsia="Arial"/>
          <w:sz w:val="20"/>
          <w:szCs w:val="20"/>
        </w:rPr>
        <w:t>representaci</w:t>
      </w:r>
      <w:proofErr w:type="spellEnd"/>
      <w:r>
        <w:rPr>
          <w:rFonts w:eastAsia="Arial"/>
          <w:sz w:val="20"/>
          <w:szCs w:val="20"/>
        </w:rPr>
        <w:t>{</w:t>
      </w:r>
      <w:proofErr w:type="spellStart"/>
      <w:proofErr w:type="gramEnd"/>
      <w:r>
        <w:rPr>
          <w:rFonts w:eastAsia="Arial"/>
          <w:sz w:val="20"/>
          <w:szCs w:val="20"/>
        </w:rPr>
        <w:t>on</w:t>
      </w:r>
      <w:proofErr w:type="spellEnd"/>
      <w:r>
        <w:rPr>
          <w:rFonts w:eastAsia="Arial"/>
          <w:sz w:val="20"/>
          <w:szCs w:val="20"/>
        </w:rPr>
        <w:t xml:space="preserve"> del NBI en la ciudad de rosario, distribuidas por radio censal - de acuerdo a información del censo 2010  </w:t>
      </w:r>
      <w:hyperlink r:id="rId32">
        <w:r>
          <w:rPr>
            <w:rFonts w:eastAsia="Arial"/>
            <w:color w:val="1155CC"/>
            <w:sz w:val="20"/>
            <w:szCs w:val="20"/>
            <w:u w:val="single"/>
          </w:rPr>
          <w:t>https://mapa.poblaciones.org/</w:t>
        </w:r>
      </w:hyperlink>
      <w:r>
        <w:rPr>
          <w:rFonts w:eastAsia="Arial"/>
          <w:sz w:val="20"/>
          <w:szCs w:val="20"/>
        </w:rPr>
        <w:t xml:space="preserve"> </w:t>
      </w:r>
    </w:p>
    <w:p w14:paraId="135488A9" w14:textId="77777777" w:rsidR="00CC0D63" w:rsidRDefault="00CC0D63" w:rsidP="00CC0D63">
      <w:pPr>
        <w:widowControl/>
        <w:spacing w:line="276" w:lineRule="auto"/>
        <w:rPr>
          <w:rFonts w:eastAsia="Arial"/>
          <w:sz w:val="20"/>
          <w:szCs w:val="20"/>
        </w:rPr>
      </w:pPr>
    </w:p>
    <w:p w14:paraId="2D0B837A" w14:textId="77777777" w:rsidR="00CC0D63" w:rsidRDefault="00CC0D63" w:rsidP="00CC0D63">
      <w:pPr>
        <w:widowControl/>
        <w:spacing w:line="276" w:lineRule="auto"/>
        <w:rPr>
          <w:rFonts w:eastAsia="Arial"/>
          <w:sz w:val="20"/>
          <w:szCs w:val="20"/>
        </w:rPr>
      </w:pPr>
      <w:r>
        <w:rPr>
          <w:rFonts w:eastAsia="Arial"/>
          <w:sz w:val="20"/>
          <w:szCs w:val="20"/>
        </w:rPr>
        <w:t>De igual forma poder asociar información adicional a la anterior como el registro de Asentamientos informales (</w:t>
      </w:r>
      <w:proofErr w:type="spellStart"/>
      <w:r>
        <w:rPr>
          <w:rFonts w:eastAsia="Arial"/>
          <w:sz w:val="20"/>
          <w:szCs w:val="20"/>
        </w:rPr>
        <w:t>ReNABAP</w:t>
      </w:r>
      <w:proofErr w:type="spellEnd"/>
      <w:r>
        <w:rPr>
          <w:rFonts w:eastAsia="Arial"/>
          <w:sz w:val="20"/>
          <w:szCs w:val="20"/>
        </w:rPr>
        <w:t xml:space="preserve">) o algún otro relevamiento que posea el municipio. </w:t>
      </w:r>
    </w:p>
    <w:p w14:paraId="2DBFAF1F" w14:textId="77777777" w:rsidR="00CC0D63" w:rsidRDefault="00CC0D63" w:rsidP="00CC0D63">
      <w:pPr>
        <w:widowControl/>
        <w:spacing w:line="276" w:lineRule="auto"/>
        <w:rPr>
          <w:rFonts w:eastAsia="Arial"/>
          <w:sz w:val="20"/>
          <w:szCs w:val="20"/>
        </w:rPr>
      </w:pPr>
    </w:p>
    <w:p w14:paraId="2DADFCE6" w14:textId="77777777" w:rsidR="00CC0D63" w:rsidRDefault="00CC0D63" w:rsidP="00CC0D63">
      <w:pPr>
        <w:widowControl/>
        <w:spacing w:line="276" w:lineRule="auto"/>
        <w:rPr>
          <w:rFonts w:eastAsia="Arial"/>
          <w:sz w:val="20"/>
          <w:szCs w:val="20"/>
        </w:rPr>
      </w:pPr>
      <w:r>
        <w:rPr>
          <w:rFonts w:eastAsia="Arial"/>
          <w:noProof/>
          <w:sz w:val="20"/>
          <w:szCs w:val="20"/>
        </w:rPr>
        <w:lastRenderedPageBreak/>
        <w:drawing>
          <wp:inline distT="114300" distB="114300" distL="114300" distR="114300" wp14:anchorId="2DB6E14D" wp14:editId="5BEE1832">
            <wp:extent cx="5472113" cy="2626978"/>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472113" cy="2626978"/>
                    </a:xfrm>
                    <a:prstGeom prst="rect">
                      <a:avLst/>
                    </a:prstGeom>
                    <a:ln/>
                  </pic:spPr>
                </pic:pic>
              </a:graphicData>
            </a:graphic>
          </wp:inline>
        </w:drawing>
      </w:r>
    </w:p>
    <w:p w14:paraId="06CBC5B8" w14:textId="77777777" w:rsidR="00CC0D63" w:rsidRDefault="00CC0D63" w:rsidP="00CC0D63">
      <w:pPr>
        <w:widowControl/>
        <w:spacing w:line="276" w:lineRule="auto"/>
        <w:rPr>
          <w:rFonts w:eastAsia="Arial"/>
          <w:sz w:val="20"/>
          <w:szCs w:val="20"/>
        </w:rPr>
      </w:pPr>
      <w:r>
        <w:rPr>
          <w:rFonts w:eastAsia="Arial"/>
          <w:sz w:val="20"/>
          <w:szCs w:val="20"/>
        </w:rPr>
        <w:t xml:space="preserve">Fuente: Representación de Asentamientos informales registrados en </w:t>
      </w:r>
      <w:proofErr w:type="spellStart"/>
      <w:r>
        <w:rPr>
          <w:rFonts w:eastAsia="Arial"/>
          <w:sz w:val="20"/>
          <w:szCs w:val="20"/>
        </w:rPr>
        <w:t>Renabap</w:t>
      </w:r>
      <w:proofErr w:type="spellEnd"/>
      <w:r>
        <w:rPr>
          <w:rFonts w:eastAsia="Arial"/>
          <w:sz w:val="20"/>
          <w:szCs w:val="20"/>
        </w:rPr>
        <w:t xml:space="preserve"> para la ciudad de Rosario - Santa Fe </w:t>
      </w:r>
      <w:hyperlink r:id="rId34">
        <w:r>
          <w:rPr>
            <w:rFonts w:eastAsia="Arial"/>
            <w:color w:val="1155CC"/>
            <w:sz w:val="20"/>
            <w:szCs w:val="20"/>
            <w:u w:val="single"/>
          </w:rPr>
          <w:t>https://mapa.poblaciones.org/</w:t>
        </w:r>
      </w:hyperlink>
      <w:r>
        <w:rPr>
          <w:rFonts w:eastAsia="Arial"/>
          <w:sz w:val="20"/>
          <w:szCs w:val="20"/>
        </w:rPr>
        <w:t xml:space="preserve"> </w:t>
      </w:r>
    </w:p>
    <w:p w14:paraId="526CE63B" w14:textId="77777777" w:rsidR="00CC0D63" w:rsidRDefault="00CC0D63" w:rsidP="00CC0D63">
      <w:pPr>
        <w:widowControl/>
        <w:spacing w:line="276" w:lineRule="auto"/>
        <w:rPr>
          <w:rFonts w:eastAsia="Arial"/>
          <w:sz w:val="20"/>
          <w:szCs w:val="20"/>
        </w:rPr>
      </w:pPr>
    </w:p>
    <w:p w14:paraId="36C93CBA" w14:textId="77777777" w:rsidR="00CC0D63" w:rsidRDefault="00CC0D63" w:rsidP="00CC0D63">
      <w:pPr>
        <w:widowControl/>
        <w:spacing w:line="276" w:lineRule="auto"/>
        <w:rPr>
          <w:rFonts w:eastAsia="Arial"/>
          <w:i/>
          <w:sz w:val="20"/>
          <w:szCs w:val="20"/>
        </w:rPr>
      </w:pPr>
      <w:r>
        <w:rPr>
          <w:rFonts w:eastAsia="Arial"/>
          <w:i/>
          <w:sz w:val="20"/>
          <w:szCs w:val="20"/>
        </w:rPr>
        <w:t>Meta y acciones de adaptación</w:t>
      </w:r>
    </w:p>
    <w:p w14:paraId="612B767F" w14:textId="77777777" w:rsidR="00CC0D63" w:rsidRDefault="00CC0D63" w:rsidP="00CC0D63">
      <w:pPr>
        <w:widowControl/>
        <w:spacing w:line="276" w:lineRule="auto"/>
        <w:rPr>
          <w:rFonts w:eastAsia="Arial"/>
          <w:sz w:val="20"/>
          <w:szCs w:val="20"/>
        </w:rPr>
      </w:pPr>
      <w:r>
        <w:rPr>
          <w:noProof/>
        </w:rPr>
        <w:drawing>
          <wp:anchor distT="114300" distB="114300" distL="114300" distR="114300" simplePos="0" relativeHeight="251661312" behindDoc="0" locked="0" layoutInCell="1" hidden="0" allowOverlap="1" wp14:anchorId="58230C1B" wp14:editId="53944EC2">
            <wp:simplePos x="0" y="0"/>
            <wp:positionH relativeFrom="column">
              <wp:posOffset>73026</wp:posOffset>
            </wp:positionH>
            <wp:positionV relativeFrom="paragraph">
              <wp:posOffset>209550</wp:posOffset>
            </wp:positionV>
            <wp:extent cx="2671763" cy="3498737"/>
            <wp:effectExtent l="0" t="0" r="0" b="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l="2757" t="6317" r="6362" b="9196"/>
                    <a:stretch>
                      <a:fillRect/>
                    </a:stretch>
                  </pic:blipFill>
                  <pic:spPr>
                    <a:xfrm>
                      <a:off x="0" y="0"/>
                      <a:ext cx="2671763" cy="3498737"/>
                    </a:xfrm>
                    <a:prstGeom prst="rect">
                      <a:avLst/>
                    </a:prstGeom>
                    <a:ln/>
                  </pic:spPr>
                </pic:pic>
              </a:graphicData>
            </a:graphic>
          </wp:anchor>
        </w:drawing>
      </w:r>
    </w:p>
    <w:p w14:paraId="5B6DD88D" w14:textId="77777777" w:rsidR="00CC0D63" w:rsidRDefault="00CC0D63" w:rsidP="00CC0D63">
      <w:pPr>
        <w:widowControl/>
        <w:spacing w:line="276" w:lineRule="auto"/>
        <w:rPr>
          <w:rFonts w:eastAsia="Arial"/>
          <w:sz w:val="20"/>
          <w:szCs w:val="20"/>
        </w:rPr>
      </w:pPr>
    </w:p>
    <w:p w14:paraId="20198113" w14:textId="77777777" w:rsidR="00CC0D63" w:rsidRDefault="00CC0D63" w:rsidP="00CC0D63">
      <w:pPr>
        <w:widowControl/>
        <w:spacing w:line="276" w:lineRule="auto"/>
        <w:rPr>
          <w:rFonts w:eastAsia="Arial"/>
          <w:sz w:val="20"/>
          <w:szCs w:val="20"/>
        </w:rPr>
      </w:pPr>
    </w:p>
    <w:p w14:paraId="0D79864E" w14:textId="77777777" w:rsidR="00CC0D63" w:rsidRDefault="00CC0D63" w:rsidP="00CC0D63">
      <w:pPr>
        <w:widowControl/>
        <w:spacing w:line="276" w:lineRule="auto"/>
        <w:rPr>
          <w:rFonts w:eastAsia="Arial"/>
          <w:sz w:val="20"/>
          <w:szCs w:val="20"/>
        </w:rPr>
      </w:pPr>
    </w:p>
    <w:p w14:paraId="0A220DFE" w14:textId="77777777" w:rsidR="00CC0D63" w:rsidRDefault="00CC0D63" w:rsidP="00CC0D63">
      <w:pPr>
        <w:widowControl/>
        <w:spacing w:line="276" w:lineRule="auto"/>
        <w:rPr>
          <w:rFonts w:eastAsia="Arial"/>
          <w:sz w:val="20"/>
          <w:szCs w:val="20"/>
        </w:rPr>
      </w:pPr>
    </w:p>
    <w:p w14:paraId="577F90D4" w14:textId="77777777" w:rsidR="00CC0D63" w:rsidRDefault="00CC0D63" w:rsidP="00CC0D63">
      <w:pPr>
        <w:widowControl/>
        <w:spacing w:line="276" w:lineRule="auto"/>
        <w:rPr>
          <w:rFonts w:eastAsia="Arial"/>
          <w:sz w:val="20"/>
          <w:szCs w:val="20"/>
        </w:rPr>
      </w:pPr>
    </w:p>
    <w:p w14:paraId="53E400C3" w14:textId="77777777" w:rsidR="00CC0D63" w:rsidRDefault="00CC0D63" w:rsidP="00CC0D63">
      <w:pPr>
        <w:widowControl/>
        <w:spacing w:line="276" w:lineRule="auto"/>
        <w:rPr>
          <w:rFonts w:eastAsia="Arial"/>
          <w:sz w:val="20"/>
          <w:szCs w:val="20"/>
        </w:rPr>
      </w:pPr>
    </w:p>
    <w:p w14:paraId="6CFE1A52" w14:textId="77777777" w:rsidR="00CC0D63" w:rsidRDefault="00CC0D63" w:rsidP="00CC0D63">
      <w:pPr>
        <w:widowControl/>
        <w:spacing w:line="276" w:lineRule="auto"/>
        <w:rPr>
          <w:rFonts w:eastAsia="Arial"/>
          <w:sz w:val="20"/>
          <w:szCs w:val="20"/>
        </w:rPr>
      </w:pPr>
    </w:p>
    <w:p w14:paraId="6B44A1B0" w14:textId="77777777" w:rsidR="00CC0D63" w:rsidRDefault="00CC0D63" w:rsidP="00CC0D63">
      <w:pPr>
        <w:widowControl/>
        <w:spacing w:line="276" w:lineRule="auto"/>
        <w:rPr>
          <w:rFonts w:eastAsia="Arial"/>
          <w:sz w:val="20"/>
          <w:szCs w:val="20"/>
        </w:rPr>
      </w:pPr>
    </w:p>
    <w:p w14:paraId="42FBDE57" w14:textId="77777777" w:rsidR="00CC0D63" w:rsidRDefault="00CC0D63" w:rsidP="00CC0D63">
      <w:pPr>
        <w:widowControl/>
        <w:spacing w:line="276" w:lineRule="auto"/>
        <w:rPr>
          <w:rFonts w:eastAsia="Arial"/>
          <w:sz w:val="20"/>
          <w:szCs w:val="20"/>
        </w:rPr>
      </w:pPr>
    </w:p>
    <w:p w14:paraId="538D7DC1" w14:textId="77777777" w:rsidR="00CC0D63" w:rsidRDefault="00CC0D63" w:rsidP="00CC0D63">
      <w:pPr>
        <w:widowControl/>
        <w:spacing w:line="276" w:lineRule="auto"/>
        <w:rPr>
          <w:rFonts w:eastAsia="Arial"/>
          <w:sz w:val="20"/>
          <w:szCs w:val="20"/>
        </w:rPr>
      </w:pPr>
    </w:p>
    <w:p w14:paraId="761E4042" w14:textId="77777777" w:rsidR="00CC0D63" w:rsidRDefault="00CC0D63" w:rsidP="00CC0D63">
      <w:pPr>
        <w:widowControl/>
        <w:spacing w:line="276" w:lineRule="auto"/>
        <w:rPr>
          <w:rFonts w:eastAsia="Arial"/>
          <w:sz w:val="20"/>
          <w:szCs w:val="20"/>
        </w:rPr>
      </w:pPr>
    </w:p>
    <w:p w14:paraId="01941A71" w14:textId="77777777" w:rsidR="00CC0D63" w:rsidRDefault="00CC0D63" w:rsidP="00CC0D63">
      <w:pPr>
        <w:widowControl/>
        <w:spacing w:line="276" w:lineRule="auto"/>
        <w:rPr>
          <w:rFonts w:eastAsia="Arial"/>
          <w:sz w:val="20"/>
          <w:szCs w:val="20"/>
        </w:rPr>
      </w:pPr>
    </w:p>
    <w:p w14:paraId="29C71B46" w14:textId="77777777" w:rsidR="00CC0D63" w:rsidRDefault="00CC0D63" w:rsidP="00CC0D63">
      <w:pPr>
        <w:widowControl/>
        <w:spacing w:line="276" w:lineRule="auto"/>
        <w:rPr>
          <w:rFonts w:eastAsia="Arial"/>
          <w:sz w:val="20"/>
          <w:szCs w:val="20"/>
        </w:rPr>
      </w:pPr>
    </w:p>
    <w:p w14:paraId="566E0513" w14:textId="77777777" w:rsidR="00CC0D63" w:rsidRDefault="00CC0D63" w:rsidP="00CC0D63">
      <w:pPr>
        <w:widowControl/>
        <w:spacing w:line="276" w:lineRule="auto"/>
        <w:rPr>
          <w:rFonts w:eastAsia="Arial"/>
          <w:sz w:val="20"/>
          <w:szCs w:val="20"/>
        </w:rPr>
      </w:pPr>
    </w:p>
    <w:p w14:paraId="55C59B88" w14:textId="77777777" w:rsidR="00CC0D63" w:rsidRDefault="00CC0D63" w:rsidP="00CC0D63">
      <w:pPr>
        <w:widowControl/>
        <w:spacing w:line="276" w:lineRule="auto"/>
        <w:rPr>
          <w:rFonts w:eastAsia="Arial"/>
          <w:sz w:val="20"/>
          <w:szCs w:val="20"/>
        </w:rPr>
      </w:pPr>
    </w:p>
    <w:p w14:paraId="18EC88AD" w14:textId="77777777" w:rsidR="00CC0D63" w:rsidRDefault="00CC0D63" w:rsidP="00CC0D63">
      <w:pPr>
        <w:widowControl/>
        <w:spacing w:line="276" w:lineRule="auto"/>
        <w:rPr>
          <w:rFonts w:eastAsia="Arial"/>
          <w:sz w:val="20"/>
          <w:szCs w:val="20"/>
        </w:rPr>
      </w:pPr>
    </w:p>
    <w:p w14:paraId="45440746" w14:textId="77777777" w:rsidR="00CC0D63" w:rsidRDefault="00CC0D63" w:rsidP="00CC0D63">
      <w:pPr>
        <w:widowControl/>
        <w:spacing w:line="276" w:lineRule="auto"/>
        <w:rPr>
          <w:rFonts w:eastAsia="Arial"/>
          <w:sz w:val="20"/>
          <w:szCs w:val="20"/>
        </w:rPr>
      </w:pPr>
    </w:p>
    <w:p w14:paraId="5DD7EBA2" w14:textId="77777777" w:rsidR="00CC0D63" w:rsidRDefault="00CC0D63" w:rsidP="00CC0D63">
      <w:pPr>
        <w:widowControl/>
        <w:spacing w:line="276" w:lineRule="auto"/>
        <w:rPr>
          <w:rFonts w:eastAsia="Arial"/>
          <w:sz w:val="20"/>
          <w:szCs w:val="20"/>
        </w:rPr>
      </w:pPr>
    </w:p>
    <w:p w14:paraId="3F779293" w14:textId="77777777" w:rsidR="00CC0D63" w:rsidRDefault="00CC0D63" w:rsidP="00CC0D63">
      <w:pPr>
        <w:widowControl/>
        <w:spacing w:line="276" w:lineRule="auto"/>
        <w:rPr>
          <w:rFonts w:eastAsia="Arial"/>
          <w:sz w:val="20"/>
          <w:szCs w:val="20"/>
        </w:rPr>
      </w:pPr>
    </w:p>
    <w:p w14:paraId="45EE30A2" w14:textId="77777777" w:rsidR="00F43E69" w:rsidRPr="00F43E69" w:rsidRDefault="00F43E69" w:rsidP="00CC0D63">
      <w:pPr>
        <w:spacing w:line="276" w:lineRule="auto"/>
        <w:jc w:val="both"/>
        <w:rPr>
          <w:rFonts w:ascii="Calibri" w:eastAsia="Calibri" w:hAnsi="Calibri" w:cs="Calibri"/>
          <w:sz w:val="22"/>
          <w:szCs w:val="22"/>
          <w:lang w:val="es-AR"/>
        </w:rPr>
      </w:pPr>
    </w:p>
    <w:sectPr w:rsidR="00F43E69" w:rsidRPr="00F43E69">
      <w:headerReference w:type="even" r:id="rId36"/>
      <w:headerReference w:type="default" r:id="rId37"/>
      <w:footerReference w:type="even" r:id="rId38"/>
      <w:footerReference w:type="default" r:id="rId39"/>
      <w:headerReference w:type="first" r:id="rId40"/>
      <w:footerReference w:type="first" r:id="rId41"/>
      <w:pgSz w:w="11907" w:h="16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D5CE0" w14:textId="77777777" w:rsidR="00992191" w:rsidRDefault="00992191">
      <w:r>
        <w:separator/>
      </w:r>
    </w:p>
  </w:endnote>
  <w:endnote w:type="continuationSeparator" w:id="0">
    <w:p w14:paraId="4CF7D27C" w14:textId="77777777" w:rsidR="00992191" w:rsidRDefault="00992191">
      <w:r>
        <w:continuationSeparator/>
      </w:r>
    </w:p>
  </w:endnote>
  <w:endnote w:type="continuationNotice" w:id="1">
    <w:p w14:paraId="32F8E939" w14:textId="77777777" w:rsidR="00992191" w:rsidRDefault="00992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A370" w14:textId="77777777" w:rsidR="00D761FB" w:rsidRDefault="00D76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E89A" w14:textId="77777777" w:rsidR="00D761FB" w:rsidRDefault="00D76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3B01" w14:textId="77777777" w:rsidR="00D761FB" w:rsidRDefault="00D76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8EE7" w14:textId="77777777" w:rsidR="00992191" w:rsidRDefault="00992191">
      <w:r>
        <w:separator/>
      </w:r>
    </w:p>
  </w:footnote>
  <w:footnote w:type="continuationSeparator" w:id="0">
    <w:p w14:paraId="3360A79C" w14:textId="77777777" w:rsidR="00992191" w:rsidRDefault="00992191">
      <w:r>
        <w:continuationSeparator/>
      </w:r>
    </w:p>
  </w:footnote>
  <w:footnote w:type="continuationNotice" w:id="1">
    <w:p w14:paraId="204AC456" w14:textId="77777777" w:rsidR="00992191" w:rsidRDefault="00992191"/>
  </w:footnote>
  <w:footnote w:id="2">
    <w:p w14:paraId="7B9E5857" w14:textId="77777777" w:rsidR="00CC0D63" w:rsidRPr="002C44C9" w:rsidRDefault="00CC0D63" w:rsidP="00CC0D63">
      <w:pPr>
        <w:rPr>
          <w:rFonts w:eastAsia="Arial"/>
          <w:sz w:val="18"/>
          <w:szCs w:val="18"/>
          <w:lang w:val="en-US"/>
        </w:rPr>
      </w:pPr>
      <w:r>
        <w:rPr>
          <w:rStyle w:val="FootnoteReference"/>
        </w:rPr>
        <w:footnoteRef/>
      </w:r>
      <w:r w:rsidRPr="002C44C9">
        <w:rPr>
          <w:sz w:val="20"/>
          <w:szCs w:val="20"/>
          <w:lang w:val="en-US"/>
        </w:rPr>
        <w:t xml:space="preserve"> </w:t>
      </w:r>
      <w:proofErr w:type="spellStart"/>
      <w:r w:rsidRPr="002C44C9">
        <w:rPr>
          <w:rFonts w:eastAsia="Arial"/>
          <w:sz w:val="19"/>
          <w:szCs w:val="19"/>
          <w:highlight w:val="white"/>
          <w:lang w:val="en-US"/>
        </w:rPr>
        <w:t>GermanWatch</w:t>
      </w:r>
      <w:proofErr w:type="spellEnd"/>
      <w:r w:rsidRPr="002C44C9">
        <w:rPr>
          <w:rFonts w:eastAsia="Arial"/>
          <w:sz w:val="19"/>
          <w:szCs w:val="19"/>
          <w:highlight w:val="white"/>
          <w:lang w:val="en-US"/>
        </w:rPr>
        <w:t>. (2021). Global climate risk index 2021. Who Suffers Most from Extreme Weather Events, 2000-2019.</w:t>
      </w:r>
    </w:p>
  </w:footnote>
  <w:footnote w:id="3">
    <w:p w14:paraId="04B00914" w14:textId="77777777" w:rsidR="00CC0D63" w:rsidRDefault="00CC0D63" w:rsidP="00CC0D63">
      <w:pPr>
        <w:rPr>
          <w:sz w:val="18"/>
          <w:szCs w:val="18"/>
        </w:rPr>
      </w:pPr>
      <w:r>
        <w:rPr>
          <w:rStyle w:val="FootnoteReference"/>
        </w:rPr>
        <w:footnoteRef/>
      </w:r>
      <w:r>
        <w:rPr>
          <w:sz w:val="20"/>
          <w:szCs w:val="20"/>
        </w:rPr>
        <w:t xml:space="preserve"> </w:t>
      </w:r>
      <w:r>
        <w:rPr>
          <w:sz w:val="18"/>
          <w:szCs w:val="18"/>
        </w:rPr>
        <w:t xml:space="preserve">Sistema de mapas de riesgos climáticos (SIMARCC). Disponible en: </w:t>
      </w:r>
      <w:hyperlink r:id="rId1">
        <w:r>
          <w:rPr>
            <w:color w:val="1155CC"/>
            <w:sz w:val="18"/>
            <w:szCs w:val="18"/>
            <w:u w:val="single"/>
          </w:rPr>
          <w:t>https://simarcc.ambiente.gob.ar/</w:t>
        </w:r>
      </w:hyperlink>
      <w:r>
        <w:rPr>
          <w:color w:val="1155CC"/>
          <w:sz w:val="18"/>
          <w:szCs w:val="18"/>
          <w:u w:val="single"/>
        </w:rPr>
        <w:t>cambio-climatico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892B" w14:textId="77777777" w:rsidR="00D761FB" w:rsidRDefault="00D76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4503" w14:textId="50D7B104" w:rsidR="00D761FB" w:rsidRDefault="00D761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2FD5" w14:textId="77777777" w:rsidR="00D761FB" w:rsidRDefault="00D76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4E4B"/>
    <w:multiLevelType w:val="hybridMultilevel"/>
    <w:tmpl w:val="978C7538"/>
    <w:lvl w:ilvl="0" w:tplc="68E0CBC6">
      <w:start w:val="1"/>
      <w:numFmt w:val="bullet"/>
      <w:lvlText w:val=""/>
      <w:lvlJc w:val="left"/>
      <w:pPr>
        <w:ind w:left="720" w:hanging="360"/>
      </w:pPr>
      <w:rPr>
        <w:rFonts w:ascii="Symbol" w:hAnsi="Symbol" w:hint="default"/>
      </w:rPr>
    </w:lvl>
    <w:lvl w:ilvl="1" w:tplc="2A7E7006">
      <w:start w:val="1"/>
      <w:numFmt w:val="bullet"/>
      <w:lvlText w:val="o"/>
      <w:lvlJc w:val="left"/>
      <w:pPr>
        <w:ind w:left="1440" w:hanging="360"/>
      </w:pPr>
      <w:rPr>
        <w:rFonts w:ascii="Courier New" w:hAnsi="Courier New" w:hint="default"/>
      </w:rPr>
    </w:lvl>
    <w:lvl w:ilvl="2" w:tplc="0DA4B80E">
      <w:start w:val="1"/>
      <w:numFmt w:val="bullet"/>
      <w:lvlText w:val=""/>
      <w:lvlJc w:val="left"/>
      <w:pPr>
        <w:ind w:left="2160" w:hanging="360"/>
      </w:pPr>
      <w:rPr>
        <w:rFonts w:ascii="Wingdings" w:hAnsi="Wingdings" w:hint="default"/>
      </w:rPr>
    </w:lvl>
    <w:lvl w:ilvl="3" w:tplc="7C5C6756">
      <w:start w:val="1"/>
      <w:numFmt w:val="bullet"/>
      <w:lvlText w:val=""/>
      <w:lvlJc w:val="left"/>
      <w:pPr>
        <w:ind w:left="2880" w:hanging="360"/>
      </w:pPr>
      <w:rPr>
        <w:rFonts w:ascii="Symbol" w:hAnsi="Symbol" w:hint="default"/>
      </w:rPr>
    </w:lvl>
    <w:lvl w:ilvl="4" w:tplc="C7326F6C">
      <w:start w:val="1"/>
      <w:numFmt w:val="bullet"/>
      <w:lvlText w:val="o"/>
      <w:lvlJc w:val="left"/>
      <w:pPr>
        <w:ind w:left="3600" w:hanging="360"/>
      </w:pPr>
      <w:rPr>
        <w:rFonts w:ascii="Courier New" w:hAnsi="Courier New" w:hint="default"/>
      </w:rPr>
    </w:lvl>
    <w:lvl w:ilvl="5" w:tplc="E81E5528">
      <w:start w:val="1"/>
      <w:numFmt w:val="bullet"/>
      <w:lvlText w:val=""/>
      <w:lvlJc w:val="left"/>
      <w:pPr>
        <w:ind w:left="4320" w:hanging="360"/>
      </w:pPr>
      <w:rPr>
        <w:rFonts w:ascii="Wingdings" w:hAnsi="Wingdings" w:hint="default"/>
      </w:rPr>
    </w:lvl>
    <w:lvl w:ilvl="6" w:tplc="678286F8">
      <w:start w:val="1"/>
      <w:numFmt w:val="bullet"/>
      <w:lvlText w:val=""/>
      <w:lvlJc w:val="left"/>
      <w:pPr>
        <w:ind w:left="5040" w:hanging="360"/>
      </w:pPr>
      <w:rPr>
        <w:rFonts w:ascii="Symbol" w:hAnsi="Symbol" w:hint="default"/>
      </w:rPr>
    </w:lvl>
    <w:lvl w:ilvl="7" w:tplc="5D700A78">
      <w:start w:val="1"/>
      <w:numFmt w:val="bullet"/>
      <w:lvlText w:val="o"/>
      <w:lvlJc w:val="left"/>
      <w:pPr>
        <w:ind w:left="5760" w:hanging="360"/>
      </w:pPr>
      <w:rPr>
        <w:rFonts w:ascii="Courier New" w:hAnsi="Courier New" w:hint="default"/>
      </w:rPr>
    </w:lvl>
    <w:lvl w:ilvl="8" w:tplc="EDF441B6">
      <w:start w:val="1"/>
      <w:numFmt w:val="bullet"/>
      <w:lvlText w:val=""/>
      <w:lvlJc w:val="left"/>
      <w:pPr>
        <w:ind w:left="6480" w:hanging="360"/>
      </w:pPr>
      <w:rPr>
        <w:rFonts w:ascii="Wingdings" w:hAnsi="Wingdings" w:hint="default"/>
      </w:rPr>
    </w:lvl>
  </w:abstractNum>
  <w:abstractNum w:abstractNumId="1" w15:restartNumberingAfterBreak="0">
    <w:nsid w:val="08845507"/>
    <w:multiLevelType w:val="multilevel"/>
    <w:tmpl w:val="708E9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C0427E"/>
    <w:multiLevelType w:val="multilevel"/>
    <w:tmpl w:val="3EC8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1274F9"/>
    <w:multiLevelType w:val="multilevel"/>
    <w:tmpl w:val="A188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964ECE"/>
    <w:multiLevelType w:val="multilevel"/>
    <w:tmpl w:val="0F489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44FF6"/>
    <w:multiLevelType w:val="multilevel"/>
    <w:tmpl w:val="A7805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DA1E87"/>
    <w:multiLevelType w:val="multilevel"/>
    <w:tmpl w:val="CFB03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EA249C"/>
    <w:multiLevelType w:val="multilevel"/>
    <w:tmpl w:val="7B1C5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C34C03"/>
    <w:multiLevelType w:val="multilevel"/>
    <w:tmpl w:val="93B62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1E73BF"/>
    <w:multiLevelType w:val="multilevel"/>
    <w:tmpl w:val="725A45EA"/>
    <w:lvl w:ilvl="0">
      <w:start w:val="1"/>
      <w:numFmt w:val="decimal"/>
      <w:lvlText w:val="%1."/>
      <w:lvlJc w:val="left"/>
      <w:pPr>
        <w:ind w:left="1204"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0" w15:restartNumberingAfterBreak="0">
    <w:nsid w:val="20116517"/>
    <w:multiLevelType w:val="hybridMultilevel"/>
    <w:tmpl w:val="E922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062D0"/>
    <w:multiLevelType w:val="multilevel"/>
    <w:tmpl w:val="0B96B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B670A4"/>
    <w:multiLevelType w:val="multilevel"/>
    <w:tmpl w:val="09C2A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2C0404"/>
    <w:multiLevelType w:val="multilevel"/>
    <w:tmpl w:val="92C88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685BC3"/>
    <w:multiLevelType w:val="multilevel"/>
    <w:tmpl w:val="03729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9B5208"/>
    <w:multiLevelType w:val="multilevel"/>
    <w:tmpl w:val="745C4B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5647014"/>
    <w:multiLevelType w:val="multilevel"/>
    <w:tmpl w:val="0EBCA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5E7A75"/>
    <w:multiLevelType w:val="hybridMultilevel"/>
    <w:tmpl w:val="4D0C3DA2"/>
    <w:lvl w:ilvl="0" w:tplc="BCC0C7EE">
      <w:start w:val="1"/>
      <w:numFmt w:val="decimal"/>
      <w:lvlText w:val="%1."/>
      <w:lvlJc w:val="left"/>
      <w:pPr>
        <w:ind w:left="720" w:hanging="360"/>
      </w:pPr>
    </w:lvl>
    <w:lvl w:ilvl="1" w:tplc="AA505874">
      <w:start w:val="1"/>
      <w:numFmt w:val="lowerLetter"/>
      <w:lvlText w:val="%2."/>
      <w:lvlJc w:val="left"/>
      <w:pPr>
        <w:ind w:left="1440" w:hanging="360"/>
      </w:pPr>
    </w:lvl>
    <w:lvl w:ilvl="2" w:tplc="D9984854">
      <w:start w:val="1"/>
      <w:numFmt w:val="lowerRoman"/>
      <w:lvlText w:val="%3."/>
      <w:lvlJc w:val="right"/>
      <w:pPr>
        <w:ind w:left="2160" w:hanging="180"/>
      </w:pPr>
    </w:lvl>
    <w:lvl w:ilvl="3" w:tplc="1826D21E">
      <w:start w:val="1"/>
      <w:numFmt w:val="decimal"/>
      <w:lvlText w:val="%4."/>
      <w:lvlJc w:val="left"/>
      <w:pPr>
        <w:ind w:left="2880" w:hanging="360"/>
      </w:pPr>
    </w:lvl>
    <w:lvl w:ilvl="4" w:tplc="57BAEBBC">
      <w:start w:val="1"/>
      <w:numFmt w:val="lowerLetter"/>
      <w:lvlText w:val="%5."/>
      <w:lvlJc w:val="left"/>
      <w:pPr>
        <w:ind w:left="3600" w:hanging="360"/>
      </w:pPr>
    </w:lvl>
    <w:lvl w:ilvl="5" w:tplc="2D36CFFC">
      <w:start w:val="1"/>
      <w:numFmt w:val="lowerRoman"/>
      <w:lvlText w:val="%6."/>
      <w:lvlJc w:val="right"/>
      <w:pPr>
        <w:ind w:left="4320" w:hanging="180"/>
      </w:pPr>
    </w:lvl>
    <w:lvl w:ilvl="6" w:tplc="757C86FE">
      <w:start w:val="1"/>
      <w:numFmt w:val="decimal"/>
      <w:lvlText w:val="%7."/>
      <w:lvlJc w:val="left"/>
      <w:pPr>
        <w:ind w:left="5040" w:hanging="360"/>
      </w:pPr>
    </w:lvl>
    <w:lvl w:ilvl="7" w:tplc="3E000992">
      <w:start w:val="1"/>
      <w:numFmt w:val="lowerLetter"/>
      <w:lvlText w:val="%8."/>
      <w:lvlJc w:val="left"/>
      <w:pPr>
        <w:ind w:left="5760" w:hanging="360"/>
      </w:pPr>
    </w:lvl>
    <w:lvl w:ilvl="8" w:tplc="A6300088">
      <w:start w:val="1"/>
      <w:numFmt w:val="lowerRoman"/>
      <w:lvlText w:val="%9."/>
      <w:lvlJc w:val="right"/>
      <w:pPr>
        <w:ind w:left="6480" w:hanging="180"/>
      </w:pPr>
    </w:lvl>
  </w:abstractNum>
  <w:abstractNum w:abstractNumId="18" w15:restartNumberingAfterBreak="0">
    <w:nsid w:val="3BF32B0F"/>
    <w:multiLevelType w:val="hybridMultilevel"/>
    <w:tmpl w:val="30382C3A"/>
    <w:lvl w:ilvl="0" w:tplc="F2C8AD0A">
      <w:start w:val="1"/>
      <w:numFmt w:val="decimal"/>
      <w:lvlText w:val="%1."/>
      <w:lvlJc w:val="left"/>
      <w:pPr>
        <w:ind w:left="720" w:hanging="360"/>
      </w:pPr>
    </w:lvl>
    <w:lvl w:ilvl="1" w:tplc="C762A95E">
      <w:start w:val="1"/>
      <w:numFmt w:val="lowerLetter"/>
      <w:lvlText w:val="%2."/>
      <w:lvlJc w:val="left"/>
      <w:pPr>
        <w:ind w:left="1440" w:hanging="360"/>
      </w:pPr>
    </w:lvl>
    <w:lvl w:ilvl="2" w:tplc="0DCCB3B4">
      <w:start w:val="1"/>
      <w:numFmt w:val="lowerRoman"/>
      <w:lvlText w:val="%3."/>
      <w:lvlJc w:val="right"/>
      <w:pPr>
        <w:ind w:left="2160" w:hanging="180"/>
      </w:pPr>
    </w:lvl>
    <w:lvl w:ilvl="3" w:tplc="B030D58A">
      <w:start w:val="1"/>
      <w:numFmt w:val="decimal"/>
      <w:lvlText w:val="%4."/>
      <w:lvlJc w:val="left"/>
      <w:pPr>
        <w:ind w:left="2880" w:hanging="360"/>
      </w:pPr>
    </w:lvl>
    <w:lvl w:ilvl="4" w:tplc="8E106B38">
      <w:start w:val="1"/>
      <w:numFmt w:val="lowerLetter"/>
      <w:lvlText w:val="%5."/>
      <w:lvlJc w:val="left"/>
      <w:pPr>
        <w:ind w:left="3600" w:hanging="360"/>
      </w:pPr>
    </w:lvl>
    <w:lvl w:ilvl="5" w:tplc="E0ACC54C">
      <w:start w:val="1"/>
      <w:numFmt w:val="lowerRoman"/>
      <w:lvlText w:val="%6."/>
      <w:lvlJc w:val="right"/>
      <w:pPr>
        <w:ind w:left="4320" w:hanging="180"/>
      </w:pPr>
    </w:lvl>
    <w:lvl w:ilvl="6" w:tplc="A216C872">
      <w:start w:val="1"/>
      <w:numFmt w:val="decimal"/>
      <w:lvlText w:val="%7."/>
      <w:lvlJc w:val="left"/>
      <w:pPr>
        <w:ind w:left="5040" w:hanging="360"/>
      </w:pPr>
    </w:lvl>
    <w:lvl w:ilvl="7" w:tplc="640CC01E">
      <w:start w:val="1"/>
      <w:numFmt w:val="lowerLetter"/>
      <w:lvlText w:val="%8."/>
      <w:lvlJc w:val="left"/>
      <w:pPr>
        <w:ind w:left="5760" w:hanging="360"/>
      </w:pPr>
    </w:lvl>
    <w:lvl w:ilvl="8" w:tplc="D4DA2FC8">
      <w:start w:val="1"/>
      <w:numFmt w:val="lowerRoman"/>
      <w:lvlText w:val="%9."/>
      <w:lvlJc w:val="right"/>
      <w:pPr>
        <w:ind w:left="6480" w:hanging="180"/>
      </w:pPr>
    </w:lvl>
  </w:abstractNum>
  <w:abstractNum w:abstractNumId="19" w15:restartNumberingAfterBreak="0">
    <w:nsid w:val="48AB0054"/>
    <w:multiLevelType w:val="multilevel"/>
    <w:tmpl w:val="87DC6F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A531228"/>
    <w:multiLevelType w:val="multilevel"/>
    <w:tmpl w:val="861C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627E85"/>
    <w:multiLevelType w:val="multilevel"/>
    <w:tmpl w:val="FC78417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514224C7"/>
    <w:multiLevelType w:val="hybridMultilevel"/>
    <w:tmpl w:val="261EA40C"/>
    <w:lvl w:ilvl="0" w:tplc="080C21E2">
      <w:start w:val="1"/>
      <w:numFmt w:val="bullet"/>
      <w:lvlText w:val="o"/>
      <w:lvlJc w:val="left"/>
      <w:pPr>
        <w:ind w:left="720" w:hanging="360"/>
      </w:pPr>
      <w:rPr>
        <w:rFonts w:ascii="&quot;Courier New&quot;" w:hAnsi="&quot;Courier New&quot;" w:hint="default"/>
      </w:rPr>
    </w:lvl>
    <w:lvl w:ilvl="1" w:tplc="53F44F96">
      <w:start w:val="1"/>
      <w:numFmt w:val="bullet"/>
      <w:lvlText w:val="o"/>
      <w:lvlJc w:val="left"/>
      <w:pPr>
        <w:ind w:left="1440" w:hanging="360"/>
      </w:pPr>
      <w:rPr>
        <w:rFonts w:ascii="Courier New" w:hAnsi="Courier New" w:hint="default"/>
      </w:rPr>
    </w:lvl>
    <w:lvl w:ilvl="2" w:tplc="B0E61AF8">
      <w:start w:val="1"/>
      <w:numFmt w:val="bullet"/>
      <w:lvlText w:val=""/>
      <w:lvlJc w:val="left"/>
      <w:pPr>
        <w:ind w:left="2160" w:hanging="360"/>
      </w:pPr>
      <w:rPr>
        <w:rFonts w:ascii="Wingdings" w:hAnsi="Wingdings" w:hint="default"/>
      </w:rPr>
    </w:lvl>
    <w:lvl w:ilvl="3" w:tplc="EAC29504">
      <w:start w:val="1"/>
      <w:numFmt w:val="bullet"/>
      <w:lvlText w:val=""/>
      <w:lvlJc w:val="left"/>
      <w:pPr>
        <w:ind w:left="2880" w:hanging="360"/>
      </w:pPr>
      <w:rPr>
        <w:rFonts w:ascii="Symbol" w:hAnsi="Symbol" w:hint="default"/>
      </w:rPr>
    </w:lvl>
    <w:lvl w:ilvl="4" w:tplc="5CA6AA8E">
      <w:start w:val="1"/>
      <w:numFmt w:val="bullet"/>
      <w:lvlText w:val="o"/>
      <w:lvlJc w:val="left"/>
      <w:pPr>
        <w:ind w:left="3600" w:hanging="360"/>
      </w:pPr>
      <w:rPr>
        <w:rFonts w:ascii="Courier New" w:hAnsi="Courier New" w:hint="default"/>
      </w:rPr>
    </w:lvl>
    <w:lvl w:ilvl="5" w:tplc="A65CC386">
      <w:start w:val="1"/>
      <w:numFmt w:val="bullet"/>
      <w:lvlText w:val=""/>
      <w:lvlJc w:val="left"/>
      <w:pPr>
        <w:ind w:left="4320" w:hanging="360"/>
      </w:pPr>
      <w:rPr>
        <w:rFonts w:ascii="Wingdings" w:hAnsi="Wingdings" w:hint="default"/>
      </w:rPr>
    </w:lvl>
    <w:lvl w:ilvl="6" w:tplc="7C24F592">
      <w:start w:val="1"/>
      <w:numFmt w:val="bullet"/>
      <w:lvlText w:val=""/>
      <w:lvlJc w:val="left"/>
      <w:pPr>
        <w:ind w:left="5040" w:hanging="360"/>
      </w:pPr>
      <w:rPr>
        <w:rFonts w:ascii="Symbol" w:hAnsi="Symbol" w:hint="default"/>
      </w:rPr>
    </w:lvl>
    <w:lvl w:ilvl="7" w:tplc="63E6E96E">
      <w:start w:val="1"/>
      <w:numFmt w:val="bullet"/>
      <w:lvlText w:val="o"/>
      <w:lvlJc w:val="left"/>
      <w:pPr>
        <w:ind w:left="5760" w:hanging="360"/>
      </w:pPr>
      <w:rPr>
        <w:rFonts w:ascii="Courier New" w:hAnsi="Courier New" w:hint="default"/>
      </w:rPr>
    </w:lvl>
    <w:lvl w:ilvl="8" w:tplc="E42ADBC0">
      <w:start w:val="1"/>
      <w:numFmt w:val="bullet"/>
      <w:lvlText w:val=""/>
      <w:lvlJc w:val="left"/>
      <w:pPr>
        <w:ind w:left="6480" w:hanging="360"/>
      </w:pPr>
      <w:rPr>
        <w:rFonts w:ascii="Wingdings" w:hAnsi="Wingdings" w:hint="default"/>
      </w:rPr>
    </w:lvl>
  </w:abstractNum>
  <w:abstractNum w:abstractNumId="23" w15:restartNumberingAfterBreak="0">
    <w:nsid w:val="567E76E0"/>
    <w:multiLevelType w:val="hybridMultilevel"/>
    <w:tmpl w:val="745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636BA"/>
    <w:multiLevelType w:val="multilevel"/>
    <w:tmpl w:val="6570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F552BB"/>
    <w:multiLevelType w:val="multilevel"/>
    <w:tmpl w:val="438231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6087699A"/>
    <w:multiLevelType w:val="multilevel"/>
    <w:tmpl w:val="10A60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820EED"/>
    <w:multiLevelType w:val="hybridMultilevel"/>
    <w:tmpl w:val="7C6CAFB0"/>
    <w:lvl w:ilvl="0" w:tplc="77C07DB4">
      <w:start w:val="1"/>
      <w:numFmt w:val="bullet"/>
      <w:lvlText w:val="·"/>
      <w:lvlJc w:val="left"/>
      <w:pPr>
        <w:ind w:left="720" w:hanging="360"/>
      </w:pPr>
      <w:rPr>
        <w:rFonts w:ascii="Symbol" w:hAnsi="Symbol" w:hint="default"/>
      </w:rPr>
    </w:lvl>
    <w:lvl w:ilvl="1" w:tplc="BE2A0AD6">
      <w:start w:val="1"/>
      <w:numFmt w:val="bullet"/>
      <w:lvlText w:val="o"/>
      <w:lvlJc w:val="left"/>
      <w:pPr>
        <w:ind w:left="1440" w:hanging="360"/>
      </w:pPr>
      <w:rPr>
        <w:rFonts w:ascii="Courier New" w:hAnsi="Courier New" w:hint="default"/>
      </w:rPr>
    </w:lvl>
    <w:lvl w:ilvl="2" w:tplc="129087F0">
      <w:start w:val="1"/>
      <w:numFmt w:val="bullet"/>
      <w:lvlText w:val=""/>
      <w:lvlJc w:val="left"/>
      <w:pPr>
        <w:ind w:left="2160" w:hanging="360"/>
      </w:pPr>
      <w:rPr>
        <w:rFonts w:ascii="Wingdings" w:hAnsi="Wingdings" w:hint="default"/>
      </w:rPr>
    </w:lvl>
    <w:lvl w:ilvl="3" w:tplc="807EC206">
      <w:start w:val="1"/>
      <w:numFmt w:val="bullet"/>
      <w:lvlText w:val=""/>
      <w:lvlJc w:val="left"/>
      <w:pPr>
        <w:ind w:left="2880" w:hanging="360"/>
      </w:pPr>
      <w:rPr>
        <w:rFonts w:ascii="Symbol" w:hAnsi="Symbol" w:hint="default"/>
      </w:rPr>
    </w:lvl>
    <w:lvl w:ilvl="4" w:tplc="EDCE8618">
      <w:start w:val="1"/>
      <w:numFmt w:val="bullet"/>
      <w:lvlText w:val="o"/>
      <w:lvlJc w:val="left"/>
      <w:pPr>
        <w:ind w:left="3600" w:hanging="360"/>
      </w:pPr>
      <w:rPr>
        <w:rFonts w:ascii="Courier New" w:hAnsi="Courier New" w:hint="default"/>
      </w:rPr>
    </w:lvl>
    <w:lvl w:ilvl="5" w:tplc="D7463D8C">
      <w:start w:val="1"/>
      <w:numFmt w:val="bullet"/>
      <w:lvlText w:val=""/>
      <w:lvlJc w:val="left"/>
      <w:pPr>
        <w:ind w:left="4320" w:hanging="360"/>
      </w:pPr>
      <w:rPr>
        <w:rFonts w:ascii="Wingdings" w:hAnsi="Wingdings" w:hint="default"/>
      </w:rPr>
    </w:lvl>
    <w:lvl w:ilvl="6" w:tplc="A9DE5676">
      <w:start w:val="1"/>
      <w:numFmt w:val="bullet"/>
      <w:lvlText w:val=""/>
      <w:lvlJc w:val="left"/>
      <w:pPr>
        <w:ind w:left="5040" w:hanging="360"/>
      </w:pPr>
      <w:rPr>
        <w:rFonts w:ascii="Symbol" w:hAnsi="Symbol" w:hint="default"/>
      </w:rPr>
    </w:lvl>
    <w:lvl w:ilvl="7" w:tplc="466E6846">
      <w:start w:val="1"/>
      <w:numFmt w:val="bullet"/>
      <w:lvlText w:val="o"/>
      <w:lvlJc w:val="left"/>
      <w:pPr>
        <w:ind w:left="5760" w:hanging="360"/>
      </w:pPr>
      <w:rPr>
        <w:rFonts w:ascii="Courier New" w:hAnsi="Courier New" w:hint="default"/>
      </w:rPr>
    </w:lvl>
    <w:lvl w:ilvl="8" w:tplc="9DB812B2">
      <w:start w:val="1"/>
      <w:numFmt w:val="bullet"/>
      <w:lvlText w:val=""/>
      <w:lvlJc w:val="left"/>
      <w:pPr>
        <w:ind w:left="6480" w:hanging="360"/>
      </w:pPr>
      <w:rPr>
        <w:rFonts w:ascii="Wingdings" w:hAnsi="Wingdings" w:hint="default"/>
      </w:rPr>
    </w:lvl>
  </w:abstractNum>
  <w:abstractNum w:abstractNumId="28" w15:restartNumberingAfterBreak="0">
    <w:nsid w:val="63C65F78"/>
    <w:multiLevelType w:val="multilevel"/>
    <w:tmpl w:val="13002CE2"/>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300043"/>
    <w:multiLevelType w:val="hybridMultilevel"/>
    <w:tmpl w:val="5596B792"/>
    <w:lvl w:ilvl="0" w:tplc="D1F66D68">
      <w:start w:val="1"/>
      <w:numFmt w:val="bullet"/>
      <w:lvlText w:val=""/>
      <w:lvlJc w:val="left"/>
      <w:pPr>
        <w:ind w:left="720" w:hanging="360"/>
      </w:pPr>
      <w:rPr>
        <w:rFonts w:ascii="Symbol" w:hAnsi="Symbol" w:hint="default"/>
      </w:rPr>
    </w:lvl>
    <w:lvl w:ilvl="1" w:tplc="CEDC4CEA">
      <w:start w:val="1"/>
      <w:numFmt w:val="bullet"/>
      <w:lvlText w:val="o"/>
      <w:lvlJc w:val="left"/>
      <w:pPr>
        <w:ind w:left="1440" w:hanging="360"/>
      </w:pPr>
      <w:rPr>
        <w:rFonts w:ascii="Courier New" w:hAnsi="Courier New" w:hint="default"/>
      </w:rPr>
    </w:lvl>
    <w:lvl w:ilvl="2" w:tplc="074A25AC">
      <w:start w:val="1"/>
      <w:numFmt w:val="bullet"/>
      <w:lvlText w:val=""/>
      <w:lvlJc w:val="left"/>
      <w:pPr>
        <w:ind w:left="2160" w:hanging="360"/>
      </w:pPr>
      <w:rPr>
        <w:rFonts w:ascii="Wingdings" w:hAnsi="Wingdings" w:hint="default"/>
      </w:rPr>
    </w:lvl>
    <w:lvl w:ilvl="3" w:tplc="798C4FDE">
      <w:start w:val="1"/>
      <w:numFmt w:val="bullet"/>
      <w:lvlText w:val=""/>
      <w:lvlJc w:val="left"/>
      <w:pPr>
        <w:ind w:left="2880" w:hanging="360"/>
      </w:pPr>
      <w:rPr>
        <w:rFonts w:ascii="Symbol" w:hAnsi="Symbol" w:hint="default"/>
      </w:rPr>
    </w:lvl>
    <w:lvl w:ilvl="4" w:tplc="91307EF2">
      <w:start w:val="1"/>
      <w:numFmt w:val="bullet"/>
      <w:lvlText w:val="o"/>
      <w:lvlJc w:val="left"/>
      <w:pPr>
        <w:ind w:left="3600" w:hanging="360"/>
      </w:pPr>
      <w:rPr>
        <w:rFonts w:ascii="Courier New" w:hAnsi="Courier New" w:hint="default"/>
      </w:rPr>
    </w:lvl>
    <w:lvl w:ilvl="5" w:tplc="7006F0D8">
      <w:start w:val="1"/>
      <w:numFmt w:val="bullet"/>
      <w:lvlText w:val=""/>
      <w:lvlJc w:val="left"/>
      <w:pPr>
        <w:ind w:left="4320" w:hanging="360"/>
      </w:pPr>
      <w:rPr>
        <w:rFonts w:ascii="Wingdings" w:hAnsi="Wingdings" w:hint="default"/>
      </w:rPr>
    </w:lvl>
    <w:lvl w:ilvl="6" w:tplc="1EA4E3BA">
      <w:start w:val="1"/>
      <w:numFmt w:val="bullet"/>
      <w:lvlText w:val=""/>
      <w:lvlJc w:val="left"/>
      <w:pPr>
        <w:ind w:left="5040" w:hanging="360"/>
      </w:pPr>
      <w:rPr>
        <w:rFonts w:ascii="Symbol" w:hAnsi="Symbol" w:hint="default"/>
      </w:rPr>
    </w:lvl>
    <w:lvl w:ilvl="7" w:tplc="18107252">
      <w:start w:val="1"/>
      <w:numFmt w:val="bullet"/>
      <w:lvlText w:val="o"/>
      <w:lvlJc w:val="left"/>
      <w:pPr>
        <w:ind w:left="5760" w:hanging="360"/>
      </w:pPr>
      <w:rPr>
        <w:rFonts w:ascii="Courier New" w:hAnsi="Courier New" w:hint="default"/>
      </w:rPr>
    </w:lvl>
    <w:lvl w:ilvl="8" w:tplc="2ACAE9E8">
      <w:start w:val="1"/>
      <w:numFmt w:val="bullet"/>
      <w:lvlText w:val=""/>
      <w:lvlJc w:val="left"/>
      <w:pPr>
        <w:ind w:left="6480" w:hanging="360"/>
      </w:pPr>
      <w:rPr>
        <w:rFonts w:ascii="Wingdings" w:hAnsi="Wingdings" w:hint="default"/>
      </w:rPr>
    </w:lvl>
  </w:abstractNum>
  <w:abstractNum w:abstractNumId="30" w15:restartNumberingAfterBreak="0">
    <w:nsid w:val="6AC547F8"/>
    <w:multiLevelType w:val="multilevel"/>
    <w:tmpl w:val="7988B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ED6673"/>
    <w:multiLevelType w:val="multilevel"/>
    <w:tmpl w:val="14E04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EB7C68"/>
    <w:multiLevelType w:val="multilevel"/>
    <w:tmpl w:val="07CC6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9355C7"/>
    <w:multiLevelType w:val="multilevel"/>
    <w:tmpl w:val="ECFAC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457F7E"/>
    <w:multiLevelType w:val="multilevel"/>
    <w:tmpl w:val="93A0E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E074D7"/>
    <w:multiLevelType w:val="hybridMultilevel"/>
    <w:tmpl w:val="5832D920"/>
    <w:lvl w:ilvl="0" w:tplc="585413CE">
      <w:start w:val="1"/>
      <w:numFmt w:val="bullet"/>
      <w:lvlText w:val=""/>
      <w:lvlJc w:val="left"/>
      <w:pPr>
        <w:ind w:left="720" w:hanging="360"/>
      </w:pPr>
      <w:rPr>
        <w:rFonts w:ascii="Symbol" w:hAnsi="Symbol" w:hint="default"/>
      </w:rPr>
    </w:lvl>
    <w:lvl w:ilvl="1" w:tplc="4292513A">
      <w:start w:val="1"/>
      <w:numFmt w:val="bullet"/>
      <w:lvlText w:val="o"/>
      <w:lvlJc w:val="left"/>
      <w:pPr>
        <w:ind w:left="1440" w:hanging="360"/>
      </w:pPr>
      <w:rPr>
        <w:rFonts w:ascii="Courier New" w:hAnsi="Courier New" w:hint="default"/>
      </w:rPr>
    </w:lvl>
    <w:lvl w:ilvl="2" w:tplc="801877E0">
      <w:start w:val="1"/>
      <w:numFmt w:val="bullet"/>
      <w:lvlText w:val=""/>
      <w:lvlJc w:val="left"/>
      <w:pPr>
        <w:ind w:left="2160" w:hanging="360"/>
      </w:pPr>
      <w:rPr>
        <w:rFonts w:ascii="Wingdings" w:hAnsi="Wingdings" w:hint="default"/>
      </w:rPr>
    </w:lvl>
    <w:lvl w:ilvl="3" w:tplc="509E2D02">
      <w:start w:val="1"/>
      <w:numFmt w:val="bullet"/>
      <w:lvlText w:val="·"/>
      <w:lvlJc w:val="left"/>
      <w:pPr>
        <w:ind w:left="2880" w:hanging="360"/>
      </w:pPr>
      <w:rPr>
        <w:rFonts w:ascii="Symbol" w:hAnsi="Symbol" w:hint="default"/>
      </w:rPr>
    </w:lvl>
    <w:lvl w:ilvl="4" w:tplc="052E090C">
      <w:start w:val="1"/>
      <w:numFmt w:val="bullet"/>
      <w:lvlText w:val="o"/>
      <w:lvlJc w:val="left"/>
      <w:pPr>
        <w:ind w:left="3600" w:hanging="360"/>
      </w:pPr>
      <w:rPr>
        <w:rFonts w:ascii="Courier New" w:hAnsi="Courier New" w:hint="default"/>
      </w:rPr>
    </w:lvl>
    <w:lvl w:ilvl="5" w:tplc="78527EA0">
      <w:start w:val="1"/>
      <w:numFmt w:val="bullet"/>
      <w:lvlText w:val=""/>
      <w:lvlJc w:val="left"/>
      <w:pPr>
        <w:ind w:left="4320" w:hanging="360"/>
      </w:pPr>
      <w:rPr>
        <w:rFonts w:ascii="Wingdings" w:hAnsi="Wingdings" w:hint="default"/>
      </w:rPr>
    </w:lvl>
    <w:lvl w:ilvl="6" w:tplc="4DD40C9C">
      <w:start w:val="1"/>
      <w:numFmt w:val="bullet"/>
      <w:lvlText w:val=""/>
      <w:lvlJc w:val="left"/>
      <w:pPr>
        <w:ind w:left="5040" w:hanging="360"/>
      </w:pPr>
      <w:rPr>
        <w:rFonts w:ascii="Symbol" w:hAnsi="Symbol" w:hint="default"/>
      </w:rPr>
    </w:lvl>
    <w:lvl w:ilvl="7" w:tplc="3DAC76B8">
      <w:start w:val="1"/>
      <w:numFmt w:val="bullet"/>
      <w:lvlText w:val="o"/>
      <w:lvlJc w:val="left"/>
      <w:pPr>
        <w:ind w:left="5760" w:hanging="360"/>
      </w:pPr>
      <w:rPr>
        <w:rFonts w:ascii="Courier New" w:hAnsi="Courier New" w:hint="default"/>
      </w:rPr>
    </w:lvl>
    <w:lvl w:ilvl="8" w:tplc="ED9051B8">
      <w:start w:val="1"/>
      <w:numFmt w:val="bullet"/>
      <w:lvlText w:val=""/>
      <w:lvlJc w:val="left"/>
      <w:pPr>
        <w:ind w:left="6480" w:hanging="360"/>
      </w:pPr>
      <w:rPr>
        <w:rFonts w:ascii="Wingdings" w:hAnsi="Wingdings" w:hint="default"/>
      </w:rPr>
    </w:lvl>
  </w:abstractNum>
  <w:abstractNum w:abstractNumId="36" w15:restartNumberingAfterBreak="0">
    <w:nsid w:val="7CFF2304"/>
    <w:multiLevelType w:val="multilevel"/>
    <w:tmpl w:val="2C16AC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7E8C097E"/>
    <w:multiLevelType w:val="multilevel"/>
    <w:tmpl w:val="A6B4B20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2022078865">
    <w:abstractNumId w:val="29"/>
  </w:num>
  <w:num w:numId="2" w16cid:durableId="1324042005">
    <w:abstractNumId w:val="0"/>
  </w:num>
  <w:num w:numId="3" w16cid:durableId="688679386">
    <w:abstractNumId w:val="17"/>
  </w:num>
  <w:num w:numId="4" w16cid:durableId="1911842819">
    <w:abstractNumId w:val="27"/>
  </w:num>
  <w:num w:numId="5" w16cid:durableId="709189167">
    <w:abstractNumId w:val="22"/>
  </w:num>
  <w:num w:numId="6" w16cid:durableId="789978864">
    <w:abstractNumId w:val="35"/>
  </w:num>
  <w:num w:numId="7" w16cid:durableId="2134520605">
    <w:abstractNumId w:val="18"/>
  </w:num>
  <w:num w:numId="8" w16cid:durableId="2103254316">
    <w:abstractNumId w:val="23"/>
  </w:num>
  <w:num w:numId="9" w16cid:durableId="1205217122">
    <w:abstractNumId w:val="10"/>
  </w:num>
  <w:num w:numId="10" w16cid:durableId="252399657">
    <w:abstractNumId w:val="15"/>
  </w:num>
  <w:num w:numId="11" w16cid:durableId="2106028510">
    <w:abstractNumId w:val="4"/>
  </w:num>
  <w:num w:numId="12" w16cid:durableId="360981067">
    <w:abstractNumId w:val="25"/>
  </w:num>
  <w:num w:numId="13" w16cid:durableId="1053194850">
    <w:abstractNumId w:val="26"/>
  </w:num>
  <w:num w:numId="14" w16cid:durableId="1681544648">
    <w:abstractNumId w:val="34"/>
  </w:num>
  <w:num w:numId="15" w16cid:durableId="879705617">
    <w:abstractNumId w:val="6"/>
  </w:num>
  <w:num w:numId="16" w16cid:durableId="1440488994">
    <w:abstractNumId w:val="9"/>
  </w:num>
  <w:num w:numId="17" w16cid:durableId="611327010">
    <w:abstractNumId w:val="20"/>
  </w:num>
  <w:num w:numId="18" w16cid:durableId="201944405">
    <w:abstractNumId w:val="8"/>
  </w:num>
  <w:num w:numId="19" w16cid:durableId="364989975">
    <w:abstractNumId w:val="32"/>
  </w:num>
  <w:num w:numId="20" w16cid:durableId="533347987">
    <w:abstractNumId w:val="7"/>
  </w:num>
  <w:num w:numId="21" w16cid:durableId="1374421956">
    <w:abstractNumId w:val="12"/>
  </w:num>
  <w:num w:numId="22" w16cid:durableId="915435688">
    <w:abstractNumId w:val="14"/>
  </w:num>
  <w:num w:numId="23" w16cid:durableId="940992980">
    <w:abstractNumId w:val="16"/>
  </w:num>
  <w:num w:numId="24" w16cid:durableId="1133644705">
    <w:abstractNumId w:val="24"/>
  </w:num>
  <w:num w:numId="25" w16cid:durableId="1331561869">
    <w:abstractNumId w:val="19"/>
  </w:num>
  <w:num w:numId="26" w16cid:durableId="853501116">
    <w:abstractNumId w:val="21"/>
  </w:num>
  <w:num w:numId="27" w16cid:durableId="1207331611">
    <w:abstractNumId w:val="36"/>
  </w:num>
  <w:num w:numId="28" w16cid:durableId="1134179556">
    <w:abstractNumId w:val="33"/>
  </w:num>
  <w:num w:numId="29" w16cid:durableId="1054353805">
    <w:abstractNumId w:val="1"/>
  </w:num>
  <w:num w:numId="30" w16cid:durableId="1156650193">
    <w:abstractNumId w:val="30"/>
  </w:num>
  <w:num w:numId="31" w16cid:durableId="1539391250">
    <w:abstractNumId w:val="2"/>
  </w:num>
  <w:num w:numId="32" w16cid:durableId="1151561621">
    <w:abstractNumId w:val="37"/>
  </w:num>
  <w:num w:numId="33" w16cid:durableId="1992564500">
    <w:abstractNumId w:val="11"/>
  </w:num>
  <w:num w:numId="34" w16cid:durableId="2017926891">
    <w:abstractNumId w:val="3"/>
  </w:num>
  <w:num w:numId="35" w16cid:durableId="1300840503">
    <w:abstractNumId w:val="5"/>
  </w:num>
  <w:num w:numId="36" w16cid:durableId="1366368602">
    <w:abstractNumId w:val="31"/>
  </w:num>
  <w:num w:numId="37" w16cid:durableId="903831375">
    <w:abstractNumId w:val="13"/>
  </w:num>
  <w:num w:numId="38" w16cid:durableId="5073346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A7"/>
    <w:rsid w:val="00032422"/>
    <w:rsid w:val="0003493A"/>
    <w:rsid w:val="00050DB5"/>
    <w:rsid w:val="0008621D"/>
    <w:rsid w:val="00091E70"/>
    <w:rsid w:val="000A63D0"/>
    <w:rsid w:val="000B4EA0"/>
    <w:rsid w:val="000C118D"/>
    <w:rsid w:val="000F175F"/>
    <w:rsid w:val="000F25E2"/>
    <w:rsid w:val="001334DA"/>
    <w:rsid w:val="00157A33"/>
    <w:rsid w:val="001C1EA2"/>
    <w:rsid w:val="001F2366"/>
    <w:rsid w:val="00201995"/>
    <w:rsid w:val="0022553E"/>
    <w:rsid w:val="00265BC9"/>
    <w:rsid w:val="002F16B8"/>
    <w:rsid w:val="002F3856"/>
    <w:rsid w:val="002FC705"/>
    <w:rsid w:val="00317D28"/>
    <w:rsid w:val="00327036"/>
    <w:rsid w:val="00332E3E"/>
    <w:rsid w:val="00337AC1"/>
    <w:rsid w:val="00360ACB"/>
    <w:rsid w:val="003800C7"/>
    <w:rsid w:val="003B44FE"/>
    <w:rsid w:val="003F5CA1"/>
    <w:rsid w:val="004003E8"/>
    <w:rsid w:val="00423E38"/>
    <w:rsid w:val="004327D5"/>
    <w:rsid w:val="00441621"/>
    <w:rsid w:val="00452CC5"/>
    <w:rsid w:val="0045522D"/>
    <w:rsid w:val="00463054"/>
    <w:rsid w:val="0049071D"/>
    <w:rsid w:val="004A3654"/>
    <w:rsid w:val="004D51F3"/>
    <w:rsid w:val="0051231A"/>
    <w:rsid w:val="0052634A"/>
    <w:rsid w:val="00527A05"/>
    <w:rsid w:val="00546C8D"/>
    <w:rsid w:val="00556C08"/>
    <w:rsid w:val="005673D5"/>
    <w:rsid w:val="0056772C"/>
    <w:rsid w:val="0057303A"/>
    <w:rsid w:val="005B434A"/>
    <w:rsid w:val="005C3284"/>
    <w:rsid w:val="005D5A48"/>
    <w:rsid w:val="005E3B3E"/>
    <w:rsid w:val="005F76E1"/>
    <w:rsid w:val="00604983"/>
    <w:rsid w:val="006071D7"/>
    <w:rsid w:val="0060797C"/>
    <w:rsid w:val="00637714"/>
    <w:rsid w:val="0064089E"/>
    <w:rsid w:val="00665A23"/>
    <w:rsid w:val="00685254"/>
    <w:rsid w:val="00690025"/>
    <w:rsid w:val="00696E54"/>
    <w:rsid w:val="006B66D9"/>
    <w:rsid w:val="006C3B20"/>
    <w:rsid w:val="006C5A81"/>
    <w:rsid w:val="007001EE"/>
    <w:rsid w:val="00722C18"/>
    <w:rsid w:val="00744757"/>
    <w:rsid w:val="00770EA9"/>
    <w:rsid w:val="0078460F"/>
    <w:rsid w:val="00791885"/>
    <w:rsid w:val="007B070E"/>
    <w:rsid w:val="007D2031"/>
    <w:rsid w:val="008008AE"/>
    <w:rsid w:val="008171F3"/>
    <w:rsid w:val="00835CDE"/>
    <w:rsid w:val="008474BC"/>
    <w:rsid w:val="008539D8"/>
    <w:rsid w:val="00891E3C"/>
    <w:rsid w:val="00894348"/>
    <w:rsid w:val="008B1B3A"/>
    <w:rsid w:val="008C7908"/>
    <w:rsid w:val="00901303"/>
    <w:rsid w:val="0090355D"/>
    <w:rsid w:val="0090501E"/>
    <w:rsid w:val="00921F76"/>
    <w:rsid w:val="0096279C"/>
    <w:rsid w:val="00962E02"/>
    <w:rsid w:val="00992191"/>
    <w:rsid w:val="009E45FA"/>
    <w:rsid w:val="009F36F1"/>
    <w:rsid w:val="00A15B62"/>
    <w:rsid w:val="00A215F7"/>
    <w:rsid w:val="00A37CA7"/>
    <w:rsid w:val="00A438EB"/>
    <w:rsid w:val="00A501AF"/>
    <w:rsid w:val="00A838F0"/>
    <w:rsid w:val="00A83D94"/>
    <w:rsid w:val="00AB0B82"/>
    <w:rsid w:val="00AD6E3D"/>
    <w:rsid w:val="00AE7268"/>
    <w:rsid w:val="00B0598C"/>
    <w:rsid w:val="00B15787"/>
    <w:rsid w:val="00B16C04"/>
    <w:rsid w:val="00B17BF0"/>
    <w:rsid w:val="00B27293"/>
    <w:rsid w:val="00B747D9"/>
    <w:rsid w:val="00BA2537"/>
    <w:rsid w:val="00BC425E"/>
    <w:rsid w:val="00BD53BC"/>
    <w:rsid w:val="00BF0B50"/>
    <w:rsid w:val="00BF5CD3"/>
    <w:rsid w:val="00C27587"/>
    <w:rsid w:val="00C42B39"/>
    <w:rsid w:val="00C439C0"/>
    <w:rsid w:val="00C90263"/>
    <w:rsid w:val="00C94EA8"/>
    <w:rsid w:val="00CA7C9E"/>
    <w:rsid w:val="00CC0D63"/>
    <w:rsid w:val="00CD2A27"/>
    <w:rsid w:val="00CD36BB"/>
    <w:rsid w:val="00CD4904"/>
    <w:rsid w:val="00CE0491"/>
    <w:rsid w:val="00CE2582"/>
    <w:rsid w:val="00CF0690"/>
    <w:rsid w:val="00D06F9D"/>
    <w:rsid w:val="00D7484F"/>
    <w:rsid w:val="00D761FB"/>
    <w:rsid w:val="00DA4905"/>
    <w:rsid w:val="00DC054C"/>
    <w:rsid w:val="00DE327F"/>
    <w:rsid w:val="00DE739B"/>
    <w:rsid w:val="00E12B44"/>
    <w:rsid w:val="00E277C5"/>
    <w:rsid w:val="00E82ED1"/>
    <w:rsid w:val="00ED4D33"/>
    <w:rsid w:val="00F43E69"/>
    <w:rsid w:val="00F45D9C"/>
    <w:rsid w:val="00F56723"/>
    <w:rsid w:val="00F74266"/>
    <w:rsid w:val="0321D960"/>
    <w:rsid w:val="03B34F22"/>
    <w:rsid w:val="0506207C"/>
    <w:rsid w:val="06D25EFF"/>
    <w:rsid w:val="07AEF836"/>
    <w:rsid w:val="081B896F"/>
    <w:rsid w:val="08202347"/>
    <w:rsid w:val="14A6ACEE"/>
    <w:rsid w:val="1501F9FD"/>
    <w:rsid w:val="169DCA5E"/>
    <w:rsid w:val="16F7F833"/>
    <w:rsid w:val="173CEF22"/>
    <w:rsid w:val="18659C22"/>
    <w:rsid w:val="19427AB5"/>
    <w:rsid w:val="19D56B20"/>
    <w:rsid w:val="1A6C3DB7"/>
    <w:rsid w:val="1ACBE1A0"/>
    <w:rsid w:val="1EA8DC43"/>
    <w:rsid w:val="21E07D05"/>
    <w:rsid w:val="252B8E45"/>
    <w:rsid w:val="25588BC7"/>
    <w:rsid w:val="29F77784"/>
    <w:rsid w:val="2C944FB1"/>
    <w:rsid w:val="2E16F29F"/>
    <w:rsid w:val="31356B04"/>
    <w:rsid w:val="3A5EDF7E"/>
    <w:rsid w:val="402E32F0"/>
    <w:rsid w:val="427E340D"/>
    <w:rsid w:val="42DE7685"/>
    <w:rsid w:val="4320454B"/>
    <w:rsid w:val="438BE0C8"/>
    <w:rsid w:val="47D75D46"/>
    <w:rsid w:val="4C7BC12C"/>
    <w:rsid w:val="4D9F681C"/>
    <w:rsid w:val="50FA132A"/>
    <w:rsid w:val="58A33D80"/>
    <w:rsid w:val="58B80EC4"/>
    <w:rsid w:val="5B954FDB"/>
    <w:rsid w:val="5F09955F"/>
    <w:rsid w:val="608E369C"/>
    <w:rsid w:val="6164A34D"/>
    <w:rsid w:val="62413621"/>
    <w:rsid w:val="63DD0682"/>
    <w:rsid w:val="672BA234"/>
    <w:rsid w:val="69F24D02"/>
    <w:rsid w:val="6B50DDB4"/>
    <w:rsid w:val="6D83E8C8"/>
    <w:rsid w:val="70C37710"/>
    <w:rsid w:val="730CB1B4"/>
    <w:rsid w:val="73A5E22B"/>
    <w:rsid w:val="76699543"/>
    <w:rsid w:val="776E6137"/>
    <w:rsid w:val="7871CB6A"/>
    <w:rsid w:val="79A13605"/>
    <w:rsid w:val="7A41D4DD"/>
    <w:rsid w:val="7A6A5956"/>
    <w:rsid w:val="7E10F931"/>
    <w:rsid w:val="7F0EA1E8"/>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32EBCC"/>
  <w14:defaultImageDpi w14:val="0"/>
  <w15:docId w15:val="{7FAC1E24-4627-4AF7-A5B0-D68774F0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Arial" w:hAnsi="Arial" w:cs="Arial"/>
      <w:color w:val="000000"/>
      <w:sz w:val="24"/>
      <w:szCs w:val="24"/>
      <w:lang w:val="es-MX"/>
    </w:rPr>
  </w:style>
  <w:style w:type="paragraph" w:styleId="Heading1">
    <w:name w:val="heading 1"/>
    <w:basedOn w:val="Normal"/>
    <w:next w:val="Normal"/>
    <w:link w:val="Heading1Char"/>
    <w:uiPriority w:val="9"/>
    <w:qFormat/>
    <w:pPr>
      <w:outlineLvl w:val="0"/>
    </w:pPr>
    <w:rPr>
      <w:b/>
      <w:bCs/>
      <w:sz w:val="32"/>
      <w:szCs w:val="32"/>
    </w:rPr>
  </w:style>
  <w:style w:type="paragraph" w:styleId="Heading2">
    <w:name w:val="heading 2"/>
    <w:basedOn w:val="Normal"/>
    <w:next w:val="Normal"/>
    <w:link w:val="Heading2Char"/>
    <w:uiPriority w:val="99"/>
    <w:qFormat/>
    <w:pPr>
      <w:outlineLvl w:val="1"/>
    </w:pPr>
    <w:rPr>
      <w:b/>
      <w:bCs/>
      <w:i/>
      <w:iCs/>
      <w:sz w:val="28"/>
      <w:szCs w:val="28"/>
    </w:rPr>
  </w:style>
  <w:style w:type="paragraph" w:styleId="Heading3">
    <w:name w:val="heading 3"/>
    <w:basedOn w:val="Normal"/>
    <w:next w:val="Normal"/>
    <w:link w:val="Heading3Char"/>
    <w:uiPriority w:val="99"/>
    <w:qFormat/>
    <w:pPr>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901303"/>
    <w:rPr>
      <w:rFonts w:ascii="Tahoma" w:hAnsi="Tahoma" w:cs="Tahoma"/>
      <w:sz w:val="16"/>
      <w:szCs w:val="16"/>
    </w:rPr>
  </w:style>
  <w:style w:type="character" w:customStyle="1" w:styleId="BalloonTextChar">
    <w:name w:val="Balloon Text Char"/>
    <w:basedOn w:val="DefaultParagraphFont"/>
    <w:link w:val="BalloonText"/>
    <w:uiPriority w:val="99"/>
    <w:semiHidden/>
    <w:rsid w:val="00901303"/>
    <w:rPr>
      <w:rFonts w:ascii="Tahoma" w:hAnsi="Tahoma" w:cs="Tahoma"/>
      <w:color w:val="000000"/>
      <w:sz w:val="16"/>
      <w:szCs w:val="16"/>
    </w:rPr>
  </w:style>
  <w:style w:type="character" w:styleId="Hyperlink">
    <w:name w:val="Hyperlink"/>
    <w:basedOn w:val="DefaultParagraphFont"/>
    <w:uiPriority w:val="99"/>
    <w:unhideWhenUsed/>
    <w:rsid w:val="00ED4D33"/>
    <w:rPr>
      <w:color w:val="0000FF" w:themeColor="hyperlink"/>
      <w:u w:val="single"/>
    </w:rPr>
  </w:style>
  <w:style w:type="paragraph" w:styleId="Header">
    <w:name w:val="header"/>
    <w:basedOn w:val="Normal"/>
    <w:link w:val="HeaderChar"/>
    <w:uiPriority w:val="99"/>
    <w:unhideWhenUsed/>
    <w:rsid w:val="0056772C"/>
    <w:pPr>
      <w:tabs>
        <w:tab w:val="center" w:pos="4680"/>
        <w:tab w:val="right" w:pos="9360"/>
      </w:tabs>
    </w:pPr>
  </w:style>
  <w:style w:type="character" w:customStyle="1" w:styleId="HeaderChar">
    <w:name w:val="Header Char"/>
    <w:basedOn w:val="DefaultParagraphFont"/>
    <w:link w:val="Header"/>
    <w:uiPriority w:val="99"/>
    <w:rsid w:val="0056772C"/>
    <w:rPr>
      <w:rFonts w:ascii="Arial" w:hAnsi="Arial" w:cs="Arial"/>
      <w:color w:val="000000"/>
      <w:sz w:val="24"/>
      <w:szCs w:val="24"/>
    </w:rPr>
  </w:style>
  <w:style w:type="paragraph" w:styleId="Footer">
    <w:name w:val="footer"/>
    <w:basedOn w:val="Normal"/>
    <w:link w:val="FooterChar"/>
    <w:uiPriority w:val="99"/>
    <w:unhideWhenUsed/>
    <w:rsid w:val="0056772C"/>
    <w:pPr>
      <w:tabs>
        <w:tab w:val="center" w:pos="4680"/>
        <w:tab w:val="right" w:pos="9360"/>
      </w:tabs>
    </w:pPr>
  </w:style>
  <w:style w:type="character" w:customStyle="1" w:styleId="FooterChar">
    <w:name w:val="Footer Char"/>
    <w:basedOn w:val="DefaultParagraphFont"/>
    <w:link w:val="Footer"/>
    <w:uiPriority w:val="99"/>
    <w:rsid w:val="0056772C"/>
    <w:rPr>
      <w:rFonts w:ascii="Arial" w:hAnsi="Arial" w:cs="Arial"/>
      <w:color w:val="000000"/>
      <w:sz w:val="24"/>
      <w:szCs w:val="24"/>
    </w:rPr>
  </w:style>
  <w:style w:type="character" w:styleId="FollowedHyperlink">
    <w:name w:val="FollowedHyperlink"/>
    <w:basedOn w:val="DefaultParagraphFont"/>
    <w:uiPriority w:val="99"/>
    <w:semiHidden/>
    <w:unhideWhenUsed/>
    <w:rsid w:val="00F74266"/>
    <w:rPr>
      <w:color w:val="800080" w:themeColor="followedHyperlink"/>
      <w:u w:val="single"/>
    </w:rPr>
  </w:style>
  <w:style w:type="paragraph" w:customStyle="1" w:styleId="Heading1a">
    <w:name w:val="Heading 1a"/>
    <w:rsid w:val="006C3B20"/>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s-MX" w:eastAsia="en-US"/>
    </w:rPr>
  </w:style>
  <w:style w:type="paragraph" w:styleId="BodyText">
    <w:name w:val="Body Text"/>
    <w:basedOn w:val="Normal"/>
    <w:link w:val="BodyTextChar"/>
    <w:semiHidden/>
    <w:rsid w:val="006C3B20"/>
    <w:pPr>
      <w:widowControl/>
      <w:suppressAutoHyphens/>
      <w:autoSpaceDE/>
      <w:autoSpaceDN/>
      <w:adjustRightInd/>
    </w:pPr>
    <w:rPr>
      <w:rFonts w:ascii="CG Times" w:eastAsia="Times New Roman" w:hAnsi="CG Times" w:cs="Times New Roman"/>
      <w:color w:val="auto"/>
      <w:spacing w:val="-2"/>
      <w:szCs w:val="20"/>
      <w:lang w:eastAsia="en-US"/>
    </w:rPr>
  </w:style>
  <w:style w:type="character" w:customStyle="1" w:styleId="BodyTextChar">
    <w:name w:val="Body Text Char"/>
    <w:basedOn w:val="DefaultParagraphFont"/>
    <w:link w:val="BodyText"/>
    <w:semiHidden/>
    <w:rsid w:val="006C3B20"/>
    <w:rPr>
      <w:rFonts w:ascii="CG Times" w:eastAsia="Times New Roman" w:hAnsi="CG Times" w:cs="Times New Roman"/>
      <w:spacing w:val="-2"/>
      <w:sz w:val="24"/>
      <w:szCs w:val="20"/>
      <w:lang w:val="es-MX" w:eastAsia="en-US"/>
    </w:rPr>
  </w:style>
  <w:style w:type="character" w:styleId="CommentReference">
    <w:name w:val="annotation reference"/>
    <w:basedOn w:val="DefaultParagraphFont"/>
    <w:uiPriority w:val="99"/>
    <w:semiHidden/>
    <w:unhideWhenUsed/>
    <w:rsid w:val="004003E8"/>
    <w:rPr>
      <w:sz w:val="16"/>
      <w:szCs w:val="16"/>
    </w:rPr>
  </w:style>
  <w:style w:type="paragraph" w:styleId="CommentText">
    <w:name w:val="annotation text"/>
    <w:basedOn w:val="Normal"/>
    <w:link w:val="CommentTextChar"/>
    <w:uiPriority w:val="99"/>
    <w:semiHidden/>
    <w:unhideWhenUsed/>
    <w:rsid w:val="004003E8"/>
    <w:rPr>
      <w:sz w:val="20"/>
      <w:szCs w:val="20"/>
    </w:rPr>
  </w:style>
  <w:style w:type="character" w:customStyle="1" w:styleId="CommentTextChar">
    <w:name w:val="Comment Text Char"/>
    <w:basedOn w:val="DefaultParagraphFont"/>
    <w:link w:val="CommentText"/>
    <w:uiPriority w:val="99"/>
    <w:semiHidden/>
    <w:rsid w:val="004003E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003E8"/>
    <w:rPr>
      <w:b/>
      <w:bCs/>
    </w:rPr>
  </w:style>
  <w:style w:type="character" w:customStyle="1" w:styleId="CommentSubjectChar">
    <w:name w:val="Comment Subject Char"/>
    <w:basedOn w:val="CommentTextChar"/>
    <w:link w:val="CommentSubject"/>
    <w:uiPriority w:val="99"/>
    <w:semiHidden/>
    <w:rsid w:val="004003E8"/>
    <w:rPr>
      <w:rFonts w:ascii="Arial" w:hAnsi="Arial" w:cs="Arial"/>
      <w:b/>
      <w:bCs/>
      <w:color w:val="000000"/>
      <w:sz w:val="20"/>
      <w:szCs w:val="20"/>
    </w:rPr>
  </w:style>
  <w:style w:type="paragraph" w:styleId="NormalWeb">
    <w:name w:val="Normal (Web)"/>
    <w:basedOn w:val="Normal"/>
    <w:uiPriority w:val="99"/>
    <w:semiHidden/>
    <w:unhideWhenUsed/>
    <w:rsid w:val="00A83D94"/>
    <w:pPr>
      <w:widowControl/>
      <w:autoSpaceDE/>
      <w:autoSpaceDN/>
      <w:adjustRightInd/>
      <w:spacing w:before="100" w:beforeAutospacing="1" w:after="100" w:afterAutospacing="1"/>
    </w:pPr>
    <w:rPr>
      <w:rFonts w:ascii="Times New Roman" w:eastAsia="Times New Roman" w:hAnsi="Times New Roman" w:cs="Times New Roman"/>
      <w:color w:val="auto"/>
      <w:lang w:val="en-US" w:eastAsia="en-US"/>
    </w:rPr>
  </w:style>
  <w:style w:type="character" w:styleId="UnresolvedMention">
    <w:name w:val="Unresolved Mention"/>
    <w:basedOn w:val="DefaultParagraphFont"/>
    <w:uiPriority w:val="99"/>
    <w:semiHidden/>
    <w:unhideWhenUsed/>
    <w:rsid w:val="000F175F"/>
    <w:rPr>
      <w:color w:val="605E5C"/>
      <w:shd w:val="clear" w:color="auto" w:fill="E1DFDD"/>
    </w:rPr>
  </w:style>
  <w:style w:type="paragraph" w:styleId="ListParagraph">
    <w:name w:val="List Paragraph"/>
    <w:basedOn w:val="Normal"/>
    <w:uiPriority w:val="34"/>
    <w:qFormat/>
    <w:rsid w:val="0057303A"/>
    <w:pPr>
      <w:ind w:left="720"/>
      <w:contextualSpacing/>
    </w:pPr>
  </w:style>
  <w:style w:type="character" w:styleId="FootnoteReference">
    <w:name w:val="footnote reference"/>
    <w:aliases w:val="titulo 2,16 Point,Superscript 6 Point,ftref,Fußnotenzeichen DISS,BVI fnr,Знак сноски 1,referencia nota al pie,FC,Footnote Referencefra,Ref. de nota al pie.,Style 24,Footnote Reference Number,Footnote,Ref,de nota al pie,fr,pie pddes"/>
    <w:basedOn w:val="DefaultParagraphFont"/>
    <w:link w:val="Char2"/>
    <w:uiPriority w:val="99"/>
    <w:unhideWhenUsed/>
    <w:qFormat/>
    <w:rsid w:val="00CC0D63"/>
    <w:rPr>
      <w:vertAlign w:val="superscript"/>
    </w:rPr>
  </w:style>
  <w:style w:type="paragraph" w:customStyle="1" w:styleId="Char2">
    <w:name w:val="Char2"/>
    <w:basedOn w:val="Normal"/>
    <w:link w:val="FootnoteReference"/>
    <w:uiPriority w:val="99"/>
    <w:rsid w:val="00CC0D63"/>
    <w:pPr>
      <w:widowControl/>
      <w:autoSpaceDE/>
      <w:autoSpaceDN/>
      <w:adjustRightInd/>
      <w:spacing w:after="160" w:line="240" w:lineRule="exact"/>
    </w:pPr>
    <w:rPr>
      <w:rFonts w:asciiTheme="minorHAnsi" w:hAnsiTheme="minorHAnsi" w:cstheme="minorBidi"/>
      <w:color w:val="auto"/>
      <w:sz w:val="22"/>
      <w:szCs w:val="22"/>
      <w:vertAlign w:val="superscript"/>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0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nmagrino@iadb.org"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3.png"/><Relationship Id="rId34" Type="http://schemas.openxmlformats.org/officeDocument/2006/relationships/hyperlink" Target="https://mapa.poblaciones.org/" TargetMode="External"/><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numbering" Target="numbering.xml"/><Relationship Id="rId16" Type="http://schemas.openxmlformats.org/officeDocument/2006/relationships/hyperlink" Target="http://www.iadb.org/document.cfm?id=38988613"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s://mapa.poblaciones.org/"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2.xml"/><Relationship Id="rId15" Type="http://schemas.openxmlformats.org/officeDocument/2006/relationships/hyperlink" Target="http://beo-procurement.iadb.org/hom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xml"/><Relationship Id="rId49" Type="http://schemas.openxmlformats.org/officeDocument/2006/relationships/customXml" Target="../customXml/item6.xml"/><Relationship Id="rId10" Type="http://schemas.openxmlformats.org/officeDocument/2006/relationships/webSettings" Target="webSettings.xml"/><Relationship Id="rId19" Type="http://schemas.openxmlformats.org/officeDocument/2006/relationships/hyperlink" Target="http://www.iadb.org" TargetMode="External"/><Relationship Id="rId31" Type="http://schemas.openxmlformats.org/officeDocument/2006/relationships/image" Target="media/image13.png"/><Relationship Id="rId44" Type="http://schemas.openxmlformats.org/officeDocument/2006/relationships/customXml" Target="../customXml/item1.xml"/><Relationship Id="rId9" Type="http://schemas.openxmlformats.org/officeDocument/2006/relationships/settings" Target="settings.xml"/><Relationship Id="rId14" Type="http://schemas.openxmlformats.org/officeDocument/2006/relationships/hyperlink" Target="https://www.iadb.org/es/project/AR-T1292"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theme" Target="theme/theme1.xml"/><Relationship Id="rId48" Type="http://schemas.openxmlformats.org/officeDocument/2006/relationships/customXml" Target="../customXml/item5.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JALMEIDA@iadb.org"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1.xml"/><Relationship Id="rId46"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imarcc.ambiente.g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505594F9B7F1B46BBE251863D9176AA" ma:contentTypeVersion="1776" ma:contentTypeDescription="A content type to manage public (operations) IDB documents" ma:contentTypeScope="" ma:versionID="e40e4cdaac8eb40aa08e747ec92c249d">
  <xsd:schema xmlns:xsd="http://www.w3.org/2001/XMLSchema" xmlns:xs="http://www.w3.org/2001/XMLSchema" xmlns:p="http://schemas.microsoft.com/office/2006/metadata/properties" xmlns:ns2="cdc7663a-08f0-4737-9e8c-148ce897a09c" targetNamespace="http://schemas.microsoft.com/office/2006/metadata/properties" ma:root="true" ma:fieldsID="2e64ed62e8b7ed3c8d9d948ae628f62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nillable="true"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Extracted_x0020_Keywords" ma:index="55"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IDBDocs_x0020_Number xmlns="cdc7663a-08f0-4737-9e8c-148ce897a09c" xsi:nil="true"/>
    <Division_x0020_or_x0020_Unit xmlns="cdc7663a-08f0-4737-9e8c-148ce897a09c">CSC/CAR</Division_x0020_or_x0020_Unit>
    <Fiscal_x0020_Year_x0020_IDB xmlns="cdc7663a-08f0-4737-9e8c-148ce897a09c">2022</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ATN/AC-19455-AR</Approval_x0020_Number>
    <Phase xmlns="cdc7663a-08f0-4737-9e8c-148ce897a09c">PHASE_PREPARATION</Phase>
    <Document_x0020_Author xmlns="cdc7663a-08f0-4737-9e8c-148ce897a09c">Natalia Magrino</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CLIMATE CHANGE MITIGATION POLICY</TermName>
          <TermId xmlns="http://schemas.microsoft.com/office/infopath/2007/PartnerControls">820d46ff-e714-481c-bcb9-214575ce5746</TermId>
        </TermInfo>
      </Terms>
    </b2ec7cfb18674cb8803df6b262e8b107>
    <Business_x0020_Area xmlns="cdc7663a-08f0-4737-9e8c-148ce897a09c">BEO Procurement</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TBD</TermName>
          <TermId xmlns="http://schemas.microsoft.com/office/infopath/2007/PartnerControls">d62f6e05-3e80-4abd-9bb4-5f10b4906ff6</TermId>
        </TermInfo>
      </Terms>
    </g511464f9e53401d84b16fa9b379a574>
    <Related_x0020_SisCor_x0020_Number xmlns="cdc7663a-08f0-4737-9e8c-148ce897a09c" xsi:nil="true"/>
    <TaxCatchAll xmlns="cdc7663a-08f0-4737-9e8c-148ce897a09c">
      <Value>69</Value>
      <Value>11</Value>
      <Value>65</Value>
      <Value>64</Value>
      <Value>28</Value>
    </TaxCatchAll>
    <Operation_x0020_Type xmlns="cdc7663a-08f0-4737-9e8c-148ce897a09c">Technical Cooperation</Operation_x0020_Type>
    <Package_x0020_Code xmlns="cdc7663a-08f0-4737-9e8c-148ce897a09c" xsi:nil="true"/>
    <Identifier xmlns="cdc7663a-08f0-4737-9e8c-148ce897a09c" xsi:nil="true"/>
    <Project_x0020_Number xmlns="cdc7663a-08f0-4737-9e8c-148ce897a09c">AR-T1292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ENVIRONMENT AND NATURAL DISASTERS</TermName>
          <TermId xmlns="http://schemas.microsoft.com/office/infopath/2007/PartnerControls">261e2b33-090b-4ab0-8e06-3aa3e7f32d57</TermId>
        </TermInfo>
      </Terms>
    </nddeef1749674d76abdbe4b239a70bc6>
    <Record_x0020_Number xmlns="cdc7663a-08f0-4737-9e8c-148ce897a09c" xsi:nil="true"/>
    <Extracted_x0020_Keywords xmlns="cdc7663a-08f0-4737-9e8c-148ce897a09c" xsi:nil="true"/>
    <_dlc_DocId xmlns="cdc7663a-08f0-4737-9e8c-148ce897a09c">EZSHARE-1456707751-9</_dlc_DocId>
    <_dlc_DocIdUrl xmlns="cdc7663a-08f0-4737-9e8c-148ce897a09c">
      <Url>https://idbg.sharepoint.com/teams/EZ-AR-TCP/AR-T1292/_layouts/15/DocIdRedir.aspx?ID=EZSHARE-1456707751-9</Url>
      <Description>EZSHARE-1456707751-9</Description>
    </_dlc_DocIdUrl>
    <Disclosure_x0020_Activity xmlns="cdc7663a-08f0-4737-9e8c-148ce897a09c">BEO Procurement</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F35126F6-B346-4B3A-AD6F-55685D32C8B0}"/>
</file>

<file path=customXml/itemProps2.xml><?xml version="1.0" encoding="utf-8"?>
<ds:datastoreItem xmlns:ds="http://schemas.openxmlformats.org/officeDocument/2006/customXml" ds:itemID="{09B2DFBD-C063-4ED6-8ECF-92186F199E28}"/>
</file>

<file path=customXml/itemProps3.xml><?xml version="1.0" encoding="utf-8"?>
<ds:datastoreItem xmlns:ds="http://schemas.openxmlformats.org/officeDocument/2006/customXml" ds:itemID="{788F7601-9275-4447-8AD6-DC4134DA77A2}"/>
</file>

<file path=customXml/itemProps4.xml><?xml version="1.0" encoding="utf-8"?>
<ds:datastoreItem xmlns:ds="http://schemas.openxmlformats.org/officeDocument/2006/customXml" ds:itemID="{10772342-F886-4873-83A4-5B4F2BF3C591}"/>
</file>

<file path=customXml/itemProps5.xml><?xml version="1.0" encoding="utf-8"?>
<ds:datastoreItem xmlns:ds="http://schemas.openxmlformats.org/officeDocument/2006/customXml" ds:itemID="{CC354E34-6CE4-4AB9-915E-27734746E641}"/>
</file>

<file path=customXml/itemProps6.xml><?xml version="1.0" encoding="utf-8"?>
<ds:datastoreItem xmlns:ds="http://schemas.openxmlformats.org/officeDocument/2006/customXml" ds:itemID="{625D162A-2C2B-403D-B612-1D6AF90E460E}"/>
</file>

<file path=docProps/app.xml><?xml version="1.0" encoding="utf-8"?>
<Properties xmlns="http://schemas.openxmlformats.org/officeDocument/2006/extended-properties" xmlns:vt="http://schemas.openxmlformats.org/officeDocument/2006/docPropsVTypes">
  <Template>Normal</Template>
  <TotalTime>34</TotalTime>
  <Pages>14</Pages>
  <Words>4268</Words>
  <Characters>24201</Characters>
  <Application>Microsoft Office Word</Application>
  <DocSecurity>0</DocSecurity>
  <Lines>201</Lines>
  <Paragraphs>56</Paragraphs>
  <ScaleCrop>false</ScaleCrop>
  <Company>Inter-American Development Bank</Company>
  <LinksUpToDate>false</LinksUpToDate>
  <CharactersWithSpaces>28413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cp:lastModifiedBy>Natalia Magrino</cp:lastModifiedBy>
  <cp:revision>17</cp:revision>
  <cp:lastPrinted>2015-01-20T17:56:00Z</cp:lastPrinted>
  <dcterms:created xsi:type="dcterms:W3CDTF">2022-11-09T21:20:00Z</dcterms:created>
  <dcterms:modified xsi:type="dcterms:W3CDTF">2022-11-16T15:34:00Z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0x0101001A458A224826124E8B45B1D613300CFC00E505594F9B7F1B46BBE251863D9176AA</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Country">
    <vt:lpwstr>28;#Argentina|eb1b705c-195f-4c3b-9661-b201f2fee3c5</vt:lpwstr>
  </property>
  <property fmtid="{D5CDD505-2E9C-101B-9397-08002B2CF9AE}" pid="7" name="Fund_x0020_IDB">
    <vt:lpwstr/>
  </property>
  <property fmtid="{D5CDD505-2E9C-101B-9397-08002B2CF9AE}" pid="8" name="Series_x0020_Operations_x0020_IDB">
    <vt:lpwstr/>
  </property>
  <property fmtid="{D5CDD505-2E9C-101B-9397-08002B2CF9AE}" pid="9" name="Function Operations IDB">
    <vt:lpwstr>11;#Goods and Services|5bfebf1b-9f1f-4411-b1dd-4c19b807b799</vt:lpwstr>
  </property>
  <property fmtid="{D5CDD505-2E9C-101B-9397-08002B2CF9AE}" pid="10" name="Sector_x0020_IDB">
    <vt:lpwstr/>
  </property>
  <property fmtid="{D5CDD505-2E9C-101B-9397-08002B2CF9AE}" pid="11" name="Sub-Sector">
    <vt:lpwstr>65;#CLIMATE CHANGE MITIGATION POLICY|820d46ff-e714-481c-bcb9-214575ce5746</vt:lpwstr>
  </property>
  <property fmtid="{D5CDD505-2E9C-101B-9397-08002B2CF9AE}" pid="13" name="Fund IDB">
    <vt:lpwstr>69;#TBD|d62f6e05-3e80-4abd-9bb4-5f10b4906ff6</vt:lpwstr>
  </property>
  <property fmtid="{D5CDD505-2E9C-101B-9397-08002B2CF9AE}" pid="14" name="Sector IDB">
    <vt:lpwstr>64;#ENVIRONMENT AND NATURAL DISASTERS|261e2b33-090b-4ab0-8e06-3aa3e7f32d57</vt:lpwstr>
  </property>
  <property fmtid="{D5CDD505-2E9C-101B-9397-08002B2CF9AE}" pid="15" name="_dlc_DocIdItemGuid">
    <vt:lpwstr>5d9ab4ef-969c-4e5c-a035-8009be82bcd7</vt:lpwstr>
  </property>
  <property fmtid="{D5CDD505-2E9C-101B-9397-08002B2CF9AE}" pid="16" name="Series Operations IDB">
    <vt:lpwstr/>
  </property>
</Properties>
</file>