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2B588" w14:textId="77777777" w:rsidR="00D644BE" w:rsidRPr="00B177C3" w:rsidRDefault="00D644BE" w:rsidP="00D644BE">
      <w:pPr>
        <w:jc w:val="center"/>
        <w:rPr>
          <w:b/>
          <w:sz w:val="34"/>
          <w:szCs w:val="34"/>
          <w:lang w:val="es-ES"/>
        </w:rPr>
      </w:pPr>
    </w:p>
    <w:p w14:paraId="5FFACE03" w14:textId="77777777" w:rsidR="00D644BE" w:rsidRPr="00B177C3" w:rsidRDefault="00D644BE" w:rsidP="00D644BE">
      <w:pPr>
        <w:jc w:val="center"/>
        <w:rPr>
          <w:b/>
          <w:sz w:val="34"/>
          <w:szCs w:val="34"/>
          <w:lang w:val="es-ES"/>
        </w:rPr>
      </w:pPr>
    </w:p>
    <w:p w14:paraId="33BE3E5B" w14:textId="77777777" w:rsidR="00C63E41" w:rsidRPr="00B177C3" w:rsidRDefault="00C63E41" w:rsidP="00D644BE">
      <w:pPr>
        <w:jc w:val="center"/>
        <w:rPr>
          <w:b/>
          <w:sz w:val="34"/>
          <w:szCs w:val="34"/>
          <w:lang w:val="es-ES"/>
        </w:rPr>
      </w:pPr>
    </w:p>
    <w:p w14:paraId="246AF244" w14:textId="49C82216" w:rsidR="00D644BE" w:rsidRPr="00B177C3" w:rsidRDefault="00D644BE" w:rsidP="00D644BE">
      <w:pPr>
        <w:jc w:val="center"/>
        <w:rPr>
          <w:b/>
          <w:sz w:val="34"/>
          <w:szCs w:val="34"/>
          <w:lang w:val="es-ES"/>
        </w:rPr>
      </w:pPr>
      <w:r w:rsidRPr="00B177C3">
        <w:rPr>
          <w:b/>
          <w:sz w:val="34"/>
          <w:szCs w:val="34"/>
          <w:lang w:val="es-ES"/>
        </w:rPr>
        <w:t>PE-L1151</w:t>
      </w:r>
      <w:bookmarkStart w:id="0" w:name="_GoBack"/>
      <w:bookmarkEnd w:id="0"/>
    </w:p>
    <w:p w14:paraId="35DCDFF0" w14:textId="77777777" w:rsidR="00D644BE" w:rsidRPr="00B177C3" w:rsidRDefault="00D644BE" w:rsidP="00D644BE">
      <w:pPr>
        <w:jc w:val="center"/>
        <w:rPr>
          <w:b/>
          <w:sz w:val="32"/>
          <w:szCs w:val="32"/>
          <w:lang w:val="es-ES"/>
        </w:rPr>
      </w:pPr>
    </w:p>
    <w:p w14:paraId="7587CDBB" w14:textId="77777777" w:rsidR="00D644BE" w:rsidRPr="00B177C3" w:rsidRDefault="00D644BE" w:rsidP="00D644BE">
      <w:pPr>
        <w:jc w:val="center"/>
        <w:rPr>
          <w:b/>
          <w:sz w:val="32"/>
          <w:szCs w:val="32"/>
          <w:lang w:val="es-ES"/>
        </w:rPr>
      </w:pPr>
    </w:p>
    <w:p w14:paraId="75EC6D13" w14:textId="77777777" w:rsidR="00D644BE" w:rsidRPr="00B177C3" w:rsidRDefault="00D644BE" w:rsidP="00D644BE">
      <w:pPr>
        <w:jc w:val="center"/>
        <w:rPr>
          <w:b/>
          <w:sz w:val="32"/>
          <w:szCs w:val="32"/>
          <w:lang w:val="es-ES"/>
        </w:rPr>
      </w:pPr>
    </w:p>
    <w:p w14:paraId="0A2172B5" w14:textId="77777777" w:rsidR="00D644BE" w:rsidRPr="00B177C3" w:rsidRDefault="00D644BE" w:rsidP="00D644BE">
      <w:pPr>
        <w:jc w:val="center"/>
        <w:rPr>
          <w:b/>
          <w:sz w:val="32"/>
          <w:szCs w:val="32"/>
          <w:lang w:val="es-ES"/>
        </w:rPr>
      </w:pPr>
    </w:p>
    <w:p w14:paraId="403A4685" w14:textId="77777777" w:rsidR="00D644BE" w:rsidRPr="00B177C3" w:rsidRDefault="00D644BE" w:rsidP="00D644BE">
      <w:pPr>
        <w:jc w:val="center"/>
        <w:rPr>
          <w:b/>
          <w:sz w:val="32"/>
          <w:szCs w:val="32"/>
          <w:lang w:val="es-ES"/>
        </w:rPr>
      </w:pPr>
    </w:p>
    <w:p w14:paraId="16B04212" w14:textId="77777777" w:rsidR="00D644BE" w:rsidRPr="00B177C3" w:rsidRDefault="00D644BE" w:rsidP="00D644BE">
      <w:pPr>
        <w:jc w:val="center"/>
        <w:rPr>
          <w:b/>
          <w:sz w:val="34"/>
          <w:szCs w:val="34"/>
          <w:lang w:val="es-ES"/>
        </w:rPr>
      </w:pPr>
      <w:r w:rsidRPr="00B177C3">
        <w:rPr>
          <w:b/>
          <w:sz w:val="34"/>
          <w:szCs w:val="34"/>
          <w:lang w:val="es-ES"/>
        </w:rPr>
        <w:t>CARRETERA LONGITUDINAL DE LA SIERRA</w:t>
      </w:r>
    </w:p>
    <w:p w14:paraId="02E379A5" w14:textId="77777777" w:rsidR="00D644BE" w:rsidRPr="00B177C3" w:rsidRDefault="00D644BE" w:rsidP="00D644BE">
      <w:pPr>
        <w:jc w:val="center"/>
        <w:rPr>
          <w:b/>
          <w:sz w:val="32"/>
          <w:szCs w:val="32"/>
          <w:lang w:val="es-ES"/>
        </w:rPr>
      </w:pPr>
    </w:p>
    <w:p w14:paraId="6BBE5EE5" w14:textId="77777777" w:rsidR="00D644BE" w:rsidRPr="00B177C3" w:rsidRDefault="00D644BE" w:rsidP="00D644BE">
      <w:pPr>
        <w:jc w:val="center"/>
        <w:rPr>
          <w:b/>
          <w:sz w:val="32"/>
          <w:szCs w:val="32"/>
          <w:lang w:val="es-ES"/>
        </w:rPr>
      </w:pPr>
    </w:p>
    <w:p w14:paraId="014B5AA1" w14:textId="77777777" w:rsidR="00D644BE" w:rsidRPr="00B177C3" w:rsidRDefault="00D644BE" w:rsidP="00D644BE">
      <w:pPr>
        <w:jc w:val="center"/>
        <w:rPr>
          <w:b/>
          <w:sz w:val="32"/>
          <w:szCs w:val="32"/>
          <w:lang w:val="es-ES"/>
        </w:rPr>
      </w:pPr>
    </w:p>
    <w:p w14:paraId="42E07807" w14:textId="77777777" w:rsidR="00D644BE" w:rsidRPr="00B177C3" w:rsidRDefault="00D644BE" w:rsidP="00D644BE">
      <w:pPr>
        <w:jc w:val="center"/>
        <w:rPr>
          <w:b/>
          <w:sz w:val="32"/>
          <w:szCs w:val="32"/>
          <w:lang w:val="es-ES"/>
        </w:rPr>
      </w:pPr>
    </w:p>
    <w:p w14:paraId="38697E75" w14:textId="77777777" w:rsidR="00D644BE" w:rsidRPr="00B177C3" w:rsidRDefault="00D644BE" w:rsidP="00D644BE">
      <w:pPr>
        <w:jc w:val="center"/>
        <w:rPr>
          <w:b/>
          <w:sz w:val="32"/>
          <w:szCs w:val="32"/>
          <w:lang w:val="es-ES"/>
        </w:rPr>
      </w:pPr>
    </w:p>
    <w:p w14:paraId="4225329C" w14:textId="77777777" w:rsidR="00D644BE" w:rsidRPr="00B177C3" w:rsidRDefault="00D644BE" w:rsidP="00D644BE">
      <w:pPr>
        <w:jc w:val="center"/>
        <w:rPr>
          <w:b/>
          <w:sz w:val="32"/>
          <w:szCs w:val="32"/>
          <w:lang w:val="es-ES"/>
        </w:rPr>
      </w:pPr>
    </w:p>
    <w:p w14:paraId="281357ED" w14:textId="77777777" w:rsidR="00D644BE" w:rsidRPr="00B177C3" w:rsidRDefault="00D644BE" w:rsidP="00D644BE">
      <w:pPr>
        <w:jc w:val="center"/>
        <w:rPr>
          <w:b/>
          <w:sz w:val="32"/>
          <w:szCs w:val="32"/>
          <w:lang w:val="es-ES"/>
        </w:rPr>
      </w:pPr>
      <w:r w:rsidRPr="00B177C3">
        <w:rPr>
          <w:b/>
          <w:sz w:val="32"/>
          <w:szCs w:val="32"/>
          <w:lang w:val="es-ES"/>
        </w:rPr>
        <w:t>INFORME DE GESTIÓN AMBIENTAL Y SOCIAL (IGAS)</w:t>
      </w:r>
    </w:p>
    <w:p w14:paraId="0920DCFE" w14:textId="77777777" w:rsidR="00D644BE" w:rsidRPr="00B177C3" w:rsidRDefault="00D644BE" w:rsidP="00D644BE">
      <w:pPr>
        <w:jc w:val="center"/>
        <w:rPr>
          <w:b/>
          <w:sz w:val="32"/>
          <w:szCs w:val="32"/>
          <w:lang w:val="es-ES"/>
        </w:rPr>
      </w:pPr>
    </w:p>
    <w:p w14:paraId="4CCAB119" w14:textId="77777777" w:rsidR="00D644BE" w:rsidRPr="00B177C3" w:rsidRDefault="00D644BE" w:rsidP="00D644BE">
      <w:pPr>
        <w:jc w:val="center"/>
        <w:rPr>
          <w:b/>
          <w:sz w:val="32"/>
          <w:szCs w:val="32"/>
          <w:lang w:val="es-ES"/>
        </w:rPr>
      </w:pPr>
    </w:p>
    <w:p w14:paraId="16F8E819" w14:textId="77777777" w:rsidR="00D644BE" w:rsidRPr="00B177C3" w:rsidRDefault="00D644BE" w:rsidP="00D644BE">
      <w:pPr>
        <w:jc w:val="center"/>
        <w:rPr>
          <w:b/>
          <w:sz w:val="32"/>
          <w:szCs w:val="32"/>
          <w:lang w:val="es-ES"/>
        </w:rPr>
      </w:pPr>
    </w:p>
    <w:p w14:paraId="65ECBCA7" w14:textId="77777777" w:rsidR="00D644BE" w:rsidRPr="00B177C3" w:rsidRDefault="00D644BE" w:rsidP="00D644BE">
      <w:pPr>
        <w:jc w:val="center"/>
        <w:rPr>
          <w:b/>
          <w:sz w:val="32"/>
          <w:szCs w:val="32"/>
          <w:lang w:val="es-ES"/>
        </w:rPr>
      </w:pPr>
    </w:p>
    <w:p w14:paraId="460E4E00" w14:textId="77777777" w:rsidR="00D644BE" w:rsidRPr="00B177C3" w:rsidRDefault="00D644BE" w:rsidP="00D644BE">
      <w:pPr>
        <w:jc w:val="center"/>
        <w:rPr>
          <w:lang w:val="es-ES"/>
        </w:rPr>
      </w:pPr>
    </w:p>
    <w:p w14:paraId="2DD32F17" w14:textId="77777777" w:rsidR="00D644BE" w:rsidRPr="00B177C3" w:rsidRDefault="00D644BE" w:rsidP="00D644BE">
      <w:pPr>
        <w:jc w:val="center"/>
        <w:rPr>
          <w:lang w:val="es-ES"/>
        </w:rPr>
      </w:pPr>
    </w:p>
    <w:p w14:paraId="19C25E13" w14:textId="77777777" w:rsidR="00D644BE" w:rsidRPr="00B177C3" w:rsidRDefault="00D644BE" w:rsidP="00D644BE">
      <w:pPr>
        <w:jc w:val="center"/>
        <w:rPr>
          <w:lang w:val="es-ES"/>
        </w:rPr>
      </w:pPr>
    </w:p>
    <w:p w14:paraId="509FB4C6" w14:textId="48C2DC85" w:rsidR="00D644BE" w:rsidRPr="00B177C3" w:rsidRDefault="00D47E01" w:rsidP="00D644BE">
      <w:pPr>
        <w:jc w:val="center"/>
        <w:rPr>
          <w:b/>
          <w:sz w:val="32"/>
          <w:szCs w:val="32"/>
          <w:lang w:val="es-ES"/>
        </w:rPr>
      </w:pPr>
      <w:r>
        <w:rPr>
          <w:b/>
          <w:sz w:val="32"/>
          <w:szCs w:val="32"/>
          <w:lang w:val="es-ES"/>
        </w:rPr>
        <w:t>NOVIEMBRE</w:t>
      </w:r>
      <w:r w:rsidR="00D644BE" w:rsidRPr="00B177C3">
        <w:rPr>
          <w:b/>
          <w:sz w:val="32"/>
          <w:szCs w:val="32"/>
          <w:lang w:val="es-ES"/>
        </w:rPr>
        <w:t>, 2016</w:t>
      </w:r>
    </w:p>
    <w:p w14:paraId="19E700C6" w14:textId="77777777" w:rsidR="00D644BE" w:rsidRPr="00B177C3" w:rsidRDefault="00D644BE" w:rsidP="00D644BE">
      <w:pPr>
        <w:tabs>
          <w:tab w:val="left" w:pos="1440"/>
          <w:tab w:val="left" w:pos="3060"/>
        </w:tabs>
        <w:jc w:val="center"/>
        <w:rPr>
          <w:rFonts w:ascii="Arial" w:hAnsi="Arial" w:cs="Arial"/>
          <w:smallCaps/>
          <w:sz w:val="22"/>
          <w:szCs w:val="22"/>
          <w:lang w:val="es-ES"/>
        </w:rPr>
      </w:pPr>
    </w:p>
    <w:p w14:paraId="4E157489" w14:textId="77777777" w:rsidR="00D644BE" w:rsidRPr="00B177C3" w:rsidRDefault="00D644BE" w:rsidP="00D644BE">
      <w:pPr>
        <w:tabs>
          <w:tab w:val="left" w:pos="1440"/>
          <w:tab w:val="left" w:pos="3060"/>
        </w:tabs>
        <w:jc w:val="center"/>
        <w:rPr>
          <w:rFonts w:ascii="Arial" w:hAnsi="Arial" w:cs="Arial"/>
          <w:smallCaps/>
          <w:sz w:val="22"/>
          <w:szCs w:val="22"/>
          <w:lang w:val="es-ES"/>
        </w:rPr>
      </w:pPr>
    </w:p>
    <w:p w14:paraId="282485FC" w14:textId="77777777" w:rsidR="00D644BE" w:rsidRPr="00B177C3" w:rsidRDefault="00D644BE" w:rsidP="00D644BE">
      <w:pPr>
        <w:tabs>
          <w:tab w:val="left" w:pos="1440"/>
          <w:tab w:val="left" w:pos="3060"/>
        </w:tabs>
        <w:jc w:val="center"/>
        <w:rPr>
          <w:rFonts w:ascii="Arial" w:hAnsi="Arial" w:cs="Arial"/>
          <w:smallCaps/>
          <w:sz w:val="22"/>
          <w:szCs w:val="22"/>
          <w:lang w:val="es-ES"/>
        </w:rPr>
      </w:pPr>
    </w:p>
    <w:p w14:paraId="1C34E2B3" w14:textId="77777777" w:rsidR="00D644BE" w:rsidRPr="00B177C3" w:rsidRDefault="00D644BE" w:rsidP="00D644BE">
      <w:pPr>
        <w:tabs>
          <w:tab w:val="left" w:pos="1440"/>
          <w:tab w:val="left" w:pos="3060"/>
        </w:tabs>
        <w:jc w:val="center"/>
        <w:rPr>
          <w:rFonts w:ascii="Arial" w:hAnsi="Arial" w:cs="Arial"/>
          <w:smallCaps/>
          <w:sz w:val="22"/>
          <w:szCs w:val="22"/>
          <w:lang w:val="es-ES"/>
        </w:rPr>
      </w:pPr>
    </w:p>
    <w:p w14:paraId="33E9B1D0" w14:textId="77777777" w:rsidR="00D644BE" w:rsidRPr="00B177C3" w:rsidRDefault="00D644BE" w:rsidP="00D644BE">
      <w:pPr>
        <w:tabs>
          <w:tab w:val="left" w:pos="1440"/>
          <w:tab w:val="left" w:pos="3060"/>
        </w:tabs>
        <w:jc w:val="center"/>
        <w:rPr>
          <w:rFonts w:ascii="Arial" w:hAnsi="Arial" w:cs="Arial"/>
          <w:smallCaps/>
          <w:sz w:val="22"/>
          <w:szCs w:val="22"/>
          <w:lang w:val="es-ES"/>
        </w:rPr>
      </w:pPr>
    </w:p>
    <w:p w14:paraId="275748AA" w14:textId="77777777" w:rsidR="00D644BE" w:rsidRPr="00B177C3" w:rsidRDefault="00D644BE" w:rsidP="00D644BE">
      <w:pPr>
        <w:tabs>
          <w:tab w:val="left" w:pos="1440"/>
          <w:tab w:val="left" w:pos="3060"/>
        </w:tabs>
        <w:jc w:val="center"/>
        <w:rPr>
          <w:rFonts w:ascii="Arial" w:hAnsi="Arial" w:cs="Arial"/>
          <w:smallCaps/>
          <w:sz w:val="22"/>
          <w:szCs w:val="22"/>
          <w:lang w:val="es-ES"/>
        </w:rPr>
      </w:pPr>
    </w:p>
    <w:p w14:paraId="5A8B5BE7" w14:textId="77777777" w:rsidR="00D644BE" w:rsidRPr="00B177C3" w:rsidRDefault="00D644BE" w:rsidP="00D644BE">
      <w:pPr>
        <w:tabs>
          <w:tab w:val="left" w:pos="1440"/>
          <w:tab w:val="left" w:pos="3060"/>
        </w:tabs>
        <w:jc w:val="center"/>
        <w:rPr>
          <w:rFonts w:ascii="Arial" w:hAnsi="Arial" w:cs="Arial"/>
          <w:smallCaps/>
          <w:sz w:val="22"/>
          <w:szCs w:val="22"/>
          <w:lang w:val="es-ES"/>
        </w:rPr>
      </w:pPr>
    </w:p>
    <w:p w14:paraId="2F5184F6" w14:textId="77777777" w:rsidR="00D644BE" w:rsidRPr="00B177C3" w:rsidRDefault="00D644BE" w:rsidP="00D644BE">
      <w:pPr>
        <w:tabs>
          <w:tab w:val="left" w:pos="1440"/>
          <w:tab w:val="left" w:pos="3060"/>
        </w:tabs>
        <w:jc w:val="center"/>
        <w:rPr>
          <w:rFonts w:ascii="Arial" w:hAnsi="Arial" w:cs="Arial"/>
          <w:smallCaps/>
          <w:sz w:val="22"/>
          <w:szCs w:val="22"/>
          <w:lang w:val="es-ES"/>
        </w:rPr>
      </w:pPr>
    </w:p>
    <w:p w14:paraId="65669540" w14:textId="77777777" w:rsidR="00D644BE" w:rsidRPr="00B177C3" w:rsidRDefault="00D644BE" w:rsidP="00D644BE">
      <w:pPr>
        <w:tabs>
          <w:tab w:val="left" w:pos="1440"/>
          <w:tab w:val="left" w:pos="3060"/>
        </w:tabs>
        <w:jc w:val="center"/>
        <w:outlineLvl w:val="0"/>
        <w:rPr>
          <w:rFonts w:ascii="Arial" w:hAnsi="Arial" w:cs="Arial"/>
          <w:smallCaps/>
          <w:sz w:val="22"/>
          <w:szCs w:val="22"/>
          <w:lang w:val="es-ES"/>
        </w:rPr>
      </w:pPr>
    </w:p>
    <w:p w14:paraId="2B78A7D2" w14:textId="77777777" w:rsidR="00D644BE" w:rsidRPr="00B177C3" w:rsidRDefault="00D644BE" w:rsidP="00D644BE">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lang w:val="es-ES"/>
        </w:rPr>
      </w:pPr>
      <w:r w:rsidRPr="00B177C3">
        <w:rPr>
          <w:rFonts w:ascii="Arial" w:hAnsi="Arial" w:cs="Arial"/>
          <w:sz w:val="20"/>
          <w:lang w:val="es-ES"/>
        </w:rPr>
        <w:t>Este documento fue preparado por el equipo de proyecto integrado por: Rafael Capristan (TSP/CPE), Jefe de Equipo; René Cortés (INE/TSP), Jefe de Equipo Alterno; Miroslava Nevo, Eduardo Café y Caterina Vecco (INE/TSP); Wendy Moreano (TSP/CPE); Renaud Tahon y Michael Kent (VSP/ESG); Taos Aliouat</w:t>
      </w:r>
      <w:r w:rsidRPr="00B177C3" w:rsidDel="006479FE">
        <w:rPr>
          <w:rFonts w:ascii="Arial" w:hAnsi="Arial" w:cs="Arial"/>
          <w:sz w:val="20"/>
          <w:lang w:val="es-ES"/>
        </w:rPr>
        <w:t xml:space="preserve"> </w:t>
      </w:r>
      <w:r w:rsidRPr="00B177C3">
        <w:rPr>
          <w:rFonts w:ascii="Arial" w:hAnsi="Arial" w:cs="Arial"/>
          <w:sz w:val="20"/>
          <w:lang w:val="es-ES"/>
        </w:rPr>
        <w:t>(LEG/SGO); Ariel Rodríguez y Fernando Glasman (FMP/CPE)</w:t>
      </w:r>
    </w:p>
    <w:p w14:paraId="4ECAE886" w14:textId="77777777" w:rsidR="00791446" w:rsidRPr="00B177C3" w:rsidRDefault="00D644BE" w:rsidP="00D644BE">
      <w:pPr>
        <w:jc w:val="center"/>
        <w:rPr>
          <w:b/>
          <w:lang w:val="es-ES"/>
        </w:rPr>
      </w:pPr>
      <w:r w:rsidRPr="00B177C3">
        <w:rPr>
          <w:rFonts w:ascii="Arial" w:hAnsi="Arial" w:cs="Arial"/>
          <w:b/>
          <w:smallCaps/>
          <w:lang w:val="es-ES"/>
        </w:rPr>
        <w:br w:type="page"/>
      </w:r>
    </w:p>
    <w:p w14:paraId="59473039" w14:textId="77777777" w:rsidR="00D644BE" w:rsidRPr="00B177C3" w:rsidRDefault="00D644BE" w:rsidP="00D644BE">
      <w:pPr>
        <w:pStyle w:val="Newpage"/>
        <w:numPr>
          <w:ilvl w:val="0"/>
          <w:numId w:val="15"/>
        </w:numPr>
        <w:tabs>
          <w:tab w:val="clear" w:pos="1440"/>
          <w:tab w:val="clear" w:pos="3060"/>
        </w:tabs>
        <w:rPr>
          <w:lang w:val="es-ES"/>
        </w:rPr>
      </w:pPr>
      <w:bookmarkStart w:id="1" w:name="_Toc459374029"/>
      <w:r w:rsidRPr="00B177C3">
        <w:rPr>
          <w:lang w:val="es-ES"/>
        </w:rPr>
        <w:lastRenderedPageBreak/>
        <w:t>Introducción</w:t>
      </w:r>
      <w:bookmarkEnd w:id="1"/>
    </w:p>
    <w:p w14:paraId="1B11E8DB" w14:textId="77777777" w:rsidR="00695D22" w:rsidRPr="00B177C3" w:rsidRDefault="00695D22" w:rsidP="00695D22">
      <w:pPr>
        <w:pStyle w:val="Newpage"/>
        <w:tabs>
          <w:tab w:val="clear" w:pos="1440"/>
          <w:tab w:val="clear" w:pos="3060"/>
        </w:tabs>
        <w:ind w:left="720"/>
        <w:jc w:val="left"/>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5460"/>
      </w:tblGrid>
      <w:tr w:rsidR="00D644BE" w:rsidRPr="00B177C3" w14:paraId="08C0A94A" w14:textId="77777777" w:rsidTr="0094566B">
        <w:tc>
          <w:tcPr>
            <w:tcW w:w="3180" w:type="dxa"/>
            <w:shd w:val="clear" w:color="auto" w:fill="auto"/>
          </w:tcPr>
          <w:p w14:paraId="191ECD7D" w14:textId="77777777" w:rsidR="00D644BE" w:rsidRPr="00B177C3" w:rsidRDefault="00D644BE" w:rsidP="0094566B">
            <w:pPr>
              <w:rPr>
                <w:b/>
                <w:lang w:val="es-ES"/>
              </w:rPr>
            </w:pPr>
            <w:r w:rsidRPr="00B177C3">
              <w:rPr>
                <w:b/>
                <w:lang w:val="es-ES"/>
              </w:rPr>
              <w:t>País</w:t>
            </w:r>
          </w:p>
        </w:tc>
        <w:tc>
          <w:tcPr>
            <w:tcW w:w="5460" w:type="dxa"/>
            <w:shd w:val="clear" w:color="auto" w:fill="auto"/>
          </w:tcPr>
          <w:p w14:paraId="4DBDE32A" w14:textId="77777777" w:rsidR="00D644BE" w:rsidRPr="00B177C3" w:rsidRDefault="00D644BE" w:rsidP="0094566B">
            <w:pPr>
              <w:rPr>
                <w:lang w:val="es-ES"/>
              </w:rPr>
            </w:pPr>
            <w:r w:rsidRPr="00B177C3">
              <w:rPr>
                <w:lang w:val="es-ES"/>
              </w:rPr>
              <w:t>Perú</w:t>
            </w:r>
          </w:p>
        </w:tc>
      </w:tr>
      <w:tr w:rsidR="00D644BE" w:rsidRPr="00B177C3" w14:paraId="14F5F3C7" w14:textId="77777777" w:rsidTr="0094566B">
        <w:tc>
          <w:tcPr>
            <w:tcW w:w="3180" w:type="dxa"/>
            <w:shd w:val="clear" w:color="auto" w:fill="auto"/>
          </w:tcPr>
          <w:p w14:paraId="622B25FE" w14:textId="77777777" w:rsidR="00D644BE" w:rsidRPr="00B177C3" w:rsidRDefault="00D644BE" w:rsidP="0094566B">
            <w:pPr>
              <w:rPr>
                <w:b/>
                <w:lang w:val="es-ES"/>
              </w:rPr>
            </w:pPr>
            <w:r w:rsidRPr="00B177C3">
              <w:rPr>
                <w:b/>
                <w:lang w:val="es-ES"/>
              </w:rPr>
              <w:t>Sector</w:t>
            </w:r>
          </w:p>
        </w:tc>
        <w:tc>
          <w:tcPr>
            <w:tcW w:w="5460" w:type="dxa"/>
            <w:shd w:val="clear" w:color="auto" w:fill="auto"/>
          </w:tcPr>
          <w:p w14:paraId="2C5D5E43" w14:textId="77777777" w:rsidR="00D644BE" w:rsidRPr="00B177C3" w:rsidRDefault="00D644BE" w:rsidP="0094566B">
            <w:pPr>
              <w:rPr>
                <w:lang w:val="es-ES"/>
              </w:rPr>
            </w:pPr>
            <w:r w:rsidRPr="00B177C3">
              <w:rPr>
                <w:lang w:val="es-ES"/>
              </w:rPr>
              <w:t>TSP</w:t>
            </w:r>
          </w:p>
        </w:tc>
      </w:tr>
      <w:tr w:rsidR="00D644BE" w:rsidRPr="00B177C3" w14:paraId="28B7B1E0" w14:textId="77777777" w:rsidTr="0094566B">
        <w:tc>
          <w:tcPr>
            <w:tcW w:w="3180" w:type="dxa"/>
            <w:shd w:val="clear" w:color="auto" w:fill="auto"/>
          </w:tcPr>
          <w:p w14:paraId="3A95DF0D" w14:textId="77777777" w:rsidR="00D644BE" w:rsidRPr="00B177C3" w:rsidRDefault="00D644BE" w:rsidP="0094566B">
            <w:pPr>
              <w:rPr>
                <w:b/>
                <w:lang w:val="es-ES"/>
              </w:rPr>
            </w:pPr>
            <w:r w:rsidRPr="00B177C3">
              <w:rPr>
                <w:b/>
                <w:lang w:val="es-ES"/>
              </w:rPr>
              <w:t>Nombre del Proyecto</w:t>
            </w:r>
          </w:p>
        </w:tc>
        <w:tc>
          <w:tcPr>
            <w:tcW w:w="5460" w:type="dxa"/>
            <w:shd w:val="clear" w:color="auto" w:fill="auto"/>
          </w:tcPr>
          <w:p w14:paraId="229AD3AF" w14:textId="77777777" w:rsidR="00D644BE" w:rsidRPr="00B177C3" w:rsidRDefault="00695D22" w:rsidP="0094566B">
            <w:pPr>
              <w:rPr>
                <w:lang w:val="es-ES"/>
              </w:rPr>
            </w:pPr>
            <w:r w:rsidRPr="00B177C3">
              <w:rPr>
                <w:lang w:val="es-ES"/>
              </w:rPr>
              <w:t>Carretera Longitudinal de la Sierra</w:t>
            </w:r>
          </w:p>
        </w:tc>
      </w:tr>
      <w:tr w:rsidR="00D644BE" w:rsidRPr="00B177C3" w14:paraId="50C8F88E" w14:textId="77777777" w:rsidTr="0094566B">
        <w:tc>
          <w:tcPr>
            <w:tcW w:w="3180" w:type="dxa"/>
            <w:shd w:val="clear" w:color="auto" w:fill="auto"/>
          </w:tcPr>
          <w:p w14:paraId="2A2F94ED" w14:textId="77777777" w:rsidR="00D644BE" w:rsidRPr="00B177C3" w:rsidRDefault="00D644BE" w:rsidP="0094566B">
            <w:pPr>
              <w:rPr>
                <w:b/>
                <w:lang w:val="es-ES"/>
              </w:rPr>
            </w:pPr>
            <w:r w:rsidRPr="00B177C3">
              <w:rPr>
                <w:b/>
                <w:lang w:val="es-ES"/>
              </w:rPr>
              <w:t>Agencia Ejecutora</w:t>
            </w:r>
          </w:p>
        </w:tc>
        <w:tc>
          <w:tcPr>
            <w:tcW w:w="5460" w:type="dxa"/>
            <w:shd w:val="clear" w:color="auto" w:fill="auto"/>
          </w:tcPr>
          <w:p w14:paraId="7E710490" w14:textId="77777777" w:rsidR="00D644BE" w:rsidRPr="00B177C3" w:rsidRDefault="00695D22" w:rsidP="0094566B">
            <w:pPr>
              <w:rPr>
                <w:lang w:val="es-ES"/>
              </w:rPr>
            </w:pPr>
            <w:r w:rsidRPr="00B177C3">
              <w:rPr>
                <w:lang w:val="es-ES"/>
              </w:rPr>
              <w:t xml:space="preserve">Ministerio de Transporte y Comunicaciones (MTC), a través de </w:t>
            </w:r>
            <w:proofErr w:type="spellStart"/>
            <w:r w:rsidRPr="00B177C3">
              <w:rPr>
                <w:lang w:val="es-ES"/>
              </w:rPr>
              <w:t>Provias</w:t>
            </w:r>
            <w:proofErr w:type="spellEnd"/>
            <w:r w:rsidRPr="00B177C3">
              <w:rPr>
                <w:lang w:val="es-ES"/>
              </w:rPr>
              <w:t xml:space="preserve"> Nacional (PVN)</w:t>
            </w:r>
          </w:p>
        </w:tc>
      </w:tr>
      <w:tr w:rsidR="00D644BE" w:rsidRPr="00B177C3" w14:paraId="4B9B9EC5" w14:textId="77777777" w:rsidTr="0094566B">
        <w:tc>
          <w:tcPr>
            <w:tcW w:w="3180" w:type="dxa"/>
            <w:shd w:val="clear" w:color="auto" w:fill="auto"/>
          </w:tcPr>
          <w:p w14:paraId="48F43D52" w14:textId="77777777" w:rsidR="00D644BE" w:rsidRPr="00B177C3" w:rsidRDefault="00D644BE" w:rsidP="0094566B">
            <w:pPr>
              <w:rPr>
                <w:b/>
                <w:lang w:val="es-ES"/>
              </w:rPr>
            </w:pPr>
            <w:r w:rsidRPr="00B177C3">
              <w:rPr>
                <w:b/>
                <w:lang w:val="es-ES"/>
              </w:rPr>
              <w:t xml:space="preserve">Tipo de Transacción </w:t>
            </w:r>
          </w:p>
        </w:tc>
        <w:tc>
          <w:tcPr>
            <w:tcW w:w="5460" w:type="dxa"/>
            <w:shd w:val="clear" w:color="auto" w:fill="auto"/>
          </w:tcPr>
          <w:p w14:paraId="5CE1558B" w14:textId="77777777" w:rsidR="00D644BE" w:rsidRPr="00B177C3" w:rsidRDefault="00D644BE" w:rsidP="0094566B">
            <w:pPr>
              <w:rPr>
                <w:lang w:val="es-ES"/>
              </w:rPr>
            </w:pPr>
            <w:r w:rsidRPr="00B177C3">
              <w:rPr>
                <w:lang w:val="es-ES"/>
              </w:rPr>
              <w:t>Préstamo</w:t>
            </w:r>
          </w:p>
        </w:tc>
      </w:tr>
      <w:tr w:rsidR="00D644BE" w:rsidRPr="00B177C3" w14:paraId="2B7CC20D" w14:textId="77777777" w:rsidTr="0094566B">
        <w:tc>
          <w:tcPr>
            <w:tcW w:w="3180" w:type="dxa"/>
            <w:shd w:val="clear" w:color="auto" w:fill="auto"/>
          </w:tcPr>
          <w:p w14:paraId="2C26CD46" w14:textId="77777777" w:rsidR="00D644BE" w:rsidRPr="00B177C3" w:rsidRDefault="00D644BE" w:rsidP="0094566B">
            <w:pPr>
              <w:rPr>
                <w:b/>
                <w:lang w:val="es-ES"/>
              </w:rPr>
            </w:pPr>
            <w:r w:rsidRPr="00B177C3">
              <w:rPr>
                <w:b/>
                <w:lang w:val="es-ES"/>
              </w:rPr>
              <w:t xml:space="preserve">Costo Total del Proyecto </w:t>
            </w:r>
          </w:p>
        </w:tc>
        <w:tc>
          <w:tcPr>
            <w:tcW w:w="5460" w:type="dxa"/>
            <w:shd w:val="clear" w:color="auto" w:fill="auto"/>
          </w:tcPr>
          <w:p w14:paraId="679DCADF" w14:textId="72604FD2" w:rsidR="00D644BE" w:rsidRPr="00B177C3" w:rsidRDefault="00D644BE" w:rsidP="00157C64">
            <w:pPr>
              <w:rPr>
                <w:lang w:val="es-ES"/>
              </w:rPr>
            </w:pPr>
            <w:r w:rsidRPr="00B177C3">
              <w:rPr>
                <w:lang w:val="es-ES"/>
              </w:rPr>
              <w:t>US $</w:t>
            </w:r>
            <w:r w:rsidR="00695D22" w:rsidRPr="00B177C3">
              <w:rPr>
                <w:lang w:val="es-ES"/>
              </w:rPr>
              <w:t>4</w:t>
            </w:r>
            <w:r w:rsidR="00157C64" w:rsidRPr="00B177C3">
              <w:rPr>
                <w:lang w:val="es-ES"/>
              </w:rPr>
              <w:t>95</w:t>
            </w:r>
            <w:r w:rsidR="00695D22" w:rsidRPr="00B177C3">
              <w:rPr>
                <w:lang w:val="es-ES"/>
              </w:rPr>
              <w:t>.</w:t>
            </w:r>
            <w:r w:rsidR="00157C64" w:rsidRPr="00B177C3">
              <w:rPr>
                <w:lang w:val="es-ES"/>
              </w:rPr>
              <w:t>070</w:t>
            </w:r>
            <w:r w:rsidR="00695D22" w:rsidRPr="00B177C3">
              <w:rPr>
                <w:lang w:val="es-ES"/>
              </w:rPr>
              <w:t>.000</w:t>
            </w:r>
            <w:r w:rsidRPr="00B177C3">
              <w:rPr>
                <w:lang w:val="es-ES"/>
              </w:rPr>
              <w:t xml:space="preserve"> </w:t>
            </w:r>
          </w:p>
        </w:tc>
      </w:tr>
      <w:tr w:rsidR="00D644BE" w:rsidRPr="00B177C3" w14:paraId="7CDA8775" w14:textId="77777777" w:rsidTr="0094566B">
        <w:tc>
          <w:tcPr>
            <w:tcW w:w="3180" w:type="dxa"/>
            <w:shd w:val="clear" w:color="auto" w:fill="auto"/>
          </w:tcPr>
          <w:p w14:paraId="6C2D3BEB" w14:textId="77777777" w:rsidR="00D644BE" w:rsidRPr="00B177C3" w:rsidRDefault="00D644BE" w:rsidP="0094566B">
            <w:pPr>
              <w:rPr>
                <w:b/>
                <w:lang w:val="es-ES"/>
              </w:rPr>
            </w:pPr>
            <w:r w:rsidRPr="00B177C3">
              <w:rPr>
                <w:b/>
                <w:lang w:val="es-ES"/>
              </w:rPr>
              <w:t>BID (CTF)</w:t>
            </w:r>
          </w:p>
        </w:tc>
        <w:tc>
          <w:tcPr>
            <w:tcW w:w="5460" w:type="dxa"/>
            <w:shd w:val="clear" w:color="auto" w:fill="auto"/>
          </w:tcPr>
          <w:p w14:paraId="1E60A65A" w14:textId="77777777" w:rsidR="00D644BE" w:rsidRPr="00B177C3" w:rsidRDefault="00D644BE" w:rsidP="00695D22">
            <w:pPr>
              <w:rPr>
                <w:lang w:val="es-ES"/>
              </w:rPr>
            </w:pPr>
            <w:r w:rsidRPr="00B177C3">
              <w:rPr>
                <w:lang w:val="es-ES"/>
              </w:rPr>
              <w:t>US $</w:t>
            </w:r>
            <w:r w:rsidR="00695D22" w:rsidRPr="00B177C3">
              <w:rPr>
                <w:lang w:val="es-ES"/>
              </w:rPr>
              <w:t xml:space="preserve">80.000.000 </w:t>
            </w:r>
          </w:p>
        </w:tc>
      </w:tr>
      <w:tr w:rsidR="00D644BE" w:rsidRPr="00B177C3" w14:paraId="2044AB59" w14:textId="77777777" w:rsidTr="0094566B">
        <w:tc>
          <w:tcPr>
            <w:tcW w:w="3180" w:type="dxa"/>
            <w:shd w:val="clear" w:color="auto" w:fill="auto"/>
          </w:tcPr>
          <w:p w14:paraId="668B9F9E" w14:textId="77777777" w:rsidR="00D644BE" w:rsidRPr="00B177C3" w:rsidRDefault="00D644BE" w:rsidP="0094566B">
            <w:pPr>
              <w:rPr>
                <w:b/>
                <w:lang w:val="es-ES"/>
              </w:rPr>
            </w:pPr>
            <w:r w:rsidRPr="00B177C3">
              <w:rPr>
                <w:b/>
                <w:lang w:val="es-ES"/>
              </w:rPr>
              <w:t>Contrapartida Local</w:t>
            </w:r>
          </w:p>
        </w:tc>
        <w:tc>
          <w:tcPr>
            <w:tcW w:w="5460" w:type="dxa"/>
            <w:shd w:val="clear" w:color="auto" w:fill="auto"/>
          </w:tcPr>
          <w:p w14:paraId="15776404" w14:textId="6D41CFEE" w:rsidR="00D644BE" w:rsidRPr="00B177C3" w:rsidRDefault="00D644BE" w:rsidP="00157C64">
            <w:pPr>
              <w:rPr>
                <w:lang w:val="es-ES"/>
              </w:rPr>
            </w:pPr>
            <w:r w:rsidRPr="00B177C3">
              <w:rPr>
                <w:lang w:val="es-ES"/>
              </w:rPr>
              <w:t>US $</w:t>
            </w:r>
            <w:r w:rsidR="00157C64" w:rsidRPr="00B177C3">
              <w:rPr>
                <w:lang w:val="es-ES"/>
              </w:rPr>
              <w:t>415</w:t>
            </w:r>
            <w:r w:rsidR="00695D22" w:rsidRPr="00B177C3">
              <w:rPr>
                <w:lang w:val="es-ES"/>
              </w:rPr>
              <w:t>.</w:t>
            </w:r>
            <w:r w:rsidR="00157C64" w:rsidRPr="00B177C3">
              <w:rPr>
                <w:lang w:val="es-ES"/>
              </w:rPr>
              <w:t>070</w:t>
            </w:r>
            <w:r w:rsidR="00695D22" w:rsidRPr="00B177C3">
              <w:rPr>
                <w:lang w:val="es-ES"/>
              </w:rPr>
              <w:t>.000</w:t>
            </w:r>
          </w:p>
        </w:tc>
      </w:tr>
      <w:tr w:rsidR="00D644BE" w:rsidRPr="00B177C3" w14:paraId="2BD7DC6F" w14:textId="77777777" w:rsidTr="0094566B">
        <w:tc>
          <w:tcPr>
            <w:tcW w:w="3180" w:type="dxa"/>
            <w:shd w:val="clear" w:color="auto" w:fill="auto"/>
          </w:tcPr>
          <w:p w14:paraId="056E2A29" w14:textId="77777777" w:rsidR="00D644BE" w:rsidRPr="00B177C3" w:rsidRDefault="00D644BE" w:rsidP="0094566B">
            <w:pPr>
              <w:rPr>
                <w:b/>
                <w:lang w:val="es-ES"/>
              </w:rPr>
            </w:pPr>
            <w:r w:rsidRPr="00B177C3">
              <w:rPr>
                <w:b/>
                <w:lang w:val="es-ES"/>
              </w:rPr>
              <w:t>Categoría Ambiental</w:t>
            </w:r>
          </w:p>
        </w:tc>
        <w:tc>
          <w:tcPr>
            <w:tcW w:w="5460" w:type="dxa"/>
            <w:shd w:val="clear" w:color="auto" w:fill="auto"/>
          </w:tcPr>
          <w:p w14:paraId="6E541C8A" w14:textId="77777777" w:rsidR="00D644BE" w:rsidRPr="00B177C3" w:rsidRDefault="00D644BE" w:rsidP="0094566B">
            <w:pPr>
              <w:rPr>
                <w:lang w:val="es-ES"/>
              </w:rPr>
            </w:pPr>
            <w:r w:rsidRPr="00B177C3">
              <w:rPr>
                <w:lang w:val="es-ES"/>
              </w:rPr>
              <w:t xml:space="preserve">Categoría </w:t>
            </w:r>
            <w:r w:rsidR="00695D22" w:rsidRPr="00B177C3">
              <w:rPr>
                <w:lang w:val="es-ES"/>
              </w:rPr>
              <w:t>A</w:t>
            </w:r>
          </w:p>
        </w:tc>
      </w:tr>
    </w:tbl>
    <w:p w14:paraId="1330635F" w14:textId="77777777" w:rsidR="003A5BBC" w:rsidRPr="00B177C3" w:rsidRDefault="003A5BBC" w:rsidP="00B22B85">
      <w:pPr>
        <w:pStyle w:val="Newpage"/>
        <w:tabs>
          <w:tab w:val="clear" w:pos="1440"/>
          <w:tab w:val="clear" w:pos="3060"/>
        </w:tabs>
        <w:rPr>
          <w:lang w:val="es-ES"/>
        </w:rPr>
      </w:pPr>
    </w:p>
    <w:p w14:paraId="4260ED35" w14:textId="77777777" w:rsidR="00422E3C" w:rsidRPr="00B177C3" w:rsidRDefault="00422E3C" w:rsidP="00B22B85">
      <w:pPr>
        <w:pStyle w:val="Newpage"/>
        <w:tabs>
          <w:tab w:val="clear" w:pos="1440"/>
          <w:tab w:val="clear" w:pos="3060"/>
        </w:tabs>
        <w:rPr>
          <w:lang w:val="es-ES"/>
        </w:rPr>
      </w:pPr>
    </w:p>
    <w:p w14:paraId="1B78DEDA" w14:textId="77777777" w:rsidR="00A81222" w:rsidRPr="00B177C3" w:rsidRDefault="00722BE8" w:rsidP="00A81222">
      <w:pPr>
        <w:pStyle w:val="Newpage"/>
        <w:numPr>
          <w:ilvl w:val="0"/>
          <w:numId w:val="15"/>
        </w:numPr>
        <w:tabs>
          <w:tab w:val="clear" w:pos="1440"/>
          <w:tab w:val="clear" w:pos="3060"/>
        </w:tabs>
        <w:rPr>
          <w:lang w:val="es-ES"/>
        </w:rPr>
      </w:pPr>
      <w:r w:rsidRPr="00B177C3">
        <w:rPr>
          <w:lang w:val="es-ES"/>
        </w:rPr>
        <w:t>DESCRIPCION D</w:t>
      </w:r>
      <w:r w:rsidR="00A81222" w:rsidRPr="00B177C3">
        <w:rPr>
          <w:lang w:val="es-ES"/>
        </w:rPr>
        <w:t>EL PROYECTO</w:t>
      </w:r>
    </w:p>
    <w:p w14:paraId="070A0772" w14:textId="77777777" w:rsidR="00422E3C" w:rsidRPr="00B177C3" w:rsidRDefault="00422E3C" w:rsidP="00B22B85">
      <w:pPr>
        <w:pStyle w:val="Newpage"/>
        <w:tabs>
          <w:tab w:val="clear" w:pos="1440"/>
          <w:tab w:val="clear" w:pos="3060"/>
        </w:tabs>
        <w:rPr>
          <w:lang w:val="es-ES"/>
        </w:rPr>
      </w:pPr>
    </w:p>
    <w:p w14:paraId="26CC675F" w14:textId="77777777" w:rsidR="00695D22" w:rsidRPr="00B177C3" w:rsidRDefault="00695D22" w:rsidP="00695D22">
      <w:pPr>
        <w:pStyle w:val="Default"/>
        <w:rPr>
          <w:b/>
          <w:bCs/>
          <w:sz w:val="23"/>
          <w:szCs w:val="23"/>
          <w:lang w:val="es-ES"/>
        </w:rPr>
      </w:pPr>
      <w:bookmarkStart w:id="2" w:name="_Toc459374031"/>
      <w:r w:rsidRPr="00B177C3">
        <w:rPr>
          <w:b/>
          <w:bCs/>
          <w:sz w:val="23"/>
          <w:szCs w:val="23"/>
          <w:lang w:val="es-ES"/>
        </w:rPr>
        <w:t>Objetivos y Componentes</w:t>
      </w:r>
      <w:bookmarkEnd w:id="2"/>
    </w:p>
    <w:p w14:paraId="0AA681E1" w14:textId="77777777" w:rsidR="00B4104A" w:rsidRPr="00B177C3" w:rsidRDefault="00B4104A" w:rsidP="00B4104A">
      <w:pPr>
        <w:pStyle w:val="Paragraph"/>
        <w:numPr>
          <w:ilvl w:val="0"/>
          <w:numId w:val="0"/>
        </w:numPr>
        <w:spacing w:before="0" w:after="0"/>
        <w:ind w:left="709"/>
        <w:rPr>
          <w:lang w:val="es-ES"/>
        </w:rPr>
      </w:pPr>
    </w:p>
    <w:p w14:paraId="30D14A77" w14:textId="77777777" w:rsidR="00B4104A" w:rsidRPr="00B177C3" w:rsidRDefault="00B4104A" w:rsidP="00B4104A">
      <w:pPr>
        <w:pStyle w:val="Paragraph"/>
        <w:numPr>
          <w:ilvl w:val="1"/>
          <w:numId w:val="15"/>
        </w:numPr>
        <w:spacing w:before="0" w:after="0"/>
        <w:ind w:left="709" w:hanging="709"/>
        <w:rPr>
          <w:lang w:val="es-ES"/>
        </w:rPr>
      </w:pPr>
      <w:r w:rsidRPr="00B177C3">
        <w:rPr>
          <w:lang w:val="es-ES"/>
        </w:rPr>
        <w:t xml:space="preserve">El transporte </w:t>
      </w:r>
      <w:r w:rsidR="004938B4" w:rsidRPr="00B177C3">
        <w:rPr>
          <w:lang w:val="es-ES"/>
        </w:rPr>
        <w:t>carretero</w:t>
      </w:r>
      <w:r w:rsidRPr="00B177C3">
        <w:rPr>
          <w:lang w:val="es-ES"/>
        </w:rPr>
        <w:t xml:space="preserve"> es el principal modo de traslado de carga y pasajeros en Perú. La red de carreteras es de 156.792 km</w:t>
      </w:r>
      <w:r w:rsidR="009D4AE2" w:rsidRPr="00B177C3">
        <w:rPr>
          <w:lang w:val="es-ES"/>
        </w:rPr>
        <w:t>,</w:t>
      </w:r>
      <w:r w:rsidRPr="00B177C3">
        <w:rPr>
          <w:lang w:val="es-ES"/>
        </w:rPr>
        <w:t xml:space="preserve"> de los cuales 15,6% son de red vial nacional, 15,9% de redes departamentales o secundarias y 68,1% de red vial terciaria. Las vías principales están estructuradas en 22 corredores logísticos y dos ejes estructurantes, con vías internas que conectan algunos corredores logísticos, entre ell</w:t>
      </w:r>
      <w:r w:rsidR="009D4AE2" w:rsidRPr="00B177C3">
        <w:rPr>
          <w:lang w:val="es-ES"/>
        </w:rPr>
        <w:t>o</w:t>
      </w:r>
      <w:r w:rsidRPr="00B177C3">
        <w:rPr>
          <w:lang w:val="es-ES"/>
        </w:rPr>
        <w:t xml:space="preserve">s el corredor vial </w:t>
      </w:r>
      <w:r w:rsidR="003F0A96" w:rsidRPr="00B177C3">
        <w:rPr>
          <w:lang w:val="es-ES"/>
        </w:rPr>
        <w:t xml:space="preserve">contemplado en la </w:t>
      </w:r>
      <w:r w:rsidR="009D4AE2" w:rsidRPr="00B177C3">
        <w:rPr>
          <w:lang w:val="es-ES"/>
        </w:rPr>
        <w:t>operación</w:t>
      </w:r>
      <w:r w:rsidRPr="00B177C3">
        <w:rPr>
          <w:lang w:val="es-ES"/>
        </w:rPr>
        <w:t xml:space="preserve">, </w:t>
      </w:r>
      <w:r w:rsidR="009D4AE2" w:rsidRPr="00B177C3">
        <w:rPr>
          <w:lang w:val="es-ES"/>
        </w:rPr>
        <w:t xml:space="preserve">el cual es  </w:t>
      </w:r>
      <w:r w:rsidRPr="00B177C3">
        <w:rPr>
          <w:lang w:val="es-ES"/>
        </w:rPr>
        <w:t>parte del corredor denominado Longitudinal de la Sierra.</w:t>
      </w:r>
    </w:p>
    <w:p w14:paraId="682273C5" w14:textId="77777777" w:rsidR="006B36E6" w:rsidRPr="00B177C3" w:rsidRDefault="001A1B7B" w:rsidP="00A81222">
      <w:pPr>
        <w:pStyle w:val="Paragraph"/>
        <w:numPr>
          <w:ilvl w:val="1"/>
          <w:numId w:val="15"/>
        </w:numPr>
        <w:spacing w:before="0" w:after="0"/>
        <w:ind w:left="709" w:hanging="709"/>
        <w:rPr>
          <w:lang w:val="es-ES"/>
        </w:rPr>
      </w:pPr>
      <w:r w:rsidRPr="00B177C3">
        <w:rPr>
          <w:lang w:val="es-ES"/>
        </w:rPr>
        <w:t>Partes del corredor</w:t>
      </w:r>
      <w:r w:rsidR="00B4104A" w:rsidRPr="00B177C3">
        <w:rPr>
          <w:lang w:val="es-ES"/>
        </w:rPr>
        <w:t xml:space="preserve"> </w:t>
      </w:r>
      <w:r w:rsidRPr="00B177C3">
        <w:rPr>
          <w:lang w:val="es-ES"/>
        </w:rPr>
        <w:t xml:space="preserve">están con </w:t>
      </w:r>
      <w:r w:rsidR="00B4104A" w:rsidRPr="00B177C3">
        <w:rPr>
          <w:lang w:val="es-ES"/>
        </w:rPr>
        <w:t xml:space="preserve">condiciones limitadas de transitabilidad, </w:t>
      </w:r>
      <w:r w:rsidR="00ED3DB2" w:rsidRPr="00B177C3">
        <w:rPr>
          <w:lang w:val="es-ES"/>
        </w:rPr>
        <w:t xml:space="preserve">lo </w:t>
      </w:r>
      <w:r w:rsidR="00B4104A" w:rsidRPr="00B177C3">
        <w:rPr>
          <w:lang w:val="es-ES"/>
        </w:rPr>
        <w:t xml:space="preserve">que dificulta el acceso de los usuarios y de la población </w:t>
      </w:r>
      <w:r w:rsidR="00ED3DB2" w:rsidRPr="00B177C3">
        <w:rPr>
          <w:lang w:val="es-ES"/>
        </w:rPr>
        <w:t>a</w:t>
      </w:r>
      <w:r w:rsidR="00B4104A" w:rsidRPr="00B177C3">
        <w:rPr>
          <w:lang w:val="es-ES"/>
        </w:rPr>
        <w:t xml:space="preserve"> los mercados locales y extra-regionales</w:t>
      </w:r>
      <w:r w:rsidRPr="00B177C3">
        <w:rPr>
          <w:lang w:val="es-ES"/>
        </w:rPr>
        <w:t xml:space="preserve"> como es el caso para el departamento de Huánuco</w:t>
      </w:r>
      <w:r w:rsidR="00B4104A" w:rsidRPr="00B177C3">
        <w:rPr>
          <w:lang w:val="es-ES"/>
        </w:rPr>
        <w:t xml:space="preserve">. Asimismo, la mala situación dificulta el tránsito de personas y carga entre la selva y la costa, así como entre las diversas poblaciones de la zona de sierra del Perú. Este problema resulta en mayores costos de transporte y tiempos de viaje para los usuarios de las vías. </w:t>
      </w:r>
    </w:p>
    <w:p w14:paraId="0CC043C8" w14:textId="500A83A6" w:rsidR="00A34D53" w:rsidRPr="00B177C3" w:rsidRDefault="00830239" w:rsidP="00A34D53">
      <w:pPr>
        <w:pStyle w:val="Paragraph"/>
        <w:numPr>
          <w:ilvl w:val="1"/>
          <w:numId w:val="15"/>
        </w:numPr>
        <w:spacing w:before="0" w:after="0"/>
        <w:ind w:left="709" w:hanging="709"/>
        <w:rPr>
          <w:lang w:val="es-ES"/>
        </w:rPr>
      </w:pPr>
      <w:r w:rsidRPr="00B177C3">
        <w:rPr>
          <w:lang w:val="es-ES"/>
        </w:rPr>
        <w:t xml:space="preserve">La operación </w:t>
      </w:r>
      <w:r w:rsidR="001A1B7B" w:rsidRPr="00B177C3">
        <w:rPr>
          <w:lang w:val="es-ES"/>
        </w:rPr>
        <w:t>se dedica al tramo</w:t>
      </w:r>
      <w:r w:rsidRPr="00B177C3">
        <w:rPr>
          <w:lang w:val="es-ES"/>
        </w:rPr>
        <w:t xml:space="preserve"> Huánuco - La Unión</w:t>
      </w:r>
      <w:r w:rsidR="00ED3DB2" w:rsidRPr="00B177C3">
        <w:rPr>
          <w:lang w:val="es-ES"/>
        </w:rPr>
        <w:t xml:space="preserve"> </w:t>
      </w:r>
      <w:r w:rsidRPr="00B177C3">
        <w:rPr>
          <w:lang w:val="es-ES"/>
        </w:rPr>
        <w:t>-</w:t>
      </w:r>
      <w:r w:rsidR="00791390" w:rsidRPr="00B177C3">
        <w:rPr>
          <w:lang w:val="es-ES"/>
        </w:rPr>
        <w:t xml:space="preserve"> </w:t>
      </w:r>
      <w:proofErr w:type="spellStart"/>
      <w:r w:rsidRPr="00B177C3">
        <w:rPr>
          <w:lang w:val="es-ES"/>
        </w:rPr>
        <w:t>Huallanca</w:t>
      </w:r>
      <w:proofErr w:type="spellEnd"/>
      <w:r w:rsidRPr="00B177C3">
        <w:rPr>
          <w:lang w:val="es-ES"/>
        </w:rPr>
        <w:t xml:space="preserve"> - </w:t>
      </w:r>
      <w:proofErr w:type="spellStart"/>
      <w:r w:rsidRPr="00B177C3">
        <w:rPr>
          <w:lang w:val="es-ES"/>
        </w:rPr>
        <w:t>Dv</w:t>
      </w:r>
      <w:proofErr w:type="spellEnd"/>
      <w:r w:rsidRPr="00B177C3">
        <w:rPr>
          <w:lang w:val="es-ES"/>
        </w:rPr>
        <w:t xml:space="preserve">. </w:t>
      </w:r>
      <w:proofErr w:type="spellStart"/>
      <w:r w:rsidRPr="00B177C3">
        <w:rPr>
          <w:lang w:val="es-ES"/>
        </w:rPr>
        <w:t>Antamina</w:t>
      </w:r>
      <w:proofErr w:type="spellEnd"/>
      <w:r w:rsidRPr="00B177C3">
        <w:rPr>
          <w:lang w:val="es-ES"/>
        </w:rPr>
        <w:t>, que actualmente se encuentra</w:t>
      </w:r>
      <w:r w:rsidR="00ED3DB2" w:rsidRPr="00B177C3">
        <w:rPr>
          <w:lang w:val="es-ES"/>
        </w:rPr>
        <w:t>n</w:t>
      </w:r>
      <w:r w:rsidRPr="00B177C3">
        <w:rPr>
          <w:lang w:val="es-ES"/>
        </w:rPr>
        <w:t xml:space="preserve"> sólo a nivel de afirmado y en malas condiciones de transitabilidad</w:t>
      </w:r>
      <w:r w:rsidR="00791390" w:rsidRPr="00B177C3">
        <w:rPr>
          <w:lang w:val="es-ES"/>
        </w:rPr>
        <w:t xml:space="preserve">, y </w:t>
      </w:r>
      <w:r w:rsidR="001A1B7B" w:rsidRPr="00B177C3">
        <w:rPr>
          <w:lang w:val="es-ES"/>
        </w:rPr>
        <w:t>a</w:t>
      </w:r>
      <w:r w:rsidR="003F0A96" w:rsidRPr="00B177C3">
        <w:rPr>
          <w:lang w:val="es-ES"/>
        </w:rPr>
        <w:t>l tramo</w:t>
      </w:r>
      <w:r w:rsidR="00791390" w:rsidRPr="00B177C3">
        <w:rPr>
          <w:lang w:val="es-ES"/>
        </w:rPr>
        <w:t xml:space="preserve"> Puente Tingo Chico </w:t>
      </w:r>
      <w:r w:rsidR="009D3015" w:rsidRPr="00B177C3">
        <w:rPr>
          <w:lang w:val="es-ES"/>
        </w:rPr>
        <w:t>–</w:t>
      </w:r>
      <w:r w:rsidR="00791390" w:rsidRPr="00B177C3">
        <w:rPr>
          <w:lang w:val="es-ES"/>
        </w:rPr>
        <w:t xml:space="preserve"> </w:t>
      </w:r>
      <w:proofErr w:type="spellStart"/>
      <w:r w:rsidR="00791390" w:rsidRPr="00B177C3">
        <w:rPr>
          <w:lang w:val="es-ES"/>
        </w:rPr>
        <w:t>Llata</w:t>
      </w:r>
      <w:proofErr w:type="spellEnd"/>
      <w:r w:rsidR="009D3015" w:rsidRPr="00B177C3">
        <w:rPr>
          <w:lang w:val="es-ES"/>
        </w:rPr>
        <w:t xml:space="preserve"> –</w:t>
      </w:r>
      <w:r w:rsidR="00E4097E" w:rsidRPr="00B177C3">
        <w:rPr>
          <w:lang w:val="es-ES"/>
        </w:rPr>
        <w:t xml:space="preserve"> </w:t>
      </w:r>
      <w:proofErr w:type="spellStart"/>
      <w:r w:rsidR="009D3015" w:rsidRPr="00B177C3">
        <w:rPr>
          <w:lang w:val="es-ES"/>
        </w:rPr>
        <w:t>Antamina</w:t>
      </w:r>
      <w:proofErr w:type="spellEnd"/>
      <w:r w:rsidR="00A34D53" w:rsidRPr="00B177C3">
        <w:rPr>
          <w:lang w:val="es-ES"/>
        </w:rPr>
        <w:t>. Las condiciones de transitabilidad son limitadas debido a: (i) deficiencias en el diseño de trazo y construcción de la carretera; (ii) sectores críticos con ancho limitado de la plataforma para el tránsito que circula por la vía</w:t>
      </w:r>
      <w:r w:rsidR="00401850" w:rsidRPr="00B177C3">
        <w:rPr>
          <w:rStyle w:val="FootnoteReference"/>
          <w:lang w:val="es-ES"/>
        </w:rPr>
        <w:footnoteReference w:id="1"/>
      </w:r>
      <w:r w:rsidR="00A34D53" w:rsidRPr="00B177C3">
        <w:rPr>
          <w:lang w:val="es-ES"/>
        </w:rPr>
        <w:t xml:space="preserve">; (iii) obras de drenaje colapsadas; (iv) </w:t>
      </w:r>
      <w:r w:rsidR="00242D72" w:rsidRPr="00B177C3">
        <w:rPr>
          <w:lang w:val="es-ES"/>
        </w:rPr>
        <w:t xml:space="preserve">derrumbes constantes que cierran el camino </w:t>
      </w:r>
      <w:r w:rsidR="00A34D53" w:rsidRPr="00B177C3">
        <w:rPr>
          <w:lang w:val="es-ES"/>
        </w:rPr>
        <w:t>durante la época crítica de lluvias</w:t>
      </w:r>
      <w:r w:rsidR="00242D72" w:rsidRPr="00B177C3">
        <w:rPr>
          <w:lang w:val="es-ES"/>
        </w:rPr>
        <w:t>; y</w:t>
      </w:r>
      <w:r w:rsidR="00A34D53" w:rsidRPr="00B177C3">
        <w:rPr>
          <w:lang w:val="es-ES"/>
        </w:rPr>
        <w:t xml:space="preserve"> (v) </w:t>
      </w:r>
      <w:r w:rsidR="00242D72" w:rsidRPr="00B177C3">
        <w:rPr>
          <w:lang w:val="es-ES"/>
        </w:rPr>
        <w:t xml:space="preserve">mal o regular </w:t>
      </w:r>
      <w:r w:rsidR="00A34D53" w:rsidRPr="00B177C3">
        <w:rPr>
          <w:lang w:val="es-ES"/>
        </w:rPr>
        <w:t>estado de la vía en algunos puntos por falta de mantenimiento periódico.</w:t>
      </w:r>
    </w:p>
    <w:p w14:paraId="46F502C2" w14:textId="7311F27F" w:rsidR="00202302" w:rsidRPr="00B177C3" w:rsidRDefault="00242D72" w:rsidP="00CC463E">
      <w:pPr>
        <w:pStyle w:val="Paragraph"/>
        <w:keepNext/>
        <w:keepLines/>
        <w:numPr>
          <w:ilvl w:val="1"/>
          <w:numId w:val="15"/>
        </w:numPr>
        <w:spacing w:before="0" w:after="0"/>
        <w:ind w:left="709" w:hanging="709"/>
        <w:rPr>
          <w:lang w:val="es-ES"/>
        </w:rPr>
      </w:pPr>
      <w:r w:rsidRPr="00B177C3">
        <w:rPr>
          <w:lang w:val="es-ES"/>
        </w:rPr>
        <w:lastRenderedPageBreak/>
        <w:t>En el tramo Huánuco - La Unión - Huallanca (longitud: 15</w:t>
      </w:r>
      <w:r w:rsidR="00B755D0" w:rsidRPr="00B177C3">
        <w:rPr>
          <w:lang w:val="es-ES"/>
        </w:rPr>
        <w:t>0</w:t>
      </w:r>
      <w:r w:rsidRPr="00B177C3">
        <w:rPr>
          <w:lang w:val="es-ES"/>
        </w:rPr>
        <w:t>.</w:t>
      </w:r>
      <w:r w:rsidR="00B755D0" w:rsidRPr="00B177C3">
        <w:rPr>
          <w:lang w:val="es-ES"/>
        </w:rPr>
        <w:t>4</w:t>
      </w:r>
      <w:r w:rsidRPr="00B177C3">
        <w:rPr>
          <w:lang w:val="es-ES"/>
        </w:rPr>
        <w:t>0 km)</w:t>
      </w:r>
      <w:r w:rsidR="00202302" w:rsidRPr="00B177C3">
        <w:rPr>
          <w:lang w:val="es-ES"/>
        </w:rPr>
        <w:t xml:space="preserve"> la operación prevé:</w:t>
      </w:r>
    </w:p>
    <w:p w14:paraId="4077A1AC" w14:textId="77777777" w:rsidR="00A818FE" w:rsidRPr="00B177C3" w:rsidRDefault="00202302" w:rsidP="00963923">
      <w:pPr>
        <w:pStyle w:val="Paragraph"/>
        <w:keepNext/>
        <w:keepLines/>
        <w:numPr>
          <w:ilvl w:val="1"/>
          <w:numId w:val="16"/>
        </w:numPr>
        <w:tabs>
          <w:tab w:val="clear" w:pos="2448"/>
          <w:tab w:val="num" w:pos="1080"/>
        </w:tabs>
        <w:spacing w:before="0" w:after="0"/>
        <w:ind w:left="1080" w:hanging="180"/>
        <w:rPr>
          <w:lang w:val="es-ES"/>
        </w:rPr>
      </w:pPr>
      <w:r w:rsidRPr="00B177C3">
        <w:rPr>
          <w:lang w:val="es-ES"/>
        </w:rPr>
        <w:t xml:space="preserve"> mejoramiento </w:t>
      </w:r>
      <w:r w:rsidR="006C60AB" w:rsidRPr="00B177C3">
        <w:rPr>
          <w:lang w:val="es-ES"/>
        </w:rPr>
        <w:t xml:space="preserve">a nivel de carpeta asfáltica en caliente de 7.5 cm de espesor, sobre una base granular que varía entre 30 a 20 cm </w:t>
      </w:r>
      <w:r w:rsidRPr="00B177C3">
        <w:rPr>
          <w:lang w:val="es-ES"/>
        </w:rPr>
        <w:t>en 6,60 m de calzada con bermas de 1,20m</w:t>
      </w:r>
      <w:r w:rsidR="001A1B7B" w:rsidRPr="00B177C3">
        <w:rPr>
          <w:lang w:val="es-ES"/>
        </w:rPr>
        <w:t xml:space="preserve"> (ancho actual oscila entre ~3,3</w:t>
      </w:r>
      <w:r w:rsidR="003C4D69" w:rsidRPr="00B177C3">
        <w:rPr>
          <w:lang w:val="es-ES"/>
        </w:rPr>
        <w:t>0 y 6m según las partes del tramo)</w:t>
      </w:r>
      <w:r w:rsidR="00242D72" w:rsidRPr="00B177C3">
        <w:rPr>
          <w:lang w:val="es-ES"/>
        </w:rPr>
        <w:t xml:space="preserve"> y</w:t>
      </w:r>
    </w:p>
    <w:p w14:paraId="48820B1E" w14:textId="77777777" w:rsidR="00242D72" w:rsidRPr="00B177C3" w:rsidRDefault="00A818FE" w:rsidP="00963923">
      <w:pPr>
        <w:pStyle w:val="Paragraph"/>
        <w:numPr>
          <w:ilvl w:val="1"/>
          <w:numId w:val="16"/>
        </w:numPr>
        <w:tabs>
          <w:tab w:val="clear" w:pos="2448"/>
          <w:tab w:val="num" w:pos="1080"/>
        </w:tabs>
        <w:spacing w:before="0" w:after="0"/>
        <w:ind w:left="1080" w:hanging="180"/>
        <w:rPr>
          <w:lang w:val="es-ES"/>
        </w:rPr>
      </w:pPr>
      <w:r w:rsidRPr="00B177C3">
        <w:rPr>
          <w:lang w:val="es-ES"/>
        </w:rPr>
        <w:t>actividades de gestión y conservación por niveles de servicio por un periodo de 8 años</w:t>
      </w:r>
      <w:r w:rsidR="001A1B7B" w:rsidRPr="00B177C3">
        <w:rPr>
          <w:lang w:val="es-ES"/>
        </w:rPr>
        <w:t>.</w:t>
      </w:r>
    </w:p>
    <w:p w14:paraId="3FF14A40" w14:textId="3E6948C1" w:rsidR="009D3015" w:rsidRPr="00B177C3" w:rsidRDefault="00A818FE" w:rsidP="0053239C">
      <w:pPr>
        <w:pStyle w:val="Paragraph"/>
        <w:numPr>
          <w:ilvl w:val="1"/>
          <w:numId w:val="15"/>
        </w:numPr>
        <w:spacing w:before="0" w:after="0"/>
        <w:ind w:left="709" w:hanging="709"/>
        <w:rPr>
          <w:lang w:val="es-ES"/>
        </w:rPr>
      </w:pPr>
      <w:r w:rsidRPr="00B177C3">
        <w:rPr>
          <w:lang w:val="es-ES"/>
        </w:rPr>
        <w:t>E</w:t>
      </w:r>
      <w:r w:rsidR="00202302" w:rsidRPr="00B177C3">
        <w:rPr>
          <w:lang w:val="es-ES"/>
        </w:rPr>
        <w:t xml:space="preserve">n </w:t>
      </w:r>
      <w:r w:rsidR="00412CDA" w:rsidRPr="00B177C3">
        <w:rPr>
          <w:lang w:val="es-ES"/>
        </w:rPr>
        <w:t>los</w:t>
      </w:r>
      <w:r w:rsidR="00202302" w:rsidRPr="00B177C3">
        <w:rPr>
          <w:lang w:val="es-ES"/>
        </w:rPr>
        <w:t xml:space="preserve"> tramo</w:t>
      </w:r>
      <w:r w:rsidR="00412CDA" w:rsidRPr="00B177C3">
        <w:rPr>
          <w:lang w:val="es-ES"/>
        </w:rPr>
        <w:t>s</w:t>
      </w:r>
      <w:r w:rsidR="00202302" w:rsidRPr="00B177C3">
        <w:rPr>
          <w:lang w:val="es-ES"/>
        </w:rPr>
        <w:t xml:space="preserve"> </w:t>
      </w:r>
      <w:proofErr w:type="spellStart"/>
      <w:r w:rsidR="00202302" w:rsidRPr="00B177C3">
        <w:rPr>
          <w:lang w:val="es-ES"/>
        </w:rPr>
        <w:t>Huallanca</w:t>
      </w:r>
      <w:proofErr w:type="spellEnd"/>
      <w:r w:rsidR="00202302" w:rsidRPr="00B177C3">
        <w:rPr>
          <w:lang w:val="es-ES"/>
        </w:rPr>
        <w:t xml:space="preserve"> – </w:t>
      </w:r>
      <w:proofErr w:type="spellStart"/>
      <w:r w:rsidR="00202302" w:rsidRPr="00B177C3">
        <w:rPr>
          <w:lang w:val="es-ES"/>
        </w:rPr>
        <w:t>Dv</w:t>
      </w:r>
      <w:proofErr w:type="spellEnd"/>
      <w:r w:rsidR="00202302" w:rsidRPr="00B177C3">
        <w:rPr>
          <w:lang w:val="es-ES"/>
        </w:rPr>
        <w:t xml:space="preserve">. </w:t>
      </w:r>
      <w:proofErr w:type="spellStart"/>
      <w:r w:rsidR="00202302" w:rsidRPr="00B177C3">
        <w:rPr>
          <w:lang w:val="es-ES"/>
        </w:rPr>
        <w:t>Antamina</w:t>
      </w:r>
      <w:proofErr w:type="spellEnd"/>
      <w:r w:rsidR="00202302" w:rsidRPr="00B177C3">
        <w:rPr>
          <w:lang w:val="es-ES"/>
        </w:rPr>
        <w:t xml:space="preserve"> (longitud </w:t>
      </w:r>
      <w:r w:rsidR="00CC463E" w:rsidRPr="00B177C3">
        <w:rPr>
          <w:lang w:val="es-ES"/>
        </w:rPr>
        <w:t>16.6</w:t>
      </w:r>
      <w:r w:rsidR="00202302" w:rsidRPr="00B177C3">
        <w:rPr>
          <w:lang w:val="es-ES"/>
        </w:rPr>
        <w:t xml:space="preserve"> km)</w:t>
      </w:r>
      <w:r w:rsidR="00412CDA" w:rsidRPr="00B177C3">
        <w:rPr>
          <w:lang w:val="es-ES"/>
        </w:rPr>
        <w:t xml:space="preserve"> y </w:t>
      </w:r>
      <w:r w:rsidR="00791390" w:rsidRPr="00B177C3">
        <w:rPr>
          <w:lang w:val="es-ES"/>
        </w:rPr>
        <w:t xml:space="preserve">Puente Tingo Chico - </w:t>
      </w:r>
      <w:proofErr w:type="spellStart"/>
      <w:r w:rsidR="00791390" w:rsidRPr="00B177C3">
        <w:rPr>
          <w:lang w:val="es-ES"/>
        </w:rPr>
        <w:t>Llata</w:t>
      </w:r>
      <w:proofErr w:type="spellEnd"/>
      <w:r w:rsidR="00791390" w:rsidRPr="00B177C3">
        <w:rPr>
          <w:lang w:val="es-ES"/>
        </w:rPr>
        <w:t xml:space="preserve"> </w:t>
      </w:r>
      <w:r w:rsidR="0034688A" w:rsidRPr="00B177C3">
        <w:rPr>
          <w:lang w:val="es-ES"/>
        </w:rPr>
        <w:t xml:space="preserve">- </w:t>
      </w:r>
      <w:proofErr w:type="spellStart"/>
      <w:r w:rsidR="0034688A" w:rsidRPr="00B177C3">
        <w:rPr>
          <w:lang w:val="es-ES"/>
        </w:rPr>
        <w:t>Antamina</w:t>
      </w:r>
      <w:proofErr w:type="spellEnd"/>
      <w:r w:rsidR="0034688A" w:rsidRPr="00B177C3">
        <w:rPr>
          <w:lang w:val="es-ES"/>
        </w:rPr>
        <w:t xml:space="preserve"> </w:t>
      </w:r>
      <w:r w:rsidR="00791390" w:rsidRPr="00B177C3">
        <w:rPr>
          <w:lang w:val="es-ES"/>
        </w:rPr>
        <w:t>(</w:t>
      </w:r>
      <w:r w:rsidR="00CC463E" w:rsidRPr="00B177C3">
        <w:rPr>
          <w:lang w:val="es-ES"/>
        </w:rPr>
        <w:t>69.6</w:t>
      </w:r>
      <w:r w:rsidR="00791390" w:rsidRPr="00B177C3">
        <w:rPr>
          <w:lang w:val="es-ES"/>
        </w:rPr>
        <w:t xml:space="preserve"> km) </w:t>
      </w:r>
      <w:r w:rsidRPr="00B177C3">
        <w:rPr>
          <w:lang w:val="es-ES"/>
        </w:rPr>
        <w:t>la operación prevé</w:t>
      </w:r>
      <w:r w:rsidR="0034688A" w:rsidRPr="00B177C3">
        <w:rPr>
          <w:lang w:val="es-ES"/>
        </w:rPr>
        <w:t xml:space="preserve"> las actividades de conservación que contiene los mantenimientos periódicos y rutinarios, la atención de las emergencias, así como la gestión y conservación por niveles de servicio del corredor por un periodo de ocho años</w:t>
      </w:r>
      <w:r w:rsidR="009D3015" w:rsidRPr="00B177C3">
        <w:rPr>
          <w:lang w:val="es-ES"/>
        </w:rPr>
        <w:t>.</w:t>
      </w:r>
    </w:p>
    <w:p w14:paraId="26BA569D" w14:textId="77777777" w:rsidR="00202302" w:rsidRPr="00B177C3" w:rsidRDefault="00202302" w:rsidP="00DF1765">
      <w:pPr>
        <w:pStyle w:val="Paragraph"/>
        <w:numPr>
          <w:ilvl w:val="1"/>
          <w:numId w:val="15"/>
        </w:numPr>
        <w:spacing w:before="0" w:after="0"/>
        <w:ind w:left="709" w:hanging="709"/>
        <w:rPr>
          <w:lang w:val="es-ES"/>
        </w:rPr>
      </w:pPr>
      <w:r w:rsidRPr="00B177C3">
        <w:rPr>
          <w:lang w:val="es-ES"/>
        </w:rPr>
        <w:t>Se prevén también</w:t>
      </w:r>
      <w:r w:rsidR="006B4B90" w:rsidRPr="00B177C3">
        <w:rPr>
          <w:lang w:val="es-ES"/>
        </w:rPr>
        <w:t xml:space="preserve"> </w:t>
      </w:r>
      <w:r w:rsidRPr="00B177C3">
        <w:rPr>
          <w:lang w:val="es-ES"/>
        </w:rPr>
        <w:t>obras de construcción de estaciones de pesaje y peaje.</w:t>
      </w:r>
    </w:p>
    <w:p w14:paraId="559984F3" w14:textId="77777777" w:rsidR="00202302" w:rsidRPr="00B177C3" w:rsidRDefault="00202302" w:rsidP="00202302">
      <w:pPr>
        <w:pStyle w:val="Paragraph"/>
        <w:numPr>
          <w:ilvl w:val="0"/>
          <w:numId w:val="0"/>
        </w:numPr>
        <w:spacing w:before="0" w:after="0"/>
        <w:ind w:left="720" w:hanging="720"/>
        <w:rPr>
          <w:lang w:val="es-ES"/>
        </w:rPr>
      </w:pPr>
    </w:p>
    <w:p w14:paraId="7D8E35CA" w14:textId="77777777" w:rsidR="00202302" w:rsidRPr="00B177C3" w:rsidRDefault="0034688A" w:rsidP="00202302">
      <w:pPr>
        <w:pStyle w:val="Paragraph"/>
        <w:numPr>
          <w:ilvl w:val="0"/>
          <w:numId w:val="0"/>
        </w:numPr>
        <w:spacing w:before="0" w:after="0"/>
        <w:ind w:left="720" w:hanging="720"/>
        <w:jc w:val="center"/>
        <w:rPr>
          <w:lang w:val="es-ES"/>
        </w:rPr>
      </w:pPr>
      <w:r w:rsidRPr="00B177C3">
        <w:rPr>
          <w:noProof/>
          <w:lang w:val="en-US"/>
        </w:rPr>
        <mc:AlternateContent>
          <mc:Choice Requires="wps">
            <w:drawing>
              <wp:anchor distT="0" distB="0" distL="114300" distR="114300" simplePos="0" relativeHeight="251659264" behindDoc="0" locked="0" layoutInCell="1" allowOverlap="1" wp14:anchorId="61F1980A" wp14:editId="0C629479">
                <wp:simplePos x="0" y="0"/>
                <wp:positionH relativeFrom="column">
                  <wp:posOffset>1889760</wp:posOffset>
                </wp:positionH>
                <wp:positionV relativeFrom="paragraph">
                  <wp:posOffset>2696523</wp:posOffset>
                </wp:positionV>
                <wp:extent cx="441960" cy="281940"/>
                <wp:effectExtent l="19050" t="19050" r="15240" b="22860"/>
                <wp:wrapNone/>
                <wp:docPr id="3" name="Oval 3"/>
                <wp:cNvGraphicFramePr/>
                <a:graphic xmlns:a="http://schemas.openxmlformats.org/drawingml/2006/main">
                  <a:graphicData uri="http://schemas.microsoft.com/office/word/2010/wordprocessingShape">
                    <wps:wsp>
                      <wps:cNvSpPr/>
                      <wps:spPr>
                        <a:xfrm>
                          <a:off x="0" y="0"/>
                          <a:ext cx="441960" cy="28194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oval id="Oval 3" o:spid="_x0000_s1026" style="position:absolute;margin-left:148.8pt;margin-top:212.3pt;width:34.8pt;height:2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" filled="f" strokecolor="red" strokeweight="3pt"/>
            </w:pict>
          </mc:Fallback>
        </mc:AlternateContent>
      </w:r>
      <w:r w:rsidRPr="00B177C3">
        <w:rPr>
          <w:noProof/>
          <w:lang w:val="en-US"/>
        </w:rPr>
        <w:drawing>
          <wp:inline distT="0" distB="0" distL="0" distR="0" wp14:anchorId="3CE69B75" wp14:editId="75E6A580">
            <wp:extent cx="3627439" cy="5135880"/>
            <wp:effectExtent l="0" t="0" r="0" b="7620"/>
            <wp:docPr id="1" name="Picture 1" descr="http://www.proinversion.gob.pe/tramo4/img/mapa_T4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inversion.gob.pe/tramo4/img/mapa_T4_gran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9530" cy="5138841"/>
                    </a:xfrm>
                    <a:prstGeom prst="rect">
                      <a:avLst/>
                    </a:prstGeom>
                    <a:noFill/>
                    <a:ln>
                      <a:noFill/>
                    </a:ln>
                  </pic:spPr>
                </pic:pic>
              </a:graphicData>
            </a:graphic>
          </wp:inline>
        </w:drawing>
      </w:r>
    </w:p>
    <w:p w14:paraId="53B28C94" w14:textId="77777777" w:rsidR="00202302" w:rsidRPr="00B177C3" w:rsidRDefault="00202302" w:rsidP="00202302">
      <w:pPr>
        <w:pStyle w:val="Paragraph"/>
        <w:numPr>
          <w:ilvl w:val="0"/>
          <w:numId w:val="0"/>
        </w:numPr>
        <w:spacing w:before="0" w:after="0"/>
        <w:ind w:left="720" w:hanging="720"/>
        <w:jc w:val="center"/>
        <w:rPr>
          <w:lang w:val="es-ES"/>
        </w:rPr>
      </w:pPr>
      <w:r w:rsidRPr="00B177C3">
        <w:rPr>
          <w:lang w:val="es-ES"/>
        </w:rPr>
        <w:t xml:space="preserve">Figura 1: localización del </w:t>
      </w:r>
      <w:r w:rsidR="0081380C" w:rsidRPr="00B177C3">
        <w:rPr>
          <w:lang w:val="es-ES"/>
        </w:rPr>
        <w:t>P</w:t>
      </w:r>
      <w:r w:rsidRPr="00B177C3">
        <w:rPr>
          <w:lang w:val="es-ES"/>
        </w:rPr>
        <w:t>royecto en Perú.</w:t>
      </w:r>
    </w:p>
    <w:p w14:paraId="03C7EFE6" w14:textId="77777777" w:rsidR="00A34D53" w:rsidRPr="00B177C3" w:rsidRDefault="00A34D53" w:rsidP="000D23F8">
      <w:pPr>
        <w:pStyle w:val="ListParagraph"/>
        <w:rPr>
          <w:lang w:val="es-ES"/>
        </w:rPr>
      </w:pPr>
    </w:p>
    <w:p w14:paraId="284AEDC6" w14:textId="77777777" w:rsidR="00695D22" w:rsidRPr="00B177C3" w:rsidRDefault="00695D22" w:rsidP="00695D22">
      <w:pPr>
        <w:pStyle w:val="Default"/>
        <w:rPr>
          <w:b/>
          <w:bCs/>
          <w:sz w:val="23"/>
          <w:szCs w:val="23"/>
          <w:lang w:val="es-ES"/>
        </w:rPr>
      </w:pPr>
      <w:r w:rsidRPr="00B177C3">
        <w:rPr>
          <w:b/>
          <w:bCs/>
          <w:sz w:val="23"/>
          <w:szCs w:val="23"/>
          <w:lang w:val="es-ES"/>
        </w:rPr>
        <w:lastRenderedPageBreak/>
        <w:t>Entorno ambiental y social</w:t>
      </w:r>
    </w:p>
    <w:p w14:paraId="5D9086A4" w14:textId="77777777" w:rsidR="0053239C" w:rsidRPr="00B177C3" w:rsidRDefault="0053239C" w:rsidP="000D23F8">
      <w:pPr>
        <w:pStyle w:val="ListParagraph"/>
        <w:rPr>
          <w:lang w:val="es-ES"/>
        </w:rPr>
      </w:pPr>
    </w:p>
    <w:p w14:paraId="0C8A26E2" w14:textId="22212AF6" w:rsidR="00695D22" w:rsidRPr="00B177C3" w:rsidRDefault="00695D22" w:rsidP="00695D22">
      <w:pPr>
        <w:pStyle w:val="Paragraph"/>
        <w:numPr>
          <w:ilvl w:val="1"/>
          <w:numId w:val="15"/>
        </w:numPr>
        <w:spacing w:before="0" w:after="0"/>
        <w:ind w:left="709" w:hanging="709"/>
        <w:rPr>
          <w:lang w:val="es-ES"/>
        </w:rPr>
      </w:pPr>
      <w:r w:rsidRPr="00B177C3">
        <w:rPr>
          <w:lang w:val="es-ES"/>
        </w:rPr>
        <w:t>Los tramos del Proyecto se encuentran ubicados en el Departamento de Huánuco, situado en la parte central del país, entre la Cordillera Occidental y el río Ucayali. El tramo Huánuco - La Unión – Huallanca se inicia en la localidad de Huánuco a una altitud de 1944 m y culmina en el ingreso a la ciudad de Huallanca, e incluye pendientes hacia 9%. La vía pasa por una quebrada profunda, en donde se está planteando un túnel.</w:t>
      </w:r>
    </w:p>
    <w:p w14:paraId="2B0275C2" w14:textId="77777777" w:rsidR="00695D22" w:rsidRPr="00B177C3" w:rsidRDefault="00695D22" w:rsidP="00695D22">
      <w:pPr>
        <w:pStyle w:val="Paragraph"/>
        <w:numPr>
          <w:ilvl w:val="0"/>
          <w:numId w:val="0"/>
        </w:numPr>
        <w:spacing w:before="0" w:after="0"/>
        <w:ind w:left="709"/>
        <w:rPr>
          <w:lang w:val="es-ES"/>
        </w:rPr>
      </w:pPr>
    </w:p>
    <w:p w14:paraId="72CA8A71" w14:textId="77777777" w:rsidR="00F67FD7" w:rsidRPr="00B177C3" w:rsidRDefault="00F67FD7" w:rsidP="00F67FD7">
      <w:pPr>
        <w:pStyle w:val="Paragraph"/>
        <w:numPr>
          <w:ilvl w:val="1"/>
          <w:numId w:val="15"/>
        </w:numPr>
        <w:spacing w:before="0" w:after="0"/>
        <w:ind w:left="709" w:hanging="709"/>
        <w:rPr>
          <w:lang w:val="es-ES"/>
        </w:rPr>
      </w:pPr>
      <w:r w:rsidRPr="00B177C3">
        <w:rPr>
          <w:lang w:val="es-ES"/>
        </w:rPr>
        <w:t xml:space="preserve">La vegetación en el área de estudio corresponde a un área bastante </w:t>
      </w:r>
      <w:proofErr w:type="spellStart"/>
      <w:r w:rsidRPr="00B177C3">
        <w:rPr>
          <w:lang w:val="es-ES"/>
        </w:rPr>
        <w:t>antropizada</w:t>
      </w:r>
      <w:proofErr w:type="spellEnd"/>
      <w:r w:rsidRPr="00B177C3">
        <w:rPr>
          <w:lang w:val="es-ES"/>
        </w:rPr>
        <w:t xml:space="preserve"> con áreas de cultivo y crecimiento urbano, considerando que el proyecto cuenta con un tiempo considerable en la zona y adicionalmente existen varios proyectos en el área de estudio, los mismos que han generado un crecimiento urbano en la zona. Sin embargo el área de influencia directa del Proyecto cuenta con áreas sensibles, principalmente en la formación vegetal de matorral, y también una porción pequeña de pajonal.</w:t>
      </w:r>
    </w:p>
    <w:p w14:paraId="5F2E130D" w14:textId="1290E0F5" w:rsidR="00F67FD7" w:rsidRPr="00B177C3" w:rsidRDefault="00F67FD7" w:rsidP="00F67FD7">
      <w:pPr>
        <w:pStyle w:val="Paragraph"/>
        <w:numPr>
          <w:ilvl w:val="1"/>
          <w:numId w:val="15"/>
        </w:numPr>
        <w:spacing w:before="0" w:after="0"/>
        <w:ind w:left="709" w:hanging="709"/>
        <w:rPr>
          <w:lang w:val="es-ES"/>
        </w:rPr>
      </w:pPr>
      <w:r w:rsidRPr="00B177C3">
        <w:rPr>
          <w:lang w:val="es-ES"/>
        </w:rPr>
        <w:t>Pajonal se refiere a las zonas dominadas por gramíneas vivaces amacolladas, propias de las latitudes medias y altas de América del Sur. Una de las principales razones de la conservación de los pajonales es por la presencia de los pastos naturales existentes, los mismos que son utilizados como plantas forrajeras tanto para la fauna silvestre como por los animales domésticos existentes en las poblaciones aledañas. La otra razón principal es la presencia posible de bofédales, los cuales incluyen en general especies endémicas o de distribución</w:t>
      </w:r>
      <w:r w:rsidR="00451804" w:rsidRPr="00B177C3">
        <w:rPr>
          <w:lang w:val="es-ES"/>
        </w:rPr>
        <w:t xml:space="preserve"> limitada</w:t>
      </w:r>
      <w:r w:rsidRPr="00B177C3">
        <w:rPr>
          <w:lang w:val="es-ES"/>
        </w:rPr>
        <w:t>; sin embargo no se ha identificado bofédales que puedan ser afectados por el Proyecto.</w:t>
      </w:r>
    </w:p>
    <w:p w14:paraId="15767FE2" w14:textId="7E590FE2" w:rsidR="00F67FD7" w:rsidRPr="00B177C3" w:rsidRDefault="00F67FD7" w:rsidP="00F67FD7">
      <w:pPr>
        <w:pStyle w:val="Paragraph"/>
        <w:numPr>
          <w:ilvl w:val="1"/>
          <w:numId w:val="15"/>
        </w:numPr>
        <w:spacing w:before="0" w:after="0"/>
        <w:ind w:left="709" w:hanging="709"/>
        <w:rPr>
          <w:lang w:val="es-ES"/>
        </w:rPr>
      </w:pPr>
      <w:r w:rsidRPr="00B177C3">
        <w:rPr>
          <w:lang w:val="es-ES"/>
        </w:rPr>
        <w:t>Los matorrales son áreas caracterizadas por contar con especies vegetales adaptadas a la falta de agua, estas adoptan formas achaparradas, y las especies vegetales cuentan con escasa área foliar incrementando las partes leñosas. Estos se encuentran en zonas con suelos inestables. La importancia ecológica de los matorrales radica en que son zonas de alta biodiversidad ya que en estos ecosistemas encontramos un gran número de endemismos y especies silvestres que son útiles como fuente de refugio y alimento para una serie de especies de fauna silvestre. Adicionalmente los matorrales proveen un considerable valor en la protección de los suelos, manteniendo la fertilidad de los mismos y cuenta</w:t>
      </w:r>
      <w:r w:rsidR="00E10887" w:rsidRPr="00B177C3">
        <w:rPr>
          <w:lang w:val="es-ES"/>
        </w:rPr>
        <w:t>n</w:t>
      </w:r>
      <w:r w:rsidRPr="00B177C3">
        <w:rPr>
          <w:lang w:val="es-ES"/>
        </w:rPr>
        <w:t xml:space="preserve"> con una serie de especies de flora de importancia por su utilidad como combustibles, especies aromáticas y/o medicinales, entre otros.</w:t>
      </w:r>
    </w:p>
    <w:p w14:paraId="4CB910E9" w14:textId="7E14C775" w:rsidR="00F67FD7" w:rsidRPr="00B177C3" w:rsidRDefault="00F67FD7" w:rsidP="00F67FD7">
      <w:pPr>
        <w:pStyle w:val="Paragraph"/>
        <w:numPr>
          <w:ilvl w:val="1"/>
          <w:numId w:val="15"/>
        </w:numPr>
        <w:spacing w:before="0" w:after="0"/>
        <w:ind w:left="709" w:hanging="709"/>
        <w:rPr>
          <w:lang w:val="es-ES"/>
        </w:rPr>
      </w:pPr>
      <w:r w:rsidRPr="00B177C3">
        <w:rPr>
          <w:lang w:val="es-ES"/>
        </w:rPr>
        <w:t xml:space="preserve">Como se ve en la Figura 2, los tramos </w:t>
      </w:r>
      <w:proofErr w:type="gramStart"/>
      <w:r w:rsidRPr="00B177C3">
        <w:rPr>
          <w:lang w:val="es-ES"/>
        </w:rPr>
        <w:t>considerados  discurren</w:t>
      </w:r>
      <w:proofErr w:type="gramEnd"/>
      <w:r w:rsidRPr="00B177C3">
        <w:rPr>
          <w:lang w:val="es-ES"/>
        </w:rPr>
        <w:t xml:space="preserve"> sobre una región que cuenta con hábitats naturales críticos. Adyacente al proyecto de mejoramiento se encuentra la área verde de la Figura 2, zona de bosques y </w:t>
      </w:r>
      <w:proofErr w:type="spellStart"/>
      <w:r w:rsidRPr="00B177C3">
        <w:rPr>
          <w:lang w:val="es-ES"/>
        </w:rPr>
        <w:t>arbustales</w:t>
      </w:r>
      <w:proofErr w:type="spellEnd"/>
      <w:r w:rsidRPr="00B177C3">
        <w:rPr>
          <w:lang w:val="es-ES"/>
        </w:rPr>
        <w:t xml:space="preserve"> montanos de los valles interandinos, región predominantemente agrícola donde existen pequeños manchones de bosques montanos, especialmente en cárcavas inaccesibles.</w:t>
      </w:r>
    </w:p>
    <w:p w14:paraId="186C5C29" w14:textId="3861E18E" w:rsidR="00695D22" w:rsidRPr="00B177C3" w:rsidRDefault="00BF24BB" w:rsidP="00695D22">
      <w:pPr>
        <w:pStyle w:val="Paragraph"/>
        <w:numPr>
          <w:ilvl w:val="1"/>
          <w:numId w:val="15"/>
        </w:numPr>
        <w:spacing w:before="0" w:after="0"/>
        <w:ind w:left="709" w:hanging="709"/>
        <w:rPr>
          <w:lang w:val="es-ES"/>
        </w:rPr>
      </w:pPr>
      <w:r w:rsidRPr="00B177C3">
        <w:rPr>
          <w:lang w:val="es-ES"/>
        </w:rPr>
        <w:t xml:space="preserve">La otra área más cercana es la </w:t>
      </w:r>
      <w:r w:rsidR="00695D22" w:rsidRPr="00B177C3">
        <w:rPr>
          <w:lang w:val="es-ES"/>
        </w:rPr>
        <w:t xml:space="preserve">zona en ocre alrededor del tramo </w:t>
      </w:r>
      <w:proofErr w:type="spellStart"/>
      <w:r w:rsidR="00695D22" w:rsidRPr="00B177C3">
        <w:rPr>
          <w:lang w:val="es-ES"/>
        </w:rPr>
        <w:t>Dv</w:t>
      </w:r>
      <w:proofErr w:type="spellEnd"/>
      <w:r w:rsidR="00695D22" w:rsidRPr="00B177C3">
        <w:rPr>
          <w:lang w:val="es-ES"/>
        </w:rPr>
        <w:t xml:space="preserve">. </w:t>
      </w:r>
      <w:proofErr w:type="spellStart"/>
      <w:r w:rsidR="00695D22" w:rsidRPr="00B177C3">
        <w:rPr>
          <w:lang w:val="es-ES"/>
        </w:rPr>
        <w:t>Antamina</w:t>
      </w:r>
      <w:proofErr w:type="spellEnd"/>
      <w:r w:rsidR="00695D22" w:rsidRPr="00B177C3">
        <w:rPr>
          <w:lang w:val="es-ES"/>
        </w:rPr>
        <w:t xml:space="preserve"> y </w:t>
      </w:r>
      <w:proofErr w:type="spellStart"/>
      <w:r w:rsidR="00695D22" w:rsidRPr="00B177C3">
        <w:rPr>
          <w:lang w:val="es-ES"/>
        </w:rPr>
        <w:t>Huallanca</w:t>
      </w:r>
      <w:proofErr w:type="spellEnd"/>
      <w:r w:rsidR="00695D22" w:rsidRPr="00B177C3">
        <w:rPr>
          <w:lang w:val="es-ES"/>
        </w:rPr>
        <w:t xml:space="preserve"> </w:t>
      </w:r>
      <w:r w:rsidRPr="00B177C3">
        <w:rPr>
          <w:lang w:val="es-ES"/>
        </w:rPr>
        <w:t xml:space="preserve">donde la operación solo contempla mantenimiento: </w:t>
      </w:r>
      <w:r w:rsidR="00695D22" w:rsidRPr="00B177C3">
        <w:rPr>
          <w:lang w:val="es-ES"/>
        </w:rPr>
        <w:t xml:space="preserve">corresponde al Cerro </w:t>
      </w:r>
      <w:proofErr w:type="spellStart"/>
      <w:r w:rsidR="00695D22" w:rsidRPr="00B177C3">
        <w:rPr>
          <w:lang w:val="es-ES"/>
        </w:rPr>
        <w:t>Huanzalá</w:t>
      </w:r>
      <w:proofErr w:type="spellEnd"/>
      <w:r w:rsidR="00695D22" w:rsidRPr="00B177C3">
        <w:rPr>
          <w:lang w:val="es-ES"/>
        </w:rPr>
        <w:t xml:space="preserve"> – </w:t>
      </w:r>
      <w:proofErr w:type="spellStart"/>
      <w:r w:rsidR="00695D22" w:rsidRPr="00B177C3">
        <w:rPr>
          <w:lang w:val="es-ES"/>
        </w:rPr>
        <w:t>Huallanca</w:t>
      </w:r>
      <w:proofErr w:type="spellEnd"/>
      <w:r w:rsidRPr="00B177C3">
        <w:rPr>
          <w:lang w:val="es-ES"/>
        </w:rPr>
        <w:t>.</w:t>
      </w:r>
      <w:r w:rsidR="00695D22" w:rsidRPr="00B177C3">
        <w:rPr>
          <w:lang w:val="es-ES"/>
        </w:rPr>
        <w:t xml:space="preserve"> </w:t>
      </w:r>
      <w:r w:rsidRPr="00B177C3">
        <w:rPr>
          <w:lang w:val="es-ES"/>
        </w:rPr>
        <w:t>S</w:t>
      </w:r>
      <w:r w:rsidR="00695D22" w:rsidRPr="00B177C3">
        <w:rPr>
          <w:lang w:val="es-ES"/>
        </w:rPr>
        <w:t xml:space="preserve">e trata de un área que a pesar de tener un uso del suelo dedicado a las actividades urbanas, industriales y de transporte, aloja al </w:t>
      </w:r>
      <w:proofErr w:type="spellStart"/>
      <w:r w:rsidR="00695D22" w:rsidRPr="00B177C3">
        <w:rPr>
          <w:lang w:val="es-ES"/>
        </w:rPr>
        <w:t>Cachudito</w:t>
      </w:r>
      <w:proofErr w:type="spellEnd"/>
      <w:r w:rsidR="00695D22" w:rsidRPr="00B177C3">
        <w:rPr>
          <w:lang w:val="es-ES"/>
        </w:rPr>
        <w:t xml:space="preserve"> pecho cenizo (</w:t>
      </w:r>
      <w:proofErr w:type="spellStart"/>
      <w:r w:rsidR="00695D22" w:rsidRPr="00B177C3">
        <w:rPr>
          <w:lang w:val="es-ES"/>
        </w:rPr>
        <w:t>Anairetes</w:t>
      </w:r>
      <w:proofErr w:type="spellEnd"/>
      <w:r w:rsidR="00695D22" w:rsidRPr="00B177C3">
        <w:rPr>
          <w:lang w:val="es-ES"/>
        </w:rPr>
        <w:t xml:space="preserve"> </w:t>
      </w:r>
      <w:proofErr w:type="spellStart"/>
      <w:r w:rsidR="00695D22" w:rsidRPr="00B177C3">
        <w:rPr>
          <w:lang w:val="es-ES"/>
        </w:rPr>
        <w:t>alpinus</w:t>
      </w:r>
      <w:proofErr w:type="spellEnd"/>
      <w:r w:rsidR="00695D22" w:rsidRPr="00B177C3">
        <w:rPr>
          <w:lang w:val="es-ES"/>
        </w:rPr>
        <w:t xml:space="preserve">) y al </w:t>
      </w:r>
      <w:proofErr w:type="spellStart"/>
      <w:r w:rsidR="00695D22" w:rsidRPr="00B177C3">
        <w:rPr>
          <w:lang w:val="es-ES"/>
        </w:rPr>
        <w:t>dominiquí</w:t>
      </w:r>
      <w:proofErr w:type="spellEnd"/>
      <w:r w:rsidR="00695D22" w:rsidRPr="00B177C3">
        <w:rPr>
          <w:lang w:val="es-ES"/>
        </w:rPr>
        <w:t xml:space="preserve"> de cola descolorida (</w:t>
      </w:r>
      <w:proofErr w:type="spellStart"/>
      <w:r w:rsidR="00695D22" w:rsidRPr="00B177C3">
        <w:rPr>
          <w:lang w:val="es-ES"/>
        </w:rPr>
        <w:t>Poospiza</w:t>
      </w:r>
      <w:proofErr w:type="spellEnd"/>
      <w:r w:rsidR="00695D22" w:rsidRPr="00B177C3">
        <w:rPr>
          <w:lang w:val="es-ES"/>
        </w:rPr>
        <w:t xml:space="preserve"> </w:t>
      </w:r>
      <w:proofErr w:type="spellStart"/>
      <w:r w:rsidR="00695D22" w:rsidRPr="00B177C3">
        <w:rPr>
          <w:lang w:val="es-ES"/>
        </w:rPr>
        <w:t>alticola</w:t>
      </w:r>
      <w:proofErr w:type="spellEnd"/>
      <w:r w:rsidR="00695D22" w:rsidRPr="00B177C3">
        <w:rPr>
          <w:lang w:val="es-ES"/>
        </w:rPr>
        <w:t xml:space="preserve">), ambas especies amenazadas, así como al pájaro de los </w:t>
      </w:r>
      <w:proofErr w:type="spellStart"/>
      <w:r w:rsidR="00695D22" w:rsidRPr="00B177C3">
        <w:rPr>
          <w:lang w:val="es-ES"/>
        </w:rPr>
        <w:lastRenderedPageBreak/>
        <w:t>queñuales</w:t>
      </w:r>
      <w:proofErr w:type="spellEnd"/>
      <w:r w:rsidR="00695D22" w:rsidRPr="00B177C3">
        <w:rPr>
          <w:lang w:val="es-ES"/>
        </w:rPr>
        <w:t xml:space="preserve"> (</w:t>
      </w:r>
      <w:proofErr w:type="spellStart"/>
      <w:r w:rsidR="00695D22" w:rsidRPr="00B177C3">
        <w:rPr>
          <w:lang w:val="es-ES"/>
        </w:rPr>
        <w:t>Oreomanes</w:t>
      </w:r>
      <w:proofErr w:type="spellEnd"/>
      <w:r w:rsidR="00695D22" w:rsidRPr="00B177C3">
        <w:rPr>
          <w:lang w:val="es-ES"/>
        </w:rPr>
        <w:t xml:space="preserve"> </w:t>
      </w:r>
      <w:proofErr w:type="spellStart"/>
      <w:r w:rsidR="00695D22" w:rsidRPr="00B177C3">
        <w:rPr>
          <w:lang w:val="es-ES"/>
        </w:rPr>
        <w:t>fraseri</w:t>
      </w:r>
      <w:proofErr w:type="spellEnd"/>
      <w:r w:rsidR="00695D22" w:rsidRPr="00B177C3">
        <w:rPr>
          <w:lang w:val="es-ES"/>
        </w:rPr>
        <w:t xml:space="preserve">) que se encuentra cerca de la amenaza. En esta región existen manchones de bosque de </w:t>
      </w:r>
      <w:proofErr w:type="spellStart"/>
      <w:r w:rsidR="00695D22" w:rsidRPr="00B177C3">
        <w:rPr>
          <w:lang w:val="es-ES"/>
        </w:rPr>
        <w:t>Polylepis</w:t>
      </w:r>
      <w:proofErr w:type="spellEnd"/>
      <w:r w:rsidR="00695D22" w:rsidRPr="00B177C3">
        <w:rPr>
          <w:lang w:val="es-ES"/>
        </w:rPr>
        <w:t xml:space="preserve">. Ninguna de </w:t>
      </w:r>
      <w:r w:rsidRPr="00B177C3">
        <w:rPr>
          <w:lang w:val="es-ES"/>
        </w:rPr>
        <w:t xml:space="preserve">estas </w:t>
      </w:r>
      <w:r w:rsidR="00695D22" w:rsidRPr="00B177C3">
        <w:rPr>
          <w:lang w:val="es-ES"/>
        </w:rPr>
        <w:t xml:space="preserve">dos áreas tiene un estado oficial de conservación. </w:t>
      </w:r>
    </w:p>
    <w:p w14:paraId="10184BB7" w14:textId="77777777" w:rsidR="00695D22" w:rsidRPr="00B177C3" w:rsidRDefault="00EA6C2D" w:rsidP="00EA6C2D">
      <w:pPr>
        <w:pStyle w:val="Paragraph"/>
        <w:numPr>
          <w:ilvl w:val="0"/>
          <w:numId w:val="0"/>
        </w:numPr>
        <w:spacing w:before="0" w:after="0"/>
        <w:jc w:val="center"/>
        <w:rPr>
          <w:lang w:val="es-ES"/>
        </w:rPr>
      </w:pPr>
      <w:r w:rsidRPr="00B177C3">
        <w:rPr>
          <w:noProof/>
          <w:lang w:val="en-US"/>
        </w:rPr>
        <w:drawing>
          <wp:inline distT="0" distB="0" distL="0" distR="0" wp14:anchorId="2C682313" wp14:editId="3216683E">
            <wp:extent cx="4865427" cy="3762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5532" cy="3762498"/>
                    </a:xfrm>
                    <a:prstGeom prst="rect">
                      <a:avLst/>
                    </a:prstGeom>
                    <a:noFill/>
                    <a:ln>
                      <a:noFill/>
                    </a:ln>
                  </pic:spPr>
                </pic:pic>
              </a:graphicData>
            </a:graphic>
          </wp:inline>
        </w:drawing>
      </w:r>
    </w:p>
    <w:p w14:paraId="0F1D7583" w14:textId="50823CDE" w:rsidR="00695D22" w:rsidRPr="00B177C3" w:rsidRDefault="00695D22" w:rsidP="00695D22">
      <w:pPr>
        <w:pStyle w:val="Paragraph"/>
        <w:numPr>
          <w:ilvl w:val="0"/>
          <w:numId w:val="0"/>
        </w:numPr>
        <w:spacing w:before="0" w:after="0"/>
        <w:ind w:left="709"/>
        <w:jc w:val="center"/>
        <w:rPr>
          <w:lang w:val="es-ES"/>
        </w:rPr>
      </w:pPr>
      <w:r w:rsidRPr="00B177C3">
        <w:rPr>
          <w:lang w:val="es-ES"/>
        </w:rPr>
        <w:t xml:space="preserve">Figura 2: áreas protegidas y </w:t>
      </w:r>
      <w:r w:rsidR="00BF24BB" w:rsidRPr="00B177C3">
        <w:rPr>
          <w:lang w:val="es-ES"/>
        </w:rPr>
        <w:t xml:space="preserve">otros </w:t>
      </w:r>
      <w:r w:rsidRPr="00B177C3">
        <w:rPr>
          <w:lang w:val="es-ES"/>
        </w:rPr>
        <w:t>hábitats naturales críticos.</w:t>
      </w:r>
    </w:p>
    <w:p w14:paraId="7831E7BF" w14:textId="77777777" w:rsidR="00695D22" w:rsidRPr="00B177C3" w:rsidRDefault="00695D22" w:rsidP="00695D22">
      <w:pPr>
        <w:pStyle w:val="Paragraph"/>
        <w:numPr>
          <w:ilvl w:val="0"/>
          <w:numId w:val="0"/>
        </w:numPr>
        <w:spacing w:before="0" w:after="0"/>
        <w:rPr>
          <w:lang w:val="es-ES"/>
        </w:rPr>
      </w:pPr>
    </w:p>
    <w:p w14:paraId="2D947D54" w14:textId="77777777" w:rsidR="00695D22" w:rsidRPr="00B177C3" w:rsidRDefault="00695D22" w:rsidP="00695D22">
      <w:pPr>
        <w:pStyle w:val="Paragraph"/>
        <w:numPr>
          <w:ilvl w:val="1"/>
          <w:numId w:val="15"/>
        </w:numPr>
        <w:spacing w:before="0" w:after="0"/>
        <w:ind w:left="709" w:hanging="709"/>
        <w:rPr>
          <w:lang w:val="es-ES"/>
        </w:rPr>
      </w:pPr>
      <w:r w:rsidRPr="00B177C3">
        <w:rPr>
          <w:b/>
          <w:lang w:val="es-ES"/>
        </w:rPr>
        <w:t>Mano de Obra.</w:t>
      </w:r>
      <w:r w:rsidRPr="00B177C3">
        <w:rPr>
          <w:lang w:val="es-ES"/>
        </w:rPr>
        <w:t xml:space="preserve"> Se anticipa en periodo pico el siguiente personal de trabajo para los diferentes tramos:</w:t>
      </w:r>
    </w:p>
    <w:p w14:paraId="3498CB92" w14:textId="77777777" w:rsidR="00695D22" w:rsidRPr="00B177C3" w:rsidRDefault="00695D22" w:rsidP="00695D22">
      <w:pPr>
        <w:spacing w:line="324" w:lineRule="auto"/>
        <w:jc w:val="both"/>
        <w:rPr>
          <w:b/>
          <w:lang w:val="es-ES"/>
        </w:rPr>
      </w:pPr>
    </w:p>
    <w:tbl>
      <w:tblPr>
        <w:tblStyle w:val="TableGrid"/>
        <w:tblW w:w="0" w:type="auto"/>
        <w:jc w:val="center"/>
        <w:tblLook w:val="04A0" w:firstRow="1" w:lastRow="0" w:firstColumn="1" w:lastColumn="0" w:noHBand="0" w:noVBand="1"/>
      </w:tblPr>
      <w:tblGrid>
        <w:gridCol w:w="1167"/>
        <w:gridCol w:w="2043"/>
        <w:gridCol w:w="2642"/>
      </w:tblGrid>
      <w:tr w:rsidR="00695D22" w:rsidRPr="00B177C3" w14:paraId="78B715B6" w14:textId="77777777" w:rsidTr="0094566B">
        <w:trPr>
          <w:jc w:val="center"/>
        </w:trPr>
        <w:tc>
          <w:tcPr>
            <w:tcW w:w="11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C66186" w14:textId="77777777" w:rsidR="00695D22" w:rsidRPr="00B177C3" w:rsidRDefault="00695D22" w:rsidP="0094566B">
            <w:pPr>
              <w:keepNext/>
              <w:keepLines/>
              <w:spacing w:line="324" w:lineRule="auto"/>
              <w:jc w:val="center"/>
              <w:rPr>
                <w:rFonts w:ascii="Times New Roman" w:eastAsia="Times New Roman" w:hAnsi="Times New Roman"/>
                <w:b/>
                <w:sz w:val="18"/>
                <w:szCs w:val="18"/>
                <w:lang w:val="es-ES"/>
              </w:rPr>
            </w:pPr>
            <w:r w:rsidRPr="00B177C3">
              <w:rPr>
                <w:rFonts w:ascii="Times New Roman" w:hAnsi="Times New Roman"/>
                <w:b/>
                <w:sz w:val="18"/>
                <w:szCs w:val="18"/>
                <w:lang w:val="es-ES"/>
              </w:rPr>
              <w:t>TRAMOS</w:t>
            </w:r>
          </w:p>
        </w:tc>
        <w:tc>
          <w:tcPr>
            <w:tcW w:w="20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984871" w14:textId="77777777" w:rsidR="00695D22" w:rsidRPr="00B177C3" w:rsidRDefault="00695D22" w:rsidP="0094566B">
            <w:pPr>
              <w:keepNext/>
              <w:keepLines/>
              <w:spacing w:line="324" w:lineRule="auto"/>
              <w:jc w:val="center"/>
              <w:rPr>
                <w:rFonts w:ascii="Times New Roman" w:eastAsia="Times New Roman" w:hAnsi="Times New Roman"/>
                <w:b/>
                <w:sz w:val="18"/>
                <w:szCs w:val="18"/>
                <w:lang w:val="es-ES"/>
              </w:rPr>
            </w:pPr>
            <w:r w:rsidRPr="00B177C3">
              <w:rPr>
                <w:rFonts w:ascii="Times New Roman" w:hAnsi="Times New Roman"/>
                <w:b/>
                <w:sz w:val="18"/>
                <w:szCs w:val="18"/>
                <w:lang w:val="es-ES"/>
              </w:rPr>
              <w:t>Personal Calificado</w:t>
            </w:r>
          </w:p>
          <w:p w14:paraId="521FED11" w14:textId="77777777" w:rsidR="00695D22" w:rsidRPr="00B177C3" w:rsidRDefault="00695D22" w:rsidP="0094566B">
            <w:pPr>
              <w:keepNext/>
              <w:keepLines/>
              <w:spacing w:line="324" w:lineRule="auto"/>
              <w:jc w:val="center"/>
              <w:rPr>
                <w:rFonts w:ascii="Times New Roman" w:eastAsia="Times New Roman" w:hAnsi="Times New Roman"/>
                <w:b/>
                <w:sz w:val="18"/>
                <w:szCs w:val="18"/>
                <w:lang w:val="es-ES"/>
              </w:rPr>
            </w:pPr>
            <w:r w:rsidRPr="00B177C3">
              <w:rPr>
                <w:rFonts w:ascii="Times New Roman" w:hAnsi="Times New Roman"/>
                <w:b/>
                <w:sz w:val="18"/>
                <w:szCs w:val="18"/>
                <w:lang w:val="es-ES"/>
              </w:rPr>
              <w:t>Administrativo / Ingenieros</w:t>
            </w:r>
          </w:p>
        </w:tc>
        <w:tc>
          <w:tcPr>
            <w:tcW w:w="26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D69319" w14:textId="77777777" w:rsidR="00695D22" w:rsidRPr="00B177C3" w:rsidRDefault="00695D22" w:rsidP="0094566B">
            <w:pPr>
              <w:keepNext/>
              <w:keepLines/>
              <w:spacing w:line="324" w:lineRule="auto"/>
              <w:jc w:val="center"/>
              <w:rPr>
                <w:rFonts w:ascii="Times New Roman" w:eastAsia="Times New Roman" w:hAnsi="Times New Roman"/>
                <w:b/>
                <w:sz w:val="18"/>
                <w:szCs w:val="18"/>
                <w:lang w:val="es-ES"/>
              </w:rPr>
            </w:pPr>
            <w:r w:rsidRPr="00B177C3">
              <w:rPr>
                <w:rFonts w:ascii="Times New Roman" w:hAnsi="Times New Roman"/>
                <w:b/>
                <w:sz w:val="18"/>
                <w:szCs w:val="18"/>
                <w:lang w:val="es-ES"/>
              </w:rPr>
              <w:t>Personal No Calificado</w:t>
            </w:r>
          </w:p>
          <w:p w14:paraId="1BD5EB78" w14:textId="77777777" w:rsidR="00695D22" w:rsidRPr="00B177C3" w:rsidRDefault="00695D22" w:rsidP="0094566B">
            <w:pPr>
              <w:keepNext/>
              <w:keepLines/>
              <w:spacing w:line="324" w:lineRule="auto"/>
              <w:jc w:val="center"/>
              <w:rPr>
                <w:rFonts w:ascii="Times New Roman" w:eastAsia="Times New Roman" w:hAnsi="Times New Roman"/>
                <w:b/>
                <w:sz w:val="18"/>
                <w:szCs w:val="18"/>
                <w:lang w:val="es-ES"/>
              </w:rPr>
            </w:pPr>
            <w:r w:rsidRPr="00B177C3">
              <w:rPr>
                <w:rFonts w:ascii="Times New Roman" w:hAnsi="Times New Roman"/>
                <w:b/>
                <w:sz w:val="18"/>
                <w:szCs w:val="18"/>
                <w:lang w:val="es-ES"/>
              </w:rPr>
              <w:t>Obreros</w:t>
            </w:r>
          </w:p>
        </w:tc>
      </w:tr>
      <w:tr w:rsidR="00695D22" w:rsidRPr="00B177C3" w14:paraId="73C5D907" w14:textId="77777777" w:rsidTr="0094566B">
        <w:trPr>
          <w:trHeight w:val="465"/>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14:paraId="22C8CD06" w14:textId="77777777" w:rsidR="00695D22" w:rsidRPr="00B177C3" w:rsidRDefault="00695D22" w:rsidP="0094566B">
            <w:pPr>
              <w:keepNext/>
              <w:keepLines/>
              <w:spacing w:line="324" w:lineRule="auto"/>
              <w:jc w:val="center"/>
              <w:rPr>
                <w:rFonts w:ascii="Times New Roman" w:eastAsia="Times New Roman" w:hAnsi="Times New Roman"/>
                <w:sz w:val="18"/>
                <w:szCs w:val="18"/>
                <w:lang w:val="es-ES"/>
              </w:rPr>
            </w:pPr>
            <w:r w:rsidRPr="00B177C3">
              <w:rPr>
                <w:rFonts w:ascii="Times New Roman" w:hAnsi="Times New Roman"/>
                <w:sz w:val="18"/>
                <w:szCs w:val="18"/>
                <w:lang w:val="es-ES"/>
              </w:rPr>
              <w:t>TRAMO I</w:t>
            </w:r>
          </w:p>
        </w:tc>
        <w:tc>
          <w:tcPr>
            <w:tcW w:w="2043" w:type="dxa"/>
            <w:tcBorders>
              <w:top w:val="single" w:sz="4" w:space="0" w:color="auto"/>
              <w:left w:val="single" w:sz="4" w:space="0" w:color="auto"/>
              <w:bottom w:val="single" w:sz="4" w:space="0" w:color="auto"/>
              <w:right w:val="single" w:sz="4" w:space="0" w:color="auto"/>
            </w:tcBorders>
            <w:vAlign w:val="center"/>
            <w:hideMark/>
          </w:tcPr>
          <w:p w14:paraId="0C6E13DC" w14:textId="77777777" w:rsidR="00695D22" w:rsidRPr="00B177C3" w:rsidRDefault="00695D22" w:rsidP="0094566B">
            <w:pPr>
              <w:keepNext/>
              <w:keepLines/>
              <w:spacing w:line="324" w:lineRule="auto"/>
              <w:jc w:val="center"/>
              <w:rPr>
                <w:rFonts w:ascii="Times New Roman" w:eastAsia="Times New Roman" w:hAnsi="Times New Roman"/>
                <w:sz w:val="18"/>
                <w:szCs w:val="18"/>
                <w:lang w:val="es-ES"/>
              </w:rPr>
            </w:pPr>
            <w:r w:rsidRPr="00B177C3">
              <w:rPr>
                <w:rFonts w:ascii="Times New Roman" w:hAnsi="Times New Roman"/>
                <w:sz w:val="18"/>
                <w:szCs w:val="18"/>
                <w:lang w:val="es-ES"/>
              </w:rPr>
              <w:t>330</w:t>
            </w:r>
          </w:p>
        </w:tc>
        <w:tc>
          <w:tcPr>
            <w:tcW w:w="2642" w:type="dxa"/>
            <w:tcBorders>
              <w:top w:val="single" w:sz="4" w:space="0" w:color="auto"/>
              <w:left w:val="single" w:sz="4" w:space="0" w:color="auto"/>
              <w:bottom w:val="single" w:sz="4" w:space="0" w:color="auto"/>
              <w:right w:val="single" w:sz="4" w:space="0" w:color="auto"/>
            </w:tcBorders>
            <w:vAlign w:val="center"/>
            <w:hideMark/>
          </w:tcPr>
          <w:p w14:paraId="75FC86A2" w14:textId="77777777" w:rsidR="00695D22" w:rsidRPr="00B177C3" w:rsidRDefault="00695D22" w:rsidP="0094566B">
            <w:pPr>
              <w:keepNext/>
              <w:keepLines/>
              <w:spacing w:line="324" w:lineRule="auto"/>
              <w:jc w:val="center"/>
              <w:rPr>
                <w:rFonts w:ascii="Times New Roman" w:eastAsia="Times New Roman" w:hAnsi="Times New Roman"/>
                <w:sz w:val="18"/>
                <w:szCs w:val="18"/>
                <w:lang w:val="es-ES"/>
              </w:rPr>
            </w:pPr>
            <w:r w:rsidRPr="00B177C3">
              <w:rPr>
                <w:rFonts w:ascii="Times New Roman" w:hAnsi="Times New Roman"/>
                <w:sz w:val="18"/>
                <w:szCs w:val="18"/>
                <w:lang w:val="es-ES"/>
              </w:rPr>
              <w:t>264</w:t>
            </w:r>
          </w:p>
        </w:tc>
      </w:tr>
      <w:tr w:rsidR="00695D22" w:rsidRPr="00B177C3" w14:paraId="05E21738" w14:textId="77777777" w:rsidTr="0094566B">
        <w:trPr>
          <w:trHeight w:val="493"/>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14:paraId="0823DC34" w14:textId="77777777" w:rsidR="00695D22" w:rsidRPr="00B177C3" w:rsidRDefault="00695D22" w:rsidP="0094566B">
            <w:pPr>
              <w:keepNext/>
              <w:keepLines/>
              <w:spacing w:line="324" w:lineRule="auto"/>
              <w:jc w:val="center"/>
              <w:rPr>
                <w:rFonts w:ascii="Times New Roman" w:eastAsia="Times New Roman" w:hAnsi="Times New Roman"/>
                <w:sz w:val="18"/>
                <w:szCs w:val="18"/>
                <w:lang w:val="es-ES"/>
              </w:rPr>
            </w:pPr>
            <w:r w:rsidRPr="00B177C3">
              <w:rPr>
                <w:rFonts w:ascii="Times New Roman" w:hAnsi="Times New Roman"/>
                <w:sz w:val="18"/>
                <w:szCs w:val="18"/>
                <w:lang w:val="es-ES"/>
              </w:rPr>
              <w:t>TRAMO II</w:t>
            </w:r>
          </w:p>
        </w:tc>
        <w:tc>
          <w:tcPr>
            <w:tcW w:w="2043" w:type="dxa"/>
            <w:tcBorders>
              <w:top w:val="single" w:sz="4" w:space="0" w:color="auto"/>
              <w:left w:val="single" w:sz="4" w:space="0" w:color="auto"/>
              <w:bottom w:val="single" w:sz="4" w:space="0" w:color="auto"/>
              <w:right w:val="single" w:sz="4" w:space="0" w:color="auto"/>
            </w:tcBorders>
            <w:vAlign w:val="center"/>
            <w:hideMark/>
          </w:tcPr>
          <w:p w14:paraId="62C377B4" w14:textId="77777777" w:rsidR="00695D22" w:rsidRPr="00B177C3" w:rsidRDefault="00695D22" w:rsidP="0094566B">
            <w:pPr>
              <w:keepNext/>
              <w:keepLines/>
              <w:spacing w:line="324" w:lineRule="auto"/>
              <w:jc w:val="center"/>
              <w:rPr>
                <w:rFonts w:ascii="Times New Roman" w:eastAsia="Times New Roman" w:hAnsi="Times New Roman"/>
                <w:sz w:val="18"/>
                <w:szCs w:val="18"/>
                <w:lang w:val="es-ES"/>
              </w:rPr>
            </w:pPr>
            <w:r w:rsidRPr="00B177C3">
              <w:rPr>
                <w:rFonts w:ascii="Times New Roman" w:hAnsi="Times New Roman"/>
                <w:sz w:val="18"/>
                <w:szCs w:val="18"/>
                <w:lang w:val="es-ES"/>
              </w:rPr>
              <w:t>337</w:t>
            </w:r>
          </w:p>
        </w:tc>
        <w:tc>
          <w:tcPr>
            <w:tcW w:w="2642" w:type="dxa"/>
            <w:tcBorders>
              <w:top w:val="single" w:sz="4" w:space="0" w:color="auto"/>
              <w:left w:val="single" w:sz="4" w:space="0" w:color="auto"/>
              <w:bottom w:val="single" w:sz="4" w:space="0" w:color="auto"/>
              <w:right w:val="single" w:sz="4" w:space="0" w:color="auto"/>
            </w:tcBorders>
            <w:vAlign w:val="center"/>
            <w:hideMark/>
          </w:tcPr>
          <w:p w14:paraId="7FD412CC" w14:textId="77777777" w:rsidR="00695D22" w:rsidRPr="00B177C3" w:rsidRDefault="00695D22" w:rsidP="0094566B">
            <w:pPr>
              <w:keepNext/>
              <w:keepLines/>
              <w:spacing w:line="324" w:lineRule="auto"/>
              <w:jc w:val="center"/>
              <w:rPr>
                <w:rFonts w:ascii="Times New Roman" w:eastAsia="Times New Roman" w:hAnsi="Times New Roman"/>
                <w:sz w:val="18"/>
                <w:szCs w:val="18"/>
                <w:lang w:val="es-ES"/>
              </w:rPr>
            </w:pPr>
            <w:r w:rsidRPr="00B177C3">
              <w:rPr>
                <w:rFonts w:ascii="Times New Roman" w:hAnsi="Times New Roman"/>
                <w:sz w:val="18"/>
                <w:szCs w:val="18"/>
                <w:lang w:val="es-ES"/>
              </w:rPr>
              <w:t>252</w:t>
            </w:r>
          </w:p>
        </w:tc>
      </w:tr>
      <w:tr w:rsidR="00695D22" w:rsidRPr="00B177C3" w14:paraId="59E4B71F" w14:textId="77777777" w:rsidTr="0094566B">
        <w:trPr>
          <w:trHeight w:val="493"/>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14:paraId="4DA1839A" w14:textId="77777777" w:rsidR="00695D22" w:rsidRPr="00B177C3" w:rsidRDefault="00695D22" w:rsidP="0094566B">
            <w:pPr>
              <w:keepNext/>
              <w:keepLines/>
              <w:spacing w:line="324" w:lineRule="auto"/>
              <w:jc w:val="center"/>
              <w:rPr>
                <w:rFonts w:ascii="Times New Roman" w:eastAsia="Times New Roman" w:hAnsi="Times New Roman"/>
                <w:sz w:val="18"/>
                <w:szCs w:val="18"/>
                <w:lang w:val="es-ES"/>
              </w:rPr>
            </w:pPr>
            <w:r w:rsidRPr="00B177C3">
              <w:rPr>
                <w:rFonts w:ascii="Times New Roman" w:hAnsi="Times New Roman"/>
                <w:sz w:val="18"/>
                <w:szCs w:val="18"/>
                <w:lang w:val="es-ES"/>
              </w:rPr>
              <w:t>TRAMO III</w:t>
            </w:r>
          </w:p>
        </w:tc>
        <w:tc>
          <w:tcPr>
            <w:tcW w:w="2043" w:type="dxa"/>
            <w:tcBorders>
              <w:top w:val="single" w:sz="4" w:space="0" w:color="auto"/>
              <w:left w:val="single" w:sz="4" w:space="0" w:color="auto"/>
              <w:bottom w:val="single" w:sz="4" w:space="0" w:color="auto"/>
              <w:right w:val="single" w:sz="4" w:space="0" w:color="auto"/>
            </w:tcBorders>
            <w:vAlign w:val="center"/>
            <w:hideMark/>
          </w:tcPr>
          <w:p w14:paraId="484296FE" w14:textId="77777777" w:rsidR="00695D22" w:rsidRPr="00B177C3" w:rsidRDefault="00695D22" w:rsidP="0094566B">
            <w:pPr>
              <w:keepNext/>
              <w:keepLines/>
              <w:spacing w:line="324" w:lineRule="auto"/>
              <w:jc w:val="center"/>
              <w:rPr>
                <w:rFonts w:ascii="Times New Roman" w:eastAsia="Times New Roman" w:hAnsi="Times New Roman"/>
                <w:sz w:val="18"/>
                <w:szCs w:val="18"/>
                <w:lang w:val="es-ES"/>
              </w:rPr>
            </w:pPr>
            <w:r w:rsidRPr="00B177C3">
              <w:rPr>
                <w:rFonts w:ascii="Times New Roman" w:hAnsi="Times New Roman"/>
                <w:sz w:val="18"/>
                <w:szCs w:val="18"/>
                <w:lang w:val="es-ES"/>
              </w:rPr>
              <w:t>264</w:t>
            </w:r>
          </w:p>
        </w:tc>
        <w:tc>
          <w:tcPr>
            <w:tcW w:w="2642" w:type="dxa"/>
            <w:tcBorders>
              <w:top w:val="single" w:sz="4" w:space="0" w:color="auto"/>
              <w:left w:val="single" w:sz="4" w:space="0" w:color="auto"/>
              <w:bottom w:val="single" w:sz="4" w:space="0" w:color="auto"/>
              <w:right w:val="single" w:sz="4" w:space="0" w:color="auto"/>
            </w:tcBorders>
            <w:vAlign w:val="center"/>
            <w:hideMark/>
          </w:tcPr>
          <w:p w14:paraId="3DA76544" w14:textId="77777777" w:rsidR="00695D22" w:rsidRPr="00B177C3" w:rsidRDefault="00695D22" w:rsidP="0094566B">
            <w:pPr>
              <w:keepNext/>
              <w:keepLines/>
              <w:spacing w:line="324" w:lineRule="auto"/>
              <w:jc w:val="center"/>
              <w:rPr>
                <w:rFonts w:ascii="Times New Roman" w:eastAsia="Times New Roman" w:hAnsi="Times New Roman"/>
                <w:sz w:val="18"/>
                <w:szCs w:val="18"/>
                <w:lang w:val="es-ES"/>
              </w:rPr>
            </w:pPr>
            <w:r w:rsidRPr="00B177C3">
              <w:rPr>
                <w:rFonts w:ascii="Times New Roman" w:hAnsi="Times New Roman"/>
                <w:sz w:val="18"/>
                <w:szCs w:val="18"/>
                <w:lang w:val="es-ES"/>
              </w:rPr>
              <w:t>227</w:t>
            </w:r>
          </w:p>
        </w:tc>
      </w:tr>
    </w:tbl>
    <w:p w14:paraId="3651FCCD" w14:textId="14A14E2A" w:rsidR="00695D22" w:rsidRPr="00B177C3" w:rsidRDefault="00695D22" w:rsidP="00C2747E">
      <w:pPr>
        <w:pStyle w:val="Caption"/>
        <w:spacing w:before="120"/>
        <w:ind w:left="540" w:right="737"/>
        <w:jc w:val="center"/>
        <w:rPr>
          <w:rFonts w:ascii="Times New Roman" w:hAnsi="Times New Roman" w:cs="Times New Roman"/>
          <w:b w:val="0"/>
          <w:sz w:val="28"/>
          <w:lang w:val="es-ES"/>
        </w:rPr>
      </w:pPr>
      <w:r w:rsidRPr="00B177C3">
        <w:rPr>
          <w:rFonts w:ascii="Times New Roman" w:hAnsi="Times New Roman" w:cs="Times New Roman"/>
          <w:b w:val="0"/>
          <w:color w:val="auto"/>
          <w:sz w:val="24"/>
          <w:szCs w:val="16"/>
          <w:lang w:val="es-ES"/>
        </w:rPr>
        <w:t xml:space="preserve">Tabla No. </w:t>
      </w:r>
      <w:r w:rsidR="00BF24BB" w:rsidRPr="00B177C3">
        <w:rPr>
          <w:rFonts w:ascii="Times New Roman" w:hAnsi="Times New Roman" w:cs="Times New Roman"/>
          <w:b w:val="0"/>
          <w:color w:val="auto"/>
          <w:sz w:val="24"/>
          <w:szCs w:val="16"/>
          <w:lang w:val="es-ES"/>
        </w:rPr>
        <w:t>1</w:t>
      </w:r>
      <w:r w:rsidRPr="00B177C3">
        <w:rPr>
          <w:rFonts w:ascii="Times New Roman" w:hAnsi="Times New Roman" w:cs="Times New Roman"/>
          <w:b w:val="0"/>
          <w:color w:val="auto"/>
          <w:sz w:val="24"/>
          <w:szCs w:val="16"/>
          <w:lang w:val="es-ES"/>
        </w:rPr>
        <w:t>: Personal anticipado por tramo (fuente: EIA).</w:t>
      </w:r>
    </w:p>
    <w:p w14:paraId="025C0477" w14:textId="774887E5" w:rsidR="00251162" w:rsidRPr="00B177C3" w:rsidRDefault="00251162" w:rsidP="00251162">
      <w:pPr>
        <w:pStyle w:val="Paragraph"/>
        <w:numPr>
          <w:ilvl w:val="1"/>
          <w:numId w:val="15"/>
        </w:numPr>
        <w:spacing w:before="0" w:after="0"/>
        <w:ind w:left="709" w:hanging="709"/>
        <w:rPr>
          <w:lang w:val="es-ES"/>
        </w:rPr>
      </w:pPr>
      <w:r w:rsidRPr="00B177C3">
        <w:rPr>
          <w:b/>
          <w:lang w:val="es-ES"/>
        </w:rPr>
        <w:t>D</w:t>
      </w:r>
      <w:r w:rsidR="00695D22" w:rsidRPr="00B177C3">
        <w:rPr>
          <w:b/>
          <w:lang w:val="es-ES"/>
        </w:rPr>
        <w:t>esastres naturales</w:t>
      </w:r>
      <w:r w:rsidRPr="00B177C3">
        <w:rPr>
          <w:b/>
          <w:lang w:val="es-ES"/>
        </w:rPr>
        <w:t xml:space="preserve">. </w:t>
      </w:r>
      <w:r w:rsidRPr="00B177C3">
        <w:rPr>
          <w:lang w:val="es-ES"/>
        </w:rPr>
        <w:t>El área del Proyecto se encuentra dentro de una zona de sismicidad media</w:t>
      </w:r>
      <w:r w:rsidRPr="00B177C3">
        <w:rPr>
          <w:rStyle w:val="FootnoteReference"/>
          <w:lang w:val="es-ES"/>
        </w:rPr>
        <w:footnoteReference w:id="2"/>
      </w:r>
      <w:r w:rsidRPr="00B177C3">
        <w:rPr>
          <w:lang w:val="es-ES"/>
        </w:rPr>
        <w:t xml:space="preserve"> en Perú; como fenómenos relacionados a desastres naturales </w:t>
      </w:r>
      <w:r w:rsidRPr="00B177C3">
        <w:rPr>
          <w:lang w:val="es-ES"/>
        </w:rPr>
        <w:lastRenderedPageBreak/>
        <w:t>ocurren en particular inundaciones, derrumbes y deslizamientos</w:t>
      </w:r>
      <w:r w:rsidR="00BF24BB" w:rsidRPr="00B177C3">
        <w:rPr>
          <w:lang w:val="es-ES"/>
        </w:rPr>
        <w:t xml:space="preserve"> (esencialmente superficiales)</w:t>
      </w:r>
      <w:r w:rsidRPr="00B177C3">
        <w:rPr>
          <w:lang w:val="es-ES"/>
        </w:rPr>
        <w:t>.</w:t>
      </w:r>
    </w:p>
    <w:p w14:paraId="4354B569" w14:textId="77777777" w:rsidR="00695D22" w:rsidRPr="00B177C3" w:rsidRDefault="00695D22" w:rsidP="00695D22">
      <w:pPr>
        <w:pStyle w:val="Paragraph"/>
        <w:numPr>
          <w:ilvl w:val="0"/>
          <w:numId w:val="0"/>
        </w:numPr>
        <w:spacing w:before="0" w:after="0"/>
        <w:ind w:left="709"/>
        <w:rPr>
          <w:b/>
          <w:lang w:val="es-ES"/>
        </w:rPr>
      </w:pPr>
    </w:p>
    <w:p w14:paraId="23C05437" w14:textId="17071895" w:rsidR="00695D22" w:rsidRPr="00B177C3" w:rsidRDefault="00695D22" w:rsidP="00695D22">
      <w:pPr>
        <w:pStyle w:val="Paragraph"/>
        <w:numPr>
          <w:ilvl w:val="1"/>
          <w:numId w:val="15"/>
        </w:numPr>
        <w:spacing w:before="0" w:after="0"/>
        <w:ind w:left="709" w:hanging="709"/>
        <w:rPr>
          <w:b/>
          <w:lang w:val="es-ES"/>
        </w:rPr>
      </w:pPr>
      <w:r w:rsidRPr="00B177C3">
        <w:rPr>
          <w:b/>
          <w:lang w:val="es-ES"/>
        </w:rPr>
        <w:t xml:space="preserve">Demografía. </w:t>
      </w:r>
      <w:r w:rsidRPr="00B177C3">
        <w:rPr>
          <w:lang w:val="es-ES"/>
        </w:rPr>
        <w:t xml:space="preserve">Según el último censo (2007) el área de intervención del Proyecto cuenta con una población de 94,715 habitantes, de los cuales la mayoría vive en la ciudad de Huánuco (aproximadamente 71,707 habitantes). Otros centros poblados importantes atravesados por la carretera son Huallanca (4,783), Pachas (3,000), </w:t>
      </w:r>
      <w:proofErr w:type="spellStart"/>
      <w:r w:rsidRPr="00B177C3">
        <w:rPr>
          <w:lang w:val="es-ES"/>
        </w:rPr>
        <w:t>Ripán</w:t>
      </w:r>
      <w:proofErr w:type="spellEnd"/>
      <w:r w:rsidRPr="00B177C3">
        <w:rPr>
          <w:lang w:val="es-ES"/>
        </w:rPr>
        <w:t xml:space="preserve"> (2,278) y </w:t>
      </w:r>
      <w:proofErr w:type="spellStart"/>
      <w:r w:rsidRPr="00B177C3">
        <w:rPr>
          <w:lang w:val="es-ES"/>
        </w:rPr>
        <w:t>Chavinillo</w:t>
      </w:r>
      <w:proofErr w:type="spellEnd"/>
      <w:r w:rsidRPr="00B177C3">
        <w:rPr>
          <w:lang w:val="es-ES"/>
        </w:rPr>
        <w:t xml:space="preserve"> (1,645). Se ha identificado también 19 comunidades campesinas en el área de intervención, con una población total según el último censo de 23,820 comuneros. Existen importantes flujos emigratorios temporales y permanentes hacia las ciudades de Huánuco, Lima y la región de la Selva, en principal en búsqueda de oportunidades de trabajo. El área de intervención del Proyecto registra alto</w:t>
      </w:r>
      <w:r w:rsidR="00E10887" w:rsidRPr="00B177C3">
        <w:rPr>
          <w:lang w:val="es-ES"/>
        </w:rPr>
        <w:t>s</w:t>
      </w:r>
      <w:r w:rsidRPr="00B177C3">
        <w:rPr>
          <w:lang w:val="es-ES"/>
        </w:rPr>
        <w:t xml:space="preserve"> niveles de pobreza (80%) y de pobreza extrema (40%), así como bajos niveles de educación y de acceso a servicios de salud. </w:t>
      </w:r>
    </w:p>
    <w:p w14:paraId="246B7801" w14:textId="77777777" w:rsidR="00695D22" w:rsidRPr="00B177C3" w:rsidRDefault="00695D22" w:rsidP="00695D22">
      <w:pPr>
        <w:pStyle w:val="ListParagraph"/>
        <w:rPr>
          <w:b/>
          <w:lang w:val="es-ES"/>
        </w:rPr>
      </w:pPr>
    </w:p>
    <w:p w14:paraId="49E796C7" w14:textId="77777777" w:rsidR="00695D22" w:rsidRPr="00B177C3" w:rsidRDefault="00695D22" w:rsidP="00695D22">
      <w:pPr>
        <w:pStyle w:val="Paragraph"/>
        <w:numPr>
          <w:ilvl w:val="1"/>
          <w:numId w:val="15"/>
        </w:numPr>
        <w:spacing w:before="0" w:after="0"/>
        <w:ind w:left="709" w:hanging="709"/>
        <w:rPr>
          <w:b/>
          <w:lang w:val="es-ES"/>
        </w:rPr>
      </w:pPr>
      <w:r w:rsidRPr="00B177C3">
        <w:rPr>
          <w:b/>
          <w:lang w:val="es-ES"/>
        </w:rPr>
        <w:t xml:space="preserve">Economía. </w:t>
      </w:r>
      <w:r w:rsidRPr="00B177C3">
        <w:rPr>
          <w:lang w:val="es-ES"/>
        </w:rPr>
        <w:t xml:space="preserve">Las principales actividades económicas en el área del Proyecto son la agricultura y la ganadería. La tierra es relativamente fértil en comparación con otras áreas de la Sierra peruana. La producción sirve principalmente al autoconsumo, con algún excedente vendido en mercados regionales. La producción para el mercado regional se ha incrementado desde el año 2009 con el mejoramiento de la carretera. Existen a lo largo de la carretera pequeños comercios, como tiendas y comedores. La escasez de la tierra y las limitadas oportunidades económicas en las comunidades de la Sierra han causado un proceso sostenido de emigración hacia otras áreas del Perú. En el área del Proyecto se evidencia una tendencia a la migración temporal o permanente hacia la ciudad de Huánuco, la capital Lima y la selva amazónica. </w:t>
      </w:r>
    </w:p>
    <w:p w14:paraId="54903705" w14:textId="77777777" w:rsidR="00695D22" w:rsidRPr="00B177C3" w:rsidRDefault="00695D22" w:rsidP="00695D22">
      <w:pPr>
        <w:pStyle w:val="ListParagraph"/>
        <w:rPr>
          <w:lang w:val="es-ES"/>
        </w:rPr>
      </w:pPr>
    </w:p>
    <w:p w14:paraId="3B9B95C8" w14:textId="5B12E35B" w:rsidR="00695D22" w:rsidRPr="00B177C3" w:rsidRDefault="00695D22" w:rsidP="00695D22">
      <w:pPr>
        <w:pStyle w:val="Paragraph"/>
        <w:numPr>
          <w:ilvl w:val="1"/>
          <w:numId w:val="15"/>
        </w:numPr>
        <w:spacing w:before="0" w:after="0"/>
        <w:ind w:left="709" w:hanging="709"/>
        <w:rPr>
          <w:b/>
          <w:lang w:val="es-ES"/>
        </w:rPr>
      </w:pPr>
      <w:r w:rsidRPr="00B177C3">
        <w:rPr>
          <w:lang w:val="es-ES"/>
        </w:rPr>
        <w:t xml:space="preserve">Sin embargo, el mejoramiento de la carretera efectuado en el año 2009 ha tenido marcados efectos positivos en el desarrollo de las comunidades, en términos de i) movilidad; ii) mejor acceso a servicios sociales como escuelas, educación superior y servicios de salud; y iii) mejor acceso a mercados locales y regionales. En general ha resultado en la dinamización de la economía local. El estudio de tráfico realizado durante la preparación del Proyecto indica que ha habido un aumento de aproximadamente 50 a 400 vehículos diarios en el tramo. La mayoría de estos vehículos son livianos, indicando una preponderancia de tráfico local de pasajeros y carga liviana.  Según información recolectada esto está resultando en una modificación de los flujos migratorios, con parte de migrantes pasados retornando a sus lugares de origen. </w:t>
      </w:r>
    </w:p>
    <w:p w14:paraId="5ACDE0C3" w14:textId="77777777" w:rsidR="00695D22" w:rsidRPr="00B177C3" w:rsidRDefault="00695D22" w:rsidP="00695D22">
      <w:pPr>
        <w:pStyle w:val="ListParagraph"/>
        <w:rPr>
          <w:b/>
          <w:lang w:val="es-ES"/>
        </w:rPr>
      </w:pPr>
    </w:p>
    <w:p w14:paraId="27348124" w14:textId="12CB1B7D" w:rsidR="00695D22" w:rsidRPr="00B177C3" w:rsidRDefault="00695D22" w:rsidP="00695D22">
      <w:pPr>
        <w:pStyle w:val="Paragraph"/>
        <w:numPr>
          <w:ilvl w:val="1"/>
          <w:numId w:val="15"/>
        </w:numPr>
        <w:spacing w:before="0" w:after="0"/>
        <w:ind w:left="709" w:hanging="709"/>
        <w:rPr>
          <w:b/>
          <w:lang w:val="es-ES"/>
        </w:rPr>
      </w:pPr>
      <w:r w:rsidRPr="00B177C3">
        <w:rPr>
          <w:b/>
          <w:lang w:val="es-ES"/>
        </w:rPr>
        <w:t xml:space="preserve">Comunidades campesinas. </w:t>
      </w:r>
      <w:r w:rsidRPr="00B177C3">
        <w:rPr>
          <w:lang w:val="es-ES"/>
        </w:rPr>
        <w:t xml:space="preserve">La mayor parte del área requerida por el Proyecto está bajo la jurisdicción de comunidades campesinas. Según definición de la política operativa sobre pueblos indígenas (OP-765) del Banco estas comunidades se consideran como indígenas, principalmente por tener descendencia de poblaciones pre-coloniales; mantener características indígenas diferenciadas como el idioma Quechua, la tenencia colectiva de la tierra, su organización social y política y prácticas culturales diferenciadas; y se auto-definen como poblaciones </w:t>
      </w:r>
      <w:r w:rsidRPr="00B177C3">
        <w:rPr>
          <w:lang w:val="es-ES"/>
        </w:rPr>
        <w:lastRenderedPageBreak/>
        <w:t xml:space="preserve">originarias. Las posiciones de autoridad </w:t>
      </w:r>
      <w:r w:rsidR="00E10887" w:rsidRPr="00B177C3">
        <w:rPr>
          <w:lang w:val="es-ES"/>
        </w:rPr>
        <w:t xml:space="preserve">en las comunidades campesinas </w:t>
      </w:r>
      <w:r w:rsidRPr="00B177C3">
        <w:rPr>
          <w:lang w:val="es-ES"/>
        </w:rPr>
        <w:t xml:space="preserve">son rotativas y se renuevan cada dos años. El proceso de toma de decisiones es colectivo, a través las asambleas comunitarias, y está enfocado en la obtención de consensos. Los recursos naturales en la comunidad, como </w:t>
      </w:r>
      <w:r w:rsidR="00E10887" w:rsidRPr="00B177C3">
        <w:rPr>
          <w:lang w:val="es-ES"/>
        </w:rPr>
        <w:t xml:space="preserve">la tierra y </w:t>
      </w:r>
      <w:r w:rsidRPr="00B177C3">
        <w:rPr>
          <w:lang w:val="es-ES"/>
        </w:rPr>
        <w:t xml:space="preserve">el agua, son también de propiedad colectiva. Las comunidades son a menudo diferenciadas internamente entre sectores y/o anexos. </w:t>
      </w:r>
    </w:p>
    <w:p w14:paraId="244B15ED" w14:textId="77777777" w:rsidR="00695D22" w:rsidRPr="00B177C3" w:rsidRDefault="00695D22" w:rsidP="00695D22">
      <w:pPr>
        <w:pStyle w:val="ListParagraph"/>
        <w:rPr>
          <w:b/>
          <w:lang w:val="es-ES"/>
        </w:rPr>
      </w:pPr>
    </w:p>
    <w:p w14:paraId="6F94E263" w14:textId="379D487E" w:rsidR="00695D22" w:rsidRPr="00B177C3" w:rsidRDefault="00695D22" w:rsidP="00695D22">
      <w:pPr>
        <w:pStyle w:val="Paragraph"/>
        <w:numPr>
          <w:ilvl w:val="1"/>
          <w:numId w:val="15"/>
        </w:numPr>
        <w:spacing w:before="0" w:after="0"/>
        <w:ind w:left="709" w:hanging="709"/>
        <w:rPr>
          <w:b/>
          <w:lang w:val="es-ES"/>
        </w:rPr>
      </w:pPr>
      <w:r w:rsidRPr="00B177C3">
        <w:rPr>
          <w:b/>
          <w:lang w:val="es-ES"/>
        </w:rPr>
        <w:t>Tenencia de la tierra.</w:t>
      </w:r>
      <w:r w:rsidRPr="00B177C3">
        <w:rPr>
          <w:lang w:val="es-ES"/>
        </w:rPr>
        <w:t xml:space="preserve"> La forma dominante de la tenencia de la tierra en el área del Proyecto es la Comunidad Campesina. Las tierras privadas se encuentran principalmente en los primeros diez kilómetros de</w:t>
      </w:r>
      <w:r w:rsidR="00E10887" w:rsidRPr="00B177C3">
        <w:rPr>
          <w:lang w:val="es-ES"/>
        </w:rPr>
        <w:t>l Tramo 1 del Proyecto</w:t>
      </w:r>
      <w:r w:rsidRPr="00B177C3">
        <w:rPr>
          <w:lang w:val="es-ES"/>
        </w:rPr>
        <w:t xml:space="preserve">, saliendo de Huánuco. Existe en la actualidad una mezcla compleja de tenencia colectiva e individual de la tierra dentro de las comunidades campesinas. Mientras la tierra es formalmente de propiedad colectiva de la comunidad, </w:t>
      </w:r>
      <w:r w:rsidR="00144C81" w:rsidRPr="00B177C3">
        <w:rPr>
          <w:lang w:val="es-ES"/>
        </w:rPr>
        <w:t>las autoridades comunales otorgan, mediante procesos interno</w:t>
      </w:r>
      <w:r w:rsidR="00BA3FB9" w:rsidRPr="00B177C3">
        <w:rPr>
          <w:lang w:val="es-ES"/>
        </w:rPr>
        <w:t>s</w:t>
      </w:r>
      <w:r w:rsidR="00144C81" w:rsidRPr="00B177C3">
        <w:rPr>
          <w:lang w:val="es-ES"/>
        </w:rPr>
        <w:t xml:space="preserve"> definidos, </w:t>
      </w:r>
      <w:r w:rsidRPr="00B177C3">
        <w:rPr>
          <w:lang w:val="es-ES"/>
        </w:rPr>
        <w:t xml:space="preserve">derechos de usufructo sobre parcelas agrícolas a familias que pertenecen al colectivo. Estos derechos están consolidados y las parcelas generalmente se transmiten por herencia. El derecho de usufructo está condicionado al cumplimiento de las obligaciones de los parceleros hacia la comunidad, como por ejemplo ejercer cargos de autoridad y participar en faenas colectivas. Esta </w:t>
      </w:r>
      <w:r w:rsidR="00144C81" w:rsidRPr="00B177C3">
        <w:rPr>
          <w:lang w:val="es-ES"/>
        </w:rPr>
        <w:t xml:space="preserve">dinámica </w:t>
      </w:r>
      <w:r w:rsidRPr="00B177C3">
        <w:rPr>
          <w:lang w:val="es-ES"/>
        </w:rPr>
        <w:t>entre propiedad colectiva y usufructo individual es de suma importancia para la definición del esquema de compensación para las afectaciones. La situación es más sencilla en las extensas áreas de pastoreo, que son de uso colectivo.</w:t>
      </w:r>
    </w:p>
    <w:p w14:paraId="3DBDE022" w14:textId="77777777" w:rsidR="00695D22" w:rsidRPr="00B177C3" w:rsidRDefault="00695D22" w:rsidP="00695D22">
      <w:pPr>
        <w:pStyle w:val="ListParagraph"/>
        <w:rPr>
          <w:b/>
          <w:lang w:val="es-ES"/>
        </w:rPr>
      </w:pPr>
    </w:p>
    <w:p w14:paraId="384C4F0B" w14:textId="77777777" w:rsidR="00695D22" w:rsidRPr="00B177C3" w:rsidRDefault="00695D22" w:rsidP="00695D22">
      <w:pPr>
        <w:pStyle w:val="Paragraph"/>
        <w:numPr>
          <w:ilvl w:val="1"/>
          <w:numId w:val="15"/>
        </w:numPr>
        <w:spacing w:before="0" w:after="0"/>
        <w:ind w:left="709" w:hanging="709"/>
        <w:rPr>
          <w:b/>
          <w:lang w:val="es-ES"/>
        </w:rPr>
      </w:pPr>
      <w:r w:rsidRPr="00B177C3">
        <w:rPr>
          <w:b/>
          <w:lang w:val="es-ES"/>
        </w:rPr>
        <w:t>Situación habitacional.</w:t>
      </w:r>
      <w:r w:rsidRPr="00B177C3">
        <w:rPr>
          <w:lang w:val="es-ES"/>
        </w:rPr>
        <w:t xml:space="preserve"> A lo largo del tramo carretero existe una alta variedad de tipos y calidad de viviendas. En el área rural proliferan casas modestas, de un solo ambiente, y en condiciones precarias. Sin embargo, también existen viviendas consolidadas de hasta dos pisos, principalmente en áreas nucleadas. </w:t>
      </w:r>
    </w:p>
    <w:p w14:paraId="628138E7" w14:textId="77777777" w:rsidR="00695D22" w:rsidRPr="00B177C3" w:rsidRDefault="00695D22" w:rsidP="00695D22">
      <w:pPr>
        <w:pStyle w:val="ListParagraph"/>
        <w:rPr>
          <w:b/>
          <w:lang w:val="es-ES"/>
        </w:rPr>
      </w:pPr>
    </w:p>
    <w:p w14:paraId="1270E2F1" w14:textId="07FAA4A4" w:rsidR="00695D22" w:rsidRPr="00B177C3" w:rsidRDefault="00695D22" w:rsidP="00695D22">
      <w:pPr>
        <w:pStyle w:val="Paragraph"/>
        <w:numPr>
          <w:ilvl w:val="1"/>
          <w:numId w:val="15"/>
        </w:numPr>
        <w:spacing w:before="0" w:after="0"/>
        <w:ind w:left="709" w:hanging="709"/>
        <w:rPr>
          <w:b/>
          <w:lang w:val="es-ES"/>
        </w:rPr>
      </w:pPr>
      <w:r w:rsidRPr="00B177C3">
        <w:rPr>
          <w:b/>
          <w:lang w:val="es-ES"/>
        </w:rPr>
        <w:t>Cultura e idioma.</w:t>
      </w:r>
      <w:r w:rsidRPr="00B177C3">
        <w:rPr>
          <w:lang w:val="es-ES"/>
        </w:rPr>
        <w:t xml:space="preserve"> La población de las comunidades campesina</w:t>
      </w:r>
      <w:r w:rsidR="00144C81" w:rsidRPr="00B177C3">
        <w:rPr>
          <w:lang w:val="es-ES"/>
        </w:rPr>
        <w:t>s</w:t>
      </w:r>
      <w:r w:rsidRPr="00B177C3">
        <w:rPr>
          <w:lang w:val="es-ES"/>
        </w:rPr>
        <w:t xml:space="preserve"> es de etnicidad Quechua, y mantiene importantes rasgos culturales diferenciados, además de sus instituciones colectivas. Aunque hay una proporción importante de población que domina el castellano, en particular entre jóvenes y hombres, el quechua sigue siendo el idioma principal entre ancianos y mujeres. Durante la misión de identificación del Banco, se ha comprobado en visita a campo una preferencia por parte de los comuneros de comunicarse en quechua. Esta preferencia ha sido tomada en consideración para el proceso de consulta pública posterior a esta misión utilizando un facilitador quechua hablante para evitar la exclusión de sectores importantes de la población. </w:t>
      </w:r>
    </w:p>
    <w:p w14:paraId="0FBEF60B" w14:textId="77777777" w:rsidR="00695D22" w:rsidRPr="00B177C3" w:rsidRDefault="00695D22" w:rsidP="00695D22">
      <w:pPr>
        <w:pStyle w:val="ListParagraph"/>
        <w:rPr>
          <w:b/>
          <w:lang w:val="es-ES"/>
        </w:rPr>
      </w:pPr>
    </w:p>
    <w:p w14:paraId="2BF1CA35" w14:textId="77777777" w:rsidR="00695D22" w:rsidRPr="00B177C3" w:rsidRDefault="00695D22" w:rsidP="00695D22">
      <w:pPr>
        <w:pStyle w:val="Paragraph"/>
        <w:numPr>
          <w:ilvl w:val="1"/>
          <w:numId w:val="15"/>
        </w:numPr>
        <w:spacing w:before="0" w:after="0"/>
        <w:ind w:left="709" w:hanging="709"/>
        <w:rPr>
          <w:b/>
          <w:lang w:val="es-ES"/>
        </w:rPr>
      </w:pPr>
      <w:r w:rsidRPr="00B177C3">
        <w:rPr>
          <w:b/>
          <w:lang w:val="es-ES"/>
        </w:rPr>
        <w:t>Género</w:t>
      </w:r>
      <w:r w:rsidRPr="00B177C3">
        <w:rPr>
          <w:lang w:val="es-ES"/>
        </w:rPr>
        <w:t xml:space="preserve">. En la cosmovisión quechua los roles de los hombres y mujeres son concebidos como complementarios. Los hombres tienen una mayor visibilidad y participación activa en actividades públicas, como asambleas comunitarias. Sin embargo, las mujeres tienen un rol importante en la toma de decisiones entre bastidores. La implicancia para procesos de consulta es que se requiere estructurarlos en dos fases, para dar a la comunidad la oportunidad de incluir a las mujeres en sus procesos de decisión. </w:t>
      </w:r>
    </w:p>
    <w:p w14:paraId="75E70E4B" w14:textId="77777777" w:rsidR="00695D22" w:rsidRPr="00B177C3" w:rsidRDefault="00695D22" w:rsidP="00695D22">
      <w:pPr>
        <w:pStyle w:val="ListParagraph"/>
        <w:rPr>
          <w:b/>
          <w:lang w:val="es-ES"/>
        </w:rPr>
      </w:pPr>
    </w:p>
    <w:p w14:paraId="3C1C588B" w14:textId="075AC69D" w:rsidR="00695D22" w:rsidRPr="00B177C3" w:rsidRDefault="00695D22" w:rsidP="00695D22">
      <w:pPr>
        <w:pStyle w:val="Paragraph"/>
        <w:numPr>
          <w:ilvl w:val="1"/>
          <w:numId w:val="15"/>
        </w:numPr>
        <w:spacing w:before="0" w:after="0"/>
        <w:ind w:left="709" w:hanging="709"/>
        <w:rPr>
          <w:b/>
          <w:lang w:val="es-ES"/>
        </w:rPr>
      </w:pPr>
      <w:r w:rsidRPr="00B177C3">
        <w:rPr>
          <w:b/>
          <w:lang w:val="es-ES"/>
        </w:rPr>
        <w:t>Población en estado de vulnerabilidad.</w:t>
      </w:r>
      <w:r w:rsidRPr="00B177C3">
        <w:rPr>
          <w:lang w:val="es-ES"/>
        </w:rPr>
        <w:t xml:space="preserve"> Hay un grado considerable de pobreza en el área del Proyecto, y una parte importante de la población no está familiarizada con procedimientos formales como la compraventa de tierra y otros bienes. </w:t>
      </w:r>
      <w:r w:rsidR="001D7093">
        <w:rPr>
          <w:lang w:val="es-ES"/>
        </w:rPr>
        <w:t xml:space="preserve">El PACRI ha identificado las siguientes categorías de vulnerabilidad: </w:t>
      </w:r>
      <w:r w:rsidR="005F2115">
        <w:rPr>
          <w:lang w:val="es-ES"/>
        </w:rPr>
        <w:t xml:space="preserve">i) jefe(a) de familia con actividad económica dependiente en el predio; ii) jefe(a) de hogar adulto mayor; iii) jefa de hogar madre soltera; iv) jefa de hogar mujer gestante; v) hogar con algún integrante con discapacidad física/mental; y vi) hogar en extrema pobreza. El PACRI incluye criterios diferenciados para la elegibilidad a los programas de compensación para afectados vulnerables, además de contemplar un monitoreo especifico a los afectados vulnerables </w:t>
      </w:r>
      <w:r w:rsidRPr="00B177C3">
        <w:rPr>
          <w:lang w:val="es-ES"/>
        </w:rPr>
        <w:t xml:space="preserve">para asegurar la reposición de sus niveles de vida. </w:t>
      </w:r>
    </w:p>
    <w:p w14:paraId="267DABBB" w14:textId="77777777" w:rsidR="00695D22" w:rsidRPr="00B177C3" w:rsidRDefault="00695D22" w:rsidP="00695D22">
      <w:pPr>
        <w:pStyle w:val="ListParagraph"/>
        <w:rPr>
          <w:b/>
          <w:lang w:val="es-ES"/>
        </w:rPr>
      </w:pPr>
    </w:p>
    <w:p w14:paraId="3E31F99A" w14:textId="2D27CCE8" w:rsidR="00695D22" w:rsidRPr="00B177C3" w:rsidRDefault="00695D22" w:rsidP="00695D22">
      <w:pPr>
        <w:pStyle w:val="Paragraph"/>
        <w:numPr>
          <w:ilvl w:val="1"/>
          <w:numId w:val="15"/>
        </w:numPr>
        <w:spacing w:before="0" w:after="0"/>
        <w:ind w:left="709" w:hanging="709"/>
        <w:rPr>
          <w:b/>
          <w:lang w:val="es-ES"/>
        </w:rPr>
      </w:pPr>
      <w:r w:rsidRPr="00B177C3">
        <w:rPr>
          <w:b/>
          <w:lang w:val="es-ES"/>
        </w:rPr>
        <w:t>Patrimonio cultural</w:t>
      </w:r>
      <w:r w:rsidRPr="00B177C3">
        <w:rPr>
          <w:lang w:val="es-ES"/>
        </w:rPr>
        <w:t xml:space="preserve">. El área del Proyecto fue históricamente ocupada por los Incas y otros grupos étnicos. Esto se traduce en una alta probabilidad de encontrar vestigios arqueológicos durante la ejecución del Proyecto. La evaluación arqueológica realizada como parte del EIA ha identificado una serie de vestigios arqueológicos en la vecindad de la carretera. También existe un campanario histórico en el centro poblado de Pachas al borde de la carretera. Los potenciales impactos </w:t>
      </w:r>
      <w:r w:rsidR="00B177C3" w:rsidRPr="00B177C3">
        <w:rPr>
          <w:lang w:val="es-ES"/>
        </w:rPr>
        <w:t xml:space="preserve">y las medidas de gestión correspondientes </w:t>
      </w:r>
      <w:r w:rsidRPr="00B177C3">
        <w:rPr>
          <w:lang w:val="es-ES"/>
        </w:rPr>
        <w:t xml:space="preserve">son discutidos en la sección IV del presente IGAS. </w:t>
      </w:r>
    </w:p>
    <w:p w14:paraId="1E416C87" w14:textId="77777777" w:rsidR="00695D22" w:rsidRPr="00B177C3" w:rsidRDefault="00695D22" w:rsidP="000D23F8">
      <w:pPr>
        <w:pStyle w:val="ListParagraph"/>
        <w:rPr>
          <w:lang w:val="es-ES"/>
        </w:rPr>
      </w:pPr>
    </w:p>
    <w:p w14:paraId="4EED39E1" w14:textId="6AECB553" w:rsidR="008F70FD" w:rsidRPr="00B177C3" w:rsidRDefault="008F70FD" w:rsidP="00204464">
      <w:pPr>
        <w:pStyle w:val="Paragraph"/>
        <w:numPr>
          <w:ilvl w:val="1"/>
          <w:numId w:val="15"/>
        </w:numPr>
        <w:spacing w:before="0" w:after="0"/>
        <w:ind w:left="709" w:hanging="709"/>
        <w:rPr>
          <w:lang w:val="es-ES"/>
        </w:rPr>
      </w:pPr>
      <w:r w:rsidRPr="00B177C3">
        <w:rPr>
          <w:b/>
          <w:lang w:val="es-ES"/>
        </w:rPr>
        <w:t>Marco y capacidad institucional.</w:t>
      </w:r>
      <w:r w:rsidRPr="00B177C3">
        <w:rPr>
          <w:lang w:val="es-ES"/>
        </w:rPr>
        <w:t xml:space="preserve"> El ente rector del sector de transporte es el Ministerio de Transporte y Comunicaciones (MTC), por medio del Proyecto Especial de Infraestructura de Transporte Nacional (</w:t>
      </w:r>
      <w:proofErr w:type="spellStart"/>
      <w:r w:rsidRPr="00B177C3">
        <w:rPr>
          <w:lang w:val="es-ES"/>
        </w:rPr>
        <w:t>Provias</w:t>
      </w:r>
      <w:proofErr w:type="spellEnd"/>
      <w:r w:rsidRPr="00B177C3">
        <w:rPr>
          <w:lang w:val="es-ES"/>
        </w:rPr>
        <w:t xml:space="preserve"> Nacional), ente ejecutor de la operación (</w:t>
      </w:r>
      <w:r w:rsidR="00144C81" w:rsidRPr="00B177C3">
        <w:rPr>
          <w:lang w:val="es-ES"/>
        </w:rPr>
        <w:t xml:space="preserve">en adelante, </w:t>
      </w:r>
      <w:r w:rsidRPr="00B177C3">
        <w:rPr>
          <w:lang w:val="es-ES"/>
        </w:rPr>
        <w:t>PVN). PVN es el encargado de las actividades de preparación, gestión, administración y ejecución de proyectos de infraestructura de transporte que forma</w:t>
      </w:r>
      <w:r w:rsidR="00144C81" w:rsidRPr="00B177C3">
        <w:rPr>
          <w:lang w:val="es-ES"/>
        </w:rPr>
        <w:t>n</w:t>
      </w:r>
      <w:r w:rsidRPr="00B177C3">
        <w:rPr>
          <w:lang w:val="es-ES"/>
        </w:rPr>
        <w:t xml:space="preserve"> parte de la Red Vial Nacional, así como de la planificación, gestión y control de actividades y recursos económicos que se emplean para el mantenimiento y seguridad de las carreteras y puentes de esta red.</w:t>
      </w:r>
      <w:r w:rsidR="00527C5F" w:rsidRPr="00B177C3">
        <w:rPr>
          <w:lang w:val="es-ES"/>
        </w:rPr>
        <w:t xml:space="preserve"> </w:t>
      </w:r>
    </w:p>
    <w:p w14:paraId="7DD24779" w14:textId="77777777" w:rsidR="00204464" w:rsidRPr="00B177C3" w:rsidRDefault="00527C5F" w:rsidP="00204464">
      <w:pPr>
        <w:pStyle w:val="Paragraph"/>
        <w:numPr>
          <w:ilvl w:val="1"/>
          <w:numId w:val="15"/>
        </w:numPr>
        <w:spacing w:before="0" w:after="0"/>
        <w:ind w:left="709" w:hanging="709"/>
        <w:rPr>
          <w:lang w:val="es-ES"/>
        </w:rPr>
      </w:pPr>
      <w:r w:rsidRPr="00B177C3">
        <w:rPr>
          <w:lang w:val="es-ES"/>
        </w:rPr>
        <w:t xml:space="preserve">La dirección de estudios de PVN es la encargada de supervisar la elaboración de los estudios sociales y ambientales de los proyectos carreteros, en particular los Estudios de Impacto Ambiental (EIA) y los Planes de Compensación y Reasentamiento Involuntario (PACRI). </w:t>
      </w:r>
    </w:p>
    <w:p w14:paraId="070CEBE4" w14:textId="77777777" w:rsidR="00204464" w:rsidRPr="00B177C3" w:rsidRDefault="008F70FD" w:rsidP="00204464">
      <w:pPr>
        <w:pStyle w:val="Paragraph"/>
        <w:numPr>
          <w:ilvl w:val="1"/>
          <w:numId w:val="15"/>
        </w:numPr>
        <w:spacing w:before="0" w:after="0"/>
        <w:ind w:left="709" w:hanging="709"/>
        <w:rPr>
          <w:lang w:val="es-ES"/>
        </w:rPr>
      </w:pPr>
      <w:r w:rsidRPr="00B177C3">
        <w:rPr>
          <w:lang w:val="es-ES"/>
        </w:rPr>
        <w:t>La Dirección General de Asuntos Socio Ambientales (DGASA) del MTC es la autoridad ambiental competente en definir, revisar y aprobar los Estudios de Impacto Ambiental (EIA) para el Proyecto, y realizar la supervisión ambiental. También es responsable de la aprobación y supervisión del Plan de Compensación y Reasentamiento Involuntario (PACRI) del Proyecto.</w:t>
      </w:r>
    </w:p>
    <w:p w14:paraId="15C231EB" w14:textId="15F51137" w:rsidR="002711B8" w:rsidRPr="00B177C3" w:rsidRDefault="00527C5F" w:rsidP="00204464">
      <w:pPr>
        <w:pStyle w:val="Paragraph"/>
        <w:numPr>
          <w:ilvl w:val="1"/>
          <w:numId w:val="15"/>
        </w:numPr>
        <w:spacing w:before="0" w:after="0"/>
        <w:ind w:left="709" w:hanging="709"/>
        <w:rPr>
          <w:lang w:val="es-ES"/>
        </w:rPr>
      </w:pPr>
      <w:r w:rsidRPr="00B177C3">
        <w:rPr>
          <w:lang w:val="es-ES"/>
        </w:rPr>
        <w:t>La unidad de liberación del derecho de vía de PVN es responsable p</w:t>
      </w:r>
      <w:r w:rsidR="00144C81" w:rsidRPr="00B177C3">
        <w:rPr>
          <w:lang w:val="es-ES"/>
        </w:rPr>
        <w:t>or</w:t>
      </w:r>
      <w:r w:rsidRPr="00B177C3">
        <w:rPr>
          <w:lang w:val="es-ES"/>
        </w:rPr>
        <w:t xml:space="preserve"> la implementación de los PACRI. En la práctica suele asumir un rol activo en el día de día de la implementación de las acciones del PACRI, en colaboración con el equipo PACRI de la firma contratada para la supervisión de las obras de construcción. Se estima que esta unidad cuenta con el personal adecuado para la implementación del PACRI de este proyecto. </w:t>
      </w:r>
    </w:p>
    <w:p w14:paraId="5601BEAA" w14:textId="75A2195C" w:rsidR="00527C5F" w:rsidRPr="00B177C3" w:rsidRDefault="00527C5F" w:rsidP="00204464">
      <w:pPr>
        <w:pStyle w:val="Paragraph"/>
        <w:numPr>
          <w:ilvl w:val="1"/>
          <w:numId w:val="15"/>
        </w:numPr>
        <w:spacing w:before="0" w:after="0"/>
        <w:ind w:left="709" w:hanging="709"/>
        <w:rPr>
          <w:lang w:val="es-ES"/>
        </w:rPr>
      </w:pPr>
      <w:r w:rsidRPr="00B177C3">
        <w:rPr>
          <w:lang w:val="es-ES"/>
        </w:rPr>
        <w:lastRenderedPageBreak/>
        <w:t>Sin embargo, el Banco prevé</w:t>
      </w:r>
      <w:r w:rsidR="002711B8" w:rsidRPr="00B177C3">
        <w:rPr>
          <w:lang w:val="es-ES"/>
        </w:rPr>
        <w:t xml:space="preserve"> brindar</w:t>
      </w:r>
      <w:r w:rsidRPr="00B177C3">
        <w:rPr>
          <w:lang w:val="es-ES"/>
        </w:rPr>
        <w:t xml:space="preserve"> apoyo</w:t>
      </w:r>
      <w:r w:rsidR="002711B8" w:rsidRPr="00B177C3">
        <w:rPr>
          <w:lang w:val="es-ES"/>
        </w:rPr>
        <w:t xml:space="preserve"> a PVN para la gestión social y ambiental a través la ejecución de una cooperación técnica (PE-T1352). Entre otras actividades, esta cooperación apoyará y supervisará la implementación del PACRI </w:t>
      </w:r>
      <w:r w:rsidRPr="00B177C3">
        <w:rPr>
          <w:lang w:val="es-ES"/>
        </w:rPr>
        <w:t>con la contratación de consultores</w:t>
      </w:r>
      <w:r w:rsidR="002711B8" w:rsidRPr="00B177C3">
        <w:rPr>
          <w:lang w:val="es-ES"/>
        </w:rPr>
        <w:t xml:space="preserve">; también se realizará un análisis de los procesos e instrumentos institucionales para la gestión ambiental y social, y se elaborará un plan de fortalecimiento institucional. </w:t>
      </w:r>
    </w:p>
    <w:p w14:paraId="1BFC65BD" w14:textId="77777777" w:rsidR="00695D22" w:rsidRPr="00B177C3" w:rsidRDefault="00695D22" w:rsidP="00695D22">
      <w:pPr>
        <w:pStyle w:val="Paragraph"/>
        <w:numPr>
          <w:ilvl w:val="0"/>
          <w:numId w:val="0"/>
        </w:numPr>
        <w:spacing w:before="0" w:after="0"/>
        <w:ind w:left="720" w:hanging="720"/>
        <w:rPr>
          <w:lang w:val="es-ES"/>
        </w:rPr>
      </w:pPr>
    </w:p>
    <w:p w14:paraId="3CD7BF4E" w14:textId="77777777" w:rsidR="00771B9C" w:rsidRPr="00B177C3" w:rsidRDefault="00771B9C" w:rsidP="009D79AF">
      <w:pPr>
        <w:pStyle w:val="Default"/>
        <w:keepNext/>
        <w:keepLines/>
        <w:rPr>
          <w:b/>
          <w:bCs/>
          <w:sz w:val="23"/>
          <w:szCs w:val="23"/>
          <w:lang w:val="es-ES"/>
        </w:rPr>
      </w:pPr>
      <w:r w:rsidRPr="00B177C3">
        <w:rPr>
          <w:b/>
          <w:bCs/>
          <w:sz w:val="23"/>
          <w:szCs w:val="23"/>
          <w:lang w:val="es-ES"/>
        </w:rPr>
        <w:t>Análisis de alternativas</w:t>
      </w:r>
    </w:p>
    <w:p w14:paraId="3BD2DD4A" w14:textId="77777777" w:rsidR="009D79AF" w:rsidRPr="00B177C3" w:rsidRDefault="009D79AF" w:rsidP="009D79AF">
      <w:pPr>
        <w:pStyle w:val="Default"/>
        <w:keepNext/>
        <w:keepLines/>
        <w:rPr>
          <w:b/>
          <w:bCs/>
          <w:sz w:val="23"/>
          <w:szCs w:val="23"/>
          <w:lang w:val="es-ES"/>
        </w:rPr>
      </w:pPr>
    </w:p>
    <w:p w14:paraId="23804470" w14:textId="0052ADD8" w:rsidR="00771B9C" w:rsidRPr="00B177C3" w:rsidRDefault="00144C81" w:rsidP="009D79AF">
      <w:pPr>
        <w:pStyle w:val="Paragraph"/>
        <w:keepNext/>
        <w:keepLines/>
        <w:numPr>
          <w:ilvl w:val="1"/>
          <w:numId w:val="15"/>
        </w:numPr>
        <w:spacing w:before="0" w:after="0"/>
        <w:ind w:left="709" w:hanging="709"/>
        <w:rPr>
          <w:lang w:val="es-ES"/>
        </w:rPr>
      </w:pPr>
      <w:r w:rsidRPr="00B177C3">
        <w:rPr>
          <w:lang w:val="es-ES"/>
        </w:rPr>
        <w:t>Al</w:t>
      </w:r>
      <w:r w:rsidR="009D79AF" w:rsidRPr="00B177C3">
        <w:rPr>
          <w:lang w:val="es-ES"/>
        </w:rPr>
        <w:t xml:space="preserve"> tratarse de un proyecto existente, el análisis de alternativas se </w:t>
      </w:r>
      <w:r w:rsidR="00F367FC" w:rsidRPr="00B177C3">
        <w:rPr>
          <w:lang w:val="es-ES"/>
        </w:rPr>
        <w:t xml:space="preserve">debe </w:t>
      </w:r>
      <w:r w:rsidR="009D79AF" w:rsidRPr="00B177C3">
        <w:rPr>
          <w:lang w:val="es-ES"/>
        </w:rPr>
        <w:t>enfoca</w:t>
      </w:r>
      <w:r w:rsidR="00F367FC" w:rsidRPr="00B177C3">
        <w:rPr>
          <w:lang w:val="es-ES"/>
        </w:rPr>
        <w:t>r</w:t>
      </w:r>
      <w:r w:rsidR="009D79AF" w:rsidRPr="00B177C3">
        <w:rPr>
          <w:lang w:val="es-ES"/>
        </w:rPr>
        <w:t xml:space="preserve"> en el diseño de la obra</w:t>
      </w:r>
      <w:r w:rsidR="00F367FC" w:rsidRPr="00B177C3">
        <w:rPr>
          <w:lang w:val="es-ES"/>
        </w:rPr>
        <w:t xml:space="preserve">. </w:t>
      </w:r>
      <w:r w:rsidR="00E4542F" w:rsidRPr="00B177C3">
        <w:rPr>
          <w:lang w:val="es-ES"/>
        </w:rPr>
        <w:t xml:space="preserve">Al desarrollar el </w:t>
      </w:r>
      <w:r w:rsidR="00F367FC" w:rsidRPr="00B177C3">
        <w:rPr>
          <w:lang w:val="es-ES"/>
        </w:rPr>
        <w:t>estudio de factibilidad</w:t>
      </w:r>
      <w:r w:rsidR="00E4542F" w:rsidRPr="00B177C3">
        <w:rPr>
          <w:lang w:val="es-ES"/>
        </w:rPr>
        <w:t xml:space="preserve"> y el Estudio de Impacto Ambiental se</w:t>
      </w:r>
      <w:r w:rsidR="00F367FC" w:rsidRPr="00B177C3">
        <w:rPr>
          <w:lang w:val="es-ES"/>
        </w:rPr>
        <w:t xml:space="preserve"> consider</w:t>
      </w:r>
      <w:r w:rsidR="00E4542F" w:rsidRPr="00B177C3">
        <w:rPr>
          <w:lang w:val="es-ES"/>
        </w:rPr>
        <w:t>aron</w:t>
      </w:r>
      <w:r w:rsidR="00F367FC" w:rsidRPr="00B177C3">
        <w:rPr>
          <w:lang w:val="es-ES"/>
        </w:rPr>
        <w:t xml:space="preserve"> alternativas para definir</w:t>
      </w:r>
      <w:r w:rsidR="00E4542F" w:rsidRPr="00B177C3">
        <w:rPr>
          <w:lang w:val="es-ES"/>
        </w:rPr>
        <w:t xml:space="preserve"> el diseño a nivel macro y</w:t>
      </w:r>
      <w:r w:rsidR="00F367FC" w:rsidRPr="00B177C3">
        <w:rPr>
          <w:lang w:val="es-ES"/>
        </w:rPr>
        <w:t xml:space="preserve"> los parámetros generales de diseño teniendo en cuenta</w:t>
      </w:r>
      <w:r w:rsidR="00BA3FB9" w:rsidRPr="00B177C3">
        <w:rPr>
          <w:lang w:val="es-ES"/>
        </w:rPr>
        <w:t xml:space="preserve"> en particular</w:t>
      </w:r>
      <w:r w:rsidR="00F367FC" w:rsidRPr="00B177C3">
        <w:rPr>
          <w:lang w:val="es-ES"/>
        </w:rPr>
        <w:t xml:space="preserve"> las características de la Red Vial Nacional de Perú</w:t>
      </w:r>
      <w:r w:rsidR="00BA3FB9" w:rsidRPr="00B177C3">
        <w:rPr>
          <w:lang w:val="es-ES"/>
        </w:rPr>
        <w:t>, las características del terreno,</w:t>
      </w:r>
      <w:r w:rsidR="008C727C" w:rsidRPr="00B177C3">
        <w:rPr>
          <w:lang w:val="es-ES"/>
        </w:rPr>
        <w:t xml:space="preserve"> y los impactos </w:t>
      </w:r>
      <w:proofErr w:type="spellStart"/>
      <w:r w:rsidR="008C727C" w:rsidRPr="00B177C3">
        <w:rPr>
          <w:lang w:val="es-ES"/>
        </w:rPr>
        <w:t>socioambientales</w:t>
      </w:r>
      <w:proofErr w:type="spellEnd"/>
      <w:r w:rsidR="00F367FC" w:rsidRPr="00B177C3">
        <w:rPr>
          <w:lang w:val="es-ES"/>
        </w:rPr>
        <w:t xml:space="preserve">; durante la operación, se </w:t>
      </w:r>
      <w:r w:rsidR="002E45EE" w:rsidRPr="00B177C3">
        <w:rPr>
          <w:lang w:val="es-ES"/>
        </w:rPr>
        <w:t>finalizar</w:t>
      </w:r>
      <w:r w:rsidRPr="00B177C3">
        <w:rPr>
          <w:lang w:val="es-ES"/>
        </w:rPr>
        <w:t>á</w:t>
      </w:r>
      <w:r w:rsidR="002E45EE" w:rsidRPr="00B177C3">
        <w:rPr>
          <w:lang w:val="es-ES"/>
        </w:rPr>
        <w:t xml:space="preserve"> el diseño a un nivel micro</w:t>
      </w:r>
      <w:r w:rsidRPr="00B177C3">
        <w:rPr>
          <w:lang w:val="es-ES"/>
        </w:rPr>
        <w:t>,</w:t>
      </w:r>
      <w:r w:rsidR="002E45EE" w:rsidRPr="00B177C3">
        <w:rPr>
          <w:lang w:val="es-ES"/>
        </w:rPr>
        <w:t xml:space="preserve"> </w:t>
      </w:r>
      <w:r w:rsidR="00F367FC" w:rsidRPr="00B177C3">
        <w:rPr>
          <w:lang w:val="es-ES"/>
        </w:rPr>
        <w:t>en particular para centros poblados y zonas con alta densidad de reasentamiento potencial</w:t>
      </w:r>
      <w:r w:rsidR="002E45EE" w:rsidRPr="00B177C3">
        <w:rPr>
          <w:lang w:val="es-ES"/>
        </w:rPr>
        <w:t xml:space="preserve"> en base a estudios de (mi</w:t>
      </w:r>
      <w:r w:rsidRPr="00B177C3">
        <w:rPr>
          <w:lang w:val="es-ES"/>
        </w:rPr>
        <w:t>cro</w:t>
      </w:r>
      <w:r w:rsidR="002E45EE" w:rsidRPr="00B177C3">
        <w:rPr>
          <w:lang w:val="es-ES"/>
        </w:rPr>
        <w:t>-) alternativas</w:t>
      </w:r>
      <w:r w:rsidR="00F367FC" w:rsidRPr="00B177C3">
        <w:rPr>
          <w:lang w:val="es-ES"/>
        </w:rPr>
        <w:t>, con el objetivo principal de minimizar las afectaciones a predios</w:t>
      </w:r>
      <w:r w:rsidRPr="00B177C3">
        <w:rPr>
          <w:lang w:val="es-ES"/>
        </w:rPr>
        <w:t xml:space="preserve"> y  por ende reducir en lo posible los impactos relacionados con reasent</w:t>
      </w:r>
      <w:r w:rsidR="00BA3FB9" w:rsidRPr="00B177C3">
        <w:rPr>
          <w:lang w:val="es-ES"/>
        </w:rPr>
        <w:t>a</w:t>
      </w:r>
      <w:r w:rsidRPr="00B177C3">
        <w:rPr>
          <w:lang w:val="es-ES"/>
        </w:rPr>
        <w:t>miento</w:t>
      </w:r>
      <w:r w:rsidR="00F367FC" w:rsidRPr="00B177C3">
        <w:rPr>
          <w:lang w:val="es-ES"/>
        </w:rPr>
        <w:t>.</w:t>
      </w:r>
    </w:p>
    <w:p w14:paraId="0ACE4D64" w14:textId="77777777" w:rsidR="009D79AF" w:rsidRPr="00B177C3" w:rsidRDefault="009D79AF" w:rsidP="009D79AF">
      <w:pPr>
        <w:pStyle w:val="Paragraph"/>
        <w:numPr>
          <w:ilvl w:val="0"/>
          <w:numId w:val="0"/>
        </w:numPr>
        <w:spacing w:before="0" w:after="0"/>
        <w:ind w:left="720" w:hanging="720"/>
        <w:rPr>
          <w:lang w:val="es-ES"/>
        </w:rPr>
      </w:pPr>
    </w:p>
    <w:p w14:paraId="277B9A7F" w14:textId="77777777" w:rsidR="00695D22" w:rsidRPr="00B177C3" w:rsidRDefault="00695D22" w:rsidP="00695D22">
      <w:pPr>
        <w:pStyle w:val="Newpage"/>
        <w:numPr>
          <w:ilvl w:val="0"/>
          <w:numId w:val="15"/>
        </w:numPr>
        <w:tabs>
          <w:tab w:val="clear" w:pos="1440"/>
          <w:tab w:val="clear" w:pos="3060"/>
        </w:tabs>
        <w:rPr>
          <w:lang w:val="es-ES"/>
        </w:rPr>
      </w:pPr>
      <w:bookmarkStart w:id="3" w:name="_Toc422409158"/>
      <w:bookmarkStart w:id="4" w:name="_Toc422409215"/>
      <w:bookmarkStart w:id="5" w:name="_Toc459374033"/>
      <w:r w:rsidRPr="00B177C3">
        <w:rPr>
          <w:lang w:val="es-ES"/>
        </w:rPr>
        <w:t>Cumplimiento con los Requisitos y Estándares</w:t>
      </w:r>
      <w:bookmarkEnd w:id="3"/>
      <w:bookmarkEnd w:id="4"/>
      <w:bookmarkEnd w:id="5"/>
    </w:p>
    <w:p w14:paraId="4BE2B135" w14:textId="77777777" w:rsidR="00695D22" w:rsidRPr="00B177C3" w:rsidRDefault="00695D22" w:rsidP="00DE0290">
      <w:pPr>
        <w:pStyle w:val="ListParagraph"/>
        <w:ind w:left="567"/>
        <w:rPr>
          <w:lang w:val="es-ES"/>
        </w:rPr>
      </w:pPr>
    </w:p>
    <w:p w14:paraId="52B52B80" w14:textId="7EE3DDE7" w:rsidR="008F70FD" w:rsidRPr="00B177C3" w:rsidRDefault="008F70FD" w:rsidP="0053239C">
      <w:pPr>
        <w:pStyle w:val="Paragraph"/>
        <w:numPr>
          <w:ilvl w:val="1"/>
          <w:numId w:val="15"/>
        </w:numPr>
        <w:spacing w:before="0" w:after="0"/>
        <w:ind w:left="709" w:hanging="709"/>
        <w:rPr>
          <w:lang w:val="es-ES"/>
        </w:rPr>
      </w:pPr>
      <w:r w:rsidRPr="00B177C3">
        <w:rPr>
          <w:lang w:val="es-ES"/>
        </w:rPr>
        <w:t>Con base en la información disponible, el Proyecto ha activado las siguientes políticas: i) Política de Acceso a la información (OP-102); ii) las Directrices B.01, B.02, B.03, B.4, B.05, B.06, B.07, B.09, B.10, y B.11 de la Política de Medio Ambiente y Cumplimiento de Salvaguardias (OP-703); iii) Política de Gestión del Riesgo de Desastres (OP-704); iv) Política de Reasentamiento Involuntario (OP-710)</w:t>
      </w:r>
      <w:r w:rsidR="00DE0290" w:rsidRPr="00B177C3">
        <w:rPr>
          <w:lang w:val="es-ES"/>
        </w:rPr>
        <w:t>, debido a la necesidad de realizar el reasentamiento involuntario de poblaciones aledañas a la vía</w:t>
      </w:r>
      <w:r w:rsidRPr="00B177C3">
        <w:rPr>
          <w:lang w:val="es-ES"/>
        </w:rPr>
        <w:t>; v) Política de Igualdad de Género en el Desarrollo (OP-761)</w:t>
      </w:r>
      <w:r w:rsidR="00DE0290" w:rsidRPr="00B177C3">
        <w:rPr>
          <w:lang w:val="es-ES"/>
        </w:rPr>
        <w:t>, para asegurar la participación equitativa de las mujeres en las actividades</w:t>
      </w:r>
      <w:r w:rsidR="00712438" w:rsidRPr="00B177C3">
        <w:rPr>
          <w:lang w:val="es-ES"/>
        </w:rPr>
        <w:t>,</w:t>
      </w:r>
      <w:r w:rsidR="00DE0290" w:rsidRPr="00B177C3">
        <w:rPr>
          <w:lang w:val="es-ES"/>
        </w:rPr>
        <w:t xml:space="preserve">  los beneficios </w:t>
      </w:r>
      <w:r w:rsidR="00712438" w:rsidRPr="00B177C3">
        <w:rPr>
          <w:lang w:val="es-ES"/>
        </w:rPr>
        <w:t xml:space="preserve">y los procesos de consulta y compensación de impactos </w:t>
      </w:r>
      <w:r w:rsidR="00DE0290" w:rsidRPr="00B177C3">
        <w:rPr>
          <w:lang w:val="es-ES"/>
        </w:rPr>
        <w:t>asociados a la operación</w:t>
      </w:r>
      <w:r w:rsidRPr="00B177C3">
        <w:rPr>
          <w:lang w:val="es-ES"/>
        </w:rPr>
        <w:t>; y vi) Política operativa sobre Pueblos Indígenas (OP-765)</w:t>
      </w:r>
      <w:r w:rsidR="00DE0290" w:rsidRPr="00B177C3">
        <w:rPr>
          <w:lang w:val="es-ES"/>
        </w:rPr>
        <w:t>, ya que amplia parte de la población del área de intervención pertenece a comunidades campesinas de origen Quechua</w:t>
      </w:r>
      <w:r w:rsidRPr="00B177C3">
        <w:rPr>
          <w:lang w:val="es-ES"/>
        </w:rPr>
        <w:t>.</w:t>
      </w:r>
      <w:r w:rsidR="00DE0290" w:rsidRPr="00B177C3">
        <w:rPr>
          <w:lang w:val="es-ES"/>
        </w:rPr>
        <w:t xml:space="preserve"> </w:t>
      </w:r>
    </w:p>
    <w:p w14:paraId="0B52A0E6" w14:textId="06C4EE18" w:rsidR="0053239C" w:rsidRPr="00B177C3" w:rsidRDefault="00DE0290" w:rsidP="0053239C">
      <w:pPr>
        <w:pStyle w:val="Paragraph"/>
        <w:numPr>
          <w:ilvl w:val="1"/>
          <w:numId w:val="15"/>
        </w:numPr>
        <w:spacing w:before="0" w:after="0"/>
        <w:ind w:left="709" w:hanging="709"/>
        <w:rPr>
          <w:lang w:val="es-ES"/>
        </w:rPr>
      </w:pPr>
      <w:r w:rsidRPr="00B177C3">
        <w:rPr>
          <w:lang w:val="es-ES"/>
        </w:rPr>
        <w:t xml:space="preserve">El análisis del Programa a través </w:t>
      </w:r>
      <w:r w:rsidR="00712438" w:rsidRPr="00B177C3">
        <w:rPr>
          <w:lang w:val="es-ES"/>
        </w:rPr>
        <w:t xml:space="preserve">de </w:t>
      </w:r>
      <w:r w:rsidRPr="00B177C3">
        <w:rPr>
          <w:lang w:val="es-ES"/>
        </w:rPr>
        <w:t xml:space="preserve">los filtros de salvaguardias ambientales y sociales ha generado la categoría ambiental A, en particular por (i) los impactos y riesgos ambientales relacionados con el alto volumen de movimiento de tierra requerido para la ejecución de la obra; y (ii) por la necesidad de realizar el reasentamiento involuntario de un número significativo de familias campesinas para la liberación del derecho de vía. </w:t>
      </w:r>
      <w:r w:rsidR="00657CE4" w:rsidRPr="00B177C3">
        <w:rPr>
          <w:lang w:val="es-ES"/>
        </w:rPr>
        <w:t xml:space="preserve">La Política de Medio Ambiente (OP-703) </w:t>
      </w:r>
      <w:r w:rsidR="00350672" w:rsidRPr="00B177C3">
        <w:rPr>
          <w:lang w:val="es-ES"/>
        </w:rPr>
        <w:t xml:space="preserve">requiere la elaboración de un Estudio de Impacto Ambiental </w:t>
      </w:r>
      <w:r w:rsidR="00712438" w:rsidRPr="00B177C3">
        <w:rPr>
          <w:lang w:val="es-ES"/>
        </w:rPr>
        <w:t xml:space="preserve">y Social </w:t>
      </w:r>
      <w:r w:rsidR="00350672" w:rsidRPr="00B177C3">
        <w:rPr>
          <w:lang w:val="es-ES"/>
        </w:rPr>
        <w:t xml:space="preserve">para proyectos de categoría A; la Política de Reasentamiento Involuntario (OP-710) </w:t>
      </w:r>
      <w:r w:rsidR="00712438" w:rsidRPr="00B177C3">
        <w:rPr>
          <w:lang w:val="es-ES"/>
        </w:rPr>
        <w:t xml:space="preserve">requiere </w:t>
      </w:r>
      <w:r w:rsidR="00350672" w:rsidRPr="00B177C3">
        <w:rPr>
          <w:lang w:val="es-ES"/>
        </w:rPr>
        <w:t xml:space="preserve">la elaboración de un Plan de Reasentamiento Involuntario; y la Política sobre Pueblos Indígenas (OP-765) la identificación </w:t>
      </w:r>
      <w:r w:rsidR="00712438" w:rsidRPr="00B177C3">
        <w:rPr>
          <w:lang w:val="es-ES"/>
        </w:rPr>
        <w:t xml:space="preserve">y mitigación </w:t>
      </w:r>
      <w:r w:rsidR="00350672" w:rsidRPr="00B177C3">
        <w:rPr>
          <w:lang w:val="es-ES"/>
        </w:rPr>
        <w:t>de impactos diferenciados sobre poblaciones indígenas</w:t>
      </w:r>
      <w:r w:rsidR="00712438" w:rsidRPr="00B177C3">
        <w:rPr>
          <w:lang w:val="es-ES"/>
        </w:rPr>
        <w:t>, consultas y en el presente caso acuerdos con las comunidades afectadas</w:t>
      </w:r>
      <w:r w:rsidR="00350672" w:rsidRPr="00B177C3">
        <w:rPr>
          <w:lang w:val="es-ES"/>
        </w:rPr>
        <w:t xml:space="preserve">. </w:t>
      </w:r>
    </w:p>
    <w:p w14:paraId="7BF35165" w14:textId="10EB12FF" w:rsidR="0053239C" w:rsidRPr="00B177C3" w:rsidRDefault="00526B9C" w:rsidP="00BA3FB9">
      <w:pPr>
        <w:pStyle w:val="Paragraph"/>
        <w:numPr>
          <w:ilvl w:val="1"/>
          <w:numId w:val="15"/>
        </w:numPr>
        <w:spacing w:before="0" w:after="0"/>
        <w:ind w:left="709" w:hanging="709"/>
        <w:rPr>
          <w:lang w:val="es-ES"/>
        </w:rPr>
      </w:pPr>
      <w:r w:rsidRPr="00B177C3">
        <w:rPr>
          <w:lang w:val="es-ES"/>
        </w:rPr>
        <w:lastRenderedPageBreak/>
        <w:t xml:space="preserve">Durante la preparación del Proyecto se ha </w:t>
      </w:r>
      <w:r w:rsidR="00675FAC" w:rsidRPr="00B177C3">
        <w:rPr>
          <w:lang w:val="es-ES"/>
        </w:rPr>
        <w:t>elaborado</w:t>
      </w:r>
      <w:r w:rsidRPr="00B177C3">
        <w:rPr>
          <w:lang w:val="es-ES"/>
        </w:rPr>
        <w:t xml:space="preserve"> un </w:t>
      </w:r>
      <w:r w:rsidRPr="00B177C3">
        <w:rPr>
          <w:b/>
          <w:lang w:val="es-ES"/>
        </w:rPr>
        <w:t>Estudio de Impacto Ambiental</w:t>
      </w:r>
      <w:r w:rsidRPr="00B177C3">
        <w:rPr>
          <w:lang w:val="es-ES"/>
        </w:rPr>
        <w:t xml:space="preserve"> (EIA)</w:t>
      </w:r>
      <w:r w:rsidR="00BA3FB9" w:rsidRPr="00B177C3">
        <w:rPr>
          <w:lang w:val="es-ES"/>
        </w:rPr>
        <w:t xml:space="preserve"> según los requerimientos de la legislación peruana</w:t>
      </w:r>
      <w:r w:rsidRPr="00B177C3">
        <w:rPr>
          <w:lang w:val="es-ES"/>
        </w:rPr>
        <w:t xml:space="preserve">, que ha identificado los principales impactos ambientales y sociales directos del Proyecto. </w:t>
      </w:r>
      <w:r w:rsidR="008D7DB2" w:rsidRPr="00B177C3">
        <w:rPr>
          <w:lang w:val="es-ES"/>
        </w:rPr>
        <w:t xml:space="preserve">El EIA cuenta con una </w:t>
      </w:r>
      <w:r w:rsidR="008D7DB2" w:rsidRPr="00B177C3">
        <w:rPr>
          <w:b/>
          <w:lang w:val="es-ES"/>
        </w:rPr>
        <w:t xml:space="preserve">Estrategia de </w:t>
      </w:r>
      <w:r w:rsidR="0089399A" w:rsidRPr="00B177C3">
        <w:rPr>
          <w:b/>
          <w:lang w:val="es-ES"/>
        </w:rPr>
        <w:t>Manejo</w:t>
      </w:r>
      <w:r w:rsidR="008D7DB2" w:rsidRPr="00B177C3">
        <w:rPr>
          <w:b/>
          <w:lang w:val="es-ES"/>
        </w:rPr>
        <w:t xml:space="preserve"> Ambiental </w:t>
      </w:r>
      <w:r w:rsidR="0089399A" w:rsidRPr="00B177C3">
        <w:rPr>
          <w:lang w:val="es-ES"/>
        </w:rPr>
        <w:t>(EM</w:t>
      </w:r>
      <w:r w:rsidR="008D7DB2" w:rsidRPr="00B177C3">
        <w:rPr>
          <w:lang w:val="es-ES"/>
        </w:rPr>
        <w:t>A) que incluye la</w:t>
      </w:r>
      <w:r w:rsidR="00204464" w:rsidRPr="00B177C3">
        <w:rPr>
          <w:lang w:val="es-ES"/>
        </w:rPr>
        <w:t>s</w:t>
      </w:r>
      <w:r w:rsidR="008D7DB2" w:rsidRPr="00B177C3">
        <w:rPr>
          <w:lang w:val="es-ES"/>
        </w:rPr>
        <w:t xml:space="preserve"> medidas de mitigación para los impactos ambientales y sociales identificados</w:t>
      </w:r>
      <w:r w:rsidR="005F65E8" w:rsidRPr="00B177C3">
        <w:rPr>
          <w:lang w:val="es-ES"/>
        </w:rPr>
        <w:t xml:space="preserve"> en el EIA</w:t>
      </w:r>
      <w:r w:rsidR="008D7DB2" w:rsidRPr="00B177C3">
        <w:rPr>
          <w:lang w:val="es-ES"/>
        </w:rPr>
        <w:t>.</w:t>
      </w:r>
      <w:r w:rsidR="008D7DB2" w:rsidRPr="00B177C3">
        <w:rPr>
          <w:b/>
          <w:lang w:val="es-ES"/>
        </w:rPr>
        <w:t xml:space="preserve"> </w:t>
      </w:r>
      <w:r w:rsidR="008D7DB2" w:rsidRPr="00B177C3">
        <w:rPr>
          <w:lang w:val="es-ES"/>
        </w:rPr>
        <w:t>Los</w:t>
      </w:r>
      <w:r w:rsidR="00675FAC" w:rsidRPr="00B177C3">
        <w:rPr>
          <w:lang w:val="es-ES"/>
        </w:rPr>
        <w:t xml:space="preserve"> impactos </w:t>
      </w:r>
      <w:r w:rsidR="008D7DB2" w:rsidRPr="00B177C3">
        <w:rPr>
          <w:lang w:val="es-ES"/>
        </w:rPr>
        <w:t xml:space="preserve">identificados y las medidas de mitigación correspondientes </w:t>
      </w:r>
      <w:r w:rsidR="00675FAC" w:rsidRPr="00B177C3">
        <w:rPr>
          <w:lang w:val="es-ES"/>
        </w:rPr>
        <w:t xml:space="preserve">están resumidos en la sección V. del presente IGAS. </w:t>
      </w:r>
    </w:p>
    <w:p w14:paraId="1F43301E" w14:textId="13303319" w:rsidR="00754500" w:rsidRPr="00B177C3" w:rsidRDefault="005F65E8" w:rsidP="0053239C">
      <w:pPr>
        <w:pStyle w:val="Paragraph"/>
        <w:numPr>
          <w:ilvl w:val="1"/>
          <w:numId w:val="15"/>
        </w:numPr>
        <w:spacing w:before="0" w:after="0"/>
        <w:ind w:left="709" w:hanging="709"/>
        <w:rPr>
          <w:lang w:val="es-ES"/>
        </w:rPr>
      </w:pPr>
      <w:r w:rsidRPr="00B177C3">
        <w:rPr>
          <w:lang w:val="es-ES"/>
        </w:rPr>
        <w:t xml:space="preserve">Con financiamiento del Banco se desarrollaron actualizaciones a partes del EIA, asimismo complementos al EIA en temas de: línea base biológica e impactos socio-ambientales indirectos y acumulativos (con propuesta de medidas de mitigación en cada caso de ser necesario). </w:t>
      </w:r>
    </w:p>
    <w:p w14:paraId="069886F1" w14:textId="460D68F3" w:rsidR="0053239C" w:rsidRPr="00B177C3" w:rsidRDefault="00D97CF6" w:rsidP="0053239C">
      <w:pPr>
        <w:pStyle w:val="Paragraph"/>
        <w:numPr>
          <w:ilvl w:val="1"/>
          <w:numId w:val="15"/>
        </w:numPr>
        <w:spacing w:before="0" w:after="0"/>
        <w:ind w:left="709" w:hanging="709"/>
        <w:rPr>
          <w:lang w:val="es-ES"/>
        </w:rPr>
      </w:pPr>
      <w:r w:rsidRPr="00B177C3">
        <w:rPr>
          <w:lang w:val="es-ES"/>
        </w:rPr>
        <w:t xml:space="preserve">Se ha elaborado también un </w:t>
      </w:r>
      <w:r w:rsidRPr="00B177C3">
        <w:rPr>
          <w:b/>
          <w:lang w:val="es-ES"/>
        </w:rPr>
        <w:t>Plan de Compensación y Reasentamiento Involuntario</w:t>
      </w:r>
      <w:r w:rsidRPr="00B177C3">
        <w:rPr>
          <w:lang w:val="es-ES"/>
        </w:rPr>
        <w:t xml:space="preserve"> (PACRI)</w:t>
      </w:r>
      <w:r w:rsidR="00EB44E2" w:rsidRPr="00B177C3">
        <w:rPr>
          <w:rStyle w:val="FootnoteReference"/>
          <w:lang w:val="es-ES"/>
        </w:rPr>
        <w:footnoteReference w:id="3"/>
      </w:r>
      <w:r w:rsidRPr="00B177C3">
        <w:rPr>
          <w:lang w:val="es-ES"/>
        </w:rPr>
        <w:t xml:space="preserve"> para manejar las afectaciones resultando de la liberación del derecho de vía. </w:t>
      </w:r>
      <w:r w:rsidR="00BB245C" w:rsidRPr="00B177C3">
        <w:rPr>
          <w:lang w:val="es-ES"/>
        </w:rPr>
        <w:t>El</w:t>
      </w:r>
      <w:r w:rsidR="00004E17" w:rsidRPr="00B177C3">
        <w:rPr>
          <w:lang w:val="es-ES"/>
        </w:rPr>
        <w:t xml:space="preserve"> </w:t>
      </w:r>
      <w:r w:rsidR="004D7F43" w:rsidRPr="00B177C3">
        <w:rPr>
          <w:lang w:val="es-ES"/>
        </w:rPr>
        <w:t xml:space="preserve">PACRI </w:t>
      </w:r>
      <w:r w:rsidR="00EE6A4C">
        <w:rPr>
          <w:lang w:val="es-ES"/>
        </w:rPr>
        <w:t>inicial</w:t>
      </w:r>
      <w:r w:rsidR="00F03845" w:rsidRPr="00B177C3">
        <w:rPr>
          <w:lang w:val="es-ES"/>
        </w:rPr>
        <w:t xml:space="preserve"> elaborado por PVN </w:t>
      </w:r>
      <w:r w:rsidR="004D7F43" w:rsidRPr="00B177C3">
        <w:rPr>
          <w:lang w:val="es-ES"/>
        </w:rPr>
        <w:t>revel</w:t>
      </w:r>
      <w:r w:rsidR="008E2594" w:rsidRPr="00B177C3">
        <w:rPr>
          <w:lang w:val="es-ES"/>
        </w:rPr>
        <w:t>ó</w:t>
      </w:r>
      <w:r w:rsidR="004D7F43" w:rsidRPr="00B177C3">
        <w:rPr>
          <w:lang w:val="es-ES"/>
        </w:rPr>
        <w:t xml:space="preserve"> brechas </w:t>
      </w:r>
      <w:r w:rsidR="00F03845" w:rsidRPr="00B177C3">
        <w:rPr>
          <w:lang w:val="es-ES"/>
        </w:rPr>
        <w:t xml:space="preserve">significativas </w:t>
      </w:r>
      <w:r w:rsidR="004D7F43" w:rsidRPr="00B177C3">
        <w:rPr>
          <w:lang w:val="es-ES"/>
        </w:rPr>
        <w:t>con la política de reasentamiento invol</w:t>
      </w:r>
      <w:r w:rsidR="00004E17" w:rsidRPr="00B177C3">
        <w:rPr>
          <w:lang w:val="es-ES"/>
        </w:rPr>
        <w:t>untario OP-710, estando enfocad</w:t>
      </w:r>
      <w:r w:rsidR="00BB245C" w:rsidRPr="00B177C3">
        <w:rPr>
          <w:lang w:val="es-ES"/>
        </w:rPr>
        <w:t>o</w:t>
      </w:r>
      <w:r w:rsidR="004D7F43" w:rsidRPr="00B177C3">
        <w:rPr>
          <w:lang w:val="es-ES"/>
        </w:rPr>
        <w:t xml:space="preserve"> meramente en la compensación monetaria de afectaciones en el derecho de vía. Por esta razón, y c</w:t>
      </w:r>
      <w:r w:rsidRPr="00B177C3">
        <w:rPr>
          <w:lang w:val="es-ES"/>
        </w:rPr>
        <w:t xml:space="preserve">on el apoyo y financiamiento parcial del Banco, </w:t>
      </w:r>
      <w:r w:rsidR="00675FAC" w:rsidRPr="00B177C3">
        <w:rPr>
          <w:lang w:val="es-ES"/>
        </w:rPr>
        <w:t xml:space="preserve">se ha desarrollado </w:t>
      </w:r>
      <w:r w:rsidR="00CE701D">
        <w:rPr>
          <w:lang w:val="es-ES"/>
        </w:rPr>
        <w:t>un complemento a</w:t>
      </w:r>
      <w:r w:rsidR="0040269A" w:rsidRPr="00B177C3">
        <w:rPr>
          <w:lang w:val="es-ES"/>
        </w:rPr>
        <w:t xml:space="preserve">l </w:t>
      </w:r>
      <w:r w:rsidR="00675FAC" w:rsidRPr="00B177C3">
        <w:rPr>
          <w:lang w:val="es-ES"/>
        </w:rPr>
        <w:t xml:space="preserve">PACRI </w:t>
      </w:r>
      <w:r w:rsidR="00EE6A4C">
        <w:rPr>
          <w:lang w:val="es-ES"/>
        </w:rPr>
        <w:t>inicial</w:t>
      </w:r>
      <w:r w:rsidR="00CE701D">
        <w:rPr>
          <w:lang w:val="es-ES"/>
        </w:rPr>
        <w:t xml:space="preserve"> (PACRI complementario)</w:t>
      </w:r>
      <w:r w:rsidR="0040269A" w:rsidRPr="00B177C3">
        <w:rPr>
          <w:lang w:val="es-ES"/>
        </w:rPr>
        <w:t xml:space="preserve"> </w:t>
      </w:r>
      <w:r w:rsidR="00675FAC" w:rsidRPr="00B177C3">
        <w:rPr>
          <w:lang w:val="es-ES"/>
        </w:rPr>
        <w:t>para dar cumplimiento a las políticas de salvaguarda del Banco, introduciendo medidas adicionales con el resultado de reducir significativamente el número de afectaciones y evitar el reasentamiento de poblaciones afectadas fuera de su área inmediata de residencia. E</w:t>
      </w:r>
      <w:r w:rsidR="008133E8" w:rsidRPr="00B177C3">
        <w:rPr>
          <w:lang w:val="es-ES"/>
        </w:rPr>
        <w:t xml:space="preserve">l PACRI </w:t>
      </w:r>
      <w:r w:rsidR="00EE6A4C">
        <w:rPr>
          <w:lang w:val="es-ES"/>
        </w:rPr>
        <w:t xml:space="preserve">complementario </w:t>
      </w:r>
      <w:r w:rsidR="00EE6A4C" w:rsidRPr="00B177C3">
        <w:rPr>
          <w:lang w:val="es-ES"/>
        </w:rPr>
        <w:t>así</w:t>
      </w:r>
      <w:r w:rsidR="0040269A" w:rsidRPr="00B177C3">
        <w:rPr>
          <w:lang w:val="es-ES"/>
        </w:rPr>
        <w:t xml:space="preserve"> elaborado </w:t>
      </w:r>
      <w:r w:rsidR="00675FAC" w:rsidRPr="00B177C3">
        <w:rPr>
          <w:lang w:val="es-ES"/>
        </w:rPr>
        <w:t>también cuenta con medidas para asegurar que el reasentamiento genere beneficios a la población afectada</w:t>
      </w:r>
      <w:r w:rsidR="00420A3A">
        <w:rPr>
          <w:lang w:val="es-ES"/>
        </w:rPr>
        <w:t xml:space="preserve"> y se </w:t>
      </w:r>
      <w:r w:rsidR="00EE6A4C">
        <w:rPr>
          <w:lang w:val="es-ES"/>
        </w:rPr>
        <w:t>acordó</w:t>
      </w:r>
      <w:r w:rsidR="00420A3A">
        <w:rPr>
          <w:lang w:val="es-ES"/>
        </w:rPr>
        <w:t xml:space="preserve"> entre el Banco y </w:t>
      </w:r>
      <w:r w:rsidR="007F4008">
        <w:rPr>
          <w:lang w:val="es-ES"/>
        </w:rPr>
        <w:t>PVN</w:t>
      </w:r>
      <w:r w:rsidR="00EE6A4C">
        <w:rPr>
          <w:lang w:val="es-ES"/>
        </w:rPr>
        <w:t xml:space="preserve"> el 22 de </w:t>
      </w:r>
      <w:r w:rsidR="00CE701D">
        <w:rPr>
          <w:lang w:val="es-ES"/>
        </w:rPr>
        <w:t>noviembre</w:t>
      </w:r>
      <w:r w:rsidR="00EE6A4C">
        <w:rPr>
          <w:lang w:val="es-ES"/>
        </w:rPr>
        <w:t xml:space="preserve"> de 2016. </w:t>
      </w:r>
      <w:r w:rsidR="00675FAC" w:rsidRPr="00B177C3">
        <w:rPr>
          <w:lang w:val="es-ES"/>
        </w:rPr>
        <w:t xml:space="preserve">Además, </w:t>
      </w:r>
      <w:r w:rsidR="007C77D1">
        <w:rPr>
          <w:lang w:val="es-ES"/>
        </w:rPr>
        <w:t xml:space="preserve">el Banco y </w:t>
      </w:r>
      <w:r w:rsidR="007F4008">
        <w:rPr>
          <w:lang w:val="es-ES"/>
        </w:rPr>
        <w:t>PVN</w:t>
      </w:r>
      <w:r w:rsidR="007C77D1">
        <w:rPr>
          <w:lang w:val="es-ES"/>
        </w:rPr>
        <w:t xml:space="preserve"> han acordado </w:t>
      </w:r>
      <w:r w:rsidR="00420A3A" w:rsidRPr="00BB1A2C">
        <w:rPr>
          <w:lang w:val="es-ES"/>
        </w:rPr>
        <w:t xml:space="preserve">la </w:t>
      </w:r>
      <w:r w:rsidR="00675FAC" w:rsidRPr="00BB1A2C">
        <w:rPr>
          <w:lang w:val="es-ES"/>
        </w:rPr>
        <w:t>elabora</w:t>
      </w:r>
      <w:r w:rsidR="00420A3A" w:rsidRPr="00BB1A2C">
        <w:rPr>
          <w:lang w:val="es-ES"/>
        </w:rPr>
        <w:t>ción de</w:t>
      </w:r>
      <w:r w:rsidR="00675FAC" w:rsidRPr="00B177C3">
        <w:rPr>
          <w:lang w:val="es-ES"/>
        </w:rPr>
        <w:t xml:space="preserve"> un Estudio de Alternativas de diseño con el objetivo de reducir adicionalmente de forma significativa el número de reasentamientos requeridos</w:t>
      </w:r>
      <w:r w:rsidR="007C77D1">
        <w:rPr>
          <w:lang w:val="es-ES"/>
        </w:rPr>
        <w:t xml:space="preserve">. El PACRI </w:t>
      </w:r>
      <w:r w:rsidR="001F2CAC">
        <w:rPr>
          <w:lang w:val="es-ES"/>
        </w:rPr>
        <w:t xml:space="preserve">complementario </w:t>
      </w:r>
      <w:r w:rsidR="007C77D1">
        <w:rPr>
          <w:lang w:val="es-ES"/>
        </w:rPr>
        <w:t>contiene propuestas técnicas preliminar</w:t>
      </w:r>
      <w:r w:rsidR="00007619">
        <w:rPr>
          <w:lang w:val="es-ES"/>
        </w:rPr>
        <w:t>es</w:t>
      </w:r>
      <w:r w:rsidR="007C77D1">
        <w:rPr>
          <w:lang w:val="es-ES"/>
        </w:rPr>
        <w:t xml:space="preserve"> a ser consideradas en el Estudio de Alternativas</w:t>
      </w:r>
      <w:r w:rsidR="00420A3A">
        <w:rPr>
          <w:lang w:val="es-ES"/>
        </w:rPr>
        <w:t>, y un proceso de actualización de los acuerdos con los afectados para elaborar el PACRI</w:t>
      </w:r>
      <w:r w:rsidR="000A6E69">
        <w:rPr>
          <w:rStyle w:val="FootnoteReference"/>
          <w:lang w:val="es-ES"/>
        </w:rPr>
        <w:footnoteReference w:id="4"/>
      </w:r>
      <w:r w:rsidR="001F2CAC">
        <w:rPr>
          <w:lang w:val="es-ES"/>
        </w:rPr>
        <w:t>, para el cual se deberá contar además con el acuerdo de todas las comunidades afectadas</w:t>
      </w:r>
      <w:r w:rsidR="00675FAC" w:rsidRPr="00B177C3">
        <w:rPr>
          <w:lang w:val="es-ES"/>
        </w:rPr>
        <w:t xml:space="preserve">. Se estima que con las medidas adicionales </w:t>
      </w:r>
      <w:r w:rsidR="00420A3A">
        <w:rPr>
          <w:lang w:val="es-ES"/>
        </w:rPr>
        <w:t xml:space="preserve">identificadas en los estudios de alternativas </w:t>
      </w:r>
      <w:r w:rsidR="00675FAC" w:rsidRPr="00B177C3">
        <w:rPr>
          <w:lang w:val="es-ES"/>
        </w:rPr>
        <w:t xml:space="preserve">se logre reducir el </w:t>
      </w:r>
      <w:r w:rsidR="00420A3A" w:rsidRPr="00B177C3">
        <w:rPr>
          <w:lang w:val="es-ES"/>
        </w:rPr>
        <w:t xml:space="preserve">número </w:t>
      </w:r>
      <w:r w:rsidR="00420A3A">
        <w:rPr>
          <w:lang w:val="es-ES"/>
        </w:rPr>
        <w:t xml:space="preserve">total de unidades sociales a </w:t>
      </w:r>
      <w:r w:rsidR="00675FAC" w:rsidRPr="00B177C3">
        <w:rPr>
          <w:lang w:val="es-ES"/>
        </w:rPr>
        <w:t>reasenta</w:t>
      </w:r>
      <w:r w:rsidR="00420A3A">
        <w:rPr>
          <w:lang w:val="es-ES"/>
        </w:rPr>
        <w:t>r</w:t>
      </w:r>
      <w:r w:rsidR="00675FAC" w:rsidRPr="00B177C3">
        <w:rPr>
          <w:lang w:val="es-ES"/>
        </w:rPr>
        <w:t xml:space="preserve"> de un </w:t>
      </w:r>
      <w:r w:rsidR="00420A3A">
        <w:rPr>
          <w:lang w:val="es-ES"/>
        </w:rPr>
        <w:t xml:space="preserve">total </w:t>
      </w:r>
      <w:r w:rsidR="00675FAC" w:rsidRPr="00B177C3">
        <w:rPr>
          <w:lang w:val="es-ES"/>
        </w:rPr>
        <w:t>inicial de 1</w:t>
      </w:r>
      <w:r w:rsidR="00283DDA" w:rsidRPr="00B177C3">
        <w:rPr>
          <w:lang w:val="es-ES"/>
        </w:rPr>
        <w:t xml:space="preserve">300 familias </w:t>
      </w:r>
      <w:r w:rsidR="0040269A" w:rsidRPr="00B177C3">
        <w:rPr>
          <w:lang w:val="es-ES"/>
        </w:rPr>
        <w:t xml:space="preserve">(en el PACRI </w:t>
      </w:r>
      <w:r w:rsidR="001F2CAC">
        <w:rPr>
          <w:lang w:val="es-ES"/>
        </w:rPr>
        <w:t>inicial</w:t>
      </w:r>
      <w:r w:rsidR="0040269A" w:rsidRPr="00B177C3">
        <w:rPr>
          <w:lang w:val="es-ES"/>
        </w:rPr>
        <w:t xml:space="preserve">) </w:t>
      </w:r>
      <w:r w:rsidR="00283DDA" w:rsidRPr="00B177C3">
        <w:rPr>
          <w:lang w:val="es-ES"/>
        </w:rPr>
        <w:t xml:space="preserve">a </w:t>
      </w:r>
      <w:r w:rsidR="00283DDA" w:rsidRPr="00B177C3">
        <w:rPr>
          <w:lang w:val="es-ES"/>
        </w:rPr>
        <w:lastRenderedPageBreak/>
        <w:t>aproximadamente 4</w:t>
      </w:r>
      <w:r w:rsidR="00675FAC" w:rsidRPr="00B177C3">
        <w:rPr>
          <w:lang w:val="es-ES"/>
        </w:rPr>
        <w:t>00 familias</w:t>
      </w:r>
      <w:r w:rsidR="0040269A" w:rsidRPr="00B177C3">
        <w:rPr>
          <w:lang w:val="es-ES"/>
        </w:rPr>
        <w:t xml:space="preserve"> (en el PACRI ejecutivo)</w:t>
      </w:r>
      <w:r w:rsidR="00675FAC" w:rsidRPr="00B177C3">
        <w:rPr>
          <w:lang w:val="es-ES"/>
        </w:rPr>
        <w:t xml:space="preserve">. </w:t>
      </w:r>
      <w:r w:rsidR="00F03845" w:rsidRPr="00B177C3">
        <w:rPr>
          <w:lang w:val="es-ES"/>
        </w:rPr>
        <w:t xml:space="preserve">Una vez </w:t>
      </w:r>
      <w:r w:rsidR="00675FAC" w:rsidRPr="00B177C3">
        <w:rPr>
          <w:lang w:val="es-ES"/>
        </w:rPr>
        <w:t>concluido el estudio de alternativas con el diseño definitivo de la carretera</w:t>
      </w:r>
      <w:r w:rsidR="00F03845" w:rsidRPr="00B177C3">
        <w:rPr>
          <w:lang w:val="es-ES"/>
        </w:rPr>
        <w:t>, se elaborará el PACRI ejecutivo</w:t>
      </w:r>
      <w:r w:rsidR="00675FAC" w:rsidRPr="00B177C3">
        <w:rPr>
          <w:lang w:val="es-ES"/>
        </w:rPr>
        <w:t xml:space="preserve">. </w:t>
      </w:r>
      <w:r w:rsidR="00BC1889" w:rsidRPr="00B177C3">
        <w:rPr>
          <w:lang w:val="es-ES"/>
        </w:rPr>
        <w:t xml:space="preserve">Mayores detalles sobre el PACRI se encuentran en las secciones </w:t>
      </w:r>
      <w:r w:rsidR="00A81222" w:rsidRPr="00B177C3">
        <w:rPr>
          <w:lang w:val="es-ES"/>
        </w:rPr>
        <w:t>IV. y V</w:t>
      </w:r>
      <w:r w:rsidR="00BC1889" w:rsidRPr="00B177C3">
        <w:rPr>
          <w:lang w:val="es-ES"/>
        </w:rPr>
        <w:t>. del presente IGAS.</w:t>
      </w:r>
      <w:r w:rsidR="009F14DF" w:rsidRPr="00B177C3">
        <w:rPr>
          <w:lang w:val="es-ES"/>
        </w:rPr>
        <w:t xml:space="preserve"> En las secciones 4.17 a 4.20</w:t>
      </w:r>
      <w:r w:rsidR="008E2594" w:rsidRPr="00B177C3">
        <w:rPr>
          <w:lang w:val="es-ES"/>
        </w:rPr>
        <w:t xml:space="preserve"> se detalla las medidas diseñadas para garantizar el cumplimiento con los requerimientos específicos de la política OP-710 para el reasentamiento de poblaciones indígenas. </w:t>
      </w:r>
    </w:p>
    <w:p w14:paraId="247D73DD" w14:textId="322BF639" w:rsidR="0053239C" w:rsidRPr="00B177C3" w:rsidRDefault="00864373" w:rsidP="0053239C">
      <w:pPr>
        <w:pStyle w:val="Paragraph"/>
        <w:numPr>
          <w:ilvl w:val="1"/>
          <w:numId w:val="15"/>
        </w:numPr>
        <w:spacing w:before="0" w:after="0"/>
        <w:ind w:left="709" w:hanging="709"/>
        <w:rPr>
          <w:lang w:val="es-ES"/>
        </w:rPr>
      </w:pPr>
      <w:r w:rsidRPr="00B177C3">
        <w:rPr>
          <w:b/>
          <w:lang w:val="es-ES"/>
        </w:rPr>
        <w:t>Aplicación de la política indígena OP-765</w:t>
      </w:r>
      <w:r w:rsidR="00350672" w:rsidRPr="00B177C3">
        <w:rPr>
          <w:b/>
          <w:lang w:val="es-ES"/>
        </w:rPr>
        <w:t xml:space="preserve">. </w:t>
      </w:r>
      <w:r w:rsidR="001B517A" w:rsidRPr="00B177C3">
        <w:rPr>
          <w:lang w:val="es-ES"/>
        </w:rPr>
        <w:t>El Proyecto activa la política indígena OP-765 debido a que la gran mayoría de la población afectada se encuentra en comunidades campesinas de origen Quechua. Por el carácter mayoritari</w:t>
      </w:r>
      <w:r w:rsidR="0040269A" w:rsidRPr="00B177C3">
        <w:rPr>
          <w:lang w:val="es-ES"/>
        </w:rPr>
        <w:t>o</w:t>
      </w:r>
      <w:r w:rsidR="001B517A" w:rsidRPr="00B177C3">
        <w:rPr>
          <w:lang w:val="es-ES"/>
        </w:rPr>
        <w:t xml:space="preserve"> indígena de la población afectada, no se consideró pertinente realizar un análisis diferenciado de impactos sobre esta población para complementar los análisis ya previstos en la preparación del Proyecto. Las comunidades campesinas en el área de intervención evidencian un fuerte dominio sobre su territorio, una sólida organización comunitaria </w:t>
      </w:r>
      <w:r w:rsidRPr="00B177C3">
        <w:rPr>
          <w:lang w:val="es-ES"/>
        </w:rPr>
        <w:t xml:space="preserve">y un grado relativamente avanzado de integración en la sociedad regional y nacional, por lo que se estima que </w:t>
      </w:r>
      <w:r w:rsidR="0040269A" w:rsidRPr="00B177C3">
        <w:rPr>
          <w:lang w:val="es-ES"/>
        </w:rPr>
        <w:t xml:space="preserve">su </w:t>
      </w:r>
      <w:r w:rsidRPr="00B177C3">
        <w:rPr>
          <w:lang w:val="es-ES"/>
        </w:rPr>
        <w:t>vulnerabilidad frente al Proyecto</w:t>
      </w:r>
      <w:r w:rsidR="0040269A" w:rsidRPr="00B177C3">
        <w:rPr>
          <w:lang w:val="es-ES"/>
        </w:rPr>
        <w:t xml:space="preserve"> es manejable mediante medidas de gestión adecuadas</w:t>
      </w:r>
      <w:r w:rsidRPr="00B177C3">
        <w:rPr>
          <w:lang w:val="es-ES"/>
        </w:rPr>
        <w:t xml:space="preserve">. </w:t>
      </w:r>
    </w:p>
    <w:p w14:paraId="7BD2B47B" w14:textId="6E31ADAB" w:rsidR="0053239C" w:rsidRPr="00B177C3" w:rsidRDefault="00D65ED2" w:rsidP="0053239C">
      <w:pPr>
        <w:pStyle w:val="Paragraph"/>
        <w:numPr>
          <w:ilvl w:val="1"/>
          <w:numId w:val="15"/>
        </w:numPr>
        <w:spacing w:before="0" w:after="0"/>
        <w:ind w:left="709" w:hanging="709"/>
        <w:rPr>
          <w:lang w:val="es-ES"/>
        </w:rPr>
      </w:pPr>
      <w:r w:rsidRPr="00B177C3">
        <w:rPr>
          <w:lang w:val="es-ES"/>
        </w:rPr>
        <w:t>Debido a que el Proyecto solamente requier</w:t>
      </w:r>
      <w:r w:rsidR="0040269A" w:rsidRPr="00B177C3">
        <w:rPr>
          <w:lang w:val="es-ES"/>
        </w:rPr>
        <w:t>e</w:t>
      </w:r>
      <w:r w:rsidRPr="00B177C3">
        <w:rPr>
          <w:lang w:val="es-ES"/>
        </w:rPr>
        <w:t xml:space="preserve"> la adquisición de una franja limitada de tierra en el derecho de vía (hasta 20 metros</w:t>
      </w:r>
      <w:r w:rsidR="0040269A" w:rsidRPr="00B177C3">
        <w:rPr>
          <w:lang w:val="es-ES"/>
        </w:rPr>
        <w:t xml:space="preserve"> de ancho</w:t>
      </w:r>
      <w:r w:rsidRPr="00B177C3">
        <w:rPr>
          <w:lang w:val="es-ES"/>
        </w:rPr>
        <w:t>) no se estima que represent</w:t>
      </w:r>
      <w:r w:rsidR="0040269A" w:rsidRPr="00B177C3">
        <w:rPr>
          <w:lang w:val="es-ES"/>
        </w:rPr>
        <w:t>e</w:t>
      </w:r>
      <w:r w:rsidRPr="00B177C3">
        <w:rPr>
          <w:lang w:val="es-ES"/>
        </w:rPr>
        <w:t xml:space="preserve"> </w:t>
      </w:r>
      <w:r w:rsidR="008E2350" w:rsidRPr="00B177C3">
        <w:rPr>
          <w:lang w:val="es-ES"/>
        </w:rPr>
        <w:t xml:space="preserve">impactos significativos </w:t>
      </w:r>
      <w:r w:rsidRPr="00B177C3">
        <w:rPr>
          <w:lang w:val="es-ES"/>
        </w:rPr>
        <w:t>para la integridad territorial de las comunidades</w:t>
      </w:r>
      <w:r w:rsidR="0040269A" w:rsidRPr="00B177C3">
        <w:rPr>
          <w:lang w:val="es-ES"/>
        </w:rPr>
        <w:t xml:space="preserve"> siempre que las mismas mantengan su control territorial</w:t>
      </w:r>
      <w:r w:rsidRPr="00B177C3">
        <w:rPr>
          <w:lang w:val="es-ES"/>
        </w:rPr>
        <w:t xml:space="preserve">. </w:t>
      </w:r>
      <w:r w:rsidR="0040269A" w:rsidRPr="00B177C3">
        <w:rPr>
          <w:lang w:val="es-ES"/>
        </w:rPr>
        <w:t>P</w:t>
      </w:r>
      <w:r w:rsidRPr="00B177C3">
        <w:rPr>
          <w:lang w:val="es-ES"/>
        </w:rPr>
        <w:t xml:space="preserve">or el alto número de afectados por la liberación del derecho de vía, y los desafíos que la geografía levanta para su reasentamiento, se </w:t>
      </w:r>
      <w:r w:rsidR="0040269A" w:rsidRPr="00B177C3">
        <w:rPr>
          <w:lang w:val="es-ES"/>
        </w:rPr>
        <w:t>estima</w:t>
      </w:r>
      <w:r w:rsidRPr="00B177C3">
        <w:rPr>
          <w:lang w:val="es-ES"/>
        </w:rPr>
        <w:t xml:space="preserve"> que el Proyecto representa un riesgo para la integridad social de algunas comunidades afectadas. </w:t>
      </w:r>
      <w:r w:rsidR="0040269A" w:rsidRPr="00B177C3">
        <w:rPr>
          <w:lang w:val="es-ES"/>
        </w:rPr>
        <w:t>A consecuencia</w:t>
      </w:r>
      <w:r w:rsidRPr="00B177C3">
        <w:rPr>
          <w:lang w:val="es-ES"/>
        </w:rPr>
        <w:t xml:space="preserve">, </w:t>
      </w:r>
      <w:r w:rsidR="001855D7" w:rsidRPr="00B177C3">
        <w:rPr>
          <w:lang w:val="es-ES"/>
        </w:rPr>
        <w:t xml:space="preserve">se </w:t>
      </w:r>
      <w:r w:rsidRPr="00B177C3">
        <w:rPr>
          <w:lang w:val="es-ES"/>
        </w:rPr>
        <w:t xml:space="preserve">requiere la obtención de acuerdos </w:t>
      </w:r>
      <w:r w:rsidR="0040269A" w:rsidRPr="00B177C3">
        <w:rPr>
          <w:lang w:val="es-ES"/>
        </w:rPr>
        <w:t xml:space="preserve">sobre el Proyecto y las </w:t>
      </w:r>
      <w:r w:rsidR="00B177C3" w:rsidRPr="00B177C3">
        <w:rPr>
          <w:lang w:val="es-ES"/>
        </w:rPr>
        <w:t>medidas</w:t>
      </w:r>
      <w:r w:rsidR="0040269A" w:rsidRPr="00B177C3">
        <w:rPr>
          <w:lang w:val="es-ES"/>
        </w:rPr>
        <w:t xml:space="preserve"> de reasentamiento </w:t>
      </w:r>
      <w:r w:rsidRPr="00B177C3">
        <w:rPr>
          <w:lang w:val="es-ES"/>
        </w:rPr>
        <w:t xml:space="preserve">con los afectados y las comunidades a las que pertenecen. </w:t>
      </w:r>
      <w:r w:rsidR="001855D7" w:rsidRPr="00B177C3">
        <w:rPr>
          <w:lang w:val="es-ES"/>
        </w:rPr>
        <w:t xml:space="preserve">El Proyecto incluye las medidas adecuadas para manejar </w:t>
      </w:r>
      <w:r w:rsidR="0040269A" w:rsidRPr="00B177C3">
        <w:rPr>
          <w:lang w:val="es-ES"/>
        </w:rPr>
        <w:t xml:space="preserve">los </w:t>
      </w:r>
      <w:r w:rsidR="001855D7" w:rsidRPr="00B177C3">
        <w:rPr>
          <w:lang w:val="es-ES"/>
        </w:rPr>
        <w:t>riesgo</w:t>
      </w:r>
      <w:r w:rsidR="0040269A" w:rsidRPr="00B177C3">
        <w:rPr>
          <w:lang w:val="es-ES"/>
        </w:rPr>
        <w:t>s e impactos presentes</w:t>
      </w:r>
      <w:r w:rsidR="001855D7" w:rsidRPr="00B177C3">
        <w:rPr>
          <w:lang w:val="es-ES"/>
        </w:rPr>
        <w:t xml:space="preserve">, en particular </w:t>
      </w:r>
      <w:r w:rsidR="0040269A" w:rsidRPr="00B177C3">
        <w:rPr>
          <w:lang w:val="es-ES"/>
        </w:rPr>
        <w:t>a trav</w:t>
      </w:r>
      <w:r w:rsidR="005724AF">
        <w:rPr>
          <w:lang w:val="es-ES"/>
        </w:rPr>
        <w:t>é</w:t>
      </w:r>
      <w:r w:rsidR="0040269A" w:rsidRPr="00B177C3">
        <w:rPr>
          <w:lang w:val="es-ES"/>
        </w:rPr>
        <w:t>s de la minimización del nú</w:t>
      </w:r>
      <w:r w:rsidR="008E2350" w:rsidRPr="00B177C3">
        <w:rPr>
          <w:lang w:val="es-ES"/>
        </w:rPr>
        <w:t>m</w:t>
      </w:r>
      <w:r w:rsidR="0040269A" w:rsidRPr="00B177C3">
        <w:rPr>
          <w:lang w:val="es-ES"/>
        </w:rPr>
        <w:t xml:space="preserve">ero de predios afectados y de </w:t>
      </w:r>
      <w:r w:rsidR="001855D7" w:rsidRPr="00B177C3">
        <w:rPr>
          <w:lang w:val="es-ES"/>
        </w:rPr>
        <w:t xml:space="preserve">la reubicación de los afectados en las inmediaciones de su lugar original de vivienda. De esta forma se evita romper los tejidos sociales locales y afectar la integridad social </w:t>
      </w:r>
      <w:r w:rsidR="00726C01" w:rsidRPr="00B177C3">
        <w:rPr>
          <w:lang w:val="es-ES"/>
        </w:rPr>
        <w:t xml:space="preserve">y territorial </w:t>
      </w:r>
      <w:r w:rsidR="001855D7" w:rsidRPr="00B177C3">
        <w:rPr>
          <w:lang w:val="es-ES"/>
        </w:rPr>
        <w:t xml:space="preserve">de las comunidades. Los acuerdos requeridos </w:t>
      </w:r>
      <w:r w:rsidR="00726C01" w:rsidRPr="00B177C3">
        <w:rPr>
          <w:lang w:val="es-ES"/>
        </w:rPr>
        <w:t xml:space="preserve">con las comunidades para la cesión de las tierras y la implementación del PACRI </w:t>
      </w:r>
      <w:r w:rsidR="00991E4D" w:rsidRPr="00B177C3">
        <w:rPr>
          <w:lang w:val="es-ES"/>
        </w:rPr>
        <w:t>se han obtenido</w:t>
      </w:r>
      <w:r w:rsidR="001855D7" w:rsidRPr="00B177C3">
        <w:rPr>
          <w:lang w:val="es-ES"/>
        </w:rPr>
        <w:t xml:space="preserve"> </w:t>
      </w:r>
      <w:r w:rsidR="005724AF">
        <w:rPr>
          <w:lang w:val="es-ES"/>
        </w:rPr>
        <w:t>con 24 de 25 comunidades y centros poblados afectado</w:t>
      </w:r>
      <w:r w:rsidR="00B44B9C">
        <w:rPr>
          <w:lang w:val="es-ES"/>
        </w:rPr>
        <w:t>s</w:t>
      </w:r>
      <w:r w:rsidR="005724AF">
        <w:rPr>
          <w:lang w:val="es-ES"/>
        </w:rPr>
        <w:t xml:space="preserve"> </w:t>
      </w:r>
      <w:r w:rsidR="001855D7" w:rsidRPr="00B177C3">
        <w:rPr>
          <w:lang w:val="es-ES"/>
        </w:rPr>
        <w:t xml:space="preserve">a través </w:t>
      </w:r>
      <w:r w:rsidR="005724AF">
        <w:rPr>
          <w:lang w:val="es-ES"/>
        </w:rPr>
        <w:t xml:space="preserve">de </w:t>
      </w:r>
      <w:r w:rsidR="001855D7" w:rsidRPr="00B177C3">
        <w:rPr>
          <w:lang w:val="es-ES"/>
        </w:rPr>
        <w:t>actas de asambleas generales comunitarias</w:t>
      </w:r>
      <w:r w:rsidR="00991E4D" w:rsidRPr="00B177C3">
        <w:rPr>
          <w:lang w:val="es-ES"/>
        </w:rPr>
        <w:t>, conforme detallado adelante en las secciones sobre consulta pública</w:t>
      </w:r>
      <w:r w:rsidR="001855D7" w:rsidRPr="00B177C3">
        <w:rPr>
          <w:lang w:val="es-ES"/>
        </w:rPr>
        <w:t xml:space="preserve">. </w:t>
      </w:r>
    </w:p>
    <w:p w14:paraId="5D62D2A9" w14:textId="53672E46" w:rsidR="0053239C" w:rsidRPr="00B177C3" w:rsidRDefault="001304A5" w:rsidP="0053239C">
      <w:pPr>
        <w:pStyle w:val="Paragraph"/>
        <w:numPr>
          <w:ilvl w:val="1"/>
          <w:numId w:val="15"/>
        </w:numPr>
        <w:spacing w:before="0" w:after="0"/>
        <w:ind w:left="709" w:hanging="709"/>
        <w:rPr>
          <w:lang w:val="es-ES"/>
        </w:rPr>
      </w:pPr>
      <w:r w:rsidRPr="00B177C3">
        <w:rPr>
          <w:lang w:val="es-ES"/>
        </w:rPr>
        <w:t xml:space="preserve">Los procesos de consulta en el ámbito del Proyecto se </w:t>
      </w:r>
      <w:r w:rsidR="00726C01" w:rsidRPr="00B177C3">
        <w:rPr>
          <w:lang w:val="es-ES"/>
        </w:rPr>
        <w:t xml:space="preserve">vienen </w:t>
      </w:r>
      <w:r w:rsidRPr="00B177C3">
        <w:rPr>
          <w:lang w:val="es-ES"/>
        </w:rPr>
        <w:t>realizan</w:t>
      </w:r>
      <w:r w:rsidR="00726C01" w:rsidRPr="00B177C3">
        <w:rPr>
          <w:lang w:val="es-ES"/>
        </w:rPr>
        <w:t>do</w:t>
      </w:r>
      <w:r w:rsidRPr="00B177C3">
        <w:rPr>
          <w:lang w:val="es-ES"/>
        </w:rPr>
        <w:t xml:space="preserve"> a través </w:t>
      </w:r>
      <w:r w:rsidR="00726C01" w:rsidRPr="00B177C3">
        <w:rPr>
          <w:lang w:val="es-ES"/>
        </w:rPr>
        <w:t xml:space="preserve">de </w:t>
      </w:r>
      <w:r w:rsidRPr="00B177C3">
        <w:rPr>
          <w:lang w:val="es-ES"/>
        </w:rPr>
        <w:t xml:space="preserve">las autoridades legítimas de las comunidades campesinas y </w:t>
      </w:r>
      <w:r w:rsidR="00726C01" w:rsidRPr="00B177C3">
        <w:rPr>
          <w:lang w:val="es-ES"/>
        </w:rPr>
        <w:t xml:space="preserve">de </w:t>
      </w:r>
      <w:r w:rsidRPr="00B177C3">
        <w:rPr>
          <w:lang w:val="es-ES"/>
        </w:rPr>
        <w:t>los centros poblados, así como a través</w:t>
      </w:r>
      <w:r w:rsidR="00726C01" w:rsidRPr="00B177C3">
        <w:rPr>
          <w:lang w:val="es-ES"/>
        </w:rPr>
        <w:t xml:space="preserve"> de</w:t>
      </w:r>
      <w:r w:rsidRPr="00B177C3">
        <w:rPr>
          <w:lang w:val="es-ES"/>
        </w:rPr>
        <w:t xml:space="preserve"> sus asambleas generales. </w:t>
      </w:r>
      <w:r w:rsidR="00726C01" w:rsidRPr="00B177C3">
        <w:rPr>
          <w:lang w:val="es-ES"/>
        </w:rPr>
        <w:t>Para las consultas se c</w:t>
      </w:r>
      <w:r w:rsidRPr="00B177C3">
        <w:rPr>
          <w:lang w:val="es-ES"/>
        </w:rPr>
        <w:t xml:space="preserve">uenta con facilitadores en la lengua Quechua para asegurar el entendimiento </w:t>
      </w:r>
      <w:r w:rsidR="00726C01" w:rsidRPr="00B177C3">
        <w:rPr>
          <w:lang w:val="es-ES"/>
        </w:rPr>
        <w:t>por</w:t>
      </w:r>
      <w:r w:rsidRPr="00B177C3">
        <w:rPr>
          <w:lang w:val="es-ES"/>
        </w:rPr>
        <w:t xml:space="preserve"> la totalidad de la población consultada. </w:t>
      </w:r>
      <w:r w:rsidR="00726C01" w:rsidRPr="00B177C3">
        <w:rPr>
          <w:lang w:val="es-ES"/>
        </w:rPr>
        <w:t>Las consultas fuer</w:t>
      </w:r>
      <w:r w:rsidR="00B177C3" w:rsidRPr="00B177C3">
        <w:rPr>
          <w:lang w:val="es-ES"/>
        </w:rPr>
        <w:t>o</w:t>
      </w:r>
      <w:r w:rsidR="00726C01" w:rsidRPr="00B177C3">
        <w:rPr>
          <w:lang w:val="es-ES"/>
        </w:rPr>
        <w:t xml:space="preserve">n planificadas in situ y en </w:t>
      </w:r>
      <w:r w:rsidR="00B177C3">
        <w:rPr>
          <w:lang w:val="es-ES"/>
        </w:rPr>
        <w:t xml:space="preserve">plazos y </w:t>
      </w:r>
      <w:r w:rsidR="00485F35" w:rsidRPr="00B177C3">
        <w:rPr>
          <w:lang w:val="es-ES"/>
        </w:rPr>
        <w:t>horarios acordados con las comunidades</w:t>
      </w:r>
      <w:r w:rsidR="00B177C3">
        <w:rPr>
          <w:lang w:val="es-ES"/>
        </w:rPr>
        <w:t>, y tuvieron</w:t>
      </w:r>
      <w:r w:rsidR="00485F35" w:rsidRPr="00B177C3">
        <w:rPr>
          <w:lang w:val="es-ES"/>
        </w:rPr>
        <w:t xml:space="preserve"> como resultado actas de acuerdo detallando los</w:t>
      </w:r>
      <w:r w:rsidR="00B177C3">
        <w:rPr>
          <w:lang w:val="es-ES"/>
        </w:rPr>
        <w:t xml:space="preserve"> aspectos claves de la </w:t>
      </w:r>
      <w:r w:rsidR="000A6E69">
        <w:rPr>
          <w:lang w:val="es-ES"/>
        </w:rPr>
        <w:t>cesión</w:t>
      </w:r>
      <w:r w:rsidR="00485F35" w:rsidRPr="00B177C3">
        <w:rPr>
          <w:lang w:val="es-ES"/>
        </w:rPr>
        <w:t xml:space="preserve"> de tierras y de las condiciones </w:t>
      </w:r>
      <w:r w:rsidR="00B177C3">
        <w:rPr>
          <w:lang w:val="es-ES"/>
        </w:rPr>
        <w:t>de compra venta y de compensació</w:t>
      </w:r>
      <w:r w:rsidR="00485F35" w:rsidRPr="00B177C3">
        <w:rPr>
          <w:lang w:val="es-ES"/>
        </w:rPr>
        <w:t xml:space="preserve">n, según </w:t>
      </w:r>
      <w:r w:rsidR="00B177C3">
        <w:rPr>
          <w:lang w:val="es-ES"/>
        </w:rPr>
        <w:t>informació</w:t>
      </w:r>
      <w:r w:rsidR="00485F35" w:rsidRPr="00B177C3">
        <w:rPr>
          <w:lang w:val="es-ES"/>
        </w:rPr>
        <w:t xml:space="preserve">n brindada por PVN sobre el Proyecto y </w:t>
      </w:r>
      <w:r w:rsidR="000A6E69">
        <w:rPr>
          <w:lang w:val="es-ES"/>
        </w:rPr>
        <w:t>el</w:t>
      </w:r>
      <w:r w:rsidR="00485F35" w:rsidRPr="00B177C3">
        <w:rPr>
          <w:lang w:val="es-ES"/>
        </w:rPr>
        <w:t xml:space="preserve"> PACRI</w:t>
      </w:r>
      <w:r w:rsidR="000A6E69">
        <w:rPr>
          <w:lang w:val="es-ES"/>
        </w:rPr>
        <w:t xml:space="preserve"> complementario</w:t>
      </w:r>
      <w:r w:rsidR="00485F35" w:rsidRPr="00B177C3">
        <w:rPr>
          <w:lang w:val="es-ES"/>
        </w:rPr>
        <w:t xml:space="preserve">. </w:t>
      </w:r>
      <w:r w:rsidRPr="00B177C3">
        <w:rPr>
          <w:lang w:val="es-ES"/>
        </w:rPr>
        <w:t>Se considera que las consulta</w:t>
      </w:r>
      <w:r w:rsidR="00804627" w:rsidRPr="00B177C3">
        <w:rPr>
          <w:lang w:val="es-ES"/>
        </w:rPr>
        <w:t>s</w:t>
      </w:r>
      <w:r w:rsidRPr="00B177C3">
        <w:rPr>
          <w:lang w:val="es-ES"/>
        </w:rPr>
        <w:t xml:space="preserve"> se </w:t>
      </w:r>
      <w:r w:rsidR="00991E4D" w:rsidRPr="00B177C3">
        <w:rPr>
          <w:lang w:val="es-ES"/>
        </w:rPr>
        <w:t xml:space="preserve">han </w:t>
      </w:r>
      <w:r w:rsidRPr="00B177C3">
        <w:rPr>
          <w:lang w:val="es-ES"/>
        </w:rPr>
        <w:t>realizado de forma culturalmente adecuada</w:t>
      </w:r>
      <w:r w:rsidR="005F2115">
        <w:rPr>
          <w:lang w:val="es-ES"/>
        </w:rPr>
        <w:t xml:space="preserve"> (véase párrafos 3.11 a 3.18 para mayores informaciones)</w:t>
      </w:r>
      <w:r w:rsidRPr="00B177C3">
        <w:rPr>
          <w:lang w:val="es-ES"/>
        </w:rPr>
        <w:t xml:space="preserve">. </w:t>
      </w:r>
    </w:p>
    <w:p w14:paraId="33388087" w14:textId="3CB73794" w:rsidR="0053239C" w:rsidRPr="00B177C3" w:rsidRDefault="00675FAC" w:rsidP="0053239C">
      <w:pPr>
        <w:pStyle w:val="Paragraph"/>
        <w:numPr>
          <w:ilvl w:val="1"/>
          <w:numId w:val="15"/>
        </w:numPr>
        <w:spacing w:before="0" w:after="0"/>
        <w:ind w:left="709" w:hanging="709"/>
        <w:rPr>
          <w:lang w:val="es-ES"/>
        </w:rPr>
      </w:pPr>
      <w:r w:rsidRPr="00B177C3">
        <w:rPr>
          <w:b/>
          <w:lang w:val="es-ES"/>
        </w:rPr>
        <w:lastRenderedPageBreak/>
        <w:t>Licenciamiento ambiental.</w:t>
      </w:r>
      <w:r w:rsidR="003F6C60" w:rsidRPr="00B177C3">
        <w:rPr>
          <w:lang w:val="es-ES"/>
        </w:rPr>
        <w:t xml:space="preserve"> La DGASA es la entidad competente para la otorgación de la certificación ambiental de proyectos carreteros</w:t>
      </w:r>
      <w:r w:rsidR="00D47E01">
        <w:rPr>
          <w:lang w:val="es-ES"/>
        </w:rPr>
        <w:t>, la cual se emitió para el presente proyecto</w:t>
      </w:r>
      <w:r w:rsidR="001E7F18">
        <w:rPr>
          <w:lang w:val="es-ES"/>
        </w:rPr>
        <w:t xml:space="preserve"> el 21 de octubre de 2016</w:t>
      </w:r>
      <w:r w:rsidR="00D47E01">
        <w:rPr>
          <w:lang w:val="es-ES"/>
        </w:rPr>
        <w:t>.</w:t>
      </w:r>
      <w:r w:rsidR="003F6C60" w:rsidRPr="00B177C3">
        <w:rPr>
          <w:lang w:val="es-ES"/>
        </w:rPr>
        <w:t xml:space="preserve"> El uso de canteras de rio debe ser aprobado por las municipalidades correspondientes. El Proyecto ya cuenta con las autorizaciones municipales para el uso de</w:t>
      </w:r>
      <w:r w:rsidR="00C1227D" w:rsidRPr="00B177C3">
        <w:rPr>
          <w:lang w:val="es-ES"/>
        </w:rPr>
        <w:t xml:space="preserve"> las canteras planteadas a la fecha</w:t>
      </w:r>
      <w:r w:rsidR="003F6C60" w:rsidRPr="00B177C3">
        <w:rPr>
          <w:lang w:val="es-ES"/>
        </w:rPr>
        <w:t>.</w:t>
      </w:r>
      <w:r w:rsidR="00804627" w:rsidRPr="00B177C3">
        <w:rPr>
          <w:lang w:val="es-ES"/>
        </w:rPr>
        <w:t xml:space="preserve"> </w:t>
      </w:r>
      <w:r w:rsidR="003F3343" w:rsidRPr="00B177C3">
        <w:rPr>
          <w:lang w:val="es-ES"/>
        </w:rPr>
        <w:t>Los</w:t>
      </w:r>
      <w:r w:rsidR="00EE4F95" w:rsidRPr="00B177C3">
        <w:rPr>
          <w:lang w:val="es-ES"/>
        </w:rPr>
        <w:t xml:space="preserve"> </w:t>
      </w:r>
      <w:r w:rsidR="003F3343" w:rsidRPr="00B177C3">
        <w:rPr>
          <w:lang w:val="es-ES"/>
        </w:rPr>
        <w:t>Depósitos</w:t>
      </w:r>
      <w:r w:rsidR="00EE4F95" w:rsidRPr="00B177C3">
        <w:rPr>
          <w:lang w:val="es-ES"/>
        </w:rPr>
        <w:t xml:space="preserve"> de Materiales Excedentes </w:t>
      </w:r>
      <w:r w:rsidR="003F3343" w:rsidRPr="00B177C3">
        <w:rPr>
          <w:lang w:val="es-ES"/>
        </w:rPr>
        <w:t xml:space="preserve">son aprobados bajo el EIA por la DGASA, y deberán contar con el acuerdo del propietario del predio. </w:t>
      </w:r>
      <w:r w:rsidR="008133E8" w:rsidRPr="00B177C3">
        <w:rPr>
          <w:lang w:val="es-ES"/>
        </w:rPr>
        <w:t>A la fecha, e</w:t>
      </w:r>
      <w:r w:rsidR="008E621D" w:rsidRPr="00B177C3">
        <w:rPr>
          <w:lang w:val="es-ES"/>
        </w:rPr>
        <w:t xml:space="preserve">l PACRI </w:t>
      </w:r>
      <w:r w:rsidR="007F4008">
        <w:rPr>
          <w:lang w:val="es-ES"/>
        </w:rPr>
        <w:t>inicial</w:t>
      </w:r>
      <w:r w:rsidR="00F03845" w:rsidRPr="00B177C3">
        <w:rPr>
          <w:lang w:val="es-ES"/>
        </w:rPr>
        <w:t xml:space="preserve"> </w:t>
      </w:r>
      <w:r w:rsidR="008133E8" w:rsidRPr="00B177C3">
        <w:rPr>
          <w:lang w:val="es-ES"/>
        </w:rPr>
        <w:t xml:space="preserve">ha sido </w:t>
      </w:r>
      <w:r w:rsidR="008E621D" w:rsidRPr="00B177C3">
        <w:rPr>
          <w:lang w:val="es-ES"/>
        </w:rPr>
        <w:t>aprobado por DGASA</w:t>
      </w:r>
      <w:r w:rsidR="008133E8" w:rsidRPr="00B177C3">
        <w:rPr>
          <w:lang w:val="es-ES"/>
        </w:rPr>
        <w:t xml:space="preserve"> a nivel de borrador final</w:t>
      </w:r>
      <w:r w:rsidR="008E621D" w:rsidRPr="00B177C3">
        <w:rPr>
          <w:lang w:val="es-ES"/>
        </w:rPr>
        <w:t xml:space="preserve">. </w:t>
      </w:r>
      <w:r w:rsidR="008133E8" w:rsidRPr="00B177C3">
        <w:rPr>
          <w:lang w:val="es-ES"/>
        </w:rPr>
        <w:t>S</w:t>
      </w:r>
      <w:r w:rsidR="008E621D" w:rsidRPr="00B177C3">
        <w:rPr>
          <w:lang w:val="es-ES"/>
        </w:rPr>
        <w:t xml:space="preserve">e procederá a </w:t>
      </w:r>
      <w:r w:rsidR="007F4008">
        <w:rPr>
          <w:lang w:val="es-ES"/>
        </w:rPr>
        <w:t>presentar a</w:t>
      </w:r>
      <w:r w:rsidR="008E621D" w:rsidRPr="00B177C3">
        <w:rPr>
          <w:lang w:val="es-ES"/>
        </w:rPr>
        <w:t xml:space="preserve"> </w:t>
      </w:r>
      <w:r w:rsidR="008133E8" w:rsidRPr="00B177C3">
        <w:rPr>
          <w:lang w:val="es-ES"/>
        </w:rPr>
        <w:t>la</w:t>
      </w:r>
      <w:r w:rsidR="008E621D" w:rsidRPr="00B177C3">
        <w:rPr>
          <w:lang w:val="es-ES"/>
        </w:rPr>
        <w:t xml:space="preserve"> DGASA</w:t>
      </w:r>
      <w:r w:rsidR="007F4008">
        <w:rPr>
          <w:lang w:val="es-ES"/>
        </w:rPr>
        <w:t xml:space="preserve"> el PACRI una vez elaborado y acordado entre el Banco y PVN</w:t>
      </w:r>
      <w:r w:rsidR="008E621D" w:rsidRPr="00B177C3">
        <w:rPr>
          <w:lang w:val="es-ES"/>
        </w:rPr>
        <w:t xml:space="preserve">. </w:t>
      </w:r>
    </w:p>
    <w:p w14:paraId="19A77A6F" w14:textId="30D8A153" w:rsidR="0053239C" w:rsidRPr="00B177C3" w:rsidRDefault="008F4CEC" w:rsidP="0053239C">
      <w:pPr>
        <w:pStyle w:val="Paragraph"/>
        <w:numPr>
          <w:ilvl w:val="1"/>
          <w:numId w:val="15"/>
        </w:numPr>
        <w:spacing w:before="0" w:after="0"/>
        <w:ind w:left="709" w:hanging="709"/>
        <w:rPr>
          <w:lang w:val="es-ES"/>
        </w:rPr>
      </w:pPr>
      <w:r w:rsidRPr="00B177C3">
        <w:rPr>
          <w:b/>
          <w:lang w:val="es-ES"/>
        </w:rPr>
        <w:t>Arqueología.</w:t>
      </w:r>
      <w:r w:rsidRPr="00B177C3">
        <w:rPr>
          <w:lang w:val="es-ES"/>
        </w:rPr>
        <w:t xml:space="preserve"> </w:t>
      </w:r>
      <w:r w:rsidR="00157EC8" w:rsidRPr="00B177C3">
        <w:rPr>
          <w:lang w:val="es-ES"/>
        </w:rPr>
        <w:t xml:space="preserve">El Proyecto cuenta con una Certificación de Inexistencia de Restos Arqueológicos (CIRA) </w:t>
      </w:r>
      <w:r w:rsidR="001304A5" w:rsidRPr="00B177C3">
        <w:rPr>
          <w:lang w:val="es-ES"/>
        </w:rPr>
        <w:t>emitid</w:t>
      </w:r>
      <w:r w:rsidR="00C86189" w:rsidRPr="00B177C3">
        <w:rPr>
          <w:lang w:val="es-ES"/>
        </w:rPr>
        <w:t>a</w:t>
      </w:r>
      <w:r w:rsidR="001304A5" w:rsidRPr="00B177C3">
        <w:rPr>
          <w:lang w:val="es-ES"/>
        </w:rPr>
        <w:t xml:space="preserve"> por el Ministerio de Cultura </w:t>
      </w:r>
      <w:r w:rsidR="00AC5081" w:rsidRPr="00B177C3">
        <w:rPr>
          <w:lang w:val="es-ES"/>
        </w:rPr>
        <w:t xml:space="preserve">para el </w:t>
      </w:r>
      <w:r w:rsidR="00B177C3">
        <w:rPr>
          <w:lang w:val="es-ES"/>
        </w:rPr>
        <w:t>área en el que se asentará la carretera</w:t>
      </w:r>
      <w:r w:rsidR="00AC5081" w:rsidRPr="00B177C3">
        <w:rPr>
          <w:lang w:val="es-ES"/>
        </w:rPr>
        <w:t xml:space="preserve">, y está en la fase final de obtención del CIRA para las instalaciones auxiliares. </w:t>
      </w:r>
      <w:r w:rsidR="001304A5" w:rsidRPr="00B177C3">
        <w:rPr>
          <w:lang w:val="es-ES"/>
        </w:rPr>
        <w:t>Se ha realizado una evaluación arqueológica durante la preparación del Proyecto, y se ha desarrollado los términos de referencia para la contratación de servicios de monitoreo arqueológico durante la ejecución del Proyecto. De esta forma, se ha cumplido con los requerimientos de la normativa nacional</w:t>
      </w:r>
      <w:r w:rsidR="008E2350" w:rsidRPr="00B177C3">
        <w:rPr>
          <w:lang w:val="es-ES"/>
        </w:rPr>
        <w:t xml:space="preserve"> y </w:t>
      </w:r>
      <w:r w:rsidR="00AA2A5C">
        <w:rPr>
          <w:lang w:val="es-ES"/>
        </w:rPr>
        <w:t>se cu</w:t>
      </w:r>
      <w:r w:rsidR="00C86189" w:rsidRPr="00B177C3">
        <w:rPr>
          <w:lang w:val="es-ES"/>
        </w:rPr>
        <w:t>e</w:t>
      </w:r>
      <w:r w:rsidR="00AA2A5C">
        <w:rPr>
          <w:lang w:val="es-ES"/>
        </w:rPr>
        <w:t>n</w:t>
      </w:r>
      <w:r w:rsidR="00C86189" w:rsidRPr="00B177C3">
        <w:rPr>
          <w:lang w:val="es-ES"/>
        </w:rPr>
        <w:t>ta con los medios para cumplir con los requisitos de la directiva B.9 de la OP-703 en cuanto a afectacione</w:t>
      </w:r>
      <w:r w:rsidR="00BA3FB9" w:rsidRPr="00B177C3">
        <w:rPr>
          <w:lang w:val="es-ES"/>
        </w:rPr>
        <w:t>s</w:t>
      </w:r>
      <w:r w:rsidR="00C86189" w:rsidRPr="00B177C3">
        <w:rPr>
          <w:lang w:val="es-ES"/>
        </w:rPr>
        <w:t xml:space="preserve"> de sitios de valor cultural</w:t>
      </w:r>
      <w:r w:rsidR="001304A5" w:rsidRPr="00B177C3">
        <w:rPr>
          <w:lang w:val="es-ES"/>
        </w:rPr>
        <w:t xml:space="preserve">. </w:t>
      </w:r>
    </w:p>
    <w:p w14:paraId="4910C16D" w14:textId="1F1BF066" w:rsidR="0053239C" w:rsidRPr="00B177C3" w:rsidRDefault="00675FAC" w:rsidP="0053239C">
      <w:pPr>
        <w:pStyle w:val="Paragraph"/>
        <w:numPr>
          <w:ilvl w:val="1"/>
          <w:numId w:val="15"/>
        </w:numPr>
        <w:spacing w:before="0" w:after="0"/>
        <w:ind w:left="709" w:hanging="709"/>
        <w:rPr>
          <w:lang w:val="es-ES"/>
        </w:rPr>
      </w:pPr>
      <w:r w:rsidRPr="00B177C3">
        <w:rPr>
          <w:b/>
          <w:lang w:val="es-ES"/>
        </w:rPr>
        <w:t xml:space="preserve">Consulta pública y participación ciudadana. </w:t>
      </w:r>
      <w:r w:rsidR="00657CE4" w:rsidRPr="00B177C3">
        <w:rPr>
          <w:lang w:val="es-ES"/>
        </w:rPr>
        <w:t xml:space="preserve">La política de medio ambiente </w:t>
      </w:r>
      <w:r w:rsidR="006E17A8" w:rsidRPr="00B177C3">
        <w:rPr>
          <w:lang w:val="es-ES"/>
        </w:rPr>
        <w:t>(</w:t>
      </w:r>
      <w:r w:rsidR="00657CE4" w:rsidRPr="00B177C3">
        <w:rPr>
          <w:lang w:val="es-ES"/>
        </w:rPr>
        <w:t>OP-703</w:t>
      </w:r>
      <w:r w:rsidR="006E17A8" w:rsidRPr="00B177C3">
        <w:rPr>
          <w:lang w:val="es-ES"/>
        </w:rPr>
        <w:t>)</w:t>
      </w:r>
      <w:r w:rsidR="00657CE4" w:rsidRPr="00B177C3">
        <w:rPr>
          <w:lang w:val="es-ES"/>
        </w:rPr>
        <w:t xml:space="preserve"> requiere </w:t>
      </w:r>
      <w:r w:rsidR="006E17A8" w:rsidRPr="00B177C3">
        <w:rPr>
          <w:lang w:val="es-ES"/>
        </w:rPr>
        <w:t>para proyectos de categoría A la realización de dos rondas de consultas antes de su presentación al directorio del Banco. La política de reasentamiento involuntario (OP-710) requiere que en el caso de reasentar poblaciones indígenas se obtenga el consentimiento de l</w:t>
      </w:r>
      <w:r w:rsidR="00471459" w:rsidRPr="00B177C3">
        <w:rPr>
          <w:lang w:val="es-ES"/>
        </w:rPr>
        <w:t>a</w:t>
      </w:r>
      <w:r w:rsidR="006E17A8" w:rsidRPr="00B177C3">
        <w:rPr>
          <w:lang w:val="es-ES"/>
        </w:rPr>
        <w:t xml:space="preserve">s </w:t>
      </w:r>
      <w:r w:rsidR="00471459" w:rsidRPr="00B177C3">
        <w:rPr>
          <w:lang w:val="es-ES"/>
        </w:rPr>
        <w:t xml:space="preserve">comunidades </w:t>
      </w:r>
      <w:r w:rsidR="006E17A8" w:rsidRPr="00B177C3">
        <w:rPr>
          <w:lang w:val="es-ES"/>
        </w:rPr>
        <w:t>afectad</w:t>
      </w:r>
      <w:r w:rsidR="00471459" w:rsidRPr="00B177C3">
        <w:rPr>
          <w:lang w:val="es-ES"/>
        </w:rPr>
        <w:t>a</w:t>
      </w:r>
      <w:r w:rsidR="006E17A8" w:rsidRPr="00B177C3">
        <w:rPr>
          <w:lang w:val="es-ES"/>
        </w:rPr>
        <w:t>s</w:t>
      </w:r>
      <w:r w:rsidR="005724AF">
        <w:rPr>
          <w:lang w:val="es-ES"/>
        </w:rPr>
        <w:t xml:space="preserve"> al reasentamiento y a las medidas de compensación</w:t>
      </w:r>
      <w:r w:rsidR="006E17A8" w:rsidRPr="00B177C3">
        <w:rPr>
          <w:lang w:val="es-ES"/>
        </w:rPr>
        <w:t>; la política sobre pueblos indígenas (OP-765) estipula que si un proyecto presenta riesgos significativos</w:t>
      </w:r>
      <w:r w:rsidR="00C86189" w:rsidRPr="00B177C3">
        <w:rPr>
          <w:lang w:val="es-ES"/>
        </w:rPr>
        <w:t>, e</w:t>
      </w:r>
      <w:r w:rsidR="00AA2A5C">
        <w:rPr>
          <w:lang w:val="es-ES"/>
        </w:rPr>
        <w:t>n</w:t>
      </w:r>
      <w:r w:rsidR="00C86189" w:rsidRPr="00B177C3">
        <w:rPr>
          <w:lang w:val="es-ES"/>
        </w:rPr>
        <w:t>tre otras cosas</w:t>
      </w:r>
      <w:r w:rsidR="006E17A8" w:rsidRPr="00B177C3">
        <w:rPr>
          <w:lang w:val="es-ES"/>
        </w:rPr>
        <w:t xml:space="preserve"> para la integridad social </w:t>
      </w:r>
      <w:r w:rsidR="00C86189" w:rsidRPr="00B177C3">
        <w:rPr>
          <w:lang w:val="es-ES"/>
        </w:rPr>
        <w:t>o</w:t>
      </w:r>
      <w:r w:rsidR="006E17A8" w:rsidRPr="00B177C3">
        <w:rPr>
          <w:lang w:val="es-ES"/>
        </w:rPr>
        <w:t xml:space="preserve"> territorial de poblaciones indígenas</w:t>
      </w:r>
      <w:r w:rsidR="00C86189" w:rsidRPr="00B177C3">
        <w:rPr>
          <w:lang w:val="es-ES"/>
        </w:rPr>
        <w:t>,</w:t>
      </w:r>
      <w:r w:rsidR="006E17A8" w:rsidRPr="00B177C3">
        <w:rPr>
          <w:lang w:val="es-ES"/>
        </w:rPr>
        <w:t xml:space="preserve"> se debe llegar a acuerdos con los afectados. Finalmente, la normativa nacional requiere que la adquisición de terrenos de comunidades campesinas cuente con la aprobación de dos tercios de los comuneros empadronados durante asamblea general</w:t>
      </w:r>
      <w:r w:rsidR="008E2350" w:rsidRPr="00B177C3">
        <w:rPr>
          <w:lang w:val="es-ES"/>
        </w:rPr>
        <w:t xml:space="preserve"> y se realice a precios justos y de mercado</w:t>
      </w:r>
      <w:r w:rsidR="006E17A8" w:rsidRPr="00B177C3">
        <w:rPr>
          <w:lang w:val="es-ES"/>
        </w:rPr>
        <w:t xml:space="preserve">.  </w:t>
      </w:r>
    </w:p>
    <w:p w14:paraId="22D948EB" w14:textId="5B3F079B" w:rsidR="0053239C" w:rsidRPr="00B177C3" w:rsidRDefault="00BF724A" w:rsidP="0053239C">
      <w:pPr>
        <w:pStyle w:val="Paragraph"/>
        <w:numPr>
          <w:ilvl w:val="1"/>
          <w:numId w:val="15"/>
        </w:numPr>
        <w:spacing w:before="0" w:after="0"/>
        <w:ind w:left="709" w:hanging="709"/>
        <w:rPr>
          <w:lang w:val="es-ES"/>
        </w:rPr>
      </w:pPr>
      <w:r w:rsidRPr="00B177C3">
        <w:rPr>
          <w:lang w:val="es-ES"/>
        </w:rPr>
        <w:t>El Proyecto cuenta con un proceso amplio de consulta pública</w:t>
      </w:r>
      <w:r w:rsidR="003E4A78" w:rsidRPr="00B177C3">
        <w:rPr>
          <w:lang w:val="es-ES"/>
        </w:rPr>
        <w:t xml:space="preserve">, </w:t>
      </w:r>
      <w:r w:rsidR="002F4721" w:rsidRPr="00B177C3">
        <w:rPr>
          <w:lang w:val="es-ES"/>
        </w:rPr>
        <w:t>que</w:t>
      </w:r>
      <w:r w:rsidR="003E4A78" w:rsidRPr="00B177C3">
        <w:rPr>
          <w:lang w:val="es-ES"/>
        </w:rPr>
        <w:t xml:space="preserve"> da</w:t>
      </w:r>
      <w:r w:rsidR="006E17A8" w:rsidRPr="00B177C3">
        <w:rPr>
          <w:lang w:val="es-ES"/>
        </w:rPr>
        <w:t xml:space="preserve"> cumplimiento a </w:t>
      </w:r>
      <w:r w:rsidR="002D335A">
        <w:rPr>
          <w:lang w:val="es-ES"/>
        </w:rPr>
        <w:t xml:space="preserve">los requerimientos </w:t>
      </w:r>
      <w:r w:rsidR="005724AF">
        <w:rPr>
          <w:lang w:val="es-ES"/>
        </w:rPr>
        <w:t xml:space="preserve">de la OP-703 y de la OP-765. </w:t>
      </w:r>
      <w:r w:rsidR="002D335A">
        <w:rPr>
          <w:lang w:val="es-ES"/>
        </w:rPr>
        <w:t>Para el requisito de consentimiento de comunidades indígenas de la OP-710 la conclusión del proceso se ha demorado en una</w:t>
      </w:r>
      <w:r w:rsidR="00B45166">
        <w:rPr>
          <w:lang w:val="es-ES"/>
        </w:rPr>
        <w:t xml:space="preserve"> sola</w:t>
      </w:r>
      <w:r w:rsidR="002D335A">
        <w:rPr>
          <w:lang w:val="es-ES"/>
        </w:rPr>
        <w:t xml:space="preserve"> de las comunidades, pero se prevé su conclusión en el corto p</w:t>
      </w:r>
      <w:r w:rsidR="00B44B9C">
        <w:rPr>
          <w:lang w:val="es-ES"/>
        </w:rPr>
        <w:t>l</w:t>
      </w:r>
      <w:r w:rsidR="002D335A">
        <w:rPr>
          <w:lang w:val="es-ES"/>
        </w:rPr>
        <w:t>azo, como se explica en más detalle en el párrafo 3.17</w:t>
      </w:r>
      <w:r w:rsidRPr="00B177C3">
        <w:rPr>
          <w:lang w:val="es-ES"/>
        </w:rPr>
        <w:t xml:space="preserve">. En general, se evidencia que el mejoramiento de la carretera es una aspiración </w:t>
      </w:r>
      <w:r w:rsidR="004D7F43" w:rsidRPr="00B177C3">
        <w:rPr>
          <w:lang w:val="es-ES"/>
        </w:rPr>
        <w:t xml:space="preserve">de larga data </w:t>
      </w:r>
      <w:r w:rsidRPr="00B177C3">
        <w:rPr>
          <w:lang w:val="es-ES"/>
        </w:rPr>
        <w:t xml:space="preserve">de la población local y que el Proyecto cuenta con amplio apoyo local. </w:t>
      </w:r>
      <w:r w:rsidR="004D7F43" w:rsidRPr="00B177C3">
        <w:rPr>
          <w:lang w:val="es-ES"/>
        </w:rPr>
        <w:t xml:space="preserve">Las observaciones principales levantadas durante las consultas están relacionados con las afectaciones resultando de la liberación del derecho de vía, así como la forma en la que serán compensadas. </w:t>
      </w:r>
    </w:p>
    <w:p w14:paraId="04CF1C71" w14:textId="115B5258" w:rsidR="0053239C" w:rsidRPr="00B177C3" w:rsidRDefault="00B45166" w:rsidP="0053239C">
      <w:pPr>
        <w:pStyle w:val="Paragraph"/>
        <w:numPr>
          <w:ilvl w:val="1"/>
          <w:numId w:val="15"/>
        </w:numPr>
        <w:spacing w:before="0" w:after="0"/>
        <w:ind w:left="709" w:hanging="709"/>
        <w:rPr>
          <w:lang w:val="es-ES"/>
        </w:rPr>
      </w:pPr>
      <w:r>
        <w:rPr>
          <w:lang w:val="es-ES"/>
        </w:rPr>
        <w:t>En n</w:t>
      </w:r>
      <w:r w:rsidR="00A663E6" w:rsidRPr="00B177C3">
        <w:rPr>
          <w:lang w:val="es-ES"/>
        </w:rPr>
        <w:t xml:space="preserve">oviembre de 2014 y de nuevo en </w:t>
      </w:r>
      <w:proofErr w:type="gramStart"/>
      <w:r w:rsidR="00A663E6" w:rsidRPr="00B177C3">
        <w:rPr>
          <w:lang w:val="es-ES"/>
        </w:rPr>
        <w:t>M</w:t>
      </w:r>
      <w:r w:rsidR="00BF724A" w:rsidRPr="00B177C3">
        <w:rPr>
          <w:lang w:val="es-ES"/>
        </w:rPr>
        <w:t>arzo</w:t>
      </w:r>
      <w:proofErr w:type="gramEnd"/>
      <w:r w:rsidR="00BF724A" w:rsidRPr="00B177C3">
        <w:rPr>
          <w:lang w:val="es-ES"/>
        </w:rPr>
        <w:t xml:space="preserve"> 2015 se realizaron </w:t>
      </w:r>
      <w:r w:rsidR="00D51A0F" w:rsidRPr="00B177C3">
        <w:rPr>
          <w:lang w:val="es-ES"/>
        </w:rPr>
        <w:t xml:space="preserve">en cada ocasión </w:t>
      </w:r>
      <w:r w:rsidR="00BF724A" w:rsidRPr="00B177C3">
        <w:rPr>
          <w:lang w:val="es-ES"/>
        </w:rPr>
        <w:t>tres reuniones de consulta sobre el EIA del Proyecto con autoridades de las comunidades campesinas y de los centros poblados del área de intervención.</w:t>
      </w:r>
      <w:r w:rsidR="00BF724A" w:rsidRPr="00B177C3">
        <w:rPr>
          <w:b/>
          <w:lang w:val="es-ES"/>
        </w:rPr>
        <w:t xml:space="preserve"> </w:t>
      </w:r>
      <w:r w:rsidR="00B108ED" w:rsidRPr="00B177C3">
        <w:rPr>
          <w:lang w:val="es-ES"/>
        </w:rPr>
        <w:t xml:space="preserve">Las </w:t>
      </w:r>
      <w:r w:rsidR="00BF724A" w:rsidRPr="00B177C3">
        <w:rPr>
          <w:lang w:val="es-ES"/>
        </w:rPr>
        <w:t>consulta</w:t>
      </w:r>
      <w:r w:rsidR="00B108ED" w:rsidRPr="00B177C3">
        <w:rPr>
          <w:lang w:val="es-ES"/>
        </w:rPr>
        <w:t>s</w:t>
      </w:r>
      <w:r w:rsidR="00BF724A" w:rsidRPr="00B177C3">
        <w:rPr>
          <w:lang w:val="es-ES"/>
        </w:rPr>
        <w:t xml:space="preserve"> evidencia</w:t>
      </w:r>
      <w:r w:rsidR="00B108ED" w:rsidRPr="00B177C3">
        <w:rPr>
          <w:lang w:val="es-ES"/>
        </w:rPr>
        <w:t>n</w:t>
      </w:r>
      <w:r w:rsidR="00BF724A" w:rsidRPr="00B177C3">
        <w:rPr>
          <w:lang w:val="es-ES"/>
        </w:rPr>
        <w:t xml:space="preserve"> una amplia aprobación de la construcción de la carretera. Entre los temas levantados por los participantes se destaca el pedido por parte de </w:t>
      </w:r>
      <w:r w:rsidR="00BF724A" w:rsidRPr="00B177C3">
        <w:rPr>
          <w:lang w:val="es-ES"/>
        </w:rPr>
        <w:lastRenderedPageBreak/>
        <w:t xml:space="preserve">la zona urbana de </w:t>
      </w:r>
      <w:proofErr w:type="spellStart"/>
      <w:r w:rsidR="00BF724A" w:rsidRPr="00B177C3">
        <w:rPr>
          <w:lang w:val="es-ES"/>
        </w:rPr>
        <w:t>Chavinillo</w:t>
      </w:r>
      <w:proofErr w:type="spellEnd"/>
      <w:r w:rsidR="00BF724A" w:rsidRPr="00B177C3">
        <w:rPr>
          <w:lang w:val="es-ES"/>
        </w:rPr>
        <w:t xml:space="preserve"> de construir una variante que evite el centro del pueblo. La factibilidad técnica de este pedido será evaluada a través la realización del estudio de alternativas mencionado </w:t>
      </w:r>
      <w:r w:rsidR="00F27867">
        <w:rPr>
          <w:lang w:val="es-ES"/>
        </w:rPr>
        <w:t>en los</w:t>
      </w:r>
      <w:r w:rsidR="006000C0">
        <w:rPr>
          <w:lang w:val="es-ES"/>
        </w:rPr>
        <w:t xml:space="preserve"> párrafo</w:t>
      </w:r>
      <w:r w:rsidR="00F27867">
        <w:rPr>
          <w:lang w:val="es-ES"/>
        </w:rPr>
        <w:t>s</w:t>
      </w:r>
      <w:r w:rsidR="006000C0">
        <w:rPr>
          <w:lang w:val="es-ES"/>
        </w:rPr>
        <w:t xml:space="preserve"> 3.5</w:t>
      </w:r>
      <w:r w:rsidR="00F27867">
        <w:rPr>
          <w:lang w:val="es-ES"/>
        </w:rPr>
        <w:t xml:space="preserve"> y 4.12</w:t>
      </w:r>
      <w:r w:rsidR="00BF724A" w:rsidRPr="00B177C3">
        <w:rPr>
          <w:lang w:val="es-ES"/>
        </w:rPr>
        <w:t xml:space="preserve">. </w:t>
      </w:r>
    </w:p>
    <w:p w14:paraId="6C4B8329" w14:textId="48C9D0D6" w:rsidR="00D51A0F" w:rsidRPr="00B177C3" w:rsidRDefault="007D7057" w:rsidP="0053239C">
      <w:pPr>
        <w:pStyle w:val="Paragraph"/>
        <w:numPr>
          <w:ilvl w:val="1"/>
          <w:numId w:val="15"/>
        </w:numPr>
        <w:spacing w:before="0" w:after="0"/>
        <w:ind w:left="709" w:hanging="709"/>
        <w:rPr>
          <w:lang w:val="es-ES"/>
        </w:rPr>
      </w:pPr>
      <w:r w:rsidRPr="00B177C3">
        <w:rPr>
          <w:lang w:val="es-ES"/>
        </w:rPr>
        <w:t xml:space="preserve">En </w:t>
      </w:r>
      <w:proofErr w:type="gramStart"/>
      <w:r w:rsidR="00D51A0F" w:rsidRPr="00B177C3">
        <w:rPr>
          <w:lang w:val="es-ES"/>
        </w:rPr>
        <w:t>Abril</w:t>
      </w:r>
      <w:proofErr w:type="gramEnd"/>
      <w:r w:rsidR="00D51A0F" w:rsidRPr="00B177C3">
        <w:rPr>
          <w:lang w:val="es-ES"/>
        </w:rPr>
        <w:t xml:space="preserve"> de 2015</w:t>
      </w:r>
      <w:r w:rsidRPr="00B177C3">
        <w:rPr>
          <w:lang w:val="es-ES"/>
        </w:rPr>
        <w:t xml:space="preserve"> se realizó una audiencia pública sobre las características de ingeniería del proyecto y </w:t>
      </w:r>
      <w:r w:rsidR="008E2350" w:rsidRPr="00B177C3">
        <w:rPr>
          <w:lang w:val="es-ES"/>
        </w:rPr>
        <w:t>las posible</w:t>
      </w:r>
      <w:r w:rsidR="006000C0">
        <w:rPr>
          <w:lang w:val="es-ES"/>
        </w:rPr>
        <w:t>s</w:t>
      </w:r>
      <w:r w:rsidR="008E2350" w:rsidRPr="00B177C3">
        <w:rPr>
          <w:lang w:val="es-ES"/>
        </w:rPr>
        <w:t xml:space="preserve"> </w:t>
      </w:r>
      <w:r w:rsidR="006B3F34" w:rsidRPr="00B177C3">
        <w:rPr>
          <w:lang w:val="es-ES"/>
        </w:rPr>
        <w:t>medidas</w:t>
      </w:r>
      <w:r w:rsidRPr="00B177C3">
        <w:rPr>
          <w:lang w:val="es-ES"/>
        </w:rPr>
        <w:t xml:space="preserve"> con las que se </w:t>
      </w:r>
      <w:r w:rsidR="00B45166" w:rsidRPr="00B177C3">
        <w:rPr>
          <w:lang w:val="es-ES"/>
        </w:rPr>
        <w:t>manejarían</w:t>
      </w:r>
      <w:r w:rsidRPr="00B177C3">
        <w:rPr>
          <w:lang w:val="es-ES"/>
        </w:rPr>
        <w:t xml:space="preserve"> los impactos ambientales y sociales que pudiera generar el proyecto.  </w:t>
      </w:r>
    </w:p>
    <w:p w14:paraId="1882CFF4" w14:textId="67A55F85" w:rsidR="0053239C" w:rsidRPr="00B177C3" w:rsidRDefault="00BF724A" w:rsidP="0053239C">
      <w:pPr>
        <w:pStyle w:val="Paragraph"/>
        <w:numPr>
          <w:ilvl w:val="1"/>
          <w:numId w:val="15"/>
        </w:numPr>
        <w:spacing w:before="0" w:after="0"/>
        <w:ind w:left="709" w:hanging="709"/>
        <w:rPr>
          <w:lang w:val="es-ES"/>
        </w:rPr>
      </w:pPr>
      <w:r w:rsidRPr="00B177C3">
        <w:rPr>
          <w:lang w:val="es-ES"/>
        </w:rPr>
        <w:t xml:space="preserve">En febrero y marzo 2016 se realizaron siete reuniones de consulta sobre el PACRI </w:t>
      </w:r>
      <w:r w:rsidR="00B45166">
        <w:rPr>
          <w:lang w:val="es-ES"/>
        </w:rPr>
        <w:t>inicial</w:t>
      </w:r>
      <w:r w:rsidR="00F03845" w:rsidRPr="00B177C3">
        <w:rPr>
          <w:lang w:val="es-ES"/>
        </w:rPr>
        <w:t xml:space="preserve"> </w:t>
      </w:r>
      <w:r w:rsidRPr="00B177C3">
        <w:rPr>
          <w:lang w:val="es-ES"/>
        </w:rPr>
        <w:t xml:space="preserve">del Proyecto con la participación de los afectados identificados. El informe de </w:t>
      </w:r>
      <w:r w:rsidR="004D7F43" w:rsidRPr="00B177C3">
        <w:rPr>
          <w:lang w:val="es-ES"/>
        </w:rPr>
        <w:t xml:space="preserve">consultas evidencia nuevamente amplio apoyo a la construcción de la carretera, sin embargo con frecuentes cuestionamientos a la identificación de afectaciones y su forma de compensación. Los cuestionamientos a las compensaciones previstas en el PACRI </w:t>
      </w:r>
      <w:r w:rsidR="00B45166">
        <w:rPr>
          <w:lang w:val="es-ES"/>
        </w:rPr>
        <w:t>inicial</w:t>
      </w:r>
      <w:r w:rsidR="00F03845" w:rsidRPr="00B177C3">
        <w:rPr>
          <w:lang w:val="es-ES"/>
        </w:rPr>
        <w:t xml:space="preserve"> </w:t>
      </w:r>
      <w:r w:rsidR="004D7F43" w:rsidRPr="00B177C3">
        <w:rPr>
          <w:lang w:val="es-ES"/>
        </w:rPr>
        <w:t xml:space="preserve">también resaltaron en el trabajo de relacionamiento social realizado durante </w:t>
      </w:r>
      <w:r w:rsidR="008371A1" w:rsidRPr="00B177C3">
        <w:rPr>
          <w:lang w:val="es-ES"/>
        </w:rPr>
        <w:t xml:space="preserve">el proceso de </w:t>
      </w:r>
      <w:r w:rsidR="00B45166">
        <w:rPr>
          <w:lang w:val="es-ES"/>
        </w:rPr>
        <w:t xml:space="preserve">actualización. </w:t>
      </w:r>
    </w:p>
    <w:p w14:paraId="6D708041" w14:textId="15E17161" w:rsidR="0053239C" w:rsidRDefault="00657CE4" w:rsidP="00386F36">
      <w:pPr>
        <w:pStyle w:val="Paragraph"/>
        <w:numPr>
          <w:ilvl w:val="1"/>
          <w:numId w:val="15"/>
        </w:numPr>
        <w:spacing w:before="0" w:after="0"/>
        <w:ind w:left="709" w:hanging="709"/>
        <w:rPr>
          <w:lang w:val="es-ES"/>
        </w:rPr>
      </w:pPr>
      <w:r w:rsidRPr="00B177C3">
        <w:rPr>
          <w:lang w:val="es-ES"/>
        </w:rPr>
        <w:t xml:space="preserve">Durante la </w:t>
      </w:r>
      <w:r w:rsidR="00B45166">
        <w:rPr>
          <w:lang w:val="es-ES"/>
        </w:rPr>
        <w:t>elaboración</w:t>
      </w:r>
      <w:r w:rsidRPr="00B177C3">
        <w:rPr>
          <w:lang w:val="es-ES"/>
        </w:rPr>
        <w:t xml:space="preserve"> del PACRI</w:t>
      </w:r>
      <w:r w:rsidR="00B45166">
        <w:rPr>
          <w:lang w:val="es-ES"/>
        </w:rPr>
        <w:t xml:space="preserve"> complementario</w:t>
      </w:r>
      <w:r w:rsidR="00350672" w:rsidRPr="00B177C3">
        <w:rPr>
          <w:lang w:val="es-ES"/>
        </w:rPr>
        <w:t xml:space="preserve"> en Junio 2016</w:t>
      </w:r>
      <w:r w:rsidR="00B45166">
        <w:rPr>
          <w:lang w:val="es-ES"/>
        </w:rPr>
        <w:t xml:space="preserve">, el cual </w:t>
      </w:r>
      <w:r w:rsidR="00B45166" w:rsidRPr="00B177C3">
        <w:rPr>
          <w:lang w:val="es-ES"/>
        </w:rPr>
        <w:t>ofrece soluciones viables a los problemas levantados</w:t>
      </w:r>
      <w:r w:rsidRPr="00B177C3">
        <w:rPr>
          <w:lang w:val="es-ES"/>
        </w:rPr>
        <w:t xml:space="preserve">, el equipo consultor ha establecido relaciones cercanas con las autoridades y los afectados en el área de intervención. </w:t>
      </w:r>
      <w:r w:rsidR="00350672" w:rsidRPr="00B177C3">
        <w:rPr>
          <w:lang w:val="es-ES"/>
        </w:rPr>
        <w:t xml:space="preserve">En </w:t>
      </w:r>
      <w:proofErr w:type="gramStart"/>
      <w:r w:rsidR="00350672" w:rsidRPr="00B177C3">
        <w:rPr>
          <w:lang w:val="es-ES"/>
        </w:rPr>
        <w:t>Julio</w:t>
      </w:r>
      <w:proofErr w:type="gramEnd"/>
      <w:r w:rsidR="00350672" w:rsidRPr="00B177C3">
        <w:rPr>
          <w:lang w:val="es-ES"/>
        </w:rPr>
        <w:t xml:space="preserve"> 2016 el equipo de </w:t>
      </w:r>
      <w:r w:rsidR="007F4008">
        <w:rPr>
          <w:lang w:val="es-ES"/>
        </w:rPr>
        <w:t>PVN</w:t>
      </w:r>
      <w:r w:rsidR="00350672" w:rsidRPr="00B177C3">
        <w:rPr>
          <w:lang w:val="es-ES"/>
        </w:rPr>
        <w:t xml:space="preserve"> responsable p</w:t>
      </w:r>
      <w:r w:rsidR="008E2350" w:rsidRPr="00B177C3">
        <w:rPr>
          <w:lang w:val="es-ES"/>
        </w:rPr>
        <w:t>or</w:t>
      </w:r>
      <w:r w:rsidR="00350672" w:rsidRPr="00B177C3">
        <w:rPr>
          <w:lang w:val="es-ES"/>
        </w:rPr>
        <w:t xml:space="preserve"> la implementación del proceso de reasentamiento ha establecido dos oficinas en el área de intervención, con equipos técnicos operando a tiempo completo</w:t>
      </w:r>
      <w:r w:rsidR="00513EC6" w:rsidRPr="00B177C3">
        <w:rPr>
          <w:lang w:val="es-ES"/>
        </w:rPr>
        <w:t>,</w:t>
      </w:r>
      <w:r w:rsidR="009D33CA" w:rsidRPr="00B177C3">
        <w:rPr>
          <w:lang w:val="es-ES"/>
        </w:rPr>
        <w:t xml:space="preserve"> de esta forma estrechando relaciones con la población local</w:t>
      </w:r>
      <w:r w:rsidR="00350672" w:rsidRPr="00B177C3">
        <w:rPr>
          <w:lang w:val="es-ES"/>
        </w:rPr>
        <w:t xml:space="preserve">. </w:t>
      </w:r>
      <w:r w:rsidR="009D33CA" w:rsidRPr="00B177C3">
        <w:rPr>
          <w:lang w:val="es-ES"/>
        </w:rPr>
        <w:t xml:space="preserve">Entre Julio y </w:t>
      </w:r>
      <w:r w:rsidR="002D335A">
        <w:rPr>
          <w:lang w:val="es-ES"/>
        </w:rPr>
        <w:t xml:space="preserve">octubre </w:t>
      </w:r>
      <w:r w:rsidR="009D33CA" w:rsidRPr="00B177C3">
        <w:rPr>
          <w:lang w:val="es-ES"/>
        </w:rPr>
        <w:t xml:space="preserve">2016 se </w:t>
      </w:r>
      <w:r w:rsidR="00C41029" w:rsidRPr="00B177C3">
        <w:rPr>
          <w:lang w:val="es-ES"/>
        </w:rPr>
        <w:t xml:space="preserve">ha </w:t>
      </w:r>
      <w:r w:rsidR="009D33CA" w:rsidRPr="00B177C3">
        <w:rPr>
          <w:lang w:val="es-ES"/>
        </w:rPr>
        <w:t>realizado un proceso de consulta sobre el PACRI</w:t>
      </w:r>
      <w:r w:rsidR="00B45166">
        <w:rPr>
          <w:lang w:val="es-ES"/>
        </w:rPr>
        <w:t xml:space="preserve"> complementario</w:t>
      </w:r>
      <w:r w:rsidR="00C41029" w:rsidRPr="00B177C3">
        <w:rPr>
          <w:lang w:val="es-ES"/>
        </w:rPr>
        <w:t xml:space="preserve">, consistiendo en i) reuniones preliminares con las juntas directivas de las comunidades campesinas y las autoridades urbanas de los centros poblados afectados; y ii) asambleas generales con </w:t>
      </w:r>
      <w:r w:rsidR="00685C6A" w:rsidRPr="00B177C3">
        <w:rPr>
          <w:lang w:val="es-ES"/>
        </w:rPr>
        <w:t xml:space="preserve">21 de </w:t>
      </w:r>
      <w:r w:rsidR="00C41029" w:rsidRPr="00B177C3">
        <w:rPr>
          <w:lang w:val="es-ES"/>
        </w:rPr>
        <w:t>las 22 comunidades campesinas</w:t>
      </w:r>
      <w:r w:rsidR="00333D12">
        <w:rPr>
          <w:rStyle w:val="FootnoteReference"/>
          <w:lang w:val="es-ES"/>
        </w:rPr>
        <w:footnoteReference w:id="5"/>
      </w:r>
      <w:r w:rsidR="00C41029" w:rsidRPr="00B177C3">
        <w:rPr>
          <w:lang w:val="es-ES"/>
        </w:rPr>
        <w:t xml:space="preserve"> y los 3 centros poblados afectados</w:t>
      </w:r>
      <w:r w:rsidR="009D33CA" w:rsidRPr="00B177C3">
        <w:rPr>
          <w:lang w:val="es-ES"/>
        </w:rPr>
        <w:t xml:space="preserve">. </w:t>
      </w:r>
      <w:r w:rsidR="00C41029" w:rsidRPr="00B177C3">
        <w:rPr>
          <w:lang w:val="es-ES"/>
        </w:rPr>
        <w:t xml:space="preserve">Estas asambleas generales han resultado en la firma de actas en las que las comunidades y los centros poblados expresan su acuerdo con </w:t>
      </w:r>
      <w:r w:rsidR="002D335A">
        <w:rPr>
          <w:lang w:val="es-ES"/>
        </w:rPr>
        <w:t xml:space="preserve">la cesión de tierras para el Proyecto mediante los pagos correspondientes, </w:t>
      </w:r>
      <w:r w:rsidR="00B45166">
        <w:rPr>
          <w:lang w:val="es-ES"/>
        </w:rPr>
        <w:t>así</w:t>
      </w:r>
      <w:r w:rsidR="002D335A">
        <w:rPr>
          <w:lang w:val="es-ES"/>
        </w:rPr>
        <w:t xml:space="preserve"> como con </w:t>
      </w:r>
      <w:r w:rsidR="00C41029" w:rsidRPr="00B177C3">
        <w:rPr>
          <w:lang w:val="es-ES"/>
        </w:rPr>
        <w:t xml:space="preserve">la implementación del proceso de reasentamiento, </w:t>
      </w:r>
      <w:r w:rsidR="002D335A">
        <w:rPr>
          <w:lang w:val="es-ES"/>
        </w:rPr>
        <w:t xml:space="preserve">y </w:t>
      </w:r>
      <w:r w:rsidR="00C41029" w:rsidRPr="00B177C3">
        <w:rPr>
          <w:lang w:val="es-ES"/>
        </w:rPr>
        <w:t>las medidas de compensación previstas</w:t>
      </w:r>
      <w:r w:rsidR="00FE63A8" w:rsidRPr="00B177C3">
        <w:rPr>
          <w:lang w:val="es-ES"/>
        </w:rPr>
        <w:t xml:space="preserve"> en el PACRI</w:t>
      </w:r>
      <w:r w:rsidR="00B45166">
        <w:rPr>
          <w:lang w:val="es-ES"/>
        </w:rPr>
        <w:t xml:space="preserve"> complementario</w:t>
      </w:r>
      <w:r w:rsidR="00C41029" w:rsidRPr="00B177C3">
        <w:rPr>
          <w:lang w:val="es-ES"/>
        </w:rPr>
        <w:t xml:space="preserve">. </w:t>
      </w:r>
      <w:r w:rsidR="00471459" w:rsidRPr="00B177C3">
        <w:rPr>
          <w:lang w:val="es-ES"/>
        </w:rPr>
        <w:t xml:space="preserve">En el caso de las Comunidades Campesinas, las actas de las asambleas realizadas evidencian la participación </w:t>
      </w:r>
      <w:r w:rsidR="00166D89" w:rsidRPr="00B177C3">
        <w:rPr>
          <w:lang w:val="es-ES"/>
        </w:rPr>
        <w:t xml:space="preserve">y el acuerdo </w:t>
      </w:r>
      <w:r w:rsidR="00471459" w:rsidRPr="00B177C3">
        <w:rPr>
          <w:lang w:val="es-ES"/>
        </w:rPr>
        <w:t xml:space="preserve">de por lo menos dos tercios de los comuneros hábiles, dando cumplimiento a la Ley de Comunidades Campesinas. </w:t>
      </w:r>
      <w:r w:rsidR="002F4721" w:rsidRPr="00B177C3">
        <w:rPr>
          <w:lang w:val="es-ES"/>
        </w:rPr>
        <w:t xml:space="preserve">En una muestra de cuatro asambleas generales se contó con la presencia de observadores del Banco, que verificaron y confirmaron que estas consultas fueron adecuadas y cumplieron con </w:t>
      </w:r>
      <w:r w:rsidR="00FE63A8" w:rsidRPr="00B177C3">
        <w:rPr>
          <w:lang w:val="es-ES"/>
        </w:rPr>
        <w:t xml:space="preserve">características consistentes con </w:t>
      </w:r>
      <w:r w:rsidR="002F4721" w:rsidRPr="00B177C3">
        <w:rPr>
          <w:lang w:val="es-ES"/>
        </w:rPr>
        <w:t>las políticas de salvaguardia del Banco.</w:t>
      </w:r>
      <w:r w:rsidR="0030475E" w:rsidRPr="00B177C3">
        <w:rPr>
          <w:lang w:val="es-ES"/>
        </w:rPr>
        <w:t xml:space="preserve"> </w:t>
      </w:r>
    </w:p>
    <w:p w14:paraId="01F66B59" w14:textId="53361308" w:rsidR="00386F36" w:rsidRPr="00FB1EBD" w:rsidRDefault="00FE63A8" w:rsidP="00FB1EBD">
      <w:pPr>
        <w:pStyle w:val="Paragraph"/>
        <w:numPr>
          <w:ilvl w:val="1"/>
          <w:numId w:val="15"/>
        </w:numPr>
        <w:spacing w:before="0" w:after="0"/>
        <w:ind w:left="709" w:hanging="709"/>
        <w:rPr>
          <w:lang w:val="es-ES"/>
        </w:rPr>
      </w:pPr>
      <w:r w:rsidRPr="00FB1EBD">
        <w:rPr>
          <w:lang w:val="es-ES"/>
        </w:rPr>
        <w:t>A la fecha, s</w:t>
      </w:r>
      <w:r w:rsidR="00386F36" w:rsidRPr="00FB1EBD">
        <w:rPr>
          <w:lang w:val="es-ES"/>
        </w:rPr>
        <w:t xml:space="preserve">olamente queda pendiente la presentación del acta </w:t>
      </w:r>
      <w:r w:rsidRPr="00FB1EBD">
        <w:rPr>
          <w:lang w:val="es-ES"/>
        </w:rPr>
        <w:t xml:space="preserve">de acuerdo </w:t>
      </w:r>
      <w:r w:rsidR="00386F36" w:rsidRPr="00FB1EBD">
        <w:rPr>
          <w:lang w:val="es-ES"/>
        </w:rPr>
        <w:t>de la comunidad campesina</w:t>
      </w:r>
      <w:r w:rsidR="00953A83" w:rsidRPr="00FB1EBD">
        <w:rPr>
          <w:lang w:val="es-ES"/>
        </w:rPr>
        <w:t xml:space="preserve"> de Santa Rosa de </w:t>
      </w:r>
      <w:proofErr w:type="spellStart"/>
      <w:r w:rsidR="00953A83" w:rsidRPr="00FB1EBD">
        <w:rPr>
          <w:lang w:val="es-ES"/>
        </w:rPr>
        <w:t>Yarowilca</w:t>
      </w:r>
      <w:proofErr w:type="spellEnd"/>
      <w:r w:rsidR="00953A83" w:rsidRPr="00FB1EBD">
        <w:rPr>
          <w:lang w:val="es-ES"/>
        </w:rPr>
        <w:t xml:space="preserve">, que todavía no ha acudido al pedido de </w:t>
      </w:r>
      <w:r w:rsidR="007F4008">
        <w:rPr>
          <w:lang w:val="es-ES"/>
        </w:rPr>
        <w:t>PVN</w:t>
      </w:r>
      <w:r w:rsidR="00953A83" w:rsidRPr="00FB1EBD">
        <w:rPr>
          <w:lang w:val="es-ES"/>
        </w:rPr>
        <w:t xml:space="preserve"> de realizar la asamblea general por </w:t>
      </w:r>
      <w:r w:rsidRPr="00FB1EBD">
        <w:rPr>
          <w:lang w:val="es-ES"/>
        </w:rPr>
        <w:t>que</w:t>
      </w:r>
      <w:r w:rsidR="006000C0" w:rsidRPr="00FB1EBD">
        <w:rPr>
          <w:lang w:val="es-ES"/>
        </w:rPr>
        <w:t xml:space="preserve"> </w:t>
      </w:r>
      <w:r w:rsidRPr="00FB1EBD">
        <w:rPr>
          <w:lang w:val="es-ES"/>
        </w:rPr>
        <w:t xml:space="preserve">a) la comunidad planifica establecer una lotificación dentro de su territorio que se sobrepondría parcialmente al Derecho de Vía (DDV) propuesto de la carretera; b) la comunidad ha solicitado a </w:t>
      </w:r>
      <w:r w:rsidR="007F4008">
        <w:rPr>
          <w:lang w:val="es-ES"/>
        </w:rPr>
        <w:t>PVN</w:t>
      </w:r>
      <w:r w:rsidRPr="00FB1EBD">
        <w:rPr>
          <w:lang w:val="es-ES"/>
        </w:rPr>
        <w:t xml:space="preserve"> declarar el área correspondiente como zona urbana; y c) la comunidad está actualmente en un proceso de cambio de su junta directiva. </w:t>
      </w:r>
      <w:r w:rsidR="007F4008">
        <w:rPr>
          <w:lang w:val="es-ES"/>
        </w:rPr>
        <w:t>PVN</w:t>
      </w:r>
      <w:r w:rsidR="00953A83" w:rsidRPr="00FB1EBD">
        <w:rPr>
          <w:lang w:val="es-ES"/>
        </w:rPr>
        <w:t xml:space="preserve"> ha </w:t>
      </w:r>
      <w:r w:rsidR="004618CE">
        <w:rPr>
          <w:lang w:val="es-ES"/>
        </w:rPr>
        <w:t xml:space="preserve">formalmente </w:t>
      </w:r>
      <w:r w:rsidR="00953A83" w:rsidRPr="00FB1EBD">
        <w:rPr>
          <w:lang w:val="es-ES"/>
        </w:rPr>
        <w:t xml:space="preserve">acordado </w:t>
      </w:r>
      <w:r w:rsidR="00300FF2" w:rsidRPr="00FB1EBD">
        <w:rPr>
          <w:lang w:val="es-ES"/>
        </w:rPr>
        <w:t xml:space="preserve">con el Banco </w:t>
      </w:r>
      <w:r w:rsidR="00953A83" w:rsidRPr="00FB1EBD">
        <w:rPr>
          <w:lang w:val="es-ES"/>
        </w:rPr>
        <w:t xml:space="preserve">reducir el Derecho de Vía en el </w:t>
      </w:r>
      <w:r w:rsidR="00300FF2" w:rsidRPr="00FB1EBD">
        <w:rPr>
          <w:lang w:val="es-ES"/>
        </w:rPr>
        <w:t>área</w:t>
      </w:r>
      <w:r w:rsidR="00953A83" w:rsidRPr="00FB1EBD">
        <w:rPr>
          <w:lang w:val="es-ES"/>
        </w:rPr>
        <w:t xml:space="preserve"> </w:t>
      </w:r>
      <w:r w:rsidR="00300FF2" w:rsidRPr="00FB1EBD">
        <w:rPr>
          <w:lang w:val="es-ES"/>
        </w:rPr>
        <w:t>correspondiente</w:t>
      </w:r>
      <w:r w:rsidR="00953A83" w:rsidRPr="00FB1EBD">
        <w:rPr>
          <w:lang w:val="es-ES"/>
        </w:rPr>
        <w:t xml:space="preserve"> de 20 metros a 13 metros</w:t>
      </w:r>
      <w:r w:rsidR="002D335A">
        <w:rPr>
          <w:lang w:val="es-ES"/>
        </w:rPr>
        <w:t xml:space="preserve"> </w:t>
      </w:r>
      <w:r w:rsidR="006C7323" w:rsidRPr="00334428">
        <w:rPr>
          <w:lang w:val="es-ES"/>
        </w:rPr>
        <w:t xml:space="preserve">u otro ancho acordado con la comunidad para no interferir con los planes de lotificación de ésta </w:t>
      </w:r>
      <w:r w:rsidR="002D335A">
        <w:rPr>
          <w:lang w:val="es-ES"/>
        </w:rPr>
        <w:t xml:space="preserve">(sujetos a </w:t>
      </w:r>
      <w:r w:rsidR="002D335A">
        <w:rPr>
          <w:lang w:val="es-ES"/>
        </w:rPr>
        <w:lastRenderedPageBreak/>
        <w:t>verificación final en acuerdo con la comunidad)</w:t>
      </w:r>
      <w:r w:rsidR="00953A83" w:rsidRPr="00FB1EBD">
        <w:rPr>
          <w:lang w:val="es-ES"/>
        </w:rPr>
        <w:t>, para no afectar a los planes de lotificación de la comunidad.</w:t>
      </w:r>
      <w:r w:rsidRPr="00B177C3">
        <w:rPr>
          <w:rStyle w:val="FootnoteReference"/>
          <w:lang w:val="es-ES"/>
        </w:rPr>
        <w:footnoteReference w:id="6"/>
      </w:r>
      <w:r w:rsidR="00953A83" w:rsidRPr="00FB1EBD">
        <w:rPr>
          <w:lang w:val="es-ES"/>
        </w:rPr>
        <w:t xml:space="preserve"> </w:t>
      </w:r>
      <w:r w:rsidR="00A11BC0" w:rsidRPr="00FB1EBD">
        <w:rPr>
          <w:lang w:val="es-ES"/>
        </w:rPr>
        <w:t xml:space="preserve">La realización de la asamblea general y la obtención del acta de acuerdo </w:t>
      </w:r>
      <w:r w:rsidRPr="00FB1EBD">
        <w:rPr>
          <w:lang w:val="es-ES"/>
        </w:rPr>
        <w:t>sobre el Proyecto y el PACRI</w:t>
      </w:r>
      <w:r w:rsidR="00877CDE">
        <w:rPr>
          <w:lang w:val="es-ES"/>
        </w:rPr>
        <w:t xml:space="preserve">, que se realizarán después del cambio de autoridades y probablemente a principios de 2017, </w:t>
      </w:r>
      <w:r w:rsidR="00A11BC0" w:rsidRPr="00FB1EBD">
        <w:rPr>
          <w:lang w:val="es-ES"/>
        </w:rPr>
        <w:t>será condición al primer desembolso</w:t>
      </w:r>
      <w:r w:rsidR="00300FF2" w:rsidRPr="00FB1EBD">
        <w:rPr>
          <w:lang w:val="es-ES"/>
        </w:rPr>
        <w:t xml:space="preserve"> del préstamo.</w:t>
      </w:r>
      <w:r w:rsidR="00A11BC0" w:rsidRPr="00FB1EBD">
        <w:rPr>
          <w:lang w:val="es-ES"/>
        </w:rPr>
        <w:t xml:space="preserve"> </w:t>
      </w:r>
      <w:r w:rsidRPr="00FB1EBD">
        <w:rPr>
          <w:lang w:val="es-ES"/>
        </w:rPr>
        <w:t xml:space="preserve">Es importante notar que, con </w:t>
      </w:r>
      <w:r w:rsidR="004618CE">
        <w:rPr>
          <w:lang w:val="es-ES"/>
        </w:rPr>
        <w:t>una</w:t>
      </w:r>
      <w:r w:rsidRPr="00FB1EBD">
        <w:rPr>
          <w:lang w:val="es-ES"/>
        </w:rPr>
        <w:t xml:space="preserve"> reducción del DDV a 13 metros, </w:t>
      </w:r>
      <w:r w:rsidR="00953A83" w:rsidRPr="00FB1EBD">
        <w:rPr>
          <w:lang w:val="es-ES"/>
        </w:rPr>
        <w:t xml:space="preserve">el </w:t>
      </w:r>
      <w:r w:rsidRPr="00FB1EBD">
        <w:rPr>
          <w:lang w:val="es-ES"/>
        </w:rPr>
        <w:t xml:space="preserve">impacto del </w:t>
      </w:r>
      <w:r w:rsidR="00953A83" w:rsidRPr="00FB1EBD">
        <w:rPr>
          <w:lang w:val="es-ES"/>
        </w:rPr>
        <w:t xml:space="preserve">reasentamiento </w:t>
      </w:r>
      <w:r w:rsidRPr="00FB1EBD">
        <w:rPr>
          <w:lang w:val="es-ES"/>
        </w:rPr>
        <w:t xml:space="preserve">sobre </w:t>
      </w:r>
      <w:r w:rsidR="00450A3D" w:rsidRPr="00FB1EBD">
        <w:rPr>
          <w:lang w:val="es-ES"/>
        </w:rPr>
        <w:t>la</w:t>
      </w:r>
      <w:r w:rsidR="00953A83" w:rsidRPr="00FB1EBD">
        <w:rPr>
          <w:lang w:val="es-ES"/>
        </w:rPr>
        <w:t xml:space="preserve"> comunidad</w:t>
      </w:r>
      <w:r w:rsidR="00450A3D" w:rsidRPr="00FB1EBD">
        <w:rPr>
          <w:lang w:val="es-ES"/>
        </w:rPr>
        <w:t xml:space="preserve"> de Santa Rosa de </w:t>
      </w:r>
      <w:proofErr w:type="spellStart"/>
      <w:r w:rsidR="00450A3D" w:rsidRPr="00FB1EBD">
        <w:rPr>
          <w:lang w:val="es-ES"/>
        </w:rPr>
        <w:t>Yarowilca</w:t>
      </w:r>
      <w:proofErr w:type="spellEnd"/>
      <w:r w:rsidR="00953A83" w:rsidRPr="00FB1EBD">
        <w:rPr>
          <w:lang w:val="es-ES"/>
        </w:rPr>
        <w:t xml:space="preserve"> implicaría solamente la reubicación de tres viviendas dentro de sus mismos lotes y la reconstitución de la fachada de una cuarta vivienda fuera del derecho de vía. </w:t>
      </w:r>
      <w:r w:rsidR="00450A3D" w:rsidRPr="00FB1EBD">
        <w:rPr>
          <w:lang w:val="es-ES"/>
        </w:rPr>
        <w:t xml:space="preserve">Por esta razón, </w:t>
      </w:r>
      <w:r w:rsidR="00877CDE">
        <w:rPr>
          <w:lang w:val="es-ES"/>
        </w:rPr>
        <w:t xml:space="preserve">considerando el compromiso </w:t>
      </w:r>
      <w:r w:rsidR="00B44B9C">
        <w:rPr>
          <w:lang w:val="es-ES"/>
        </w:rPr>
        <w:t>d</w:t>
      </w:r>
      <w:r w:rsidR="00877CDE">
        <w:rPr>
          <w:lang w:val="es-ES"/>
        </w:rPr>
        <w:t xml:space="preserve">e </w:t>
      </w:r>
      <w:r w:rsidR="007F4008">
        <w:rPr>
          <w:lang w:val="es-ES"/>
        </w:rPr>
        <w:t>PVN</w:t>
      </w:r>
      <w:r w:rsidR="00877CDE">
        <w:rPr>
          <w:lang w:val="es-ES"/>
        </w:rPr>
        <w:t xml:space="preserve"> en reducir el DDV y el estado ge</w:t>
      </w:r>
      <w:r w:rsidR="00B44B9C">
        <w:rPr>
          <w:lang w:val="es-ES"/>
        </w:rPr>
        <w:t>n</w:t>
      </w:r>
      <w:r w:rsidR="00877CDE">
        <w:rPr>
          <w:lang w:val="es-ES"/>
        </w:rPr>
        <w:t xml:space="preserve">eral de las consultas con esta comunidad a la fecha, </w:t>
      </w:r>
      <w:r w:rsidR="00450A3D" w:rsidRPr="00FB1EBD">
        <w:rPr>
          <w:lang w:val="es-ES"/>
        </w:rPr>
        <w:t xml:space="preserve">la obtención del acuerdo por parte de esta comunidad con el Proyecto y el proceso de reasentamiento </w:t>
      </w:r>
      <w:r w:rsidR="00F71E4B" w:rsidRPr="00FB1EBD">
        <w:rPr>
          <w:lang w:val="es-ES"/>
        </w:rPr>
        <w:t xml:space="preserve">antes </w:t>
      </w:r>
      <w:r w:rsidRPr="00FB1EBD">
        <w:rPr>
          <w:lang w:val="es-ES"/>
        </w:rPr>
        <w:t>del primer des</w:t>
      </w:r>
      <w:r w:rsidR="006000C0" w:rsidRPr="00FB1EBD">
        <w:rPr>
          <w:lang w:val="es-ES"/>
        </w:rPr>
        <w:t>e</w:t>
      </w:r>
      <w:r w:rsidRPr="00FB1EBD">
        <w:rPr>
          <w:lang w:val="es-ES"/>
        </w:rPr>
        <w:t>mbolso se considera viable</w:t>
      </w:r>
      <w:r w:rsidR="00877CDE">
        <w:rPr>
          <w:lang w:val="es-ES"/>
        </w:rPr>
        <w:t>,</w:t>
      </w:r>
      <w:r w:rsidRPr="00FB1EBD">
        <w:rPr>
          <w:lang w:val="es-ES"/>
        </w:rPr>
        <w:t xml:space="preserve"> y no representa un riesgo mayor par el Proyecto o la comunidad.</w:t>
      </w:r>
      <w:r w:rsidR="00877CDE">
        <w:rPr>
          <w:lang w:val="es-ES"/>
        </w:rPr>
        <w:t xml:space="preserve"> Una vez obtenido el acuerdo con esta comunidad, se completará el proceso de consentimiento por las comunidades afectadas y la fin</w:t>
      </w:r>
      <w:r w:rsidR="00B44B9C">
        <w:rPr>
          <w:lang w:val="es-ES"/>
        </w:rPr>
        <w:t>a</w:t>
      </w:r>
      <w:r w:rsidR="00877CDE">
        <w:rPr>
          <w:lang w:val="es-ES"/>
        </w:rPr>
        <w:t>lización formal del PACRI</w:t>
      </w:r>
      <w:r w:rsidR="004618CE">
        <w:rPr>
          <w:lang w:val="es-ES"/>
        </w:rPr>
        <w:t xml:space="preserve"> (</w:t>
      </w:r>
      <w:r w:rsidR="00877CDE">
        <w:rPr>
          <w:lang w:val="es-ES"/>
        </w:rPr>
        <w:t>ambas condiciones previas para el primer desembolso del préstamo).</w:t>
      </w:r>
      <w:r w:rsidR="00333D12">
        <w:rPr>
          <w:lang w:val="es-ES"/>
        </w:rPr>
        <w:t xml:space="preserve"> La demora en la obtención de este acuerdo conlleva la necesidad de so</w:t>
      </w:r>
      <w:r w:rsidR="00333D12" w:rsidRPr="00334428">
        <w:rPr>
          <w:lang w:val="es-ES"/>
        </w:rPr>
        <w:t>li</w:t>
      </w:r>
      <w:r w:rsidR="001905B6" w:rsidRPr="00334428">
        <w:rPr>
          <w:lang w:val="es-ES"/>
        </w:rPr>
        <w:t>ci</w:t>
      </w:r>
      <w:r w:rsidR="00333D12" w:rsidRPr="00334428">
        <w:rPr>
          <w:lang w:val="es-ES"/>
        </w:rPr>
        <w:t xml:space="preserve">tar una dispensa parcial y temporal del requisito de consentimiento </w:t>
      </w:r>
      <w:r w:rsidR="006C7323" w:rsidRPr="00334428">
        <w:rPr>
          <w:lang w:val="es-ES"/>
        </w:rPr>
        <w:t xml:space="preserve">de las comunidades indígenas afectadas </w:t>
      </w:r>
      <w:r w:rsidR="006C7323" w:rsidRPr="00334428">
        <w:t>para aplazar la finalización del PACRI contando con la formalización de los acuerdos requeridos</w:t>
      </w:r>
      <w:r w:rsidR="006C7323" w:rsidRPr="00334428">
        <w:rPr>
          <w:lang w:val="es-ES"/>
        </w:rPr>
        <w:t xml:space="preserve"> bajo</w:t>
      </w:r>
      <w:r w:rsidR="00334428">
        <w:rPr>
          <w:lang w:val="es-ES"/>
        </w:rPr>
        <w:t xml:space="preserve"> </w:t>
      </w:r>
      <w:r w:rsidR="00333D12" w:rsidRPr="00334428">
        <w:rPr>
          <w:lang w:val="es-ES"/>
        </w:rPr>
        <w:t xml:space="preserve">la OP-710, que </w:t>
      </w:r>
      <w:r w:rsidR="00B44B9C" w:rsidRPr="00334428">
        <w:rPr>
          <w:lang w:val="es-ES"/>
        </w:rPr>
        <w:t>s</w:t>
      </w:r>
      <w:r w:rsidR="00333D12" w:rsidRPr="00334428">
        <w:rPr>
          <w:lang w:val="es-ES"/>
        </w:rPr>
        <w:t>e explica en detalle en el pár</w:t>
      </w:r>
      <w:r w:rsidR="00333D12">
        <w:rPr>
          <w:lang w:val="es-ES"/>
        </w:rPr>
        <w:t>rafo 4.22.</w:t>
      </w:r>
    </w:p>
    <w:p w14:paraId="0FF53BCC" w14:textId="4FC8867D" w:rsidR="0053239C" w:rsidRPr="00B177C3" w:rsidRDefault="00F876F5" w:rsidP="00386F36">
      <w:pPr>
        <w:pStyle w:val="Paragraph"/>
        <w:numPr>
          <w:ilvl w:val="1"/>
          <w:numId w:val="15"/>
        </w:numPr>
        <w:spacing w:before="0" w:after="0"/>
        <w:ind w:left="709" w:hanging="709"/>
        <w:rPr>
          <w:lang w:val="es-ES"/>
        </w:rPr>
      </w:pPr>
      <w:r w:rsidRPr="00B177C3">
        <w:rPr>
          <w:lang w:val="es-ES"/>
        </w:rPr>
        <w:t xml:space="preserve">Una vez concluido el estudio de alternativas de diseño y elaborado el PACRI </w:t>
      </w:r>
      <w:r w:rsidR="00E7799E" w:rsidRPr="00B177C3">
        <w:rPr>
          <w:lang w:val="es-ES"/>
        </w:rPr>
        <w:t>ejecutivo</w:t>
      </w:r>
      <w:r w:rsidRPr="00B177C3">
        <w:rPr>
          <w:lang w:val="es-ES"/>
        </w:rPr>
        <w:t xml:space="preserve">, se realizará </w:t>
      </w:r>
      <w:r w:rsidR="00877CDE">
        <w:rPr>
          <w:lang w:val="es-ES"/>
        </w:rPr>
        <w:t xml:space="preserve">una </w:t>
      </w:r>
      <w:r w:rsidRPr="00B177C3">
        <w:rPr>
          <w:lang w:val="es-ES"/>
        </w:rPr>
        <w:t>nuev</w:t>
      </w:r>
      <w:r w:rsidR="00877CDE">
        <w:rPr>
          <w:lang w:val="es-ES"/>
        </w:rPr>
        <w:t>a</w:t>
      </w:r>
      <w:r w:rsidRPr="00B177C3">
        <w:rPr>
          <w:lang w:val="es-ES"/>
        </w:rPr>
        <w:t xml:space="preserve"> </w:t>
      </w:r>
      <w:r w:rsidR="00877CDE">
        <w:rPr>
          <w:lang w:val="es-ES"/>
        </w:rPr>
        <w:t xml:space="preserve">etapa del </w:t>
      </w:r>
      <w:r w:rsidRPr="00B177C3">
        <w:rPr>
          <w:lang w:val="es-ES"/>
        </w:rPr>
        <w:t xml:space="preserve">proceso de consulta a través asambleas generales en las comunidades campesinas y los centros poblados </w:t>
      </w:r>
      <w:r w:rsidR="000D3A61" w:rsidRPr="00B177C3">
        <w:rPr>
          <w:lang w:val="es-ES"/>
        </w:rPr>
        <w:t>en donde el trazado de la vía ha</w:t>
      </w:r>
      <w:r w:rsidR="004546B3" w:rsidRPr="00B177C3">
        <w:rPr>
          <w:lang w:val="es-ES"/>
        </w:rPr>
        <w:t>ya</w:t>
      </w:r>
      <w:r w:rsidR="000D3A61" w:rsidRPr="00B177C3">
        <w:rPr>
          <w:lang w:val="es-ES"/>
        </w:rPr>
        <w:t xml:space="preserve"> sido sujeto a un estudio de alternativas</w:t>
      </w:r>
      <w:r w:rsidRPr="00B177C3">
        <w:rPr>
          <w:lang w:val="es-ES"/>
        </w:rPr>
        <w:t xml:space="preserve">, con el objetivo de </w:t>
      </w:r>
      <w:r w:rsidR="00E7799E" w:rsidRPr="00B177C3">
        <w:rPr>
          <w:lang w:val="es-ES"/>
        </w:rPr>
        <w:t>actualizar</w:t>
      </w:r>
      <w:r w:rsidR="004546B3" w:rsidRPr="00B177C3">
        <w:rPr>
          <w:lang w:val="es-ES"/>
        </w:rPr>
        <w:t>,</w:t>
      </w:r>
      <w:r w:rsidR="00E7799E" w:rsidRPr="00B177C3">
        <w:rPr>
          <w:lang w:val="es-ES"/>
        </w:rPr>
        <w:t xml:space="preserve"> </w:t>
      </w:r>
      <w:r w:rsidRPr="00B177C3">
        <w:rPr>
          <w:lang w:val="es-ES"/>
        </w:rPr>
        <w:t>a través actas de asambleas</w:t>
      </w:r>
      <w:r w:rsidR="004546B3" w:rsidRPr="00B177C3">
        <w:rPr>
          <w:lang w:val="es-ES"/>
        </w:rPr>
        <w:t>,</w:t>
      </w:r>
      <w:r w:rsidRPr="00B177C3">
        <w:rPr>
          <w:lang w:val="es-ES"/>
        </w:rPr>
        <w:t xml:space="preserve"> los acuerdos </w:t>
      </w:r>
      <w:r w:rsidR="004546B3" w:rsidRPr="00B177C3">
        <w:rPr>
          <w:lang w:val="es-ES"/>
        </w:rPr>
        <w:t xml:space="preserve">adicionales </w:t>
      </w:r>
      <w:r w:rsidRPr="00B177C3">
        <w:rPr>
          <w:lang w:val="es-ES"/>
        </w:rPr>
        <w:t>obtenidos</w:t>
      </w:r>
      <w:r w:rsidR="00877CDE">
        <w:rPr>
          <w:lang w:val="es-ES"/>
        </w:rPr>
        <w:t xml:space="preserve"> según los principio</w:t>
      </w:r>
      <w:r w:rsidR="00333D12">
        <w:rPr>
          <w:lang w:val="es-ES"/>
        </w:rPr>
        <w:t>s</w:t>
      </w:r>
      <w:r w:rsidR="00877CDE">
        <w:rPr>
          <w:lang w:val="es-ES"/>
        </w:rPr>
        <w:t xml:space="preserve">, criterios y procesos previstos en </w:t>
      </w:r>
      <w:r w:rsidR="00BC687D">
        <w:rPr>
          <w:lang w:val="es-ES"/>
        </w:rPr>
        <w:t>e</w:t>
      </w:r>
      <w:r w:rsidR="00877CDE">
        <w:rPr>
          <w:lang w:val="es-ES"/>
        </w:rPr>
        <w:t>l PACRI</w:t>
      </w:r>
      <w:r w:rsidRPr="00B177C3">
        <w:rPr>
          <w:lang w:val="es-ES"/>
        </w:rPr>
        <w:t xml:space="preserve">. </w:t>
      </w:r>
      <w:r w:rsidR="009523E7" w:rsidRPr="00B177C3">
        <w:rPr>
          <w:lang w:val="es-ES"/>
        </w:rPr>
        <w:t xml:space="preserve">Finalmente, </w:t>
      </w:r>
      <w:r w:rsidR="00F17112" w:rsidRPr="00B177C3">
        <w:rPr>
          <w:lang w:val="es-ES"/>
        </w:rPr>
        <w:t xml:space="preserve">el Proyecto firmará </w:t>
      </w:r>
      <w:r w:rsidR="004546B3" w:rsidRPr="00B177C3">
        <w:rPr>
          <w:lang w:val="es-ES"/>
        </w:rPr>
        <w:t xml:space="preserve">convenios </w:t>
      </w:r>
      <w:r w:rsidR="00F17112" w:rsidRPr="00B177C3">
        <w:rPr>
          <w:lang w:val="es-ES"/>
        </w:rPr>
        <w:t xml:space="preserve">con los afectados individuales respecto </w:t>
      </w:r>
      <w:r w:rsidR="007F5BF5">
        <w:rPr>
          <w:lang w:val="es-ES"/>
        </w:rPr>
        <w:t xml:space="preserve">la aplicación de </w:t>
      </w:r>
      <w:r w:rsidR="00F17112" w:rsidRPr="00B177C3">
        <w:rPr>
          <w:lang w:val="es-ES"/>
        </w:rPr>
        <w:t>las medidas de compensación espec</w:t>
      </w:r>
      <w:r w:rsidR="004546B3" w:rsidRPr="00B177C3">
        <w:rPr>
          <w:lang w:val="es-ES"/>
        </w:rPr>
        <w:t>í</w:t>
      </w:r>
      <w:r w:rsidR="00F17112" w:rsidRPr="00B177C3">
        <w:rPr>
          <w:lang w:val="es-ES"/>
        </w:rPr>
        <w:t>ficas acordadas</w:t>
      </w:r>
      <w:r w:rsidR="004546B3" w:rsidRPr="00B177C3">
        <w:rPr>
          <w:lang w:val="es-ES"/>
        </w:rPr>
        <w:t xml:space="preserve"> en cada caso</w:t>
      </w:r>
      <w:r w:rsidR="00F17112" w:rsidRPr="00B177C3">
        <w:rPr>
          <w:lang w:val="es-ES"/>
        </w:rPr>
        <w:t>.</w:t>
      </w:r>
    </w:p>
    <w:p w14:paraId="4E03B017" w14:textId="0419CEC8" w:rsidR="0053239C" w:rsidRPr="00FB1EBD" w:rsidRDefault="00FC3C1C" w:rsidP="00FB1EBD">
      <w:pPr>
        <w:pStyle w:val="Paragraph"/>
        <w:numPr>
          <w:ilvl w:val="1"/>
          <w:numId w:val="15"/>
        </w:numPr>
        <w:spacing w:before="0" w:after="0"/>
        <w:ind w:left="709" w:hanging="709"/>
        <w:rPr>
          <w:lang w:val="es-ES"/>
        </w:rPr>
      </w:pPr>
      <w:r w:rsidRPr="00B177C3">
        <w:rPr>
          <w:b/>
          <w:lang w:val="es-ES"/>
        </w:rPr>
        <w:t xml:space="preserve">Ley del Derecho a la Consulta Previa. </w:t>
      </w:r>
      <w:r w:rsidR="007F4008">
        <w:rPr>
          <w:lang w:val="es-ES"/>
        </w:rPr>
        <w:t>PVN</w:t>
      </w:r>
      <w:r w:rsidR="000B0535" w:rsidRPr="00FB1EBD">
        <w:rPr>
          <w:lang w:val="es-ES"/>
        </w:rPr>
        <w:t xml:space="preserve"> </w:t>
      </w:r>
      <w:r w:rsidRPr="00FB1EBD">
        <w:rPr>
          <w:lang w:val="es-ES"/>
        </w:rPr>
        <w:t xml:space="preserve">está </w:t>
      </w:r>
      <w:r w:rsidR="00166D89" w:rsidRPr="00FB1EBD">
        <w:rPr>
          <w:lang w:val="es-ES"/>
        </w:rPr>
        <w:t xml:space="preserve">actualmente coordinando </w:t>
      </w:r>
      <w:r w:rsidRPr="00FB1EBD">
        <w:rPr>
          <w:lang w:val="es-ES"/>
        </w:rPr>
        <w:t xml:space="preserve">con el </w:t>
      </w:r>
      <w:r w:rsidR="000B0535" w:rsidRPr="00FB1EBD">
        <w:rPr>
          <w:lang w:val="es-ES"/>
        </w:rPr>
        <w:t xml:space="preserve">Vice-Ministerio de Interculturalidad (VMIC) </w:t>
      </w:r>
      <w:r w:rsidR="004546B3" w:rsidRPr="00FB1EBD">
        <w:rPr>
          <w:lang w:val="es-ES"/>
        </w:rPr>
        <w:t xml:space="preserve">para determinar </w:t>
      </w:r>
      <w:r w:rsidR="007F4008" w:rsidRPr="00FB1EBD">
        <w:rPr>
          <w:lang w:val="es-ES"/>
        </w:rPr>
        <w:t>cómo</w:t>
      </w:r>
      <w:r w:rsidR="004546B3" w:rsidRPr="00FB1EBD">
        <w:rPr>
          <w:lang w:val="es-ES"/>
        </w:rPr>
        <w:t xml:space="preserve"> aplicar al Proyecto la Ley del Derecho a la Consulta Previa de los Pueblos Indígenas u Originarios, Ley 29875, que establece el derecho de los pueblos indígenas y originarios a ser consultados en forma previa sobre medidas legislativas o administrativas, así como planes, programas y proyectos de desarrollo, que afecten sus derechos colectivos.</w:t>
      </w:r>
      <w:r w:rsidR="00FB1EBD">
        <w:rPr>
          <w:rStyle w:val="FootnoteReference"/>
          <w:lang w:val="es-ES"/>
        </w:rPr>
        <w:footnoteReference w:id="7"/>
      </w:r>
      <w:r w:rsidR="004546B3" w:rsidRPr="00FB1EBD">
        <w:rPr>
          <w:lang w:val="es-ES"/>
        </w:rPr>
        <w:t xml:space="preserve"> </w:t>
      </w:r>
      <w:r w:rsidR="007F4008">
        <w:rPr>
          <w:lang w:val="es-ES"/>
        </w:rPr>
        <w:t>PVN</w:t>
      </w:r>
      <w:r w:rsidRPr="00FB1EBD">
        <w:rPr>
          <w:lang w:val="es-ES"/>
        </w:rPr>
        <w:t xml:space="preserve"> solicitará al VMIC </w:t>
      </w:r>
      <w:r w:rsidR="000B0535" w:rsidRPr="00FB1EBD">
        <w:rPr>
          <w:lang w:val="es-ES"/>
        </w:rPr>
        <w:t xml:space="preserve">su </w:t>
      </w:r>
      <w:r w:rsidRPr="00FB1EBD">
        <w:rPr>
          <w:lang w:val="es-ES"/>
        </w:rPr>
        <w:t>pronunciamiento</w:t>
      </w:r>
      <w:r w:rsidR="000B0535" w:rsidRPr="00FB1EBD">
        <w:rPr>
          <w:lang w:val="es-ES"/>
        </w:rPr>
        <w:t xml:space="preserve"> </w:t>
      </w:r>
      <w:r w:rsidR="000B0535" w:rsidRPr="00FB1EBD">
        <w:rPr>
          <w:lang w:val="es-ES"/>
        </w:rPr>
        <w:lastRenderedPageBreak/>
        <w:t xml:space="preserve">cuanto a la aplicabilidad de </w:t>
      </w:r>
      <w:r w:rsidRPr="00FB1EBD">
        <w:rPr>
          <w:lang w:val="es-ES"/>
        </w:rPr>
        <w:t>esta</w:t>
      </w:r>
      <w:r w:rsidR="000B0535" w:rsidRPr="00FB1EBD">
        <w:rPr>
          <w:lang w:val="es-ES"/>
        </w:rPr>
        <w:t xml:space="preserve"> Ley a</w:t>
      </w:r>
      <w:r w:rsidRPr="00FB1EBD">
        <w:rPr>
          <w:lang w:val="es-ES"/>
        </w:rPr>
        <w:t>l presente</w:t>
      </w:r>
      <w:r w:rsidR="000B0535" w:rsidRPr="00FB1EBD">
        <w:rPr>
          <w:lang w:val="es-ES"/>
        </w:rPr>
        <w:t xml:space="preserve"> Proyecto</w:t>
      </w:r>
      <w:r w:rsidR="004546B3" w:rsidRPr="00FB1EBD">
        <w:rPr>
          <w:lang w:val="es-ES"/>
        </w:rPr>
        <w:t xml:space="preserve"> y presentará al Banco la evidencia del mismo y de haber cumplido con cualquier requisito adicional de consulta si fuera el caso</w:t>
      </w:r>
      <w:r w:rsidRPr="00FB1EBD">
        <w:rPr>
          <w:lang w:val="es-ES"/>
        </w:rPr>
        <w:t>.</w:t>
      </w:r>
      <w:r w:rsidR="000B0535" w:rsidRPr="00FB1EBD">
        <w:rPr>
          <w:lang w:val="es-ES"/>
        </w:rPr>
        <w:t xml:space="preserve"> </w:t>
      </w:r>
      <w:r w:rsidR="004546B3" w:rsidRPr="00FB1EBD">
        <w:rPr>
          <w:lang w:val="es-ES"/>
        </w:rPr>
        <w:t>En todo caso</w:t>
      </w:r>
      <w:r w:rsidR="00AD3443" w:rsidRPr="00FB1EBD">
        <w:rPr>
          <w:lang w:val="es-ES"/>
        </w:rPr>
        <w:t xml:space="preserve"> el proceso de consulta descrito en los párrafos 3.11 a 3.17</w:t>
      </w:r>
      <w:r w:rsidR="004546B3" w:rsidRPr="00FB1EBD">
        <w:rPr>
          <w:lang w:val="es-ES"/>
        </w:rPr>
        <w:t xml:space="preserve">, y los acuerdos realizados y documentados en acta con las comunidades, además de cumplir con las </w:t>
      </w:r>
      <w:proofErr w:type="spellStart"/>
      <w:r w:rsidR="004546B3" w:rsidRPr="00FB1EBD">
        <w:rPr>
          <w:lang w:val="es-ES"/>
        </w:rPr>
        <w:t>politicas</w:t>
      </w:r>
      <w:proofErr w:type="spellEnd"/>
      <w:r w:rsidR="004546B3" w:rsidRPr="00FB1EBD">
        <w:rPr>
          <w:lang w:val="es-ES"/>
        </w:rPr>
        <w:t xml:space="preserve"> de salvaguardas</w:t>
      </w:r>
      <w:r w:rsidR="006620FF" w:rsidRPr="00FB1EBD">
        <w:rPr>
          <w:lang w:val="es-ES"/>
        </w:rPr>
        <w:t xml:space="preserve"> del B</w:t>
      </w:r>
      <w:r w:rsidR="004546B3" w:rsidRPr="00FB1EBD">
        <w:rPr>
          <w:lang w:val="es-ES"/>
        </w:rPr>
        <w:t>anco,</w:t>
      </w:r>
      <w:r w:rsidR="00AD3443" w:rsidRPr="00FB1EBD">
        <w:rPr>
          <w:lang w:val="es-ES"/>
        </w:rPr>
        <w:t xml:space="preserve"> </w:t>
      </w:r>
      <w:r w:rsidR="006620FF" w:rsidRPr="00FB1EBD">
        <w:rPr>
          <w:lang w:val="es-ES"/>
        </w:rPr>
        <w:t>son</w:t>
      </w:r>
      <w:r w:rsidR="00AD3443" w:rsidRPr="00FB1EBD">
        <w:rPr>
          <w:lang w:val="es-ES"/>
        </w:rPr>
        <w:t xml:space="preserve"> materialmente equivalente</w:t>
      </w:r>
      <w:r w:rsidR="006620FF" w:rsidRPr="00FB1EBD">
        <w:rPr>
          <w:lang w:val="es-ES"/>
        </w:rPr>
        <w:t>s</w:t>
      </w:r>
      <w:r w:rsidR="00AD3443" w:rsidRPr="00FB1EBD">
        <w:rPr>
          <w:lang w:val="es-ES"/>
        </w:rPr>
        <w:t xml:space="preserve"> </w:t>
      </w:r>
      <w:r w:rsidR="006620FF" w:rsidRPr="00FB1EBD">
        <w:rPr>
          <w:lang w:val="es-ES"/>
        </w:rPr>
        <w:t xml:space="preserve">a </w:t>
      </w:r>
      <w:r w:rsidR="00AD3443" w:rsidRPr="00FB1EBD">
        <w:rPr>
          <w:lang w:val="es-ES"/>
        </w:rPr>
        <w:t>una consulta previa</w:t>
      </w:r>
      <w:r w:rsidR="004546B3" w:rsidRPr="00FB1EBD">
        <w:rPr>
          <w:lang w:val="es-ES"/>
        </w:rPr>
        <w:t xml:space="preserve"> según la legislación local</w:t>
      </w:r>
      <w:r w:rsidR="00AD3443" w:rsidRPr="00FB1EBD">
        <w:rPr>
          <w:lang w:val="es-ES"/>
        </w:rPr>
        <w:t>.</w:t>
      </w:r>
    </w:p>
    <w:p w14:paraId="7A60B21E" w14:textId="77777777" w:rsidR="004E3969" w:rsidRPr="00B177C3" w:rsidRDefault="004E3969" w:rsidP="004E3969">
      <w:pPr>
        <w:pStyle w:val="Paragraph"/>
        <w:numPr>
          <w:ilvl w:val="1"/>
          <w:numId w:val="15"/>
        </w:numPr>
        <w:spacing w:before="0" w:after="0"/>
        <w:ind w:left="709" w:hanging="709"/>
        <w:rPr>
          <w:lang w:val="es-ES"/>
        </w:rPr>
      </w:pPr>
      <w:r w:rsidRPr="00B177C3">
        <w:rPr>
          <w:b/>
          <w:lang w:val="es-ES"/>
        </w:rPr>
        <w:t>Gestión de riesgo de desastres.</w:t>
      </w:r>
      <w:r w:rsidRPr="00B177C3">
        <w:rPr>
          <w:lang w:val="es-ES"/>
        </w:rPr>
        <w:t xml:space="preserve"> El riesgo relacionado a desastres se consideró moderado, en relación al relieve de la zona (con retos geotécnicos), el nivel de sismicidad medio, y a los niveles de riesgo y frecuencia de los potenciales eventos naturales que se puedan producir de la zona que son inundaciones, derrumbes y deslizamientos (esencialmente superficiales). En efecto, si a lo largo de la carretera se identifican sectores con problemas </w:t>
      </w:r>
      <w:proofErr w:type="spellStart"/>
      <w:r w:rsidRPr="00B177C3">
        <w:rPr>
          <w:lang w:val="es-ES"/>
        </w:rPr>
        <w:t>geodinámicos</w:t>
      </w:r>
      <w:proofErr w:type="spellEnd"/>
      <w:r w:rsidRPr="00B177C3">
        <w:rPr>
          <w:lang w:val="es-ES"/>
        </w:rPr>
        <w:t>, no se encuentran sectores altamente críticos. Los parámetros de diseño, en particular geotécnicos (</w:t>
      </w:r>
      <w:proofErr w:type="spellStart"/>
      <w:r w:rsidRPr="00B177C3">
        <w:rPr>
          <w:lang w:val="es-ES"/>
        </w:rPr>
        <w:t>reperfilados</w:t>
      </w:r>
      <w:proofErr w:type="spellEnd"/>
      <w:r w:rsidRPr="00B177C3">
        <w:rPr>
          <w:lang w:val="es-ES"/>
        </w:rPr>
        <w:t>…) y de drenaje parecen adecuados al nivel de riesgo.</w:t>
      </w:r>
    </w:p>
    <w:p w14:paraId="6A9E0FC6" w14:textId="77777777" w:rsidR="004E3969" w:rsidRPr="00B177C3" w:rsidRDefault="004E3969" w:rsidP="004E3969">
      <w:pPr>
        <w:pStyle w:val="Paragraph"/>
        <w:numPr>
          <w:ilvl w:val="0"/>
          <w:numId w:val="0"/>
        </w:numPr>
        <w:spacing w:before="0" w:after="0"/>
        <w:ind w:left="720"/>
        <w:rPr>
          <w:lang w:val="es-ES"/>
        </w:rPr>
      </w:pPr>
    </w:p>
    <w:tbl>
      <w:tblPr>
        <w:tblW w:w="6210" w:type="dxa"/>
        <w:jc w:val="center"/>
        <w:tblCellMar>
          <w:left w:w="0" w:type="dxa"/>
          <w:right w:w="0" w:type="dxa"/>
        </w:tblCellMar>
        <w:tblLook w:val="04A0" w:firstRow="1" w:lastRow="0" w:firstColumn="1" w:lastColumn="0" w:noHBand="0" w:noVBand="1"/>
      </w:tblPr>
      <w:tblGrid>
        <w:gridCol w:w="2959"/>
        <w:gridCol w:w="3251"/>
      </w:tblGrid>
      <w:tr w:rsidR="004E3969" w:rsidRPr="00B177C3" w14:paraId="2752DE77" w14:textId="77777777" w:rsidTr="00F03845">
        <w:trPr>
          <w:trHeight w:val="521"/>
          <w:jc w:val="center"/>
        </w:trPr>
        <w:tc>
          <w:tcPr>
            <w:tcW w:w="2959" w:type="dxa"/>
            <w:tcBorders>
              <w:top w:val="single" w:sz="8" w:space="0" w:color="000000"/>
              <w:left w:val="single" w:sz="8" w:space="0" w:color="000000"/>
              <w:bottom w:val="double" w:sz="6" w:space="0" w:color="auto"/>
              <w:right w:val="single" w:sz="8" w:space="0" w:color="000000"/>
            </w:tcBorders>
            <w:shd w:val="clear" w:color="auto" w:fill="BFBFBF"/>
            <w:tcMar>
              <w:top w:w="0" w:type="dxa"/>
              <w:left w:w="70" w:type="dxa"/>
              <w:bottom w:w="0" w:type="dxa"/>
              <w:right w:w="70" w:type="dxa"/>
            </w:tcMar>
            <w:vAlign w:val="center"/>
            <w:hideMark/>
          </w:tcPr>
          <w:p w14:paraId="4CD007E7" w14:textId="77777777" w:rsidR="004E3969" w:rsidRPr="00B177C3" w:rsidRDefault="004E3969" w:rsidP="00F03845">
            <w:pPr>
              <w:spacing w:line="276" w:lineRule="auto"/>
              <w:jc w:val="center"/>
              <w:rPr>
                <w:rFonts w:eastAsiaTheme="minorHAnsi"/>
                <w:bCs/>
                <w:sz w:val="22"/>
                <w:lang w:val="es-ES" w:eastAsia="pt-BR"/>
              </w:rPr>
            </w:pPr>
            <w:r w:rsidRPr="00B177C3">
              <w:rPr>
                <w:bCs/>
                <w:sz w:val="22"/>
                <w:lang w:val="es-ES"/>
              </w:rPr>
              <w:t>TIPO DE OBRA</w:t>
            </w:r>
          </w:p>
        </w:tc>
        <w:tc>
          <w:tcPr>
            <w:tcW w:w="3251" w:type="dxa"/>
            <w:tcBorders>
              <w:top w:val="single" w:sz="8" w:space="0" w:color="000000"/>
              <w:left w:val="nil"/>
              <w:bottom w:val="double" w:sz="6" w:space="0" w:color="auto"/>
              <w:right w:val="single" w:sz="8" w:space="0" w:color="000000"/>
            </w:tcBorders>
            <w:shd w:val="clear" w:color="auto" w:fill="BFBFBF"/>
            <w:tcMar>
              <w:top w:w="0" w:type="dxa"/>
              <w:left w:w="70" w:type="dxa"/>
              <w:bottom w:w="0" w:type="dxa"/>
              <w:right w:w="70" w:type="dxa"/>
            </w:tcMar>
            <w:vAlign w:val="center"/>
            <w:hideMark/>
          </w:tcPr>
          <w:p w14:paraId="63CC151D" w14:textId="77777777" w:rsidR="004E3969" w:rsidRPr="00B177C3" w:rsidRDefault="004E3969" w:rsidP="00F03845">
            <w:pPr>
              <w:spacing w:line="276" w:lineRule="auto"/>
              <w:jc w:val="center"/>
              <w:rPr>
                <w:rFonts w:eastAsiaTheme="minorHAnsi"/>
                <w:bCs/>
                <w:sz w:val="22"/>
                <w:lang w:val="es-ES" w:eastAsia="pt-BR"/>
              </w:rPr>
            </w:pPr>
            <w:r w:rsidRPr="00B177C3">
              <w:rPr>
                <w:bCs/>
                <w:sz w:val="22"/>
                <w:lang w:val="es-ES"/>
              </w:rPr>
              <w:t>PERIODO DE RETORNO (años)</w:t>
            </w:r>
          </w:p>
        </w:tc>
      </w:tr>
      <w:tr w:rsidR="004E3969" w:rsidRPr="00B177C3" w14:paraId="702CBA7B" w14:textId="77777777" w:rsidTr="00F03845">
        <w:trPr>
          <w:trHeight w:val="283"/>
          <w:jc w:val="center"/>
        </w:trPr>
        <w:tc>
          <w:tcPr>
            <w:tcW w:w="2959" w:type="dxa"/>
            <w:tcBorders>
              <w:top w:val="nil"/>
              <w:left w:val="single" w:sz="8" w:space="0" w:color="000000"/>
              <w:bottom w:val="dashed" w:sz="8" w:space="0" w:color="auto"/>
              <w:right w:val="single" w:sz="8" w:space="0" w:color="000000"/>
            </w:tcBorders>
            <w:tcMar>
              <w:top w:w="0" w:type="dxa"/>
              <w:left w:w="70" w:type="dxa"/>
              <w:bottom w:w="0" w:type="dxa"/>
              <w:right w:w="70" w:type="dxa"/>
            </w:tcMar>
            <w:vAlign w:val="center"/>
            <w:hideMark/>
          </w:tcPr>
          <w:p w14:paraId="312D4868" w14:textId="77777777" w:rsidR="004E3969" w:rsidRPr="00B177C3" w:rsidRDefault="004E3969" w:rsidP="00F03845">
            <w:pPr>
              <w:spacing w:line="276" w:lineRule="auto"/>
              <w:jc w:val="center"/>
              <w:rPr>
                <w:rFonts w:eastAsiaTheme="minorHAnsi"/>
                <w:sz w:val="22"/>
                <w:lang w:val="es-ES" w:eastAsia="pt-BR"/>
              </w:rPr>
            </w:pPr>
            <w:r w:rsidRPr="00B177C3">
              <w:rPr>
                <w:sz w:val="22"/>
                <w:lang w:val="es-ES"/>
              </w:rPr>
              <w:t>Cunetas</w:t>
            </w:r>
          </w:p>
        </w:tc>
        <w:tc>
          <w:tcPr>
            <w:tcW w:w="3251" w:type="dxa"/>
            <w:tcBorders>
              <w:top w:val="nil"/>
              <w:left w:val="nil"/>
              <w:bottom w:val="dashed" w:sz="8" w:space="0" w:color="auto"/>
              <w:right w:val="single" w:sz="8" w:space="0" w:color="000000"/>
            </w:tcBorders>
            <w:tcMar>
              <w:top w:w="0" w:type="dxa"/>
              <w:left w:w="70" w:type="dxa"/>
              <w:bottom w:w="0" w:type="dxa"/>
              <w:right w:w="70" w:type="dxa"/>
            </w:tcMar>
            <w:vAlign w:val="center"/>
            <w:hideMark/>
          </w:tcPr>
          <w:p w14:paraId="313F9B11" w14:textId="77777777" w:rsidR="004E3969" w:rsidRPr="00B177C3" w:rsidRDefault="004E3969" w:rsidP="00F03845">
            <w:pPr>
              <w:spacing w:line="276" w:lineRule="auto"/>
              <w:jc w:val="center"/>
              <w:rPr>
                <w:rFonts w:eastAsiaTheme="minorHAnsi"/>
                <w:sz w:val="22"/>
                <w:lang w:val="es-ES" w:eastAsia="pt-BR"/>
              </w:rPr>
            </w:pPr>
            <w:r w:rsidRPr="00B177C3">
              <w:rPr>
                <w:sz w:val="22"/>
                <w:lang w:val="es-ES"/>
              </w:rPr>
              <w:t>25</w:t>
            </w:r>
          </w:p>
        </w:tc>
      </w:tr>
      <w:tr w:rsidR="004E3969" w:rsidRPr="00B177C3" w14:paraId="4789A36D" w14:textId="77777777" w:rsidTr="00F03845">
        <w:trPr>
          <w:trHeight w:val="244"/>
          <w:jc w:val="center"/>
        </w:trPr>
        <w:tc>
          <w:tcPr>
            <w:tcW w:w="2959" w:type="dxa"/>
            <w:tcBorders>
              <w:top w:val="nil"/>
              <w:left w:val="single" w:sz="8" w:space="0" w:color="000000"/>
              <w:bottom w:val="dashed" w:sz="8" w:space="0" w:color="auto"/>
              <w:right w:val="single" w:sz="8" w:space="0" w:color="000000"/>
            </w:tcBorders>
            <w:tcMar>
              <w:top w:w="0" w:type="dxa"/>
              <w:left w:w="70" w:type="dxa"/>
              <w:bottom w:w="0" w:type="dxa"/>
              <w:right w:w="70" w:type="dxa"/>
            </w:tcMar>
            <w:vAlign w:val="center"/>
            <w:hideMark/>
          </w:tcPr>
          <w:p w14:paraId="7EFB02AE" w14:textId="77777777" w:rsidR="004E3969" w:rsidRPr="00B177C3" w:rsidRDefault="004E3969" w:rsidP="00F03845">
            <w:pPr>
              <w:spacing w:line="276" w:lineRule="auto"/>
              <w:jc w:val="center"/>
              <w:rPr>
                <w:rFonts w:eastAsiaTheme="minorHAnsi"/>
                <w:sz w:val="22"/>
                <w:lang w:val="es-ES" w:eastAsia="pt-BR"/>
              </w:rPr>
            </w:pPr>
            <w:r w:rsidRPr="00B177C3">
              <w:rPr>
                <w:sz w:val="22"/>
                <w:lang w:val="es-ES"/>
              </w:rPr>
              <w:t>Alcantarillas</w:t>
            </w:r>
          </w:p>
        </w:tc>
        <w:tc>
          <w:tcPr>
            <w:tcW w:w="3251" w:type="dxa"/>
            <w:tcBorders>
              <w:top w:val="nil"/>
              <w:left w:val="nil"/>
              <w:bottom w:val="dashed" w:sz="8" w:space="0" w:color="auto"/>
              <w:right w:val="single" w:sz="8" w:space="0" w:color="000000"/>
            </w:tcBorders>
            <w:tcMar>
              <w:top w:w="0" w:type="dxa"/>
              <w:left w:w="70" w:type="dxa"/>
              <w:bottom w:w="0" w:type="dxa"/>
              <w:right w:w="70" w:type="dxa"/>
            </w:tcMar>
            <w:vAlign w:val="center"/>
            <w:hideMark/>
          </w:tcPr>
          <w:p w14:paraId="7EA2D31B" w14:textId="77777777" w:rsidR="004E3969" w:rsidRPr="00B177C3" w:rsidRDefault="004E3969" w:rsidP="00F03845">
            <w:pPr>
              <w:spacing w:line="276" w:lineRule="auto"/>
              <w:jc w:val="center"/>
              <w:rPr>
                <w:rFonts w:eastAsiaTheme="minorHAnsi"/>
                <w:sz w:val="22"/>
                <w:lang w:val="es-ES" w:eastAsia="pt-BR"/>
              </w:rPr>
            </w:pPr>
            <w:r w:rsidRPr="00B177C3">
              <w:rPr>
                <w:sz w:val="22"/>
                <w:lang w:val="es-ES"/>
              </w:rPr>
              <w:t>50</w:t>
            </w:r>
          </w:p>
        </w:tc>
      </w:tr>
      <w:tr w:rsidR="004E3969" w:rsidRPr="00B177C3" w14:paraId="3F765260" w14:textId="77777777" w:rsidTr="00F03845">
        <w:trPr>
          <w:trHeight w:val="285"/>
          <w:jc w:val="center"/>
        </w:trPr>
        <w:tc>
          <w:tcPr>
            <w:tcW w:w="2959" w:type="dxa"/>
            <w:tcBorders>
              <w:top w:val="nil"/>
              <w:left w:val="single" w:sz="8" w:space="0" w:color="000000"/>
              <w:bottom w:val="dashed" w:sz="8" w:space="0" w:color="auto"/>
              <w:right w:val="single" w:sz="8" w:space="0" w:color="000000"/>
            </w:tcBorders>
            <w:tcMar>
              <w:top w:w="0" w:type="dxa"/>
              <w:left w:w="70" w:type="dxa"/>
              <w:bottom w:w="0" w:type="dxa"/>
              <w:right w:w="70" w:type="dxa"/>
            </w:tcMar>
            <w:vAlign w:val="center"/>
            <w:hideMark/>
          </w:tcPr>
          <w:p w14:paraId="064F66BE" w14:textId="77777777" w:rsidR="004E3969" w:rsidRPr="00B177C3" w:rsidRDefault="004E3969" w:rsidP="00F03845">
            <w:pPr>
              <w:spacing w:line="276" w:lineRule="auto"/>
              <w:jc w:val="center"/>
              <w:rPr>
                <w:rFonts w:eastAsiaTheme="minorHAnsi"/>
                <w:sz w:val="22"/>
                <w:lang w:val="es-ES" w:eastAsia="pt-BR"/>
              </w:rPr>
            </w:pPr>
            <w:r w:rsidRPr="00B177C3">
              <w:rPr>
                <w:sz w:val="22"/>
                <w:lang w:val="es-ES"/>
              </w:rPr>
              <w:t>Badenes</w:t>
            </w:r>
          </w:p>
        </w:tc>
        <w:tc>
          <w:tcPr>
            <w:tcW w:w="3251" w:type="dxa"/>
            <w:tcBorders>
              <w:top w:val="nil"/>
              <w:left w:val="nil"/>
              <w:bottom w:val="dashed" w:sz="8" w:space="0" w:color="auto"/>
              <w:right w:val="single" w:sz="8" w:space="0" w:color="000000"/>
            </w:tcBorders>
            <w:tcMar>
              <w:top w:w="0" w:type="dxa"/>
              <w:left w:w="70" w:type="dxa"/>
              <w:bottom w:w="0" w:type="dxa"/>
              <w:right w:w="70" w:type="dxa"/>
            </w:tcMar>
            <w:vAlign w:val="center"/>
            <w:hideMark/>
          </w:tcPr>
          <w:p w14:paraId="2F2527D8" w14:textId="77777777" w:rsidR="004E3969" w:rsidRPr="00B177C3" w:rsidRDefault="004E3969" w:rsidP="00F03845">
            <w:pPr>
              <w:spacing w:line="276" w:lineRule="auto"/>
              <w:jc w:val="center"/>
              <w:rPr>
                <w:rFonts w:eastAsiaTheme="minorHAnsi"/>
                <w:sz w:val="22"/>
                <w:lang w:val="es-ES" w:eastAsia="pt-BR"/>
              </w:rPr>
            </w:pPr>
            <w:r w:rsidRPr="00B177C3">
              <w:rPr>
                <w:sz w:val="22"/>
                <w:lang w:val="es-ES"/>
              </w:rPr>
              <w:t>50</w:t>
            </w:r>
          </w:p>
        </w:tc>
      </w:tr>
      <w:tr w:rsidR="004E3969" w:rsidRPr="00B177C3" w14:paraId="35D11652" w14:textId="77777777" w:rsidTr="00F03845">
        <w:trPr>
          <w:trHeight w:val="262"/>
          <w:jc w:val="center"/>
        </w:trPr>
        <w:tc>
          <w:tcPr>
            <w:tcW w:w="2959" w:type="dxa"/>
            <w:tcBorders>
              <w:top w:val="nil"/>
              <w:left w:val="single" w:sz="8" w:space="0" w:color="000000"/>
              <w:bottom w:val="double" w:sz="6" w:space="0" w:color="auto"/>
              <w:right w:val="single" w:sz="8" w:space="0" w:color="000000"/>
            </w:tcBorders>
            <w:tcMar>
              <w:top w:w="0" w:type="dxa"/>
              <w:left w:w="70" w:type="dxa"/>
              <w:bottom w:w="0" w:type="dxa"/>
              <w:right w:w="70" w:type="dxa"/>
            </w:tcMar>
            <w:vAlign w:val="center"/>
            <w:hideMark/>
          </w:tcPr>
          <w:p w14:paraId="3942FC99" w14:textId="77777777" w:rsidR="004E3969" w:rsidRPr="00B177C3" w:rsidRDefault="004E3969" w:rsidP="00F03845">
            <w:pPr>
              <w:spacing w:line="276" w:lineRule="auto"/>
              <w:jc w:val="center"/>
              <w:rPr>
                <w:rFonts w:eastAsiaTheme="minorHAnsi"/>
                <w:sz w:val="22"/>
                <w:lang w:val="es-ES" w:eastAsia="pt-BR"/>
              </w:rPr>
            </w:pPr>
            <w:r w:rsidRPr="00B177C3">
              <w:rPr>
                <w:sz w:val="22"/>
                <w:lang w:val="es-ES"/>
              </w:rPr>
              <w:t>Defensas Ribereñas</w:t>
            </w:r>
          </w:p>
        </w:tc>
        <w:tc>
          <w:tcPr>
            <w:tcW w:w="3251" w:type="dxa"/>
            <w:tcBorders>
              <w:top w:val="nil"/>
              <w:left w:val="nil"/>
              <w:bottom w:val="double" w:sz="6" w:space="0" w:color="auto"/>
              <w:right w:val="single" w:sz="8" w:space="0" w:color="000000"/>
            </w:tcBorders>
            <w:tcMar>
              <w:top w:w="0" w:type="dxa"/>
              <w:left w:w="70" w:type="dxa"/>
              <w:bottom w:w="0" w:type="dxa"/>
              <w:right w:w="70" w:type="dxa"/>
            </w:tcMar>
            <w:vAlign w:val="center"/>
            <w:hideMark/>
          </w:tcPr>
          <w:p w14:paraId="59E15D9C" w14:textId="77777777" w:rsidR="004E3969" w:rsidRPr="00B177C3" w:rsidRDefault="004E3969" w:rsidP="00F03845">
            <w:pPr>
              <w:spacing w:line="276" w:lineRule="auto"/>
              <w:jc w:val="center"/>
              <w:rPr>
                <w:rFonts w:eastAsiaTheme="minorHAnsi"/>
                <w:sz w:val="22"/>
                <w:lang w:val="es-ES" w:eastAsia="pt-BR"/>
              </w:rPr>
            </w:pPr>
            <w:r w:rsidRPr="00B177C3">
              <w:rPr>
                <w:sz w:val="22"/>
                <w:lang w:val="es-ES"/>
              </w:rPr>
              <w:t>100</w:t>
            </w:r>
          </w:p>
        </w:tc>
      </w:tr>
      <w:tr w:rsidR="004E3969" w:rsidRPr="00B177C3" w14:paraId="72CC480D" w14:textId="77777777" w:rsidTr="00F03845">
        <w:trPr>
          <w:trHeight w:val="244"/>
          <w:jc w:val="center"/>
        </w:trPr>
        <w:tc>
          <w:tcPr>
            <w:tcW w:w="295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5209CD" w14:textId="77777777" w:rsidR="004E3969" w:rsidRPr="00B177C3" w:rsidRDefault="004E3969" w:rsidP="00F03845">
            <w:pPr>
              <w:spacing w:line="276" w:lineRule="auto"/>
              <w:jc w:val="center"/>
              <w:rPr>
                <w:rFonts w:eastAsiaTheme="minorHAnsi"/>
                <w:sz w:val="22"/>
                <w:lang w:val="es-ES" w:eastAsia="pt-BR"/>
              </w:rPr>
            </w:pPr>
            <w:r w:rsidRPr="00B177C3">
              <w:rPr>
                <w:sz w:val="22"/>
                <w:lang w:val="es-ES"/>
              </w:rPr>
              <w:t>Puentes</w:t>
            </w:r>
          </w:p>
        </w:tc>
        <w:tc>
          <w:tcPr>
            <w:tcW w:w="325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34ED849" w14:textId="77777777" w:rsidR="004E3969" w:rsidRPr="00B177C3" w:rsidRDefault="004E3969" w:rsidP="00F03845">
            <w:pPr>
              <w:spacing w:line="276" w:lineRule="auto"/>
              <w:jc w:val="center"/>
              <w:rPr>
                <w:rFonts w:eastAsiaTheme="minorHAnsi"/>
                <w:sz w:val="22"/>
                <w:lang w:val="es-ES" w:eastAsia="pt-BR"/>
              </w:rPr>
            </w:pPr>
            <w:r w:rsidRPr="00B177C3">
              <w:rPr>
                <w:sz w:val="22"/>
                <w:lang w:val="es-ES"/>
              </w:rPr>
              <w:t>175</w:t>
            </w:r>
          </w:p>
        </w:tc>
      </w:tr>
    </w:tbl>
    <w:p w14:paraId="21F50B44" w14:textId="77777777" w:rsidR="004E3969" w:rsidRPr="00B177C3" w:rsidRDefault="004E3969" w:rsidP="004E3969">
      <w:pPr>
        <w:pStyle w:val="Paragraph"/>
        <w:numPr>
          <w:ilvl w:val="0"/>
          <w:numId w:val="0"/>
        </w:numPr>
        <w:spacing w:before="0" w:after="0"/>
        <w:jc w:val="center"/>
        <w:rPr>
          <w:lang w:val="es-ES"/>
        </w:rPr>
      </w:pPr>
      <w:r w:rsidRPr="00B177C3">
        <w:rPr>
          <w:lang w:val="es-ES"/>
        </w:rPr>
        <w:t>Tabla 2: periodos de retorno considerados para ciertos tipos de obra.</w:t>
      </w:r>
    </w:p>
    <w:p w14:paraId="7E3177D8" w14:textId="77777777" w:rsidR="004E3969" w:rsidRPr="00B177C3" w:rsidRDefault="004E3969" w:rsidP="00CE5304">
      <w:pPr>
        <w:pStyle w:val="Paragraph"/>
        <w:numPr>
          <w:ilvl w:val="0"/>
          <w:numId w:val="0"/>
        </w:numPr>
        <w:spacing w:before="0" w:after="0"/>
        <w:ind w:left="709"/>
        <w:rPr>
          <w:lang w:val="es-ES"/>
        </w:rPr>
      </w:pPr>
    </w:p>
    <w:p w14:paraId="7E8737EC" w14:textId="02B7393C" w:rsidR="003F6C60" w:rsidRPr="00B177C3" w:rsidRDefault="003F6C60" w:rsidP="0053239C">
      <w:pPr>
        <w:pStyle w:val="Paragraph"/>
        <w:numPr>
          <w:ilvl w:val="1"/>
          <w:numId w:val="15"/>
        </w:numPr>
        <w:spacing w:before="0" w:after="0"/>
        <w:ind w:left="709" w:hanging="709"/>
        <w:rPr>
          <w:lang w:val="es-ES"/>
        </w:rPr>
      </w:pPr>
      <w:r w:rsidRPr="00B177C3">
        <w:rPr>
          <w:lang w:val="es-ES"/>
        </w:rPr>
        <w:t xml:space="preserve">La tabla No. </w:t>
      </w:r>
      <w:r w:rsidR="004E3969" w:rsidRPr="00B177C3">
        <w:rPr>
          <w:lang w:val="es-ES"/>
        </w:rPr>
        <w:t>3</w:t>
      </w:r>
      <w:r w:rsidRPr="00B177C3">
        <w:rPr>
          <w:lang w:val="es-ES"/>
        </w:rPr>
        <w:t xml:space="preserve"> presenta, a la fecha de elaboración de</w:t>
      </w:r>
      <w:r w:rsidR="005A33A9" w:rsidRPr="00B177C3">
        <w:rPr>
          <w:lang w:val="es-ES"/>
        </w:rPr>
        <w:t>l presente</w:t>
      </w:r>
      <w:r w:rsidRPr="00B177C3">
        <w:rPr>
          <w:lang w:val="es-ES"/>
        </w:rPr>
        <w:t xml:space="preserve"> IGAS, el estado de cumplimiento del Proyecto con las políticas ambientales y sociales del Banco que han sido activadas.</w:t>
      </w:r>
    </w:p>
    <w:p w14:paraId="5EC74069" w14:textId="77777777" w:rsidR="00A13AAB" w:rsidRPr="00B177C3" w:rsidRDefault="00A13AAB" w:rsidP="00A13AAB">
      <w:pPr>
        <w:pStyle w:val="Paragraph"/>
        <w:numPr>
          <w:ilvl w:val="0"/>
          <w:numId w:val="0"/>
        </w:numPr>
        <w:spacing w:before="0" w:after="0"/>
        <w:ind w:left="709"/>
        <w:rPr>
          <w:lang w:val="es-ES"/>
        </w:rPr>
      </w:pPr>
    </w:p>
    <w:tbl>
      <w:tblPr>
        <w:tblStyle w:val="TableGrid"/>
        <w:tblW w:w="810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2"/>
        <w:gridCol w:w="1172"/>
        <w:gridCol w:w="2906"/>
        <w:gridCol w:w="3330"/>
      </w:tblGrid>
      <w:tr w:rsidR="007C529D" w:rsidRPr="00E7652E" w14:paraId="64468A2C" w14:textId="77777777" w:rsidTr="007C529D">
        <w:trPr>
          <w:trHeight w:val="521"/>
          <w:tblHeader/>
        </w:trPr>
        <w:tc>
          <w:tcPr>
            <w:tcW w:w="1864" w:type="dxa"/>
            <w:gridSpan w:val="2"/>
            <w:tcBorders>
              <w:top w:val="single" w:sz="12" w:space="0" w:color="auto"/>
              <w:bottom w:val="single" w:sz="12" w:space="0" w:color="auto"/>
              <w:right w:val="single" w:sz="12" w:space="0" w:color="auto"/>
            </w:tcBorders>
            <w:shd w:val="clear" w:color="auto" w:fill="BFBFBF" w:themeFill="background1" w:themeFillShade="BF"/>
            <w:vAlign w:val="center"/>
          </w:tcPr>
          <w:p w14:paraId="4341F56D" w14:textId="262D3ECB" w:rsidR="007C529D" w:rsidRPr="00B177C3" w:rsidRDefault="007C529D" w:rsidP="00A13AAB">
            <w:pPr>
              <w:jc w:val="center"/>
              <w:rPr>
                <w:lang w:val="es-ES"/>
              </w:rPr>
            </w:pPr>
            <w:r w:rsidRPr="00B177C3">
              <w:rPr>
                <w:rFonts w:cs="Arial"/>
                <w:b/>
                <w:sz w:val="16"/>
                <w:szCs w:val="16"/>
                <w:lang w:val="es-ES"/>
              </w:rPr>
              <w:t>Política / Directriz</w:t>
            </w:r>
          </w:p>
        </w:tc>
        <w:tc>
          <w:tcPr>
            <w:tcW w:w="290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2A7A5D8" w14:textId="77777777" w:rsidR="007C529D" w:rsidRPr="00B177C3" w:rsidRDefault="007C529D" w:rsidP="007C529D">
            <w:pPr>
              <w:jc w:val="center"/>
              <w:rPr>
                <w:rFonts w:cs="Arial"/>
                <w:b/>
                <w:sz w:val="16"/>
                <w:szCs w:val="16"/>
                <w:lang w:val="es-ES"/>
              </w:rPr>
            </w:pPr>
            <w:r w:rsidRPr="00B177C3">
              <w:rPr>
                <w:rFonts w:cs="Arial"/>
                <w:b/>
                <w:sz w:val="16"/>
                <w:szCs w:val="16"/>
                <w:lang w:val="es-ES"/>
              </w:rPr>
              <w:t>Estado de Cumplimiento del Proyecto</w:t>
            </w:r>
          </w:p>
          <w:p w14:paraId="54713AED" w14:textId="049237FF" w:rsidR="007C529D" w:rsidRPr="00B177C3" w:rsidRDefault="007C529D" w:rsidP="007C529D">
            <w:pPr>
              <w:jc w:val="center"/>
              <w:rPr>
                <w:sz w:val="12"/>
                <w:lang w:val="es-ES"/>
              </w:rPr>
            </w:pPr>
            <w:r w:rsidRPr="00B177C3">
              <w:rPr>
                <w:rFonts w:cs="Arial"/>
                <w:b/>
                <w:sz w:val="16"/>
                <w:szCs w:val="16"/>
                <w:lang w:val="es-ES"/>
              </w:rPr>
              <w:t>(Cuando Aprobado por la Junta)</w:t>
            </w:r>
          </w:p>
        </w:tc>
        <w:tc>
          <w:tcPr>
            <w:tcW w:w="3330" w:type="dxa"/>
            <w:tcBorders>
              <w:top w:val="single" w:sz="12" w:space="0" w:color="auto"/>
              <w:left w:val="single" w:sz="12" w:space="0" w:color="auto"/>
              <w:bottom w:val="single" w:sz="12" w:space="0" w:color="auto"/>
            </w:tcBorders>
            <w:shd w:val="clear" w:color="auto" w:fill="BFBFBF" w:themeFill="background1" w:themeFillShade="BF"/>
            <w:vAlign w:val="center"/>
          </w:tcPr>
          <w:p w14:paraId="16EE7842" w14:textId="3BF356FA" w:rsidR="007C529D" w:rsidRPr="00B177C3" w:rsidRDefault="007C529D" w:rsidP="00A13AAB">
            <w:pPr>
              <w:jc w:val="center"/>
              <w:rPr>
                <w:lang w:val="es-ES"/>
              </w:rPr>
            </w:pPr>
            <w:r w:rsidRPr="00B177C3">
              <w:rPr>
                <w:rFonts w:cs="Arial"/>
                <w:b/>
                <w:sz w:val="16"/>
                <w:szCs w:val="16"/>
                <w:lang w:val="es-ES"/>
              </w:rPr>
              <w:t>Acciones Requeridas para el Cumplimiento Continuo</w:t>
            </w:r>
          </w:p>
        </w:tc>
      </w:tr>
      <w:tr w:rsidR="007C529D" w:rsidRPr="00E7652E" w14:paraId="7F2A197E" w14:textId="77777777" w:rsidTr="007C529D">
        <w:tc>
          <w:tcPr>
            <w:tcW w:w="692" w:type="dxa"/>
            <w:tcBorders>
              <w:top w:val="single" w:sz="12" w:space="0" w:color="auto"/>
              <w:bottom w:val="single" w:sz="12" w:space="0" w:color="auto"/>
              <w:right w:val="nil"/>
            </w:tcBorders>
          </w:tcPr>
          <w:p w14:paraId="012FB1CD" w14:textId="77777777" w:rsidR="007C529D" w:rsidRPr="00B177C3" w:rsidRDefault="007C529D" w:rsidP="00A13AAB">
            <w:pPr>
              <w:spacing w:before="40" w:after="40"/>
              <w:rPr>
                <w:lang w:val="es-ES"/>
              </w:rPr>
            </w:pPr>
            <w:r w:rsidRPr="00B177C3">
              <w:rPr>
                <w:rFonts w:cs="Arial"/>
                <w:b/>
                <w:sz w:val="14"/>
                <w:szCs w:val="16"/>
                <w:lang w:val="es-ES"/>
              </w:rPr>
              <w:t>OP-102</w:t>
            </w:r>
          </w:p>
        </w:tc>
        <w:tc>
          <w:tcPr>
            <w:tcW w:w="1172" w:type="dxa"/>
            <w:tcBorders>
              <w:top w:val="single" w:sz="12" w:space="0" w:color="auto"/>
              <w:left w:val="nil"/>
              <w:bottom w:val="single" w:sz="12" w:space="0" w:color="auto"/>
              <w:right w:val="single" w:sz="12" w:space="0" w:color="auto"/>
            </w:tcBorders>
          </w:tcPr>
          <w:p w14:paraId="1DC4A399" w14:textId="77777777" w:rsidR="007C529D" w:rsidRPr="00B177C3" w:rsidRDefault="007C529D" w:rsidP="00A13AAB">
            <w:pPr>
              <w:spacing w:before="40" w:after="40"/>
              <w:rPr>
                <w:lang w:val="es-ES"/>
              </w:rPr>
            </w:pPr>
            <w:r w:rsidRPr="00B177C3">
              <w:rPr>
                <w:rFonts w:cs="Arial"/>
                <w:b/>
                <w:sz w:val="14"/>
                <w:szCs w:val="16"/>
                <w:lang w:val="es-ES"/>
              </w:rPr>
              <w:t>Disponibilidad de Información</w:t>
            </w:r>
          </w:p>
        </w:tc>
        <w:tc>
          <w:tcPr>
            <w:tcW w:w="2906" w:type="dxa"/>
            <w:tcBorders>
              <w:top w:val="single" w:sz="12" w:space="0" w:color="auto"/>
              <w:left w:val="single" w:sz="12" w:space="0" w:color="auto"/>
              <w:bottom w:val="single" w:sz="12" w:space="0" w:color="auto"/>
              <w:right w:val="single" w:sz="12" w:space="0" w:color="auto"/>
            </w:tcBorders>
          </w:tcPr>
          <w:p w14:paraId="1BC4D8D0" w14:textId="46CE9BB3" w:rsidR="007C529D" w:rsidRPr="00B177C3" w:rsidRDefault="007C529D" w:rsidP="00A13AAB">
            <w:pPr>
              <w:spacing w:before="40" w:after="40"/>
              <w:rPr>
                <w:rFonts w:cs="Arial"/>
                <w:sz w:val="14"/>
                <w:szCs w:val="16"/>
                <w:lang w:val="es-ES"/>
              </w:rPr>
            </w:pPr>
            <w:r w:rsidRPr="00B177C3">
              <w:rPr>
                <w:rFonts w:cs="Arial"/>
                <w:sz w:val="14"/>
                <w:szCs w:val="16"/>
                <w:lang w:val="es-ES"/>
              </w:rPr>
              <w:t>Cumplimiento anticipado para día de aprobación por la Junta.</w:t>
            </w:r>
          </w:p>
          <w:p w14:paraId="76C0EC07" w14:textId="7B5B2AE3" w:rsidR="007C529D" w:rsidRPr="00B177C3" w:rsidRDefault="007C529D" w:rsidP="007C529D">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 xml:space="preserve">El EIA (borrador inicial y </w:t>
            </w:r>
            <w:r w:rsidR="00502970" w:rsidRPr="00B177C3">
              <w:rPr>
                <w:rFonts w:cs="Arial"/>
                <w:sz w:val="14"/>
                <w:szCs w:val="16"/>
                <w:lang w:val="es-ES"/>
              </w:rPr>
              <w:t xml:space="preserve">luego </w:t>
            </w:r>
            <w:r w:rsidRPr="00B177C3">
              <w:rPr>
                <w:rFonts w:cs="Arial"/>
                <w:sz w:val="14"/>
                <w:szCs w:val="16"/>
                <w:lang w:val="es-ES"/>
              </w:rPr>
              <w:t>su actualización) ha sido puesto a disposición del público en el sitio web del Banco (a partir del 22 de Diciembre de 2015).</w:t>
            </w:r>
          </w:p>
          <w:p w14:paraId="54BADC49" w14:textId="4BEF0854" w:rsidR="007C529D" w:rsidRPr="00B177C3" w:rsidRDefault="00D47E01" w:rsidP="007C529D">
            <w:pPr>
              <w:pStyle w:val="ListParagraph"/>
              <w:numPr>
                <w:ilvl w:val="0"/>
                <w:numId w:val="19"/>
              </w:numPr>
              <w:spacing w:before="40" w:after="40"/>
              <w:ind w:left="158" w:hanging="158"/>
              <w:rPr>
                <w:rFonts w:cs="Arial"/>
                <w:sz w:val="14"/>
                <w:szCs w:val="16"/>
                <w:lang w:val="es-ES"/>
              </w:rPr>
            </w:pPr>
            <w:r>
              <w:rPr>
                <w:rFonts w:cs="Arial"/>
                <w:sz w:val="14"/>
                <w:szCs w:val="16"/>
                <w:lang w:val="es-ES"/>
              </w:rPr>
              <w:t>E</w:t>
            </w:r>
            <w:r w:rsidR="007C529D" w:rsidRPr="00B177C3">
              <w:rPr>
                <w:rFonts w:cs="Arial"/>
                <w:sz w:val="14"/>
                <w:szCs w:val="16"/>
                <w:lang w:val="es-ES"/>
              </w:rPr>
              <w:t xml:space="preserve">l EIA </w:t>
            </w:r>
            <w:r w:rsidR="00CF29BE">
              <w:rPr>
                <w:rFonts w:cs="Arial"/>
                <w:sz w:val="14"/>
                <w:szCs w:val="16"/>
                <w:lang w:val="es-ES"/>
              </w:rPr>
              <w:t xml:space="preserve">y el PACRI complementario </w:t>
            </w:r>
            <w:r w:rsidR="007C529D" w:rsidRPr="00B177C3">
              <w:rPr>
                <w:rFonts w:cs="Arial"/>
                <w:sz w:val="14"/>
                <w:szCs w:val="16"/>
                <w:lang w:val="es-ES"/>
              </w:rPr>
              <w:t>será</w:t>
            </w:r>
            <w:r w:rsidR="00CF29BE">
              <w:rPr>
                <w:rFonts w:cs="Arial"/>
                <w:sz w:val="14"/>
                <w:szCs w:val="16"/>
                <w:lang w:val="es-ES"/>
              </w:rPr>
              <w:t>n</w:t>
            </w:r>
            <w:r w:rsidR="007C529D" w:rsidRPr="00B177C3">
              <w:rPr>
                <w:rFonts w:cs="Arial"/>
                <w:sz w:val="14"/>
                <w:szCs w:val="16"/>
                <w:lang w:val="es-ES"/>
              </w:rPr>
              <w:t xml:space="preserve"> igualmente publicado en el sitio web de </w:t>
            </w:r>
            <w:r w:rsidR="007E1BE8" w:rsidRPr="00B177C3">
              <w:rPr>
                <w:rFonts w:cs="Arial"/>
                <w:sz w:val="14"/>
                <w:szCs w:val="16"/>
                <w:lang w:val="es-ES"/>
              </w:rPr>
              <w:t>PVN</w:t>
            </w:r>
            <w:r w:rsidR="007C529D" w:rsidRPr="00B177C3">
              <w:rPr>
                <w:rFonts w:cs="Arial"/>
                <w:sz w:val="14"/>
                <w:szCs w:val="16"/>
                <w:lang w:val="es-ES"/>
              </w:rPr>
              <w:t>.</w:t>
            </w:r>
          </w:p>
          <w:p w14:paraId="69BE5354" w14:textId="049B354D" w:rsidR="007C529D" w:rsidRPr="00CF29BE" w:rsidRDefault="007C529D" w:rsidP="00A13AAB">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El PACRI</w:t>
            </w:r>
            <w:r w:rsidR="00CF29BE">
              <w:rPr>
                <w:rFonts w:cs="Arial"/>
                <w:sz w:val="14"/>
                <w:szCs w:val="16"/>
                <w:lang w:val="es-ES"/>
              </w:rPr>
              <w:t xml:space="preserve"> complementario</w:t>
            </w:r>
            <w:r w:rsidRPr="00B177C3">
              <w:rPr>
                <w:rFonts w:cs="Arial"/>
                <w:sz w:val="14"/>
                <w:szCs w:val="16"/>
                <w:lang w:val="es-ES"/>
              </w:rPr>
              <w:t xml:space="preserve">, así como </w:t>
            </w:r>
            <w:r w:rsidR="00661637" w:rsidRPr="00B177C3">
              <w:rPr>
                <w:rFonts w:cs="Arial"/>
                <w:sz w:val="14"/>
                <w:szCs w:val="16"/>
                <w:lang w:val="es-ES"/>
              </w:rPr>
              <w:t xml:space="preserve">los complementos y </w:t>
            </w:r>
            <w:proofErr w:type="gramStart"/>
            <w:r w:rsidR="00661637" w:rsidRPr="00B177C3">
              <w:rPr>
                <w:rFonts w:cs="Arial"/>
                <w:sz w:val="14"/>
                <w:szCs w:val="16"/>
                <w:lang w:val="es-ES"/>
              </w:rPr>
              <w:t>actualizaciones  al</w:t>
            </w:r>
            <w:proofErr w:type="gramEnd"/>
            <w:r w:rsidR="00661637" w:rsidRPr="00B177C3">
              <w:rPr>
                <w:rFonts w:cs="Arial"/>
                <w:sz w:val="14"/>
                <w:szCs w:val="16"/>
                <w:lang w:val="es-ES"/>
              </w:rPr>
              <w:t xml:space="preserve"> EIA</w:t>
            </w:r>
            <w:r w:rsidRPr="00B177C3">
              <w:rPr>
                <w:rFonts w:cs="Arial"/>
                <w:sz w:val="14"/>
                <w:szCs w:val="16"/>
                <w:lang w:val="es-ES"/>
              </w:rPr>
              <w:t xml:space="preserve"> serán publicados en los sitios web del Banco</w:t>
            </w:r>
            <w:r w:rsidR="00661637" w:rsidRPr="00B177C3">
              <w:rPr>
                <w:rFonts w:cs="Arial"/>
                <w:sz w:val="14"/>
                <w:szCs w:val="16"/>
                <w:lang w:val="es-ES"/>
              </w:rPr>
              <w:t>.</w:t>
            </w:r>
          </w:p>
        </w:tc>
        <w:tc>
          <w:tcPr>
            <w:tcW w:w="3330" w:type="dxa"/>
            <w:tcBorders>
              <w:top w:val="single" w:sz="12" w:space="0" w:color="auto"/>
              <w:left w:val="single" w:sz="12" w:space="0" w:color="auto"/>
              <w:bottom w:val="single" w:sz="12" w:space="0" w:color="auto"/>
            </w:tcBorders>
          </w:tcPr>
          <w:p w14:paraId="6CE2ACB1" w14:textId="7341ADCE" w:rsidR="00002C1A" w:rsidRPr="00B177C3" w:rsidRDefault="00661637" w:rsidP="005E2A9F">
            <w:pPr>
              <w:spacing w:before="40" w:after="40"/>
              <w:rPr>
                <w:rFonts w:cs="Arial"/>
                <w:sz w:val="14"/>
                <w:szCs w:val="16"/>
                <w:lang w:val="es-ES"/>
              </w:rPr>
            </w:pPr>
            <w:r w:rsidRPr="00B177C3">
              <w:rPr>
                <w:rFonts w:cs="Arial"/>
                <w:sz w:val="14"/>
                <w:szCs w:val="16"/>
                <w:lang w:val="es-ES"/>
              </w:rPr>
              <w:t>A</w:t>
            </w:r>
            <w:r w:rsidR="00002C1A" w:rsidRPr="00B177C3">
              <w:rPr>
                <w:rFonts w:cs="Arial"/>
                <w:sz w:val="14"/>
                <w:szCs w:val="16"/>
                <w:lang w:val="es-ES"/>
              </w:rPr>
              <w:t>ctividades continuas para informar a los afectados sobre el avance de la obra, para poner a disposición del público información ambiental y social relativa al Proyecto, así como ofrecer acceso e implementar efectivamente un sistema integrado de quejas y reclamos</w:t>
            </w:r>
          </w:p>
        </w:tc>
      </w:tr>
      <w:tr w:rsidR="007C529D" w:rsidRPr="00E7652E" w14:paraId="210CD2D5" w14:textId="77777777" w:rsidTr="007C529D">
        <w:tc>
          <w:tcPr>
            <w:tcW w:w="692" w:type="dxa"/>
            <w:tcBorders>
              <w:top w:val="single" w:sz="12" w:space="0" w:color="auto"/>
              <w:right w:val="nil"/>
            </w:tcBorders>
          </w:tcPr>
          <w:p w14:paraId="0D20EC44" w14:textId="77777777" w:rsidR="007C529D" w:rsidRPr="00B177C3" w:rsidRDefault="007C529D" w:rsidP="00A13AAB">
            <w:pPr>
              <w:spacing w:before="40" w:after="40"/>
              <w:rPr>
                <w:lang w:val="es-ES"/>
              </w:rPr>
            </w:pPr>
            <w:r w:rsidRPr="00B177C3">
              <w:rPr>
                <w:rFonts w:cs="Arial"/>
                <w:b/>
                <w:sz w:val="14"/>
                <w:szCs w:val="16"/>
                <w:lang w:val="es-ES"/>
              </w:rPr>
              <w:t>OP-703</w:t>
            </w:r>
          </w:p>
        </w:tc>
        <w:tc>
          <w:tcPr>
            <w:tcW w:w="1172" w:type="dxa"/>
            <w:tcBorders>
              <w:top w:val="single" w:sz="12" w:space="0" w:color="auto"/>
              <w:left w:val="nil"/>
              <w:right w:val="single" w:sz="12" w:space="0" w:color="auto"/>
            </w:tcBorders>
          </w:tcPr>
          <w:p w14:paraId="431498FC" w14:textId="77777777" w:rsidR="007C529D" w:rsidRPr="00B177C3" w:rsidRDefault="007C529D" w:rsidP="00A13AAB">
            <w:pPr>
              <w:spacing w:before="40" w:after="40"/>
              <w:rPr>
                <w:lang w:val="es-ES"/>
              </w:rPr>
            </w:pPr>
            <w:r w:rsidRPr="00B177C3">
              <w:rPr>
                <w:rFonts w:cs="Arial"/>
                <w:b/>
                <w:sz w:val="14"/>
                <w:szCs w:val="16"/>
                <w:lang w:val="es-ES"/>
              </w:rPr>
              <w:t xml:space="preserve">Medio Ambiente y Cumplimiento de </w:t>
            </w:r>
            <w:r w:rsidRPr="00B177C3">
              <w:rPr>
                <w:rFonts w:cs="Arial"/>
                <w:b/>
                <w:sz w:val="14"/>
                <w:szCs w:val="16"/>
                <w:lang w:val="es-ES"/>
              </w:rPr>
              <w:lastRenderedPageBreak/>
              <w:t>Salvaguardias</w:t>
            </w:r>
          </w:p>
        </w:tc>
        <w:tc>
          <w:tcPr>
            <w:tcW w:w="2906" w:type="dxa"/>
            <w:tcBorders>
              <w:top w:val="single" w:sz="12" w:space="0" w:color="auto"/>
              <w:left w:val="single" w:sz="12" w:space="0" w:color="auto"/>
              <w:bottom w:val="single" w:sz="4" w:space="0" w:color="auto"/>
              <w:right w:val="single" w:sz="12" w:space="0" w:color="auto"/>
            </w:tcBorders>
          </w:tcPr>
          <w:p w14:paraId="083DE2CD" w14:textId="77777777" w:rsidR="007C529D" w:rsidRPr="00B177C3" w:rsidRDefault="007C529D" w:rsidP="00A13AAB">
            <w:pPr>
              <w:rPr>
                <w:rFonts w:cs="Arial"/>
                <w:sz w:val="14"/>
                <w:szCs w:val="16"/>
                <w:lang w:val="es-ES"/>
              </w:rPr>
            </w:pPr>
          </w:p>
        </w:tc>
        <w:tc>
          <w:tcPr>
            <w:tcW w:w="3330" w:type="dxa"/>
            <w:tcBorders>
              <w:top w:val="single" w:sz="12" w:space="0" w:color="auto"/>
              <w:left w:val="single" w:sz="12" w:space="0" w:color="auto"/>
              <w:bottom w:val="single" w:sz="4" w:space="0" w:color="auto"/>
            </w:tcBorders>
          </w:tcPr>
          <w:p w14:paraId="4932917D" w14:textId="77777777" w:rsidR="007C529D" w:rsidRPr="00B177C3" w:rsidRDefault="007C529D" w:rsidP="00A13AAB">
            <w:pPr>
              <w:rPr>
                <w:rFonts w:cs="Arial"/>
                <w:sz w:val="14"/>
                <w:szCs w:val="16"/>
                <w:lang w:val="es-ES"/>
              </w:rPr>
            </w:pPr>
          </w:p>
        </w:tc>
      </w:tr>
      <w:tr w:rsidR="007C529D" w:rsidRPr="00E7652E" w14:paraId="3E33471D" w14:textId="77777777" w:rsidTr="007C529D">
        <w:tc>
          <w:tcPr>
            <w:tcW w:w="692" w:type="dxa"/>
            <w:tcBorders>
              <w:right w:val="nil"/>
            </w:tcBorders>
          </w:tcPr>
          <w:p w14:paraId="0400F094" w14:textId="77777777" w:rsidR="007C529D" w:rsidRPr="00B177C3" w:rsidRDefault="007C529D" w:rsidP="00A13AAB">
            <w:pPr>
              <w:spacing w:before="40" w:after="40"/>
              <w:jc w:val="right"/>
              <w:rPr>
                <w:lang w:val="es-ES"/>
              </w:rPr>
            </w:pPr>
            <w:r w:rsidRPr="00B177C3">
              <w:rPr>
                <w:rFonts w:cs="Arial"/>
                <w:sz w:val="14"/>
                <w:szCs w:val="16"/>
                <w:lang w:val="es-ES"/>
              </w:rPr>
              <w:lastRenderedPageBreak/>
              <w:t>B.1</w:t>
            </w:r>
          </w:p>
        </w:tc>
        <w:tc>
          <w:tcPr>
            <w:tcW w:w="1172" w:type="dxa"/>
            <w:tcBorders>
              <w:left w:val="nil"/>
              <w:right w:val="single" w:sz="12" w:space="0" w:color="auto"/>
            </w:tcBorders>
          </w:tcPr>
          <w:p w14:paraId="3319FDE9" w14:textId="77777777" w:rsidR="007C529D" w:rsidRPr="00B177C3" w:rsidRDefault="007C529D" w:rsidP="00A13AAB">
            <w:pPr>
              <w:spacing w:before="40" w:after="40"/>
              <w:ind w:left="-57"/>
              <w:rPr>
                <w:lang w:val="es-ES"/>
              </w:rPr>
            </w:pPr>
            <w:r w:rsidRPr="00B177C3">
              <w:rPr>
                <w:rFonts w:cs="Arial"/>
                <w:sz w:val="14"/>
                <w:szCs w:val="16"/>
                <w:lang w:val="es-ES"/>
              </w:rPr>
              <w:t>Políticas del Banco</w:t>
            </w:r>
          </w:p>
        </w:tc>
        <w:tc>
          <w:tcPr>
            <w:tcW w:w="2906" w:type="dxa"/>
            <w:tcBorders>
              <w:top w:val="single" w:sz="4" w:space="0" w:color="auto"/>
              <w:left w:val="single" w:sz="12" w:space="0" w:color="auto"/>
              <w:bottom w:val="single" w:sz="4" w:space="0" w:color="auto"/>
              <w:right w:val="single" w:sz="12" w:space="0" w:color="auto"/>
            </w:tcBorders>
          </w:tcPr>
          <w:p w14:paraId="072EAA91" w14:textId="60E43E6B" w:rsidR="007C529D" w:rsidRPr="00B177C3" w:rsidRDefault="00502970" w:rsidP="00A13AAB">
            <w:pPr>
              <w:rPr>
                <w:rFonts w:cs="Arial"/>
                <w:sz w:val="14"/>
                <w:szCs w:val="16"/>
                <w:lang w:val="es-ES"/>
              </w:rPr>
            </w:pPr>
            <w:r w:rsidRPr="00B177C3">
              <w:rPr>
                <w:rFonts w:cs="Arial"/>
                <w:sz w:val="14"/>
                <w:szCs w:val="16"/>
                <w:lang w:val="es-ES"/>
              </w:rPr>
              <w:t>En cumplimiento</w:t>
            </w:r>
            <w:r w:rsidR="007C529D" w:rsidRPr="00B177C3">
              <w:rPr>
                <w:rFonts w:cs="Arial"/>
                <w:sz w:val="14"/>
                <w:szCs w:val="16"/>
                <w:lang w:val="es-ES"/>
              </w:rPr>
              <w:t>.</w:t>
            </w:r>
          </w:p>
        </w:tc>
        <w:tc>
          <w:tcPr>
            <w:tcW w:w="3330" w:type="dxa"/>
            <w:tcBorders>
              <w:top w:val="single" w:sz="4" w:space="0" w:color="auto"/>
              <w:left w:val="single" w:sz="12" w:space="0" w:color="auto"/>
              <w:bottom w:val="single" w:sz="4" w:space="0" w:color="auto"/>
            </w:tcBorders>
          </w:tcPr>
          <w:p w14:paraId="245224C4" w14:textId="77777777" w:rsidR="007C529D" w:rsidRPr="00B177C3" w:rsidRDefault="007C529D" w:rsidP="00A13AAB">
            <w:pPr>
              <w:rPr>
                <w:rFonts w:cs="Arial"/>
                <w:sz w:val="14"/>
                <w:szCs w:val="16"/>
                <w:lang w:val="es-ES"/>
              </w:rPr>
            </w:pPr>
            <w:r w:rsidRPr="00B177C3">
              <w:rPr>
                <w:rFonts w:cs="Arial"/>
                <w:sz w:val="14"/>
                <w:szCs w:val="16"/>
                <w:lang w:val="es-ES"/>
              </w:rPr>
              <w:t>Se verificará el cumplimiento a lo largo de la vida del Programa</w:t>
            </w:r>
          </w:p>
        </w:tc>
      </w:tr>
      <w:tr w:rsidR="007C529D" w:rsidRPr="00E7652E" w14:paraId="2FD8DB90" w14:textId="77777777" w:rsidTr="007C529D">
        <w:tc>
          <w:tcPr>
            <w:tcW w:w="692" w:type="dxa"/>
            <w:tcBorders>
              <w:right w:val="nil"/>
            </w:tcBorders>
          </w:tcPr>
          <w:p w14:paraId="503C059E" w14:textId="77777777" w:rsidR="007C529D" w:rsidRPr="00B177C3" w:rsidRDefault="007C529D" w:rsidP="00A13AAB">
            <w:pPr>
              <w:spacing w:before="40" w:after="40"/>
              <w:jc w:val="right"/>
              <w:rPr>
                <w:lang w:val="es-ES"/>
              </w:rPr>
            </w:pPr>
            <w:r w:rsidRPr="00B177C3">
              <w:rPr>
                <w:rFonts w:cs="Arial"/>
                <w:sz w:val="14"/>
                <w:szCs w:val="16"/>
                <w:lang w:val="es-ES"/>
              </w:rPr>
              <w:t>B.2</w:t>
            </w:r>
          </w:p>
        </w:tc>
        <w:tc>
          <w:tcPr>
            <w:tcW w:w="1172" w:type="dxa"/>
            <w:tcBorders>
              <w:left w:val="nil"/>
              <w:right w:val="single" w:sz="12" w:space="0" w:color="auto"/>
            </w:tcBorders>
          </w:tcPr>
          <w:p w14:paraId="29B04F53" w14:textId="77777777" w:rsidR="007C529D" w:rsidRPr="00B177C3" w:rsidRDefault="007C529D" w:rsidP="00A13AAB">
            <w:pPr>
              <w:spacing w:before="40" w:after="40"/>
              <w:ind w:left="-57"/>
              <w:rPr>
                <w:rFonts w:cs="Arial"/>
                <w:sz w:val="14"/>
                <w:szCs w:val="16"/>
                <w:lang w:val="es-ES"/>
              </w:rPr>
            </w:pPr>
            <w:r w:rsidRPr="00B177C3">
              <w:rPr>
                <w:rFonts w:cs="Arial"/>
                <w:sz w:val="14"/>
                <w:szCs w:val="16"/>
                <w:lang w:val="es-ES"/>
              </w:rPr>
              <w:t>Legislación y Regulaciones Nacionales</w:t>
            </w:r>
          </w:p>
        </w:tc>
        <w:tc>
          <w:tcPr>
            <w:tcW w:w="2906" w:type="dxa"/>
            <w:tcBorders>
              <w:top w:val="single" w:sz="4" w:space="0" w:color="auto"/>
              <w:left w:val="single" w:sz="12" w:space="0" w:color="auto"/>
              <w:bottom w:val="single" w:sz="4" w:space="0" w:color="auto"/>
              <w:right w:val="single" w:sz="12" w:space="0" w:color="auto"/>
            </w:tcBorders>
          </w:tcPr>
          <w:p w14:paraId="54FF7B85" w14:textId="3B254442" w:rsidR="003C43D7" w:rsidRPr="00B177C3" w:rsidRDefault="00FB5392" w:rsidP="003C43D7">
            <w:pPr>
              <w:spacing w:before="40" w:after="40"/>
              <w:rPr>
                <w:rFonts w:cs="Arial"/>
                <w:sz w:val="14"/>
                <w:szCs w:val="16"/>
                <w:lang w:val="es-ES"/>
              </w:rPr>
            </w:pPr>
            <w:r>
              <w:rPr>
                <w:rFonts w:cs="Arial"/>
                <w:sz w:val="14"/>
                <w:szCs w:val="16"/>
                <w:lang w:val="es-ES"/>
              </w:rPr>
              <w:t>En c</w:t>
            </w:r>
            <w:r w:rsidR="003C43D7" w:rsidRPr="00B177C3">
              <w:rPr>
                <w:rFonts w:cs="Arial"/>
                <w:sz w:val="14"/>
                <w:szCs w:val="16"/>
                <w:lang w:val="es-ES"/>
              </w:rPr>
              <w:t>umplimiento.</w:t>
            </w:r>
          </w:p>
          <w:p w14:paraId="12E1F253" w14:textId="5CD67DA5" w:rsidR="003C43D7" w:rsidRPr="00B177C3" w:rsidRDefault="003C43D7" w:rsidP="003C43D7">
            <w:pPr>
              <w:spacing w:before="40" w:after="40"/>
              <w:rPr>
                <w:rFonts w:cs="Arial"/>
                <w:sz w:val="14"/>
                <w:szCs w:val="16"/>
                <w:lang w:val="es-ES"/>
              </w:rPr>
            </w:pPr>
            <w:r w:rsidRPr="00B177C3">
              <w:rPr>
                <w:rFonts w:cs="Arial"/>
                <w:sz w:val="14"/>
                <w:szCs w:val="16"/>
                <w:lang w:val="es-ES"/>
              </w:rPr>
              <w:t xml:space="preserve">Licencia ambiental </w:t>
            </w:r>
            <w:r w:rsidR="00D47E01">
              <w:rPr>
                <w:rFonts w:cs="Arial"/>
                <w:sz w:val="14"/>
                <w:szCs w:val="16"/>
                <w:lang w:val="es-ES"/>
              </w:rPr>
              <w:t>obtenida en Octubre 2016.</w:t>
            </w:r>
          </w:p>
          <w:p w14:paraId="704AF76E" w14:textId="7436D385" w:rsidR="003118C7" w:rsidRPr="00B177C3" w:rsidRDefault="003118C7" w:rsidP="00A13AAB">
            <w:pPr>
              <w:spacing w:before="40" w:after="40"/>
              <w:rPr>
                <w:rFonts w:cs="Arial"/>
                <w:sz w:val="14"/>
                <w:szCs w:val="16"/>
                <w:lang w:val="es-ES"/>
              </w:rPr>
            </w:pPr>
            <w:r w:rsidRPr="00B177C3">
              <w:rPr>
                <w:rFonts w:cs="Arial"/>
                <w:sz w:val="14"/>
                <w:szCs w:val="16"/>
                <w:lang w:val="es-ES"/>
              </w:rPr>
              <w:t>Los acuerdos con las Comunidades Campesinas sobre la cesión de terrenos cumple</w:t>
            </w:r>
            <w:r w:rsidR="00D47E01">
              <w:rPr>
                <w:rFonts w:cs="Arial"/>
                <w:sz w:val="14"/>
                <w:szCs w:val="16"/>
                <w:lang w:val="es-ES"/>
              </w:rPr>
              <w:t>n</w:t>
            </w:r>
            <w:r w:rsidRPr="00B177C3">
              <w:rPr>
                <w:rFonts w:cs="Arial"/>
                <w:sz w:val="14"/>
                <w:szCs w:val="16"/>
                <w:lang w:val="es-ES"/>
              </w:rPr>
              <w:t xml:space="preserve"> con la Ley de Comunidades Campesinas.</w:t>
            </w:r>
          </w:p>
          <w:p w14:paraId="0636A4C9" w14:textId="000D6D94" w:rsidR="007C529D" w:rsidRPr="00B177C3" w:rsidRDefault="003C43D7" w:rsidP="00A13AAB">
            <w:pPr>
              <w:spacing w:before="40" w:after="40"/>
              <w:rPr>
                <w:rFonts w:cs="Arial"/>
                <w:sz w:val="14"/>
                <w:szCs w:val="16"/>
                <w:lang w:val="es-ES"/>
              </w:rPr>
            </w:pPr>
            <w:r w:rsidRPr="00B177C3">
              <w:rPr>
                <w:rFonts w:cs="Arial"/>
                <w:sz w:val="14"/>
                <w:szCs w:val="16"/>
                <w:lang w:val="es-ES"/>
              </w:rPr>
              <w:t>Se cuenta con el CIRA (Certificado de Inexistencia de Restos Arqueológicos)</w:t>
            </w:r>
            <w:r w:rsidR="00661637" w:rsidRPr="00B177C3">
              <w:rPr>
                <w:rFonts w:cs="Arial"/>
                <w:sz w:val="14"/>
                <w:szCs w:val="16"/>
                <w:lang w:val="es-ES"/>
              </w:rPr>
              <w:t xml:space="preserve"> del tramo.</w:t>
            </w:r>
          </w:p>
        </w:tc>
        <w:tc>
          <w:tcPr>
            <w:tcW w:w="3330" w:type="dxa"/>
            <w:tcBorders>
              <w:top w:val="single" w:sz="4" w:space="0" w:color="auto"/>
              <w:left w:val="single" w:sz="12" w:space="0" w:color="auto"/>
              <w:bottom w:val="single" w:sz="4" w:space="0" w:color="auto"/>
            </w:tcBorders>
          </w:tcPr>
          <w:p w14:paraId="6628C696" w14:textId="2F3B778C" w:rsidR="007C529D" w:rsidRPr="00B177C3" w:rsidRDefault="00661637" w:rsidP="00CE5304">
            <w:pPr>
              <w:pStyle w:val="ListParagraph"/>
              <w:spacing w:before="40" w:after="40"/>
              <w:ind w:left="158"/>
              <w:rPr>
                <w:rFonts w:cs="Arial"/>
                <w:sz w:val="14"/>
                <w:szCs w:val="16"/>
                <w:lang w:val="es-ES"/>
              </w:rPr>
            </w:pPr>
            <w:r w:rsidRPr="00B177C3">
              <w:rPr>
                <w:rFonts w:cs="Arial"/>
                <w:sz w:val="14"/>
                <w:szCs w:val="16"/>
                <w:lang w:val="es-ES"/>
              </w:rPr>
              <w:t xml:space="preserve">Se monitorea el seguido cumplimiento con legislación y regulaciones locales (por ejemplo emisiones de CIRA para </w:t>
            </w:r>
            <w:r w:rsidR="00502970" w:rsidRPr="00B177C3">
              <w:rPr>
                <w:rFonts w:cs="Arial"/>
                <w:sz w:val="14"/>
                <w:szCs w:val="16"/>
                <w:lang w:val="es-ES"/>
              </w:rPr>
              <w:t>áreas</w:t>
            </w:r>
            <w:r w:rsidRPr="00B177C3">
              <w:rPr>
                <w:rFonts w:cs="Arial"/>
                <w:sz w:val="14"/>
                <w:szCs w:val="16"/>
                <w:lang w:val="es-ES"/>
              </w:rPr>
              <w:t xml:space="preserve"> auxiliares).</w:t>
            </w:r>
          </w:p>
        </w:tc>
      </w:tr>
      <w:tr w:rsidR="007C529D" w:rsidRPr="00E7652E" w14:paraId="0B7F2278" w14:textId="77777777" w:rsidTr="007C529D">
        <w:tc>
          <w:tcPr>
            <w:tcW w:w="692" w:type="dxa"/>
            <w:tcBorders>
              <w:right w:val="nil"/>
            </w:tcBorders>
          </w:tcPr>
          <w:p w14:paraId="2D6BE8D9" w14:textId="77777777" w:rsidR="007C529D" w:rsidRPr="00B177C3" w:rsidRDefault="007C529D" w:rsidP="00A13AAB">
            <w:pPr>
              <w:spacing w:before="40" w:after="40"/>
              <w:jc w:val="right"/>
              <w:rPr>
                <w:lang w:val="es-ES"/>
              </w:rPr>
            </w:pPr>
            <w:r w:rsidRPr="00B177C3">
              <w:rPr>
                <w:rFonts w:cs="Arial"/>
                <w:sz w:val="14"/>
                <w:szCs w:val="16"/>
                <w:lang w:val="es-ES"/>
              </w:rPr>
              <w:t>B.3</w:t>
            </w:r>
          </w:p>
        </w:tc>
        <w:tc>
          <w:tcPr>
            <w:tcW w:w="1172" w:type="dxa"/>
            <w:tcBorders>
              <w:left w:val="nil"/>
              <w:right w:val="single" w:sz="12" w:space="0" w:color="auto"/>
            </w:tcBorders>
          </w:tcPr>
          <w:p w14:paraId="1FD095E4" w14:textId="77777777" w:rsidR="007C529D" w:rsidRPr="00B177C3" w:rsidRDefault="007C529D" w:rsidP="00A13AAB">
            <w:pPr>
              <w:spacing w:before="40" w:after="40"/>
              <w:ind w:left="-57"/>
              <w:rPr>
                <w:rFonts w:cs="Arial"/>
                <w:sz w:val="14"/>
                <w:szCs w:val="16"/>
                <w:lang w:val="es-ES"/>
              </w:rPr>
            </w:pPr>
            <w:proofErr w:type="spellStart"/>
            <w:r w:rsidRPr="00B177C3">
              <w:rPr>
                <w:rFonts w:cs="Arial"/>
                <w:sz w:val="14"/>
                <w:szCs w:val="16"/>
                <w:lang w:val="es-ES"/>
              </w:rPr>
              <w:t>Preevaluación</w:t>
            </w:r>
            <w:proofErr w:type="spellEnd"/>
            <w:r w:rsidRPr="00B177C3">
              <w:rPr>
                <w:rFonts w:cs="Arial"/>
                <w:sz w:val="14"/>
                <w:szCs w:val="16"/>
                <w:lang w:val="es-ES"/>
              </w:rPr>
              <w:t xml:space="preserve"> y Clasificación</w:t>
            </w:r>
          </w:p>
        </w:tc>
        <w:tc>
          <w:tcPr>
            <w:tcW w:w="2906" w:type="dxa"/>
            <w:tcBorders>
              <w:top w:val="single" w:sz="4" w:space="0" w:color="auto"/>
              <w:left w:val="single" w:sz="12" w:space="0" w:color="auto"/>
              <w:bottom w:val="single" w:sz="4" w:space="0" w:color="auto"/>
              <w:right w:val="single" w:sz="12" w:space="0" w:color="auto"/>
            </w:tcBorders>
          </w:tcPr>
          <w:p w14:paraId="6E38E47A" w14:textId="77777777" w:rsidR="007C529D" w:rsidRPr="00B177C3" w:rsidRDefault="007C529D" w:rsidP="00A13AAB">
            <w:pPr>
              <w:spacing w:before="40" w:after="40"/>
              <w:rPr>
                <w:rFonts w:cs="Arial"/>
                <w:sz w:val="14"/>
                <w:szCs w:val="16"/>
                <w:lang w:val="es-ES"/>
              </w:rPr>
            </w:pPr>
            <w:r w:rsidRPr="00B177C3">
              <w:rPr>
                <w:rFonts w:cs="Arial"/>
                <w:sz w:val="14"/>
                <w:szCs w:val="16"/>
                <w:lang w:val="es-ES"/>
              </w:rPr>
              <w:t>Cumplida.</w:t>
            </w:r>
          </w:p>
          <w:p w14:paraId="20130321" w14:textId="17A2169B" w:rsidR="003C43D7" w:rsidRPr="00B177C3" w:rsidRDefault="003C43D7" w:rsidP="00A13AAB">
            <w:pPr>
              <w:spacing w:before="40" w:after="40"/>
              <w:rPr>
                <w:rFonts w:cs="Arial"/>
                <w:sz w:val="14"/>
                <w:szCs w:val="16"/>
                <w:lang w:val="es-ES"/>
              </w:rPr>
            </w:pPr>
            <w:r w:rsidRPr="00B177C3">
              <w:rPr>
                <w:rFonts w:cs="Arial"/>
                <w:sz w:val="14"/>
                <w:szCs w:val="16"/>
                <w:lang w:val="es-ES"/>
              </w:rPr>
              <w:t>El Programa ha sido clasificado en la categoría A.</w:t>
            </w:r>
          </w:p>
        </w:tc>
        <w:tc>
          <w:tcPr>
            <w:tcW w:w="3330" w:type="dxa"/>
            <w:tcBorders>
              <w:top w:val="single" w:sz="4" w:space="0" w:color="auto"/>
              <w:left w:val="single" w:sz="12" w:space="0" w:color="auto"/>
              <w:bottom w:val="single" w:sz="4" w:space="0" w:color="auto"/>
            </w:tcBorders>
          </w:tcPr>
          <w:p w14:paraId="146BBE6A" w14:textId="7DB8A235" w:rsidR="007C529D" w:rsidRPr="00B177C3" w:rsidRDefault="007C529D" w:rsidP="00A13AAB">
            <w:pPr>
              <w:rPr>
                <w:rFonts w:cs="Arial"/>
                <w:sz w:val="14"/>
                <w:szCs w:val="16"/>
                <w:lang w:val="es-ES"/>
              </w:rPr>
            </w:pPr>
          </w:p>
        </w:tc>
      </w:tr>
      <w:tr w:rsidR="007C529D" w:rsidRPr="00E7652E" w14:paraId="149F0A03" w14:textId="77777777" w:rsidTr="007C529D">
        <w:tc>
          <w:tcPr>
            <w:tcW w:w="692" w:type="dxa"/>
            <w:tcBorders>
              <w:right w:val="nil"/>
            </w:tcBorders>
          </w:tcPr>
          <w:p w14:paraId="275A0733" w14:textId="77777777" w:rsidR="007C529D" w:rsidRPr="00B177C3" w:rsidRDefault="007C529D" w:rsidP="00A13AAB">
            <w:pPr>
              <w:spacing w:before="40" w:after="40"/>
              <w:jc w:val="right"/>
              <w:rPr>
                <w:lang w:val="es-ES"/>
              </w:rPr>
            </w:pPr>
            <w:r w:rsidRPr="00B177C3">
              <w:rPr>
                <w:rFonts w:cs="Arial"/>
                <w:sz w:val="14"/>
                <w:szCs w:val="16"/>
                <w:lang w:val="es-ES"/>
              </w:rPr>
              <w:t>B.4</w:t>
            </w:r>
          </w:p>
        </w:tc>
        <w:tc>
          <w:tcPr>
            <w:tcW w:w="1172" w:type="dxa"/>
            <w:tcBorders>
              <w:left w:val="nil"/>
              <w:right w:val="single" w:sz="12" w:space="0" w:color="auto"/>
            </w:tcBorders>
          </w:tcPr>
          <w:p w14:paraId="43D2EC72" w14:textId="77777777" w:rsidR="007C529D" w:rsidRPr="00B177C3" w:rsidRDefault="007C529D" w:rsidP="00A13AAB">
            <w:pPr>
              <w:spacing w:before="40" w:after="40"/>
              <w:ind w:left="-57"/>
              <w:rPr>
                <w:rFonts w:cs="Arial"/>
                <w:sz w:val="14"/>
                <w:szCs w:val="16"/>
                <w:lang w:val="es-ES"/>
              </w:rPr>
            </w:pPr>
            <w:r w:rsidRPr="00B177C3">
              <w:rPr>
                <w:rFonts w:cs="Arial"/>
                <w:sz w:val="14"/>
                <w:szCs w:val="16"/>
                <w:lang w:val="es-ES"/>
              </w:rPr>
              <w:t>Otros Factores de Riesgo</w:t>
            </w:r>
          </w:p>
        </w:tc>
        <w:tc>
          <w:tcPr>
            <w:tcW w:w="2906" w:type="dxa"/>
            <w:tcBorders>
              <w:top w:val="single" w:sz="4" w:space="0" w:color="auto"/>
              <w:left w:val="single" w:sz="12" w:space="0" w:color="auto"/>
              <w:bottom w:val="single" w:sz="4" w:space="0" w:color="auto"/>
              <w:right w:val="single" w:sz="12" w:space="0" w:color="auto"/>
            </w:tcBorders>
          </w:tcPr>
          <w:p w14:paraId="49F43FB0" w14:textId="77777777" w:rsidR="00FF689E" w:rsidRPr="00B177C3" w:rsidRDefault="00502970" w:rsidP="00A13AAB">
            <w:pPr>
              <w:spacing w:before="40" w:after="40"/>
              <w:rPr>
                <w:rFonts w:cs="Arial"/>
                <w:sz w:val="14"/>
                <w:szCs w:val="16"/>
                <w:lang w:val="es-ES"/>
              </w:rPr>
            </w:pPr>
            <w:r w:rsidRPr="00B177C3">
              <w:rPr>
                <w:rFonts w:cs="Arial"/>
                <w:sz w:val="14"/>
                <w:szCs w:val="16"/>
                <w:lang w:val="es-ES"/>
              </w:rPr>
              <w:t>En cumplimiento</w:t>
            </w:r>
          </w:p>
          <w:p w14:paraId="0DC59EBE" w14:textId="7FF70EF0" w:rsidR="003C43D7" w:rsidRPr="00B177C3" w:rsidRDefault="003C43D7" w:rsidP="007F4008">
            <w:pPr>
              <w:spacing w:before="40" w:after="40"/>
              <w:rPr>
                <w:rFonts w:cs="Arial"/>
                <w:sz w:val="14"/>
                <w:szCs w:val="16"/>
                <w:lang w:val="es-ES"/>
              </w:rPr>
            </w:pPr>
            <w:r w:rsidRPr="00B177C3">
              <w:rPr>
                <w:rFonts w:cs="Arial"/>
                <w:sz w:val="14"/>
                <w:szCs w:val="16"/>
                <w:lang w:val="es-ES"/>
              </w:rPr>
              <w:t xml:space="preserve">El Proyecto brindará asistencia a </w:t>
            </w:r>
            <w:r w:rsidR="007F4008">
              <w:rPr>
                <w:rFonts w:cs="Arial"/>
                <w:sz w:val="14"/>
                <w:szCs w:val="16"/>
                <w:lang w:val="es-ES"/>
              </w:rPr>
              <w:t>PVN</w:t>
            </w:r>
            <w:r w:rsidRPr="00B177C3">
              <w:rPr>
                <w:rFonts w:cs="Arial"/>
                <w:sz w:val="14"/>
                <w:szCs w:val="16"/>
                <w:lang w:val="es-ES"/>
              </w:rPr>
              <w:t xml:space="preserve"> para la implementación del proceso de reasentamiento y la complementación del análisis de ciertos aspectos ambientales.</w:t>
            </w:r>
          </w:p>
        </w:tc>
        <w:tc>
          <w:tcPr>
            <w:tcW w:w="3330" w:type="dxa"/>
            <w:tcBorders>
              <w:top w:val="single" w:sz="4" w:space="0" w:color="auto"/>
              <w:left w:val="single" w:sz="12" w:space="0" w:color="auto"/>
              <w:bottom w:val="single" w:sz="4" w:space="0" w:color="auto"/>
            </w:tcBorders>
          </w:tcPr>
          <w:p w14:paraId="7167A3E1" w14:textId="731681F8" w:rsidR="007C529D" w:rsidRPr="00B177C3" w:rsidRDefault="007C529D" w:rsidP="00CE5304">
            <w:pPr>
              <w:pStyle w:val="ListParagraph"/>
              <w:spacing w:before="40" w:after="40"/>
              <w:ind w:left="158"/>
              <w:rPr>
                <w:rFonts w:cs="Arial"/>
                <w:sz w:val="14"/>
                <w:szCs w:val="16"/>
                <w:lang w:val="es-ES"/>
              </w:rPr>
            </w:pPr>
          </w:p>
        </w:tc>
      </w:tr>
      <w:tr w:rsidR="007C529D" w:rsidRPr="00E7652E" w14:paraId="61069631" w14:textId="77777777" w:rsidTr="007C529D">
        <w:tc>
          <w:tcPr>
            <w:tcW w:w="692" w:type="dxa"/>
            <w:tcBorders>
              <w:right w:val="nil"/>
            </w:tcBorders>
          </w:tcPr>
          <w:p w14:paraId="344FC725" w14:textId="77777777" w:rsidR="007C529D" w:rsidRPr="00B177C3" w:rsidRDefault="007C529D" w:rsidP="00A13AAB">
            <w:pPr>
              <w:spacing w:before="40" w:after="40"/>
              <w:jc w:val="right"/>
              <w:rPr>
                <w:lang w:val="es-ES"/>
              </w:rPr>
            </w:pPr>
            <w:r w:rsidRPr="00B177C3">
              <w:rPr>
                <w:rFonts w:cs="Arial"/>
                <w:sz w:val="14"/>
                <w:szCs w:val="16"/>
                <w:lang w:val="es-ES"/>
              </w:rPr>
              <w:t>B.5</w:t>
            </w:r>
          </w:p>
        </w:tc>
        <w:tc>
          <w:tcPr>
            <w:tcW w:w="1172" w:type="dxa"/>
            <w:tcBorders>
              <w:left w:val="nil"/>
              <w:right w:val="single" w:sz="12" w:space="0" w:color="auto"/>
            </w:tcBorders>
          </w:tcPr>
          <w:p w14:paraId="739796CD" w14:textId="77777777" w:rsidR="007C529D" w:rsidRPr="00B177C3" w:rsidRDefault="007C529D" w:rsidP="00A13AAB">
            <w:pPr>
              <w:spacing w:before="40" w:after="40"/>
              <w:ind w:left="-57"/>
              <w:rPr>
                <w:rFonts w:cs="Arial"/>
                <w:sz w:val="14"/>
                <w:szCs w:val="16"/>
                <w:lang w:val="es-ES"/>
              </w:rPr>
            </w:pPr>
            <w:r w:rsidRPr="00B177C3">
              <w:rPr>
                <w:rFonts w:cs="Arial"/>
                <w:sz w:val="14"/>
                <w:szCs w:val="16"/>
                <w:lang w:val="es-ES"/>
              </w:rPr>
              <w:t>Requisitos de Evaluación Ambiental</w:t>
            </w:r>
          </w:p>
        </w:tc>
        <w:tc>
          <w:tcPr>
            <w:tcW w:w="2906" w:type="dxa"/>
            <w:tcBorders>
              <w:top w:val="single" w:sz="4" w:space="0" w:color="auto"/>
              <w:left w:val="single" w:sz="12" w:space="0" w:color="auto"/>
              <w:bottom w:val="single" w:sz="4" w:space="0" w:color="auto"/>
              <w:right w:val="single" w:sz="12" w:space="0" w:color="auto"/>
            </w:tcBorders>
          </w:tcPr>
          <w:p w14:paraId="198137CD" w14:textId="0AB2D132" w:rsidR="007C529D" w:rsidRPr="00B177C3" w:rsidRDefault="00661637" w:rsidP="00A13AAB">
            <w:pPr>
              <w:spacing w:before="40" w:after="40"/>
              <w:rPr>
                <w:rFonts w:cs="Arial"/>
                <w:sz w:val="14"/>
                <w:szCs w:val="16"/>
                <w:lang w:val="es-ES"/>
              </w:rPr>
            </w:pPr>
            <w:r w:rsidRPr="00B177C3">
              <w:rPr>
                <w:rFonts w:cs="Arial"/>
                <w:sz w:val="14"/>
                <w:szCs w:val="16"/>
                <w:lang w:val="es-ES"/>
              </w:rPr>
              <w:t>C</w:t>
            </w:r>
            <w:r w:rsidR="007C529D" w:rsidRPr="00B177C3">
              <w:rPr>
                <w:rFonts w:cs="Arial"/>
                <w:sz w:val="14"/>
                <w:szCs w:val="16"/>
                <w:lang w:val="es-ES"/>
              </w:rPr>
              <w:t>umplida.</w:t>
            </w:r>
          </w:p>
          <w:p w14:paraId="0A2088D0" w14:textId="333D7514" w:rsidR="00661637" w:rsidRPr="00B177C3" w:rsidRDefault="00661637" w:rsidP="00661637">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 xml:space="preserve">El EIA ha sido concluido y se actualizaron y complementaron elementos de línea base biológica, y de estudio de </w:t>
            </w:r>
            <w:r w:rsidR="006E4169" w:rsidRPr="00B177C3">
              <w:rPr>
                <w:rFonts w:cs="Arial"/>
                <w:sz w:val="14"/>
                <w:szCs w:val="16"/>
                <w:lang w:val="es-ES"/>
              </w:rPr>
              <w:t>impactos</w:t>
            </w:r>
            <w:r w:rsidRPr="00B177C3">
              <w:rPr>
                <w:rFonts w:cs="Arial"/>
                <w:sz w:val="14"/>
                <w:szCs w:val="16"/>
                <w:lang w:val="es-ES"/>
              </w:rPr>
              <w:t xml:space="preserve"> indirectos y acumulativos.</w:t>
            </w:r>
          </w:p>
          <w:p w14:paraId="0D467A95" w14:textId="59E6E069" w:rsidR="007C529D" w:rsidRPr="00B177C3" w:rsidRDefault="00661637" w:rsidP="00FB5392">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 xml:space="preserve"> Se ha elaborado un PACRI. El PACRI </w:t>
            </w:r>
            <w:r w:rsidR="00FB5392">
              <w:rPr>
                <w:rFonts w:cs="Arial"/>
                <w:sz w:val="14"/>
                <w:szCs w:val="16"/>
                <w:lang w:val="es-ES"/>
              </w:rPr>
              <w:t>inicial</w:t>
            </w:r>
            <w:r w:rsidR="008371A1" w:rsidRPr="00B177C3">
              <w:rPr>
                <w:rFonts w:cs="Arial"/>
                <w:sz w:val="14"/>
                <w:szCs w:val="16"/>
                <w:lang w:val="es-ES"/>
              </w:rPr>
              <w:t xml:space="preserve"> </w:t>
            </w:r>
            <w:r w:rsidRPr="00B177C3">
              <w:rPr>
                <w:rFonts w:cs="Arial"/>
                <w:sz w:val="14"/>
                <w:szCs w:val="16"/>
                <w:lang w:val="es-ES"/>
              </w:rPr>
              <w:t xml:space="preserve">ha sido </w:t>
            </w:r>
            <w:r w:rsidR="00FB5392">
              <w:rPr>
                <w:rFonts w:cs="Arial"/>
                <w:sz w:val="14"/>
                <w:szCs w:val="16"/>
                <w:lang w:val="es-ES"/>
              </w:rPr>
              <w:t>complementado.</w:t>
            </w:r>
          </w:p>
        </w:tc>
        <w:tc>
          <w:tcPr>
            <w:tcW w:w="3330" w:type="dxa"/>
            <w:tcBorders>
              <w:top w:val="single" w:sz="4" w:space="0" w:color="auto"/>
              <w:left w:val="single" w:sz="12" w:space="0" w:color="auto"/>
              <w:bottom w:val="single" w:sz="4" w:space="0" w:color="auto"/>
            </w:tcBorders>
          </w:tcPr>
          <w:p w14:paraId="375E2B79" w14:textId="1E2CBCF9" w:rsidR="007C529D" w:rsidRPr="00B177C3" w:rsidRDefault="007C529D" w:rsidP="002D30E7">
            <w:pPr>
              <w:pStyle w:val="ListParagraph"/>
              <w:spacing w:before="40" w:after="40"/>
              <w:ind w:left="158"/>
              <w:rPr>
                <w:rFonts w:cs="Arial"/>
                <w:sz w:val="14"/>
                <w:szCs w:val="16"/>
                <w:lang w:val="es-ES"/>
              </w:rPr>
            </w:pPr>
          </w:p>
        </w:tc>
      </w:tr>
      <w:tr w:rsidR="007C529D" w:rsidRPr="00E7652E" w14:paraId="5C7311DB" w14:textId="77777777" w:rsidTr="007C529D">
        <w:tc>
          <w:tcPr>
            <w:tcW w:w="692" w:type="dxa"/>
            <w:tcBorders>
              <w:right w:val="nil"/>
            </w:tcBorders>
          </w:tcPr>
          <w:p w14:paraId="54BCBA47" w14:textId="77777777" w:rsidR="007C529D" w:rsidRPr="00B177C3" w:rsidRDefault="007C529D" w:rsidP="00A13AAB">
            <w:pPr>
              <w:spacing w:before="40" w:after="40"/>
              <w:jc w:val="right"/>
              <w:rPr>
                <w:rFonts w:cs="Arial"/>
                <w:sz w:val="14"/>
                <w:szCs w:val="16"/>
                <w:lang w:val="es-ES"/>
              </w:rPr>
            </w:pPr>
            <w:r w:rsidRPr="00B177C3">
              <w:rPr>
                <w:rFonts w:cs="Arial"/>
                <w:sz w:val="14"/>
                <w:szCs w:val="16"/>
                <w:lang w:val="es-ES"/>
              </w:rPr>
              <w:t>B.6</w:t>
            </w:r>
          </w:p>
        </w:tc>
        <w:tc>
          <w:tcPr>
            <w:tcW w:w="1172" w:type="dxa"/>
            <w:tcBorders>
              <w:left w:val="nil"/>
              <w:right w:val="single" w:sz="12" w:space="0" w:color="auto"/>
            </w:tcBorders>
          </w:tcPr>
          <w:p w14:paraId="674325E2" w14:textId="77777777" w:rsidR="007C529D" w:rsidRPr="00B177C3" w:rsidRDefault="007C529D" w:rsidP="00A13AAB">
            <w:pPr>
              <w:spacing w:before="40" w:after="40"/>
              <w:ind w:left="-57"/>
              <w:rPr>
                <w:rFonts w:cs="Arial"/>
                <w:sz w:val="14"/>
                <w:szCs w:val="16"/>
                <w:lang w:val="es-ES"/>
              </w:rPr>
            </w:pPr>
            <w:r w:rsidRPr="00B177C3">
              <w:rPr>
                <w:rFonts w:cs="Arial"/>
                <w:sz w:val="14"/>
                <w:szCs w:val="16"/>
                <w:lang w:val="es-ES"/>
              </w:rPr>
              <w:t>Consultas</w:t>
            </w:r>
          </w:p>
        </w:tc>
        <w:tc>
          <w:tcPr>
            <w:tcW w:w="2906" w:type="dxa"/>
            <w:tcBorders>
              <w:top w:val="single" w:sz="4" w:space="0" w:color="auto"/>
              <w:left w:val="single" w:sz="12" w:space="0" w:color="auto"/>
              <w:bottom w:val="single" w:sz="4" w:space="0" w:color="auto"/>
              <w:right w:val="single" w:sz="12" w:space="0" w:color="auto"/>
            </w:tcBorders>
          </w:tcPr>
          <w:p w14:paraId="21E9E45B" w14:textId="77777777" w:rsidR="00502970" w:rsidRPr="00B177C3" w:rsidRDefault="00502970" w:rsidP="00A87914">
            <w:pPr>
              <w:spacing w:before="40" w:after="40"/>
              <w:rPr>
                <w:rFonts w:cs="Arial"/>
                <w:sz w:val="14"/>
                <w:szCs w:val="16"/>
                <w:lang w:val="es-ES"/>
              </w:rPr>
            </w:pPr>
            <w:r w:rsidRPr="00B177C3">
              <w:rPr>
                <w:rFonts w:cs="Arial"/>
                <w:sz w:val="14"/>
                <w:szCs w:val="16"/>
                <w:lang w:val="es-ES"/>
              </w:rPr>
              <w:t>En cumplimiento</w:t>
            </w:r>
          </w:p>
          <w:p w14:paraId="63651B7D" w14:textId="355A57CD" w:rsidR="003118C7" w:rsidRPr="00B177C3" w:rsidRDefault="003118C7" w:rsidP="00A87914">
            <w:pPr>
              <w:spacing w:before="40" w:after="40"/>
              <w:rPr>
                <w:rFonts w:cs="Arial"/>
                <w:sz w:val="14"/>
                <w:szCs w:val="16"/>
                <w:lang w:val="es-ES"/>
              </w:rPr>
            </w:pPr>
            <w:r w:rsidRPr="00B177C3">
              <w:rPr>
                <w:rFonts w:cs="Arial"/>
                <w:sz w:val="14"/>
                <w:szCs w:val="16"/>
                <w:lang w:val="es-ES"/>
              </w:rPr>
              <w:t xml:space="preserve">Realizados a la fecha </w:t>
            </w:r>
            <w:r w:rsidR="00A87914" w:rsidRPr="00B177C3">
              <w:rPr>
                <w:rFonts w:cs="Arial"/>
                <w:sz w:val="14"/>
                <w:szCs w:val="16"/>
                <w:lang w:val="es-ES"/>
              </w:rPr>
              <w:t>5</w:t>
            </w:r>
            <w:r w:rsidRPr="00B177C3">
              <w:rPr>
                <w:rFonts w:cs="Arial"/>
                <w:sz w:val="14"/>
                <w:szCs w:val="16"/>
                <w:lang w:val="es-ES"/>
              </w:rPr>
              <w:t xml:space="preserve"> rondas de consulta.</w:t>
            </w:r>
          </w:p>
          <w:p w14:paraId="38DC74E2" w14:textId="655267E2" w:rsidR="003118C7" w:rsidRPr="00B177C3" w:rsidRDefault="003118C7" w:rsidP="00A87914">
            <w:pPr>
              <w:spacing w:before="40" w:after="40"/>
              <w:rPr>
                <w:rFonts w:cs="Arial"/>
                <w:sz w:val="14"/>
                <w:szCs w:val="16"/>
                <w:lang w:val="es-ES"/>
              </w:rPr>
            </w:pPr>
            <w:r w:rsidRPr="00B177C3">
              <w:rPr>
                <w:rFonts w:cs="Arial"/>
                <w:sz w:val="14"/>
                <w:szCs w:val="16"/>
                <w:lang w:val="es-ES"/>
              </w:rPr>
              <w:t xml:space="preserve">Se han obtenido acuerdos con </w:t>
            </w:r>
            <w:r w:rsidR="006620FF" w:rsidRPr="00B177C3">
              <w:rPr>
                <w:rFonts w:cs="Arial"/>
                <w:sz w:val="14"/>
                <w:szCs w:val="16"/>
                <w:lang w:val="es-ES"/>
              </w:rPr>
              <w:t xml:space="preserve">24 de 25 de </w:t>
            </w:r>
            <w:r w:rsidRPr="00B177C3">
              <w:rPr>
                <w:rFonts w:cs="Arial"/>
                <w:sz w:val="14"/>
                <w:szCs w:val="16"/>
                <w:lang w:val="es-ES"/>
              </w:rPr>
              <w:t xml:space="preserve">las comunidades campesinas y los centros poblados a través actas de asambleas generales.  </w:t>
            </w:r>
            <w:r w:rsidR="006620FF" w:rsidRPr="00B177C3">
              <w:rPr>
                <w:rFonts w:cs="Arial"/>
                <w:sz w:val="14"/>
                <w:szCs w:val="16"/>
                <w:lang w:val="es-ES"/>
              </w:rPr>
              <w:t>Se han logrado acuerdos preliminares con la última comunidad que se requieren formalizar antes del primer desembolso.</w:t>
            </w:r>
            <w:r w:rsidRPr="00B177C3">
              <w:rPr>
                <w:rFonts w:cs="Arial"/>
                <w:sz w:val="14"/>
                <w:szCs w:val="16"/>
                <w:lang w:val="es-ES"/>
              </w:rPr>
              <w:t xml:space="preserve"> </w:t>
            </w:r>
          </w:p>
          <w:p w14:paraId="2F954699" w14:textId="77777777" w:rsidR="007C529D" w:rsidRPr="00B177C3" w:rsidRDefault="007C529D" w:rsidP="00A13AAB">
            <w:pPr>
              <w:spacing w:before="40" w:after="40"/>
              <w:rPr>
                <w:rFonts w:cs="Arial"/>
                <w:sz w:val="14"/>
                <w:szCs w:val="16"/>
                <w:lang w:val="es-ES"/>
              </w:rPr>
            </w:pPr>
          </w:p>
        </w:tc>
        <w:tc>
          <w:tcPr>
            <w:tcW w:w="3330" w:type="dxa"/>
            <w:tcBorders>
              <w:top w:val="single" w:sz="4" w:space="0" w:color="auto"/>
              <w:left w:val="single" w:sz="12" w:space="0" w:color="auto"/>
              <w:bottom w:val="single" w:sz="4" w:space="0" w:color="auto"/>
            </w:tcBorders>
          </w:tcPr>
          <w:p w14:paraId="0A062D2A" w14:textId="256833F4" w:rsidR="006620FF" w:rsidRPr="00B177C3" w:rsidRDefault="006620FF" w:rsidP="00A13AAB">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 xml:space="preserve">Formalización por acta de asamblea del acuerdo con la comunidad de Santa Rosa de </w:t>
            </w:r>
            <w:proofErr w:type="spellStart"/>
            <w:r w:rsidRPr="00B177C3">
              <w:rPr>
                <w:rFonts w:cs="Arial"/>
                <w:sz w:val="14"/>
                <w:szCs w:val="16"/>
                <w:lang w:val="es-ES"/>
              </w:rPr>
              <w:t>Yarowilca</w:t>
            </w:r>
            <w:proofErr w:type="spellEnd"/>
            <w:r w:rsidRPr="00B177C3">
              <w:rPr>
                <w:rFonts w:cs="Arial"/>
                <w:sz w:val="14"/>
                <w:szCs w:val="16"/>
                <w:lang w:val="es-ES"/>
              </w:rPr>
              <w:t xml:space="preserve"> antes del primer </w:t>
            </w:r>
            <w:proofErr w:type="spellStart"/>
            <w:r w:rsidRPr="00B177C3">
              <w:rPr>
                <w:rFonts w:cs="Arial"/>
                <w:sz w:val="14"/>
                <w:szCs w:val="16"/>
                <w:lang w:val="es-ES"/>
              </w:rPr>
              <w:t>desmebolso</w:t>
            </w:r>
            <w:proofErr w:type="spellEnd"/>
            <w:r w:rsidRPr="00B177C3">
              <w:rPr>
                <w:rFonts w:cs="Arial"/>
                <w:sz w:val="14"/>
                <w:szCs w:val="16"/>
                <w:lang w:val="es-ES"/>
              </w:rPr>
              <w:t xml:space="preserve"> del financiamiento.</w:t>
            </w:r>
          </w:p>
          <w:p w14:paraId="76AC0531" w14:textId="77777777" w:rsidR="007C529D" w:rsidRPr="00B177C3" w:rsidRDefault="007C529D" w:rsidP="00A13AAB">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 xml:space="preserve">El Proyecto realizará a lo largo de sus etapas de </w:t>
            </w:r>
            <w:proofErr w:type="spellStart"/>
            <w:r w:rsidRPr="00B177C3">
              <w:rPr>
                <w:rFonts w:cs="Arial"/>
                <w:sz w:val="14"/>
                <w:szCs w:val="16"/>
                <w:lang w:val="es-ES"/>
              </w:rPr>
              <w:t>preconstrucción</w:t>
            </w:r>
            <w:proofErr w:type="spellEnd"/>
            <w:r w:rsidRPr="00B177C3">
              <w:rPr>
                <w:rFonts w:cs="Arial"/>
                <w:sz w:val="14"/>
                <w:szCs w:val="16"/>
                <w:lang w:val="es-ES"/>
              </w:rPr>
              <w:t>, construcción y operación y mantenimiento, otros procesos de consulta y participación ciudadana.</w:t>
            </w:r>
          </w:p>
        </w:tc>
      </w:tr>
      <w:tr w:rsidR="007C529D" w:rsidRPr="00B177C3" w14:paraId="7F404A7D" w14:textId="77777777" w:rsidTr="007C529D">
        <w:tc>
          <w:tcPr>
            <w:tcW w:w="692" w:type="dxa"/>
            <w:tcBorders>
              <w:right w:val="nil"/>
            </w:tcBorders>
          </w:tcPr>
          <w:p w14:paraId="4580E343" w14:textId="77777777" w:rsidR="007C529D" w:rsidRPr="00B177C3" w:rsidRDefault="007C529D" w:rsidP="00A13AAB">
            <w:pPr>
              <w:spacing w:before="40" w:after="40"/>
              <w:jc w:val="right"/>
              <w:rPr>
                <w:rFonts w:cs="Arial"/>
                <w:sz w:val="14"/>
                <w:szCs w:val="16"/>
                <w:lang w:val="es-ES"/>
              </w:rPr>
            </w:pPr>
            <w:r w:rsidRPr="00B177C3">
              <w:rPr>
                <w:rFonts w:cs="Arial"/>
                <w:sz w:val="14"/>
                <w:szCs w:val="16"/>
                <w:lang w:val="es-ES"/>
              </w:rPr>
              <w:t>B.7</w:t>
            </w:r>
          </w:p>
        </w:tc>
        <w:tc>
          <w:tcPr>
            <w:tcW w:w="1172" w:type="dxa"/>
            <w:tcBorders>
              <w:left w:val="nil"/>
              <w:right w:val="single" w:sz="12" w:space="0" w:color="auto"/>
            </w:tcBorders>
          </w:tcPr>
          <w:p w14:paraId="7C9B5FF9" w14:textId="77777777" w:rsidR="007C529D" w:rsidRPr="00B177C3" w:rsidRDefault="007C529D" w:rsidP="00A13AAB">
            <w:pPr>
              <w:spacing w:before="40" w:after="40"/>
              <w:ind w:left="-57"/>
              <w:rPr>
                <w:rFonts w:cs="Arial"/>
                <w:sz w:val="14"/>
                <w:szCs w:val="16"/>
                <w:lang w:val="es-ES"/>
              </w:rPr>
            </w:pPr>
            <w:r w:rsidRPr="00B177C3">
              <w:rPr>
                <w:rFonts w:cs="Arial"/>
                <w:sz w:val="14"/>
                <w:szCs w:val="16"/>
                <w:lang w:val="es-ES"/>
              </w:rPr>
              <w:t>Supervisión y Cumplimiento</w:t>
            </w:r>
          </w:p>
        </w:tc>
        <w:tc>
          <w:tcPr>
            <w:tcW w:w="2906" w:type="dxa"/>
            <w:tcBorders>
              <w:top w:val="single" w:sz="4" w:space="0" w:color="auto"/>
              <w:left w:val="single" w:sz="12" w:space="0" w:color="auto"/>
              <w:bottom w:val="single" w:sz="4" w:space="0" w:color="auto"/>
              <w:right w:val="single" w:sz="12" w:space="0" w:color="auto"/>
            </w:tcBorders>
          </w:tcPr>
          <w:p w14:paraId="22B35C96" w14:textId="0F2C7F4E" w:rsidR="007C529D" w:rsidRPr="00B177C3" w:rsidRDefault="00502970" w:rsidP="00A13AAB">
            <w:pPr>
              <w:spacing w:before="40" w:after="40"/>
              <w:rPr>
                <w:rFonts w:cs="Arial"/>
                <w:sz w:val="14"/>
                <w:szCs w:val="16"/>
                <w:lang w:val="es-ES"/>
              </w:rPr>
            </w:pPr>
            <w:r w:rsidRPr="00B177C3">
              <w:rPr>
                <w:rFonts w:cs="Arial"/>
                <w:sz w:val="14"/>
                <w:szCs w:val="16"/>
                <w:lang w:val="es-ES"/>
              </w:rPr>
              <w:t>En cumplimiento</w:t>
            </w:r>
          </w:p>
          <w:p w14:paraId="07214811" w14:textId="093BFD55" w:rsidR="00FF689E" w:rsidRPr="00B177C3" w:rsidRDefault="00FF689E" w:rsidP="002D30E7">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 xml:space="preserve">El EIA y el PACRI </w:t>
            </w:r>
            <w:r w:rsidR="00FB5392">
              <w:rPr>
                <w:rFonts w:cs="Arial"/>
                <w:sz w:val="14"/>
                <w:szCs w:val="16"/>
                <w:lang w:val="es-ES"/>
              </w:rPr>
              <w:t xml:space="preserve">complementario </w:t>
            </w:r>
            <w:r w:rsidRPr="00B177C3">
              <w:rPr>
                <w:rFonts w:cs="Arial"/>
                <w:sz w:val="14"/>
                <w:szCs w:val="16"/>
                <w:lang w:val="es-ES"/>
              </w:rPr>
              <w:t xml:space="preserve">cuentan con Planes de Monitoreo, que incluyen el monitoreo participativo con la población afectada. </w:t>
            </w:r>
          </w:p>
          <w:p w14:paraId="6FBDBD1A" w14:textId="22D6693A" w:rsidR="00FF689E" w:rsidRPr="00B177C3" w:rsidRDefault="00FF689E" w:rsidP="002D30E7">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El proyecto contará además con una supervisión ambiental y social.</w:t>
            </w:r>
          </w:p>
        </w:tc>
        <w:tc>
          <w:tcPr>
            <w:tcW w:w="3330" w:type="dxa"/>
            <w:tcBorders>
              <w:top w:val="single" w:sz="4" w:space="0" w:color="auto"/>
              <w:left w:val="single" w:sz="12" w:space="0" w:color="auto"/>
              <w:bottom w:val="single" w:sz="4" w:space="0" w:color="auto"/>
            </w:tcBorders>
          </w:tcPr>
          <w:p w14:paraId="4670008D" w14:textId="2E4EC09A" w:rsidR="007C529D" w:rsidRPr="00B177C3" w:rsidRDefault="00FF689E" w:rsidP="00FF689E">
            <w:pPr>
              <w:pStyle w:val="ListParagraph"/>
              <w:numPr>
                <w:ilvl w:val="0"/>
                <w:numId w:val="19"/>
              </w:numPr>
              <w:ind w:left="158" w:hanging="158"/>
              <w:rPr>
                <w:rFonts w:cs="Arial"/>
                <w:sz w:val="14"/>
                <w:szCs w:val="16"/>
                <w:lang w:val="es-ES"/>
              </w:rPr>
            </w:pPr>
            <w:r w:rsidRPr="00B177C3">
              <w:rPr>
                <w:rFonts w:cs="Arial"/>
                <w:sz w:val="14"/>
                <w:szCs w:val="16"/>
                <w:lang w:val="es-ES"/>
              </w:rPr>
              <w:t>Supervisión del BID.</w:t>
            </w:r>
          </w:p>
        </w:tc>
      </w:tr>
      <w:tr w:rsidR="007C529D" w:rsidRPr="00E7652E" w14:paraId="7F5BAD35" w14:textId="77777777" w:rsidTr="007C529D">
        <w:tc>
          <w:tcPr>
            <w:tcW w:w="692" w:type="dxa"/>
            <w:tcBorders>
              <w:right w:val="nil"/>
            </w:tcBorders>
          </w:tcPr>
          <w:p w14:paraId="6076A9D3" w14:textId="77777777" w:rsidR="007C529D" w:rsidRPr="00B177C3" w:rsidRDefault="007C529D" w:rsidP="00A13AAB">
            <w:pPr>
              <w:spacing w:before="40" w:after="40"/>
              <w:jc w:val="right"/>
              <w:rPr>
                <w:rFonts w:cs="Arial"/>
                <w:sz w:val="14"/>
                <w:szCs w:val="16"/>
                <w:lang w:val="es-ES"/>
              </w:rPr>
            </w:pPr>
            <w:r w:rsidRPr="00B177C3">
              <w:rPr>
                <w:rFonts w:cs="Arial"/>
                <w:sz w:val="14"/>
                <w:szCs w:val="16"/>
                <w:lang w:val="es-ES"/>
              </w:rPr>
              <w:t>B.9</w:t>
            </w:r>
          </w:p>
        </w:tc>
        <w:tc>
          <w:tcPr>
            <w:tcW w:w="1172" w:type="dxa"/>
            <w:tcBorders>
              <w:left w:val="nil"/>
              <w:right w:val="single" w:sz="12" w:space="0" w:color="auto"/>
            </w:tcBorders>
          </w:tcPr>
          <w:p w14:paraId="435DECA1" w14:textId="77777777" w:rsidR="007C529D" w:rsidRPr="00B177C3" w:rsidRDefault="007C529D" w:rsidP="00A13AAB">
            <w:pPr>
              <w:spacing w:before="40" w:after="40"/>
              <w:ind w:left="-57"/>
              <w:rPr>
                <w:rFonts w:cs="Arial"/>
                <w:sz w:val="14"/>
                <w:szCs w:val="16"/>
                <w:lang w:val="es-ES"/>
              </w:rPr>
            </w:pPr>
            <w:r w:rsidRPr="00B177C3">
              <w:rPr>
                <w:rFonts w:cs="Arial"/>
                <w:sz w:val="14"/>
                <w:szCs w:val="16"/>
                <w:lang w:val="es-ES"/>
              </w:rPr>
              <w:t>Hábitats y Sitios Culturales</w:t>
            </w:r>
          </w:p>
        </w:tc>
        <w:tc>
          <w:tcPr>
            <w:tcW w:w="2906" w:type="dxa"/>
            <w:tcBorders>
              <w:top w:val="single" w:sz="4" w:space="0" w:color="auto"/>
              <w:left w:val="single" w:sz="12" w:space="0" w:color="auto"/>
              <w:bottom w:val="single" w:sz="4" w:space="0" w:color="auto"/>
              <w:right w:val="single" w:sz="12" w:space="0" w:color="auto"/>
            </w:tcBorders>
          </w:tcPr>
          <w:p w14:paraId="688D1A6D" w14:textId="2E709D65" w:rsidR="007E4102" w:rsidRPr="00B177C3" w:rsidRDefault="00FB5392" w:rsidP="007E4102">
            <w:pPr>
              <w:spacing w:before="40" w:after="40"/>
              <w:rPr>
                <w:rFonts w:cs="Arial"/>
                <w:sz w:val="14"/>
                <w:szCs w:val="16"/>
                <w:lang w:val="es-ES"/>
              </w:rPr>
            </w:pPr>
            <w:r>
              <w:rPr>
                <w:rFonts w:cs="Arial"/>
                <w:sz w:val="14"/>
                <w:szCs w:val="16"/>
                <w:lang w:val="es-ES"/>
              </w:rPr>
              <w:t>En c</w:t>
            </w:r>
            <w:r w:rsidR="007E4102" w:rsidRPr="00B177C3">
              <w:rPr>
                <w:rFonts w:cs="Arial"/>
                <w:sz w:val="14"/>
                <w:szCs w:val="16"/>
                <w:lang w:val="es-ES"/>
              </w:rPr>
              <w:t>umplimiento.</w:t>
            </w:r>
          </w:p>
          <w:p w14:paraId="571B5541" w14:textId="77777777" w:rsidR="00661637" w:rsidRPr="00B177C3" w:rsidRDefault="00661637" w:rsidP="00661637">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 xml:space="preserve">El Proyecto consta con hábitats naturales críticos tanto en su área de influencia directa que indirecta. Los impactos se anticipan menores al implementar las medidas de mitigación. </w:t>
            </w:r>
          </w:p>
          <w:p w14:paraId="419F08B8" w14:textId="703BFC30" w:rsidR="007E4102" w:rsidRPr="00FB5392" w:rsidRDefault="00661637" w:rsidP="00FB5392">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 xml:space="preserve">Se cuenta con el CIRA del Ministerio de Cultura para el tramo carretero.  </w:t>
            </w:r>
          </w:p>
        </w:tc>
        <w:tc>
          <w:tcPr>
            <w:tcW w:w="3330" w:type="dxa"/>
            <w:tcBorders>
              <w:top w:val="single" w:sz="4" w:space="0" w:color="auto"/>
              <w:left w:val="single" w:sz="12" w:space="0" w:color="auto"/>
              <w:bottom w:val="single" w:sz="4" w:space="0" w:color="auto"/>
            </w:tcBorders>
          </w:tcPr>
          <w:p w14:paraId="75C7840A" w14:textId="1E3FAD1D" w:rsidR="00170085" w:rsidRPr="00B177C3" w:rsidRDefault="007C529D" w:rsidP="00502970">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 xml:space="preserve"> </w:t>
            </w:r>
            <w:r w:rsidR="00170085" w:rsidRPr="00B177C3">
              <w:rPr>
                <w:rFonts w:cs="Arial"/>
                <w:sz w:val="14"/>
                <w:szCs w:val="16"/>
                <w:lang w:val="es-ES"/>
              </w:rPr>
              <w:t>Supervisión de las medidas de manejo previstas</w:t>
            </w:r>
          </w:p>
          <w:p w14:paraId="5DBDC51A" w14:textId="0B6A97C1" w:rsidR="00FB5392" w:rsidRPr="00FB5392" w:rsidRDefault="00170085" w:rsidP="00FB5392">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Monitoreo de fauna y flora.</w:t>
            </w:r>
          </w:p>
        </w:tc>
      </w:tr>
      <w:tr w:rsidR="007C529D" w:rsidRPr="00B177C3" w14:paraId="5C4B494D" w14:textId="77777777" w:rsidTr="007C529D">
        <w:tc>
          <w:tcPr>
            <w:tcW w:w="692" w:type="dxa"/>
            <w:tcBorders>
              <w:right w:val="nil"/>
            </w:tcBorders>
          </w:tcPr>
          <w:p w14:paraId="7B10B3D3" w14:textId="77777777" w:rsidR="007C529D" w:rsidRPr="00B177C3" w:rsidRDefault="007C529D" w:rsidP="00A13AAB">
            <w:pPr>
              <w:spacing w:before="40" w:after="40"/>
              <w:jc w:val="right"/>
              <w:rPr>
                <w:rFonts w:cs="Arial"/>
                <w:sz w:val="14"/>
                <w:szCs w:val="16"/>
                <w:lang w:val="es-ES"/>
              </w:rPr>
            </w:pPr>
            <w:r w:rsidRPr="00B177C3">
              <w:rPr>
                <w:rFonts w:cs="Arial"/>
                <w:sz w:val="14"/>
                <w:szCs w:val="16"/>
                <w:lang w:val="es-ES"/>
              </w:rPr>
              <w:t>B.10</w:t>
            </w:r>
          </w:p>
        </w:tc>
        <w:tc>
          <w:tcPr>
            <w:tcW w:w="1172" w:type="dxa"/>
            <w:tcBorders>
              <w:left w:val="nil"/>
              <w:right w:val="single" w:sz="12" w:space="0" w:color="auto"/>
            </w:tcBorders>
          </w:tcPr>
          <w:p w14:paraId="4ACFA34F" w14:textId="77777777" w:rsidR="007C529D" w:rsidRPr="00B177C3" w:rsidRDefault="007C529D" w:rsidP="00A13AAB">
            <w:pPr>
              <w:spacing w:before="40" w:after="40"/>
              <w:ind w:left="-57"/>
              <w:rPr>
                <w:rFonts w:cs="Arial"/>
                <w:sz w:val="14"/>
                <w:szCs w:val="16"/>
                <w:lang w:val="es-ES"/>
              </w:rPr>
            </w:pPr>
            <w:r w:rsidRPr="00B177C3">
              <w:rPr>
                <w:rFonts w:cs="Arial"/>
                <w:sz w:val="14"/>
                <w:szCs w:val="16"/>
                <w:lang w:val="es-ES"/>
              </w:rPr>
              <w:t xml:space="preserve">Materiales Peligrosos. </w:t>
            </w:r>
          </w:p>
          <w:p w14:paraId="1AB8D8B4" w14:textId="77777777" w:rsidR="007C529D" w:rsidRPr="00B177C3" w:rsidRDefault="007C529D" w:rsidP="00A13AAB">
            <w:pPr>
              <w:spacing w:before="40" w:after="40"/>
              <w:ind w:left="-57"/>
              <w:rPr>
                <w:rFonts w:cs="Arial"/>
                <w:sz w:val="14"/>
                <w:szCs w:val="16"/>
                <w:lang w:val="es-ES"/>
              </w:rPr>
            </w:pPr>
          </w:p>
        </w:tc>
        <w:tc>
          <w:tcPr>
            <w:tcW w:w="2906" w:type="dxa"/>
            <w:tcBorders>
              <w:top w:val="single" w:sz="4" w:space="0" w:color="auto"/>
              <w:left w:val="single" w:sz="12" w:space="0" w:color="auto"/>
              <w:bottom w:val="single" w:sz="4" w:space="0" w:color="auto"/>
              <w:right w:val="single" w:sz="12" w:space="0" w:color="auto"/>
            </w:tcBorders>
          </w:tcPr>
          <w:p w14:paraId="465AFBE3" w14:textId="77777777" w:rsidR="00502970" w:rsidRPr="00B177C3" w:rsidRDefault="00502970" w:rsidP="00170085">
            <w:pPr>
              <w:spacing w:before="40" w:after="40"/>
              <w:ind w:left="-57"/>
              <w:rPr>
                <w:rFonts w:cs="Arial"/>
                <w:sz w:val="14"/>
                <w:szCs w:val="16"/>
                <w:lang w:val="es-ES"/>
              </w:rPr>
            </w:pPr>
            <w:r w:rsidRPr="00B177C3">
              <w:rPr>
                <w:rFonts w:cs="Arial"/>
                <w:sz w:val="14"/>
                <w:szCs w:val="16"/>
                <w:lang w:val="es-ES"/>
              </w:rPr>
              <w:t>En cumplimiento</w:t>
            </w:r>
          </w:p>
          <w:p w14:paraId="1C34082E" w14:textId="77777777" w:rsidR="00170085" w:rsidRPr="00B177C3" w:rsidRDefault="00170085" w:rsidP="00170085">
            <w:pPr>
              <w:spacing w:before="40" w:after="40"/>
              <w:ind w:left="-57"/>
              <w:rPr>
                <w:rFonts w:cs="Arial"/>
                <w:sz w:val="14"/>
                <w:szCs w:val="16"/>
                <w:lang w:val="es-ES"/>
              </w:rPr>
            </w:pPr>
            <w:r w:rsidRPr="00B177C3">
              <w:rPr>
                <w:rFonts w:cs="Arial"/>
                <w:sz w:val="14"/>
                <w:szCs w:val="16"/>
                <w:lang w:val="es-ES"/>
              </w:rPr>
              <w:t>Los planes de gestión ambiental incluyen las medidas para el adecuado manejo de los materiales peligrosos.</w:t>
            </w:r>
          </w:p>
          <w:p w14:paraId="405E4469" w14:textId="62FFC687" w:rsidR="00170085" w:rsidRPr="00B177C3" w:rsidRDefault="00170085" w:rsidP="00170085">
            <w:pPr>
              <w:spacing w:before="40" w:after="40"/>
              <w:ind w:left="-57"/>
              <w:rPr>
                <w:rFonts w:cs="Arial"/>
                <w:sz w:val="14"/>
                <w:szCs w:val="16"/>
                <w:lang w:val="es-ES"/>
              </w:rPr>
            </w:pPr>
          </w:p>
        </w:tc>
        <w:tc>
          <w:tcPr>
            <w:tcW w:w="3330" w:type="dxa"/>
            <w:tcBorders>
              <w:top w:val="single" w:sz="4" w:space="0" w:color="auto"/>
              <w:left w:val="single" w:sz="12" w:space="0" w:color="auto"/>
              <w:bottom w:val="single" w:sz="4" w:space="0" w:color="auto"/>
            </w:tcBorders>
          </w:tcPr>
          <w:p w14:paraId="7B7353DF" w14:textId="4E9EABAC" w:rsidR="007C529D" w:rsidRPr="00B177C3" w:rsidRDefault="00FF689E" w:rsidP="00A13AAB">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Implementación de los planes</w:t>
            </w:r>
          </w:p>
        </w:tc>
      </w:tr>
      <w:tr w:rsidR="007C529D" w:rsidRPr="00B177C3" w14:paraId="1BC6ED5F" w14:textId="77777777" w:rsidTr="007C529D">
        <w:tc>
          <w:tcPr>
            <w:tcW w:w="692" w:type="dxa"/>
            <w:tcBorders>
              <w:right w:val="nil"/>
            </w:tcBorders>
          </w:tcPr>
          <w:p w14:paraId="4F47E849" w14:textId="132A90C0" w:rsidR="007C529D" w:rsidRPr="00B177C3" w:rsidRDefault="007C529D" w:rsidP="00A13AAB">
            <w:pPr>
              <w:spacing w:before="40" w:after="40"/>
              <w:jc w:val="right"/>
              <w:rPr>
                <w:rFonts w:cs="Arial"/>
                <w:sz w:val="14"/>
                <w:szCs w:val="16"/>
                <w:lang w:val="es-ES"/>
              </w:rPr>
            </w:pPr>
            <w:r w:rsidRPr="00B177C3">
              <w:rPr>
                <w:rFonts w:cs="Arial"/>
                <w:sz w:val="14"/>
                <w:szCs w:val="16"/>
                <w:lang w:val="es-ES"/>
              </w:rPr>
              <w:t>B.11</w:t>
            </w:r>
          </w:p>
        </w:tc>
        <w:tc>
          <w:tcPr>
            <w:tcW w:w="1172" w:type="dxa"/>
            <w:tcBorders>
              <w:left w:val="nil"/>
              <w:right w:val="single" w:sz="12" w:space="0" w:color="auto"/>
            </w:tcBorders>
          </w:tcPr>
          <w:p w14:paraId="14A72625" w14:textId="77777777" w:rsidR="007C529D" w:rsidRPr="00B177C3" w:rsidRDefault="007C529D" w:rsidP="00A13AAB">
            <w:pPr>
              <w:spacing w:before="40" w:after="40"/>
              <w:ind w:left="-57"/>
              <w:rPr>
                <w:rFonts w:cs="Arial"/>
                <w:sz w:val="14"/>
                <w:szCs w:val="16"/>
                <w:lang w:val="es-ES"/>
              </w:rPr>
            </w:pPr>
            <w:r w:rsidRPr="00B177C3">
              <w:rPr>
                <w:rFonts w:cs="Arial"/>
                <w:sz w:val="14"/>
                <w:szCs w:val="16"/>
                <w:lang w:val="es-ES"/>
              </w:rPr>
              <w:t>Prevención y reducción de la contaminación</w:t>
            </w:r>
          </w:p>
          <w:p w14:paraId="6B6F02F3" w14:textId="77777777" w:rsidR="007C529D" w:rsidRPr="00B177C3" w:rsidRDefault="007C529D" w:rsidP="00A13AAB">
            <w:pPr>
              <w:spacing w:before="40" w:after="40"/>
              <w:ind w:left="-57"/>
              <w:rPr>
                <w:rFonts w:cs="Arial"/>
                <w:sz w:val="14"/>
                <w:szCs w:val="16"/>
                <w:lang w:val="es-ES"/>
              </w:rPr>
            </w:pPr>
          </w:p>
        </w:tc>
        <w:tc>
          <w:tcPr>
            <w:tcW w:w="2906" w:type="dxa"/>
            <w:tcBorders>
              <w:top w:val="single" w:sz="4" w:space="0" w:color="auto"/>
              <w:left w:val="single" w:sz="12" w:space="0" w:color="auto"/>
              <w:bottom w:val="single" w:sz="4" w:space="0" w:color="auto"/>
              <w:right w:val="single" w:sz="12" w:space="0" w:color="auto"/>
            </w:tcBorders>
          </w:tcPr>
          <w:p w14:paraId="5D5A0DDC" w14:textId="77777777" w:rsidR="00502970" w:rsidRPr="00B177C3" w:rsidRDefault="00502970" w:rsidP="00A13AAB">
            <w:pPr>
              <w:spacing w:before="40" w:after="40"/>
              <w:ind w:left="-57"/>
              <w:rPr>
                <w:rFonts w:cs="Arial"/>
                <w:sz w:val="14"/>
                <w:szCs w:val="16"/>
                <w:lang w:val="es-ES"/>
              </w:rPr>
            </w:pPr>
            <w:r w:rsidRPr="00B177C3">
              <w:rPr>
                <w:rFonts w:cs="Arial"/>
                <w:sz w:val="14"/>
                <w:szCs w:val="16"/>
                <w:lang w:val="es-ES"/>
              </w:rPr>
              <w:t>En cumplimiento</w:t>
            </w:r>
          </w:p>
          <w:p w14:paraId="1CD1163F" w14:textId="10CAF12F" w:rsidR="00170085" w:rsidRPr="00B177C3" w:rsidRDefault="00170085" w:rsidP="00A13AAB">
            <w:pPr>
              <w:spacing w:before="40" w:after="40"/>
              <w:ind w:left="-57"/>
              <w:rPr>
                <w:rFonts w:cs="Arial"/>
                <w:sz w:val="14"/>
                <w:szCs w:val="16"/>
                <w:lang w:val="es-ES"/>
              </w:rPr>
            </w:pPr>
            <w:r w:rsidRPr="00B177C3">
              <w:rPr>
                <w:rFonts w:cs="Arial"/>
                <w:sz w:val="14"/>
                <w:szCs w:val="16"/>
                <w:lang w:val="es-ES"/>
              </w:rPr>
              <w:t xml:space="preserve">Los planes de gestión ambiental y social incluirán las medidas para la prevención de la contaminación por emisiones atmosféricas, ruido, tráfico, aguas subterráneas y superficiales durante la construcción y </w:t>
            </w:r>
            <w:r w:rsidRPr="00B177C3">
              <w:rPr>
                <w:rFonts w:cs="Arial"/>
                <w:sz w:val="14"/>
                <w:szCs w:val="16"/>
                <w:lang w:val="es-ES"/>
              </w:rPr>
              <w:lastRenderedPageBreak/>
              <w:t>operación.</w:t>
            </w:r>
          </w:p>
        </w:tc>
        <w:tc>
          <w:tcPr>
            <w:tcW w:w="3330" w:type="dxa"/>
            <w:tcBorders>
              <w:top w:val="single" w:sz="4" w:space="0" w:color="auto"/>
              <w:left w:val="single" w:sz="12" w:space="0" w:color="auto"/>
              <w:bottom w:val="single" w:sz="4" w:space="0" w:color="auto"/>
            </w:tcBorders>
          </w:tcPr>
          <w:p w14:paraId="1C4F2D01" w14:textId="2B357C7A" w:rsidR="007C529D" w:rsidRPr="00B177C3" w:rsidRDefault="00FF689E" w:rsidP="00A13AAB">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lastRenderedPageBreak/>
              <w:t>Implementación de los planes</w:t>
            </w:r>
            <w:r w:rsidR="00170085" w:rsidRPr="00B177C3">
              <w:rPr>
                <w:rFonts w:cs="Arial"/>
                <w:sz w:val="14"/>
                <w:szCs w:val="16"/>
                <w:lang w:val="es-ES"/>
              </w:rPr>
              <w:t>.</w:t>
            </w:r>
          </w:p>
        </w:tc>
      </w:tr>
      <w:tr w:rsidR="007C529D" w:rsidRPr="00E7652E" w14:paraId="39AA5034" w14:textId="77777777" w:rsidTr="007C529D">
        <w:tc>
          <w:tcPr>
            <w:tcW w:w="692" w:type="dxa"/>
            <w:tcBorders>
              <w:top w:val="single" w:sz="12" w:space="0" w:color="auto"/>
              <w:left w:val="single" w:sz="12" w:space="0" w:color="auto"/>
              <w:bottom w:val="single" w:sz="12" w:space="0" w:color="auto"/>
              <w:right w:val="nil"/>
            </w:tcBorders>
          </w:tcPr>
          <w:p w14:paraId="398D0C36" w14:textId="77777777" w:rsidR="007C529D" w:rsidRPr="00B177C3" w:rsidRDefault="007C529D" w:rsidP="00A13AAB">
            <w:pPr>
              <w:spacing w:before="40" w:after="40"/>
              <w:jc w:val="right"/>
              <w:rPr>
                <w:rFonts w:cs="Arial"/>
                <w:b/>
                <w:sz w:val="14"/>
                <w:szCs w:val="16"/>
                <w:lang w:val="es-ES"/>
              </w:rPr>
            </w:pPr>
            <w:r w:rsidRPr="00B177C3">
              <w:rPr>
                <w:rFonts w:cs="Arial"/>
                <w:b/>
                <w:sz w:val="14"/>
                <w:szCs w:val="16"/>
                <w:lang w:val="es-ES"/>
              </w:rPr>
              <w:lastRenderedPageBreak/>
              <w:t>OP-704</w:t>
            </w:r>
          </w:p>
        </w:tc>
        <w:tc>
          <w:tcPr>
            <w:tcW w:w="1172" w:type="dxa"/>
            <w:tcBorders>
              <w:top w:val="single" w:sz="12" w:space="0" w:color="auto"/>
              <w:left w:val="nil"/>
              <w:bottom w:val="single" w:sz="12" w:space="0" w:color="auto"/>
              <w:right w:val="single" w:sz="12" w:space="0" w:color="auto"/>
            </w:tcBorders>
          </w:tcPr>
          <w:p w14:paraId="731A3E05" w14:textId="77777777" w:rsidR="007C529D" w:rsidRPr="00B177C3" w:rsidRDefault="007C529D" w:rsidP="00A13AAB">
            <w:pPr>
              <w:spacing w:before="40" w:after="40"/>
              <w:rPr>
                <w:lang w:val="es-ES"/>
              </w:rPr>
            </w:pPr>
            <w:r w:rsidRPr="00B177C3">
              <w:rPr>
                <w:rFonts w:cs="Arial"/>
                <w:b/>
                <w:sz w:val="14"/>
                <w:szCs w:val="16"/>
                <w:lang w:val="es-ES"/>
              </w:rPr>
              <w:t>Gestión del Riesgo de Desastres</w:t>
            </w:r>
          </w:p>
        </w:tc>
        <w:tc>
          <w:tcPr>
            <w:tcW w:w="2906" w:type="dxa"/>
            <w:tcBorders>
              <w:top w:val="single" w:sz="12" w:space="0" w:color="auto"/>
              <w:left w:val="single" w:sz="12" w:space="0" w:color="auto"/>
              <w:bottom w:val="single" w:sz="12" w:space="0" w:color="auto"/>
              <w:right w:val="single" w:sz="12" w:space="0" w:color="auto"/>
            </w:tcBorders>
          </w:tcPr>
          <w:p w14:paraId="1B8115A7" w14:textId="77777777" w:rsidR="00502970" w:rsidRPr="00B177C3" w:rsidRDefault="00502970" w:rsidP="00A13AAB">
            <w:pPr>
              <w:spacing w:before="40" w:after="40"/>
              <w:rPr>
                <w:rFonts w:cs="Arial"/>
                <w:sz w:val="14"/>
                <w:szCs w:val="16"/>
                <w:lang w:val="es-ES"/>
              </w:rPr>
            </w:pPr>
            <w:r w:rsidRPr="00B177C3">
              <w:rPr>
                <w:rFonts w:cs="Arial"/>
                <w:sz w:val="14"/>
                <w:szCs w:val="16"/>
                <w:lang w:val="es-ES"/>
              </w:rPr>
              <w:t>En cumplimiento</w:t>
            </w:r>
          </w:p>
          <w:p w14:paraId="50CA2DD1" w14:textId="005390DB" w:rsidR="00661637" w:rsidRPr="00B177C3" w:rsidRDefault="00661637" w:rsidP="00A13AAB">
            <w:pPr>
              <w:spacing w:before="40" w:after="40"/>
              <w:rPr>
                <w:rFonts w:cs="Arial"/>
                <w:sz w:val="14"/>
                <w:szCs w:val="16"/>
                <w:lang w:val="es-ES"/>
              </w:rPr>
            </w:pPr>
            <w:r w:rsidRPr="00B177C3">
              <w:rPr>
                <w:rFonts w:cs="Arial"/>
                <w:sz w:val="14"/>
                <w:szCs w:val="16"/>
                <w:lang w:val="es-ES"/>
              </w:rPr>
              <w:t>Gracias en particular a los parámetros de diseño (geotécnicos, drenaje…) aplicados, se anticipa reducir el nivel de exposición ante amenazas naturales.</w:t>
            </w:r>
          </w:p>
        </w:tc>
        <w:tc>
          <w:tcPr>
            <w:tcW w:w="3330" w:type="dxa"/>
            <w:tcBorders>
              <w:top w:val="single" w:sz="12" w:space="0" w:color="auto"/>
              <w:left w:val="single" w:sz="12" w:space="0" w:color="auto"/>
              <w:bottom w:val="single" w:sz="12" w:space="0" w:color="auto"/>
            </w:tcBorders>
          </w:tcPr>
          <w:p w14:paraId="774C8942" w14:textId="243DBA24" w:rsidR="007C529D" w:rsidRPr="00B177C3" w:rsidRDefault="007C529D" w:rsidP="00A13AAB">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Se supervisara por el banco la ejecución del Proyecto según estos parámetros</w:t>
            </w:r>
            <w:r w:rsidR="00661637" w:rsidRPr="00B177C3">
              <w:rPr>
                <w:rFonts w:cs="Arial"/>
                <w:sz w:val="14"/>
                <w:szCs w:val="16"/>
                <w:lang w:val="es-ES"/>
              </w:rPr>
              <w:t xml:space="preserve"> de diseño</w:t>
            </w:r>
            <w:r w:rsidRPr="00B177C3">
              <w:rPr>
                <w:rFonts w:cs="Arial"/>
                <w:sz w:val="14"/>
                <w:szCs w:val="16"/>
                <w:lang w:val="es-ES"/>
              </w:rPr>
              <w:t>, en particular para los temas de estabilidad (taludes, botaderos…)</w:t>
            </w:r>
            <w:r w:rsidR="00661637" w:rsidRPr="00B177C3">
              <w:rPr>
                <w:rFonts w:cs="Arial"/>
                <w:sz w:val="14"/>
                <w:szCs w:val="16"/>
                <w:lang w:val="es-ES"/>
              </w:rPr>
              <w:t xml:space="preserve"> y drenaje</w:t>
            </w:r>
            <w:r w:rsidRPr="00B177C3">
              <w:rPr>
                <w:rFonts w:cs="Arial"/>
                <w:sz w:val="14"/>
                <w:szCs w:val="16"/>
                <w:lang w:val="es-ES"/>
              </w:rPr>
              <w:t>.</w:t>
            </w:r>
          </w:p>
        </w:tc>
      </w:tr>
      <w:tr w:rsidR="007C529D" w:rsidRPr="00E7652E" w14:paraId="601D3D46" w14:textId="77777777" w:rsidTr="007C529D">
        <w:tc>
          <w:tcPr>
            <w:tcW w:w="692" w:type="dxa"/>
            <w:tcBorders>
              <w:top w:val="single" w:sz="12" w:space="0" w:color="auto"/>
              <w:bottom w:val="single" w:sz="12" w:space="0" w:color="auto"/>
              <w:right w:val="nil"/>
            </w:tcBorders>
          </w:tcPr>
          <w:p w14:paraId="55D3BF98" w14:textId="77777777" w:rsidR="007C529D" w:rsidRPr="00B177C3" w:rsidRDefault="007C529D" w:rsidP="00A13AAB">
            <w:pPr>
              <w:spacing w:before="40" w:after="40"/>
              <w:jc w:val="right"/>
              <w:rPr>
                <w:rFonts w:cs="Arial"/>
                <w:b/>
                <w:sz w:val="14"/>
                <w:szCs w:val="16"/>
                <w:lang w:val="es-ES"/>
              </w:rPr>
            </w:pPr>
            <w:r w:rsidRPr="00B177C3">
              <w:rPr>
                <w:rFonts w:cs="Arial"/>
                <w:b/>
                <w:sz w:val="14"/>
                <w:szCs w:val="16"/>
                <w:lang w:val="es-ES"/>
              </w:rPr>
              <w:t>OP-710</w:t>
            </w:r>
          </w:p>
        </w:tc>
        <w:tc>
          <w:tcPr>
            <w:tcW w:w="1172" w:type="dxa"/>
            <w:tcBorders>
              <w:top w:val="single" w:sz="12" w:space="0" w:color="auto"/>
              <w:left w:val="nil"/>
              <w:bottom w:val="single" w:sz="12" w:space="0" w:color="auto"/>
              <w:right w:val="single" w:sz="12" w:space="0" w:color="auto"/>
            </w:tcBorders>
          </w:tcPr>
          <w:p w14:paraId="376A08DB" w14:textId="77777777" w:rsidR="007C529D" w:rsidRPr="00B177C3" w:rsidRDefault="007C529D" w:rsidP="00A13AAB">
            <w:pPr>
              <w:spacing w:before="40" w:after="40"/>
              <w:rPr>
                <w:lang w:val="es-ES"/>
              </w:rPr>
            </w:pPr>
            <w:r w:rsidRPr="00B177C3">
              <w:rPr>
                <w:rFonts w:cs="Arial"/>
                <w:b/>
                <w:sz w:val="14"/>
                <w:szCs w:val="16"/>
                <w:lang w:val="es-ES"/>
              </w:rPr>
              <w:t>Reasentamiento Involuntario</w:t>
            </w:r>
          </w:p>
        </w:tc>
        <w:tc>
          <w:tcPr>
            <w:tcW w:w="2906" w:type="dxa"/>
            <w:tcBorders>
              <w:top w:val="single" w:sz="12" w:space="0" w:color="auto"/>
              <w:left w:val="single" w:sz="12" w:space="0" w:color="auto"/>
              <w:bottom w:val="single" w:sz="12" w:space="0" w:color="auto"/>
              <w:right w:val="single" w:sz="12" w:space="0" w:color="auto"/>
            </w:tcBorders>
          </w:tcPr>
          <w:p w14:paraId="51314252" w14:textId="05E4E1AC" w:rsidR="008C668E" w:rsidRDefault="007F5BF5" w:rsidP="007E4102">
            <w:pPr>
              <w:spacing w:before="40" w:after="40"/>
              <w:rPr>
                <w:rFonts w:cs="Arial"/>
                <w:sz w:val="14"/>
                <w:szCs w:val="16"/>
                <w:lang w:val="es-ES"/>
              </w:rPr>
            </w:pPr>
            <w:r>
              <w:rPr>
                <w:rFonts w:cs="Arial"/>
                <w:sz w:val="14"/>
                <w:szCs w:val="16"/>
                <w:lang w:val="es-ES"/>
              </w:rPr>
              <w:t>Cumplimiento parcial</w:t>
            </w:r>
            <w:r w:rsidR="00150D2C">
              <w:rPr>
                <w:rFonts w:cs="Arial"/>
                <w:sz w:val="14"/>
                <w:szCs w:val="16"/>
                <w:lang w:val="es-ES"/>
              </w:rPr>
              <w:t>;</w:t>
            </w:r>
            <w:r>
              <w:rPr>
                <w:rFonts w:cs="Arial"/>
                <w:sz w:val="14"/>
                <w:szCs w:val="16"/>
                <w:lang w:val="es-ES"/>
              </w:rPr>
              <w:t xml:space="preserve"> </w:t>
            </w:r>
            <w:r w:rsidR="008C668E">
              <w:rPr>
                <w:rFonts w:cs="Arial"/>
                <w:sz w:val="14"/>
                <w:szCs w:val="16"/>
                <w:lang w:val="es-ES"/>
              </w:rPr>
              <w:t xml:space="preserve">propuesta de </w:t>
            </w:r>
            <w:r w:rsidR="00150D2C">
              <w:rPr>
                <w:rFonts w:cs="Arial"/>
                <w:sz w:val="14"/>
                <w:szCs w:val="16"/>
                <w:lang w:val="es-ES"/>
              </w:rPr>
              <w:t xml:space="preserve">acordar una </w:t>
            </w:r>
            <w:r>
              <w:rPr>
                <w:rFonts w:cs="Arial"/>
                <w:sz w:val="14"/>
                <w:szCs w:val="16"/>
                <w:lang w:val="es-ES"/>
              </w:rPr>
              <w:t>dispensa</w:t>
            </w:r>
            <w:r w:rsidR="008C668E">
              <w:rPr>
                <w:rFonts w:cs="Arial"/>
                <w:sz w:val="14"/>
                <w:szCs w:val="16"/>
                <w:lang w:val="es-ES"/>
              </w:rPr>
              <w:t xml:space="preserve"> temporal</w:t>
            </w:r>
            <w:r>
              <w:rPr>
                <w:rFonts w:cs="Arial"/>
                <w:sz w:val="14"/>
                <w:szCs w:val="16"/>
                <w:lang w:val="es-ES"/>
              </w:rPr>
              <w:t xml:space="preserve">. </w:t>
            </w:r>
          </w:p>
          <w:p w14:paraId="423CBCBD" w14:textId="33537B7A" w:rsidR="007E4102" w:rsidRPr="00B177C3" w:rsidRDefault="007F5BF5" w:rsidP="007E4102">
            <w:pPr>
              <w:spacing w:before="40" w:after="40"/>
              <w:rPr>
                <w:rFonts w:cs="Arial"/>
                <w:sz w:val="14"/>
                <w:szCs w:val="16"/>
                <w:lang w:val="es-ES"/>
              </w:rPr>
            </w:pPr>
            <w:r>
              <w:rPr>
                <w:rFonts w:cs="Arial"/>
                <w:sz w:val="14"/>
                <w:szCs w:val="16"/>
                <w:lang w:val="es-ES"/>
              </w:rPr>
              <w:t xml:space="preserve">Cumplimiento total </w:t>
            </w:r>
            <w:r w:rsidR="008C668E">
              <w:rPr>
                <w:rFonts w:cs="Arial"/>
                <w:sz w:val="14"/>
                <w:szCs w:val="16"/>
                <w:lang w:val="es-ES"/>
              </w:rPr>
              <w:t>es</w:t>
            </w:r>
            <w:r>
              <w:rPr>
                <w:rFonts w:cs="Arial"/>
                <w:sz w:val="14"/>
                <w:szCs w:val="16"/>
                <w:lang w:val="es-ES"/>
              </w:rPr>
              <w:t xml:space="preserve"> </w:t>
            </w:r>
            <w:r w:rsidR="008C668E">
              <w:rPr>
                <w:rFonts w:cs="Arial"/>
                <w:sz w:val="14"/>
                <w:szCs w:val="16"/>
                <w:lang w:val="es-ES"/>
              </w:rPr>
              <w:t>condición</w:t>
            </w:r>
            <w:r>
              <w:rPr>
                <w:rFonts w:cs="Arial"/>
                <w:sz w:val="14"/>
                <w:szCs w:val="16"/>
                <w:lang w:val="es-ES"/>
              </w:rPr>
              <w:t xml:space="preserve"> previa al primer des</w:t>
            </w:r>
            <w:r w:rsidR="008E76C5">
              <w:rPr>
                <w:rFonts w:cs="Arial"/>
                <w:sz w:val="14"/>
                <w:szCs w:val="16"/>
                <w:lang w:val="es-ES"/>
              </w:rPr>
              <w:t>e</w:t>
            </w:r>
            <w:r>
              <w:rPr>
                <w:rFonts w:cs="Arial"/>
                <w:sz w:val="14"/>
                <w:szCs w:val="16"/>
                <w:lang w:val="es-ES"/>
              </w:rPr>
              <w:t xml:space="preserve">mbolso del </w:t>
            </w:r>
            <w:r w:rsidR="008C668E">
              <w:rPr>
                <w:rFonts w:cs="Arial"/>
                <w:sz w:val="14"/>
                <w:szCs w:val="16"/>
                <w:lang w:val="es-ES"/>
              </w:rPr>
              <w:t>préstamo</w:t>
            </w:r>
            <w:r w:rsidR="007E4102" w:rsidRPr="00B177C3">
              <w:rPr>
                <w:rFonts w:cs="Arial"/>
                <w:sz w:val="14"/>
                <w:szCs w:val="16"/>
                <w:lang w:val="es-ES"/>
              </w:rPr>
              <w:t>.</w:t>
            </w:r>
          </w:p>
          <w:p w14:paraId="64E02CDF" w14:textId="2E876875" w:rsidR="003118C7" w:rsidRPr="00B177C3" w:rsidRDefault="003118C7" w:rsidP="00A87914">
            <w:pPr>
              <w:spacing w:before="40" w:after="40"/>
              <w:rPr>
                <w:rFonts w:cs="Arial"/>
                <w:sz w:val="14"/>
                <w:szCs w:val="16"/>
                <w:lang w:val="es-ES"/>
              </w:rPr>
            </w:pPr>
            <w:r w:rsidRPr="00B177C3">
              <w:rPr>
                <w:rFonts w:cs="Arial"/>
                <w:sz w:val="14"/>
                <w:szCs w:val="16"/>
                <w:lang w:val="es-ES"/>
              </w:rPr>
              <w:t>Se ha elaborado un PACRI</w:t>
            </w:r>
            <w:r w:rsidR="00AA3F71" w:rsidRPr="00B177C3">
              <w:rPr>
                <w:rFonts w:cs="Arial"/>
                <w:sz w:val="14"/>
                <w:szCs w:val="16"/>
                <w:lang w:val="es-ES"/>
              </w:rPr>
              <w:t xml:space="preserve">. El PACRI </w:t>
            </w:r>
            <w:r w:rsidR="008C668E">
              <w:rPr>
                <w:rFonts w:cs="Arial"/>
                <w:sz w:val="14"/>
                <w:szCs w:val="16"/>
                <w:lang w:val="es-ES"/>
              </w:rPr>
              <w:t>inicial</w:t>
            </w:r>
            <w:r w:rsidRPr="00B177C3">
              <w:rPr>
                <w:rFonts w:cs="Arial"/>
                <w:sz w:val="14"/>
                <w:szCs w:val="16"/>
                <w:lang w:val="es-ES"/>
              </w:rPr>
              <w:t xml:space="preserve">, ha sido </w:t>
            </w:r>
            <w:r w:rsidR="008C668E">
              <w:rPr>
                <w:rFonts w:cs="Arial"/>
                <w:sz w:val="14"/>
                <w:szCs w:val="16"/>
                <w:lang w:val="es-ES"/>
              </w:rPr>
              <w:t>complementado</w:t>
            </w:r>
            <w:r w:rsidRPr="00B177C3">
              <w:rPr>
                <w:rFonts w:cs="Arial"/>
                <w:sz w:val="14"/>
                <w:szCs w:val="16"/>
                <w:lang w:val="es-ES"/>
              </w:rPr>
              <w:t xml:space="preserve"> con medidas adicionales necesarias para cumplir con la política OP-710, incluyendo los requerimientos específicos para el reasentamiento de poblaciones indígenas</w:t>
            </w:r>
            <w:r w:rsidR="006620FF" w:rsidRPr="00B177C3">
              <w:rPr>
                <w:rFonts w:cs="Arial"/>
                <w:sz w:val="14"/>
                <w:szCs w:val="16"/>
                <w:lang w:val="es-ES"/>
              </w:rPr>
              <w:t xml:space="preserve"> y la </w:t>
            </w:r>
            <w:r w:rsidR="00D47E01" w:rsidRPr="00B177C3">
              <w:rPr>
                <w:rFonts w:cs="Arial"/>
                <w:sz w:val="14"/>
                <w:szCs w:val="16"/>
                <w:lang w:val="es-ES"/>
              </w:rPr>
              <w:t>reposición</w:t>
            </w:r>
            <w:r w:rsidR="006620FF" w:rsidRPr="00B177C3">
              <w:rPr>
                <w:rFonts w:cs="Arial"/>
                <w:sz w:val="14"/>
                <w:szCs w:val="16"/>
                <w:lang w:val="es-ES"/>
              </w:rPr>
              <w:t xml:space="preserve"> de medios de vida</w:t>
            </w:r>
            <w:r w:rsidRPr="00B177C3">
              <w:rPr>
                <w:rFonts w:cs="Arial"/>
                <w:sz w:val="14"/>
                <w:szCs w:val="16"/>
                <w:lang w:val="es-ES"/>
              </w:rPr>
              <w:t>.</w:t>
            </w:r>
          </w:p>
          <w:p w14:paraId="50C2C12E" w14:textId="52E07536" w:rsidR="00AA3F71" w:rsidRPr="00F27867" w:rsidRDefault="007F4008" w:rsidP="00A87914">
            <w:pPr>
              <w:spacing w:before="40" w:after="40"/>
              <w:rPr>
                <w:rFonts w:cs="Arial"/>
                <w:sz w:val="14"/>
                <w:szCs w:val="16"/>
                <w:u w:val="single"/>
                <w:lang w:val="es-ES"/>
              </w:rPr>
            </w:pPr>
            <w:r>
              <w:rPr>
                <w:rFonts w:cs="Arial"/>
                <w:sz w:val="14"/>
                <w:szCs w:val="16"/>
                <w:lang w:val="es-ES"/>
              </w:rPr>
              <w:t>PVN</w:t>
            </w:r>
            <w:r w:rsidR="00AA3F71" w:rsidRPr="00F27867">
              <w:rPr>
                <w:rFonts w:cs="Arial"/>
                <w:sz w:val="14"/>
                <w:szCs w:val="16"/>
                <w:lang w:val="es-ES"/>
              </w:rPr>
              <w:t xml:space="preserve"> </w:t>
            </w:r>
            <w:r w:rsidR="008C668E">
              <w:rPr>
                <w:rFonts w:cs="Arial"/>
                <w:sz w:val="14"/>
                <w:szCs w:val="16"/>
                <w:lang w:val="es-ES"/>
              </w:rPr>
              <w:t xml:space="preserve">aprobó </w:t>
            </w:r>
            <w:r w:rsidR="00AA3F71" w:rsidRPr="00F27867">
              <w:rPr>
                <w:rFonts w:cs="Arial"/>
                <w:sz w:val="14"/>
                <w:szCs w:val="16"/>
                <w:lang w:val="es-ES"/>
              </w:rPr>
              <w:t xml:space="preserve">el PACRI </w:t>
            </w:r>
            <w:r w:rsidR="008C668E">
              <w:rPr>
                <w:rFonts w:cs="Arial"/>
                <w:sz w:val="14"/>
                <w:szCs w:val="16"/>
                <w:lang w:val="es-ES"/>
              </w:rPr>
              <w:t xml:space="preserve">complementario, el cual </w:t>
            </w:r>
            <w:r w:rsidR="004665F8" w:rsidRPr="00B177C3">
              <w:rPr>
                <w:rFonts w:cs="Arial"/>
                <w:sz w:val="14"/>
                <w:szCs w:val="16"/>
                <w:lang w:val="es-ES"/>
              </w:rPr>
              <w:t>contiene un procedimiento para futuras actualizaciones para definir su ejecución detallada.</w:t>
            </w:r>
          </w:p>
          <w:p w14:paraId="79E27CD7" w14:textId="719DEED6" w:rsidR="007C529D" w:rsidRPr="00B177C3" w:rsidRDefault="003118C7" w:rsidP="007F5BF5">
            <w:pPr>
              <w:spacing w:before="40" w:after="40"/>
              <w:rPr>
                <w:rFonts w:cs="Arial"/>
                <w:sz w:val="14"/>
                <w:szCs w:val="16"/>
                <w:lang w:val="es-ES"/>
              </w:rPr>
            </w:pPr>
            <w:r w:rsidRPr="00B177C3">
              <w:rPr>
                <w:rFonts w:cs="Arial"/>
                <w:sz w:val="14"/>
                <w:szCs w:val="16"/>
                <w:lang w:val="es-ES"/>
              </w:rPr>
              <w:t>El Proyecto ha consultado con las comunidades afectadas y ha obtenido</w:t>
            </w:r>
            <w:r w:rsidR="00AA3F71" w:rsidRPr="00B177C3">
              <w:rPr>
                <w:rFonts w:cs="Arial"/>
                <w:sz w:val="14"/>
                <w:szCs w:val="16"/>
                <w:lang w:val="es-ES"/>
              </w:rPr>
              <w:t xml:space="preserve"> </w:t>
            </w:r>
            <w:r w:rsidRPr="00B177C3">
              <w:rPr>
                <w:rFonts w:cs="Arial"/>
                <w:sz w:val="14"/>
                <w:szCs w:val="16"/>
                <w:lang w:val="es-ES"/>
              </w:rPr>
              <w:t xml:space="preserve">su consentimiento a través la firma de actas con las asambleas generales de </w:t>
            </w:r>
            <w:r w:rsidR="00AA3F71" w:rsidRPr="00B177C3">
              <w:rPr>
                <w:rFonts w:cs="Arial"/>
                <w:sz w:val="14"/>
                <w:szCs w:val="16"/>
                <w:lang w:val="es-ES"/>
              </w:rPr>
              <w:t xml:space="preserve">21 </w:t>
            </w:r>
            <w:r w:rsidRPr="00B177C3">
              <w:rPr>
                <w:rFonts w:cs="Arial"/>
                <w:sz w:val="14"/>
                <w:szCs w:val="16"/>
                <w:lang w:val="es-ES"/>
              </w:rPr>
              <w:t xml:space="preserve">comunidades campesinas y </w:t>
            </w:r>
            <w:r w:rsidR="00AA3F71" w:rsidRPr="00B177C3">
              <w:rPr>
                <w:rFonts w:cs="Arial"/>
                <w:sz w:val="14"/>
                <w:szCs w:val="16"/>
                <w:lang w:val="es-ES"/>
              </w:rPr>
              <w:t xml:space="preserve">3 </w:t>
            </w:r>
            <w:r w:rsidRPr="00B177C3">
              <w:rPr>
                <w:rFonts w:cs="Arial"/>
                <w:sz w:val="14"/>
                <w:szCs w:val="16"/>
                <w:lang w:val="es-ES"/>
              </w:rPr>
              <w:t>centros poblados afectados</w:t>
            </w:r>
            <w:r w:rsidR="006620FF" w:rsidRPr="00B177C3">
              <w:rPr>
                <w:rFonts w:cs="Arial"/>
                <w:sz w:val="14"/>
                <w:szCs w:val="16"/>
                <w:lang w:val="es-ES"/>
              </w:rPr>
              <w:t>. Para la comunidad faltante se han logrado acuerdos preliminares p</w:t>
            </w:r>
            <w:r w:rsidR="007F5BF5">
              <w:rPr>
                <w:rFonts w:cs="Arial"/>
                <w:sz w:val="14"/>
                <w:szCs w:val="16"/>
                <w:lang w:val="es-ES"/>
              </w:rPr>
              <w:t>a</w:t>
            </w:r>
            <w:r w:rsidR="006620FF" w:rsidRPr="00B177C3">
              <w:rPr>
                <w:rFonts w:cs="Arial"/>
                <w:sz w:val="14"/>
                <w:szCs w:val="16"/>
                <w:lang w:val="es-ES"/>
              </w:rPr>
              <w:t>ra reducir impactos y obtener acuerdos definitivos a corto plazo</w:t>
            </w:r>
            <w:r w:rsidR="008C668E">
              <w:rPr>
                <w:rFonts w:cs="Arial"/>
                <w:sz w:val="14"/>
                <w:szCs w:val="16"/>
                <w:lang w:val="es-ES"/>
              </w:rPr>
              <w:t>.</w:t>
            </w:r>
          </w:p>
        </w:tc>
        <w:tc>
          <w:tcPr>
            <w:tcW w:w="3330" w:type="dxa"/>
            <w:tcBorders>
              <w:top w:val="single" w:sz="12" w:space="0" w:color="auto"/>
              <w:left w:val="single" w:sz="12" w:space="0" w:color="auto"/>
              <w:bottom w:val="single" w:sz="12" w:space="0" w:color="auto"/>
            </w:tcBorders>
          </w:tcPr>
          <w:p w14:paraId="7E408188" w14:textId="116DB717" w:rsidR="00982315" w:rsidRPr="00B177C3" w:rsidRDefault="00982315" w:rsidP="00A13AAB">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La presentación</w:t>
            </w:r>
            <w:r w:rsidR="008C668E">
              <w:rPr>
                <w:rFonts w:cs="Arial"/>
                <w:sz w:val="14"/>
                <w:szCs w:val="16"/>
                <w:lang w:val="es-ES"/>
              </w:rPr>
              <w:t>, a satisfacción del</w:t>
            </w:r>
            <w:r w:rsidRPr="00B177C3">
              <w:rPr>
                <w:rFonts w:cs="Arial"/>
                <w:sz w:val="14"/>
                <w:szCs w:val="16"/>
                <w:lang w:val="es-ES"/>
              </w:rPr>
              <w:t xml:space="preserve"> Banco</w:t>
            </w:r>
            <w:r w:rsidR="008C668E">
              <w:rPr>
                <w:rFonts w:cs="Arial"/>
                <w:sz w:val="14"/>
                <w:szCs w:val="16"/>
                <w:lang w:val="es-ES"/>
              </w:rPr>
              <w:t>,</w:t>
            </w:r>
            <w:r w:rsidRPr="00B177C3">
              <w:rPr>
                <w:rFonts w:cs="Arial"/>
                <w:sz w:val="14"/>
                <w:szCs w:val="16"/>
                <w:lang w:val="es-ES"/>
              </w:rPr>
              <w:t xml:space="preserve"> del acta de la única comunidad campesina faltante</w:t>
            </w:r>
            <w:r w:rsidR="007F5BF5">
              <w:rPr>
                <w:rFonts w:cs="Arial"/>
                <w:sz w:val="14"/>
                <w:szCs w:val="16"/>
                <w:lang w:val="es-ES"/>
              </w:rPr>
              <w:t xml:space="preserve"> (Santa Rosa de </w:t>
            </w:r>
            <w:proofErr w:type="spellStart"/>
            <w:r w:rsidR="007F5BF5">
              <w:rPr>
                <w:rFonts w:cs="Arial"/>
                <w:sz w:val="14"/>
                <w:szCs w:val="16"/>
                <w:lang w:val="es-ES"/>
              </w:rPr>
              <w:t>Yarowilca</w:t>
            </w:r>
            <w:proofErr w:type="spellEnd"/>
            <w:r w:rsidR="007F5BF5">
              <w:rPr>
                <w:rFonts w:cs="Arial"/>
                <w:sz w:val="14"/>
                <w:szCs w:val="16"/>
                <w:lang w:val="es-ES"/>
              </w:rPr>
              <w:t>)</w:t>
            </w:r>
            <w:r w:rsidRPr="00B177C3">
              <w:rPr>
                <w:rFonts w:cs="Arial"/>
                <w:sz w:val="14"/>
                <w:szCs w:val="16"/>
                <w:lang w:val="es-ES"/>
              </w:rPr>
              <w:t xml:space="preserve"> es condición previa al primer desembolso del préstamo.</w:t>
            </w:r>
          </w:p>
          <w:p w14:paraId="5C22A497" w14:textId="77777777" w:rsidR="007C529D" w:rsidRPr="00B177C3" w:rsidRDefault="007C529D" w:rsidP="00A13AAB">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 xml:space="preserve">Se realizará un análisis de alternativas de diseño con el objetivo de reducir adicionalmente el número de afectados. </w:t>
            </w:r>
          </w:p>
          <w:p w14:paraId="43FB7BB0" w14:textId="452C1381" w:rsidR="00A70B73" w:rsidRPr="00B177C3" w:rsidRDefault="003118C7" w:rsidP="007E1BE8">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 xml:space="preserve">Se elaborará la versión </w:t>
            </w:r>
            <w:r w:rsidR="00AA3F71" w:rsidRPr="00B177C3">
              <w:rPr>
                <w:rFonts w:cs="Arial"/>
                <w:sz w:val="14"/>
                <w:szCs w:val="16"/>
                <w:lang w:val="es-ES"/>
              </w:rPr>
              <w:t xml:space="preserve">ejecutiva </w:t>
            </w:r>
            <w:r w:rsidRPr="00B177C3">
              <w:rPr>
                <w:rFonts w:cs="Arial"/>
                <w:sz w:val="14"/>
                <w:szCs w:val="16"/>
                <w:lang w:val="es-ES"/>
              </w:rPr>
              <w:t>del PACRI en base a los resultados de</w:t>
            </w:r>
            <w:r w:rsidR="004665F8" w:rsidRPr="00B177C3">
              <w:rPr>
                <w:rFonts w:cs="Arial"/>
                <w:sz w:val="14"/>
                <w:szCs w:val="16"/>
                <w:lang w:val="es-ES"/>
              </w:rPr>
              <w:t xml:space="preserve"> </w:t>
            </w:r>
            <w:r w:rsidRPr="00B177C3">
              <w:rPr>
                <w:rFonts w:cs="Arial"/>
                <w:sz w:val="14"/>
                <w:szCs w:val="16"/>
                <w:lang w:val="es-ES"/>
              </w:rPr>
              <w:t>l</w:t>
            </w:r>
            <w:r w:rsidR="004665F8" w:rsidRPr="00B177C3">
              <w:rPr>
                <w:rFonts w:cs="Arial"/>
                <w:sz w:val="14"/>
                <w:szCs w:val="16"/>
                <w:lang w:val="es-ES"/>
              </w:rPr>
              <w:t>os</w:t>
            </w:r>
            <w:r w:rsidRPr="00B177C3">
              <w:rPr>
                <w:rFonts w:cs="Arial"/>
                <w:sz w:val="14"/>
                <w:szCs w:val="16"/>
                <w:lang w:val="es-ES"/>
              </w:rPr>
              <w:t xml:space="preserve"> estudio</w:t>
            </w:r>
            <w:r w:rsidR="004665F8" w:rsidRPr="00B177C3">
              <w:rPr>
                <w:rFonts w:cs="Arial"/>
                <w:sz w:val="14"/>
                <w:szCs w:val="16"/>
                <w:lang w:val="es-ES"/>
              </w:rPr>
              <w:t>s</w:t>
            </w:r>
            <w:r w:rsidRPr="00B177C3">
              <w:rPr>
                <w:rFonts w:cs="Arial"/>
                <w:sz w:val="14"/>
                <w:szCs w:val="16"/>
                <w:lang w:val="es-ES"/>
              </w:rPr>
              <w:t xml:space="preserve"> de alternativas</w:t>
            </w:r>
            <w:r w:rsidR="00FF689E" w:rsidRPr="00B177C3">
              <w:rPr>
                <w:rFonts w:cs="Arial"/>
                <w:sz w:val="14"/>
                <w:szCs w:val="16"/>
                <w:lang w:val="es-ES"/>
              </w:rPr>
              <w:t xml:space="preserve"> </w:t>
            </w:r>
            <w:r w:rsidR="004665F8" w:rsidRPr="00B177C3">
              <w:rPr>
                <w:rFonts w:cs="Arial"/>
                <w:sz w:val="14"/>
                <w:szCs w:val="16"/>
                <w:lang w:val="es-ES"/>
              </w:rPr>
              <w:t>para</w:t>
            </w:r>
            <w:r w:rsidR="00FF689E" w:rsidRPr="00B177C3">
              <w:rPr>
                <w:rFonts w:cs="Arial"/>
                <w:sz w:val="14"/>
                <w:szCs w:val="16"/>
                <w:lang w:val="es-ES"/>
              </w:rPr>
              <w:t xml:space="preserve"> con defini</w:t>
            </w:r>
            <w:r w:rsidR="004665F8" w:rsidRPr="00B177C3">
              <w:rPr>
                <w:rFonts w:cs="Arial"/>
                <w:sz w:val="14"/>
                <w:szCs w:val="16"/>
                <w:lang w:val="es-ES"/>
              </w:rPr>
              <w:t>r</w:t>
            </w:r>
            <w:r w:rsidR="00FF689E" w:rsidRPr="00B177C3">
              <w:rPr>
                <w:rFonts w:cs="Arial"/>
                <w:sz w:val="14"/>
                <w:szCs w:val="16"/>
                <w:lang w:val="es-ES"/>
              </w:rPr>
              <w:t xml:space="preserve"> de las acciones de compensación para cada afectado individual</w:t>
            </w:r>
            <w:r w:rsidR="004665F8" w:rsidRPr="00B177C3">
              <w:rPr>
                <w:rFonts w:cs="Arial"/>
                <w:sz w:val="14"/>
                <w:szCs w:val="16"/>
                <w:lang w:val="es-ES"/>
              </w:rPr>
              <w:t xml:space="preserve"> de acuerdo a los principios y criterios establecidos en el PACRI</w:t>
            </w:r>
            <w:r w:rsidRPr="00B177C3">
              <w:rPr>
                <w:rFonts w:cs="Arial"/>
                <w:sz w:val="14"/>
                <w:szCs w:val="16"/>
                <w:lang w:val="es-ES"/>
              </w:rPr>
              <w:t>.</w:t>
            </w:r>
            <w:r w:rsidR="00A70B73" w:rsidRPr="00B177C3">
              <w:rPr>
                <w:rFonts w:cs="Arial"/>
                <w:sz w:val="14"/>
                <w:szCs w:val="16"/>
                <w:lang w:val="es-ES"/>
              </w:rPr>
              <w:t xml:space="preserve"> </w:t>
            </w:r>
          </w:p>
          <w:p w14:paraId="1F1C5F6F" w14:textId="46F52789" w:rsidR="00A70B73" w:rsidRPr="00B177C3" w:rsidRDefault="00A70B73" w:rsidP="00F27867">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 xml:space="preserve">Se verificará la adecuada implementación de las medidas de reasentamiento definidas en el PACRI </w:t>
            </w:r>
            <w:r w:rsidR="004665F8" w:rsidRPr="00B177C3">
              <w:rPr>
                <w:rFonts w:cs="Arial"/>
                <w:sz w:val="14"/>
                <w:szCs w:val="16"/>
                <w:lang w:val="es-ES"/>
              </w:rPr>
              <w:t xml:space="preserve">ejecutivo </w:t>
            </w:r>
            <w:r w:rsidRPr="00B177C3">
              <w:rPr>
                <w:rFonts w:cs="Arial"/>
                <w:sz w:val="14"/>
                <w:szCs w:val="16"/>
                <w:lang w:val="es-ES"/>
              </w:rPr>
              <w:t xml:space="preserve">para cada tramo antes de inicio de las obras en </w:t>
            </w:r>
            <w:r w:rsidR="004665F8" w:rsidRPr="00B177C3">
              <w:rPr>
                <w:rFonts w:cs="Arial"/>
                <w:sz w:val="14"/>
                <w:szCs w:val="16"/>
                <w:lang w:val="es-ES"/>
              </w:rPr>
              <w:t>el</w:t>
            </w:r>
            <w:r w:rsidRPr="00B177C3">
              <w:rPr>
                <w:rFonts w:cs="Arial"/>
                <w:sz w:val="14"/>
                <w:szCs w:val="16"/>
                <w:lang w:val="es-ES"/>
              </w:rPr>
              <w:t xml:space="preserve"> tramo</w:t>
            </w:r>
            <w:r w:rsidR="004665F8" w:rsidRPr="00B177C3">
              <w:rPr>
                <w:rFonts w:cs="Arial"/>
                <w:sz w:val="14"/>
                <w:szCs w:val="16"/>
                <w:lang w:val="es-ES"/>
              </w:rPr>
              <w:t xml:space="preserve"> respectivo</w:t>
            </w:r>
            <w:r w:rsidRPr="00B177C3">
              <w:rPr>
                <w:rFonts w:cs="Arial"/>
                <w:sz w:val="14"/>
                <w:szCs w:val="16"/>
                <w:lang w:val="es-ES"/>
              </w:rPr>
              <w:t>.</w:t>
            </w:r>
          </w:p>
        </w:tc>
      </w:tr>
      <w:tr w:rsidR="007C529D" w:rsidRPr="00E7652E" w14:paraId="5FE0C9C4" w14:textId="77777777" w:rsidTr="007C529D">
        <w:tc>
          <w:tcPr>
            <w:tcW w:w="692" w:type="dxa"/>
            <w:tcBorders>
              <w:top w:val="single" w:sz="12" w:space="0" w:color="auto"/>
              <w:bottom w:val="single" w:sz="12" w:space="0" w:color="auto"/>
              <w:right w:val="nil"/>
            </w:tcBorders>
          </w:tcPr>
          <w:p w14:paraId="5CC49ADE" w14:textId="77777777" w:rsidR="007C529D" w:rsidRPr="00B177C3" w:rsidRDefault="007C529D" w:rsidP="00A13AAB">
            <w:pPr>
              <w:spacing w:before="40" w:after="40"/>
              <w:jc w:val="right"/>
              <w:rPr>
                <w:rFonts w:cs="Arial"/>
                <w:b/>
                <w:sz w:val="14"/>
                <w:szCs w:val="16"/>
                <w:lang w:val="es-ES"/>
              </w:rPr>
            </w:pPr>
            <w:r w:rsidRPr="00B177C3">
              <w:rPr>
                <w:rFonts w:cs="Arial"/>
                <w:b/>
                <w:sz w:val="14"/>
                <w:szCs w:val="16"/>
                <w:lang w:val="es-ES"/>
              </w:rPr>
              <w:t>OP-761</w:t>
            </w:r>
          </w:p>
        </w:tc>
        <w:tc>
          <w:tcPr>
            <w:tcW w:w="1172" w:type="dxa"/>
            <w:tcBorders>
              <w:top w:val="single" w:sz="12" w:space="0" w:color="auto"/>
              <w:left w:val="nil"/>
              <w:bottom w:val="single" w:sz="12" w:space="0" w:color="auto"/>
              <w:right w:val="single" w:sz="12" w:space="0" w:color="auto"/>
            </w:tcBorders>
          </w:tcPr>
          <w:p w14:paraId="7D761AD3" w14:textId="77777777" w:rsidR="007C529D" w:rsidRPr="00B177C3" w:rsidRDefault="007C529D" w:rsidP="00A13AAB">
            <w:pPr>
              <w:spacing w:before="40" w:after="40"/>
              <w:rPr>
                <w:lang w:val="es-ES"/>
              </w:rPr>
            </w:pPr>
            <w:r w:rsidRPr="00B177C3">
              <w:rPr>
                <w:rFonts w:cs="Arial"/>
                <w:b/>
                <w:sz w:val="14"/>
                <w:szCs w:val="16"/>
                <w:lang w:val="es-ES"/>
              </w:rPr>
              <w:t>Igualdad de Género en el Desarrollo</w:t>
            </w:r>
          </w:p>
        </w:tc>
        <w:tc>
          <w:tcPr>
            <w:tcW w:w="2906" w:type="dxa"/>
            <w:tcBorders>
              <w:top w:val="single" w:sz="12" w:space="0" w:color="auto"/>
              <w:left w:val="single" w:sz="12" w:space="0" w:color="auto"/>
              <w:bottom w:val="single" w:sz="12" w:space="0" w:color="auto"/>
              <w:right w:val="single" w:sz="12" w:space="0" w:color="auto"/>
            </w:tcBorders>
          </w:tcPr>
          <w:p w14:paraId="28C7366C" w14:textId="155593BB" w:rsidR="007E4102" w:rsidRPr="00B177C3" w:rsidRDefault="00FF689E" w:rsidP="007E1BE8">
            <w:pPr>
              <w:spacing w:before="40" w:after="40"/>
              <w:rPr>
                <w:rFonts w:cs="Arial"/>
                <w:sz w:val="14"/>
                <w:szCs w:val="16"/>
                <w:lang w:val="es-ES"/>
              </w:rPr>
            </w:pPr>
            <w:r w:rsidRPr="00B177C3">
              <w:rPr>
                <w:rFonts w:cs="Arial"/>
                <w:sz w:val="14"/>
                <w:szCs w:val="16"/>
                <w:lang w:val="es-ES"/>
              </w:rPr>
              <w:t>En cumplimiento</w:t>
            </w:r>
          </w:p>
          <w:p w14:paraId="3FDA916B" w14:textId="0D9884C2" w:rsidR="007E4102" w:rsidRPr="00B177C3" w:rsidRDefault="007E4102" w:rsidP="007E1BE8">
            <w:pPr>
              <w:spacing w:before="40" w:after="40"/>
              <w:rPr>
                <w:rFonts w:cs="Arial"/>
                <w:sz w:val="14"/>
                <w:szCs w:val="16"/>
                <w:lang w:val="es-ES"/>
              </w:rPr>
            </w:pPr>
            <w:r w:rsidRPr="00B177C3">
              <w:rPr>
                <w:rFonts w:cs="Arial"/>
                <w:sz w:val="14"/>
                <w:szCs w:val="16"/>
                <w:lang w:val="es-ES"/>
              </w:rPr>
              <w:t xml:space="preserve">El EIA y el PACRI contienen medidas destinadas específicamente a la inclusión de las mujeres en los beneficios que el Proyecto genera. </w:t>
            </w:r>
          </w:p>
          <w:p w14:paraId="5B8C23B7" w14:textId="7195698A" w:rsidR="007E4102" w:rsidRPr="00B177C3" w:rsidRDefault="007E4102" w:rsidP="007E1BE8">
            <w:pPr>
              <w:spacing w:before="40" w:after="40"/>
              <w:rPr>
                <w:rFonts w:cs="Arial"/>
                <w:sz w:val="14"/>
                <w:szCs w:val="16"/>
                <w:lang w:val="es-ES"/>
              </w:rPr>
            </w:pPr>
            <w:r w:rsidRPr="00B177C3">
              <w:rPr>
                <w:rFonts w:cs="Arial"/>
                <w:sz w:val="14"/>
                <w:szCs w:val="16"/>
                <w:lang w:val="es-ES"/>
              </w:rPr>
              <w:t>El EIA ha identificado potenciales impactos diferenciados sobre las mujeres e incluye las medidas de mitigación correspondientes.</w:t>
            </w:r>
          </w:p>
          <w:p w14:paraId="36F00B3C" w14:textId="49E18BDE" w:rsidR="007C529D" w:rsidRPr="00B177C3" w:rsidRDefault="007C529D" w:rsidP="008371A1">
            <w:pPr>
              <w:spacing w:before="40" w:after="40"/>
              <w:rPr>
                <w:rFonts w:cs="Arial"/>
                <w:sz w:val="14"/>
                <w:szCs w:val="16"/>
                <w:lang w:val="es-ES"/>
              </w:rPr>
            </w:pPr>
          </w:p>
        </w:tc>
        <w:tc>
          <w:tcPr>
            <w:tcW w:w="3330" w:type="dxa"/>
            <w:tcBorders>
              <w:top w:val="single" w:sz="12" w:space="0" w:color="auto"/>
              <w:left w:val="single" w:sz="12" w:space="0" w:color="auto"/>
              <w:bottom w:val="single" w:sz="12" w:space="0" w:color="auto"/>
            </w:tcBorders>
          </w:tcPr>
          <w:p w14:paraId="272E28AC" w14:textId="7B9C72F6" w:rsidR="007C529D" w:rsidRPr="00B177C3" w:rsidRDefault="00FF689E" w:rsidP="00494248">
            <w:pPr>
              <w:pStyle w:val="ListParagraph"/>
              <w:numPr>
                <w:ilvl w:val="0"/>
                <w:numId w:val="26"/>
              </w:numPr>
              <w:spacing w:before="40" w:after="40"/>
              <w:rPr>
                <w:rFonts w:cs="Arial"/>
                <w:sz w:val="14"/>
                <w:szCs w:val="16"/>
                <w:lang w:val="es-ES"/>
              </w:rPr>
            </w:pPr>
            <w:r w:rsidRPr="00B177C3">
              <w:rPr>
                <w:rFonts w:cs="Arial"/>
                <w:sz w:val="14"/>
                <w:szCs w:val="16"/>
                <w:lang w:val="es-ES"/>
              </w:rPr>
              <w:t>Implementación de las medidas</w:t>
            </w:r>
            <w:r w:rsidR="004665F8" w:rsidRPr="00B177C3">
              <w:rPr>
                <w:rFonts w:cs="Arial"/>
                <w:sz w:val="14"/>
                <w:szCs w:val="16"/>
                <w:lang w:val="es-ES"/>
              </w:rPr>
              <w:t xml:space="preserve"> previstas en la EMA, el PACRI y los planes aplicables</w:t>
            </w:r>
            <w:r w:rsidRPr="00B177C3">
              <w:rPr>
                <w:rFonts w:cs="Arial"/>
                <w:sz w:val="14"/>
                <w:szCs w:val="16"/>
                <w:lang w:val="es-ES"/>
              </w:rPr>
              <w:t>.</w:t>
            </w:r>
          </w:p>
        </w:tc>
      </w:tr>
      <w:tr w:rsidR="007C529D" w:rsidRPr="00E7652E" w14:paraId="618ABD5C" w14:textId="77777777" w:rsidTr="007C529D">
        <w:tc>
          <w:tcPr>
            <w:tcW w:w="692" w:type="dxa"/>
            <w:tcBorders>
              <w:top w:val="single" w:sz="12" w:space="0" w:color="auto"/>
              <w:bottom w:val="single" w:sz="12" w:space="0" w:color="auto"/>
              <w:right w:val="nil"/>
            </w:tcBorders>
          </w:tcPr>
          <w:p w14:paraId="4DA9520C" w14:textId="77777777" w:rsidR="007C529D" w:rsidRPr="00B177C3" w:rsidRDefault="007C529D" w:rsidP="00A13AAB">
            <w:pPr>
              <w:spacing w:before="40" w:after="40"/>
              <w:jc w:val="right"/>
              <w:rPr>
                <w:rFonts w:cs="Arial"/>
                <w:b/>
                <w:sz w:val="14"/>
                <w:szCs w:val="16"/>
                <w:lang w:val="es-ES"/>
              </w:rPr>
            </w:pPr>
            <w:r w:rsidRPr="00B177C3">
              <w:rPr>
                <w:rFonts w:cs="Arial"/>
                <w:b/>
                <w:sz w:val="14"/>
                <w:szCs w:val="16"/>
                <w:lang w:val="es-ES"/>
              </w:rPr>
              <w:t>OP-765</w:t>
            </w:r>
          </w:p>
        </w:tc>
        <w:tc>
          <w:tcPr>
            <w:tcW w:w="1172" w:type="dxa"/>
            <w:tcBorders>
              <w:top w:val="single" w:sz="12" w:space="0" w:color="auto"/>
              <w:left w:val="nil"/>
              <w:bottom w:val="single" w:sz="12" w:space="0" w:color="auto"/>
              <w:right w:val="single" w:sz="12" w:space="0" w:color="auto"/>
            </w:tcBorders>
          </w:tcPr>
          <w:p w14:paraId="73BD7B23" w14:textId="77777777" w:rsidR="007C529D" w:rsidRPr="00B177C3" w:rsidRDefault="007C529D" w:rsidP="00A13AAB">
            <w:pPr>
              <w:spacing w:before="40" w:after="40"/>
              <w:rPr>
                <w:rFonts w:cs="Arial"/>
                <w:b/>
                <w:sz w:val="14"/>
                <w:szCs w:val="16"/>
                <w:lang w:val="es-ES"/>
              </w:rPr>
            </w:pPr>
            <w:r w:rsidRPr="00B177C3">
              <w:rPr>
                <w:rFonts w:cs="Arial"/>
                <w:b/>
                <w:sz w:val="14"/>
                <w:szCs w:val="16"/>
                <w:lang w:val="es-ES"/>
              </w:rPr>
              <w:t>Pueblos Indígenas</w:t>
            </w:r>
          </w:p>
        </w:tc>
        <w:tc>
          <w:tcPr>
            <w:tcW w:w="2906" w:type="dxa"/>
            <w:tcBorders>
              <w:top w:val="single" w:sz="12" w:space="0" w:color="auto"/>
              <w:left w:val="single" w:sz="12" w:space="0" w:color="auto"/>
              <w:bottom w:val="single" w:sz="12" w:space="0" w:color="auto"/>
              <w:right w:val="single" w:sz="12" w:space="0" w:color="auto"/>
            </w:tcBorders>
          </w:tcPr>
          <w:p w14:paraId="4AD85C73" w14:textId="3742EAA4" w:rsidR="00A57341" w:rsidRPr="00B177C3" w:rsidRDefault="00FF689E" w:rsidP="00A87914">
            <w:pPr>
              <w:spacing w:before="40" w:after="40"/>
              <w:rPr>
                <w:rFonts w:cs="Arial"/>
                <w:sz w:val="14"/>
                <w:szCs w:val="16"/>
                <w:lang w:val="es-ES"/>
              </w:rPr>
            </w:pPr>
            <w:r w:rsidRPr="00B177C3">
              <w:rPr>
                <w:rFonts w:cs="Arial"/>
                <w:sz w:val="14"/>
                <w:szCs w:val="16"/>
                <w:lang w:val="es-ES"/>
              </w:rPr>
              <w:t>En cumplimiento</w:t>
            </w:r>
          </w:p>
          <w:p w14:paraId="611A4272" w14:textId="35C70F5B" w:rsidR="00A57341" w:rsidRPr="00B177C3" w:rsidRDefault="00A57341" w:rsidP="00A87914">
            <w:pPr>
              <w:spacing w:before="40" w:after="40"/>
              <w:rPr>
                <w:rFonts w:cs="Arial"/>
                <w:sz w:val="14"/>
                <w:szCs w:val="16"/>
                <w:lang w:val="es-ES"/>
              </w:rPr>
            </w:pPr>
            <w:r w:rsidRPr="00B177C3">
              <w:rPr>
                <w:rFonts w:cs="Arial"/>
                <w:sz w:val="14"/>
                <w:szCs w:val="16"/>
                <w:lang w:val="es-ES"/>
              </w:rPr>
              <w:t xml:space="preserve">El EIA y el PACRI han identificado los riesgos y potenciales impactos negativos sobre las poblaciones indígenas del área de intervención, y se han diseñado las medidas adecuadas de mitigación. </w:t>
            </w:r>
          </w:p>
          <w:p w14:paraId="4773F8FD" w14:textId="4A49FFDD" w:rsidR="00A57341" w:rsidRPr="00B177C3" w:rsidRDefault="004665F8" w:rsidP="00A87914">
            <w:pPr>
              <w:spacing w:before="40" w:after="40"/>
              <w:rPr>
                <w:rFonts w:cs="Arial"/>
                <w:sz w:val="14"/>
                <w:szCs w:val="16"/>
                <w:lang w:val="es-ES"/>
              </w:rPr>
            </w:pPr>
            <w:r w:rsidRPr="00B177C3">
              <w:rPr>
                <w:rFonts w:cs="Arial"/>
                <w:sz w:val="14"/>
                <w:szCs w:val="16"/>
                <w:lang w:val="es-ES"/>
              </w:rPr>
              <w:t>Dichas</w:t>
            </w:r>
            <w:r w:rsidR="00F27867">
              <w:rPr>
                <w:rFonts w:cs="Arial"/>
                <w:sz w:val="14"/>
                <w:szCs w:val="16"/>
                <w:lang w:val="es-ES"/>
              </w:rPr>
              <w:t xml:space="preserve"> </w:t>
            </w:r>
            <w:r w:rsidR="00A57341" w:rsidRPr="00B177C3">
              <w:rPr>
                <w:rFonts w:cs="Arial"/>
                <w:sz w:val="14"/>
                <w:szCs w:val="16"/>
                <w:lang w:val="es-ES"/>
              </w:rPr>
              <w:t xml:space="preserve">medidas  evitaran el reasentamiento de los afectados fuera de su área inmediata de vivienda y garantizarán la opción de recibir tierras equivalentes dentro de su comunidad a todos los afectados </w:t>
            </w:r>
          </w:p>
          <w:p w14:paraId="4729D351" w14:textId="2D6E5D78" w:rsidR="007C529D" w:rsidRPr="00B177C3" w:rsidRDefault="00A57341" w:rsidP="004665F8">
            <w:pPr>
              <w:spacing w:before="40" w:after="40"/>
              <w:rPr>
                <w:rFonts w:cs="Arial"/>
                <w:sz w:val="14"/>
                <w:szCs w:val="16"/>
                <w:lang w:val="es-ES"/>
              </w:rPr>
            </w:pPr>
            <w:r w:rsidRPr="00B177C3">
              <w:rPr>
                <w:rFonts w:cs="Arial"/>
                <w:sz w:val="14"/>
                <w:szCs w:val="16"/>
                <w:lang w:val="es-ES"/>
              </w:rPr>
              <w:t xml:space="preserve">Se han realizado </w:t>
            </w:r>
            <w:r w:rsidR="00FF689E" w:rsidRPr="00B177C3">
              <w:rPr>
                <w:rFonts w:cs="Arial"/>
                <w:sz w:val="14"/>
                <w:szCs w:val="16"/>
                <w:lang w:val="es-ES"/>
              </w:rPr>
              <w:t xml:space="preserve">cinco </w:t>
            </w:r>
            <w:r w:rsidRPr="00B177C3">
              <w:rPr>
                <w:rFonts w:cs="Arial"/>
                <w:sz w:val="14"/>
                <w:szCs w:val="16"/>
                <w:lang w:val="es-ES"/>
              </w:rPr>
              <w:t xml:space="preserve">rondas de consulta y el Proyecto ha obtenido acuerdos con </w:t>
            </w:r>
            <w:r w:rsidR="00DA1639" w:rsidRPr="00B177C3">
              <w:rPr>
                <w:rFonts w:cs="Arial"/>
                <w:sz w:val="14"/>
                <w:szCs w:val="16"/>
                <w:lang w:val="es-ES"/>
              </w:rPr>
              <w:t xml:space="preserve">21 </w:t>
            </w:r>
            <w:r w:rsidR="004665F8" w:rsidRPr="00B177C3">
              <w:rPr>
                <w:rFonts w:cs="Arial"/>
                <w:sz w:val="14"/>
                <w:szCs w:val="16"/>
                <w:lang w:val="es-ES"/>
              </w:rPr>
              <w:t xml:space="preserve">de 22 </w:t>
            </w:r>
            <w:r w:rsidRPr="00B177C3">
              <w:rPr>
                <w:rFonts w:cs="Arial"/>
                <w:sz w:val="14"/>
                <w:szCs w:val="16"/>
                <w:lang w:val="es-ES"/>
              </w:rPr>
              <w:t xml:space="preserve">comunidades </w:t>
            </w:r>
            <w:r w:rsidR="00DA1639" w:rsidRPr="00B177C3">
              <w:rPr>
                <w:rFonts w:cs="Arial"/>
                <w:sz w:val="14"/>
                <w:szCs w:val="16"/>
                <w:lang w:val="es-ES"/>
              </w:rPr>
              <w:t xml:space="preserve">campesinas </w:t>
            </w:r>
            <w:r w:rsidRPr="00B177C3">
              <w:rPr>
                <w:rFonts w:cs="Arial"/>
                <w:sz w:val="14"/>
                <w:szCs w:val="16"/>
                <w:lang w:val="es-ES"/>
              </w:rPr>
              <w:t>y</w:t>
            </w:r>
            <w:r w:rsidR="00DA1639" w:rsidRPr="00B177C3">
              <w:rPr>
                <w:rFonts w:cs="Arial"/>
                <w:sz w:val="14"/>
                <w:szCs w:val="16"/>
                <w:lang w:val="es-ES"/>
              </w:rPr>
              <w:t xml:space="preserve"> los 3</w:t>
            </w:r>
            <w:r w:rsidRPr="00B177C3">
              <w:rPr>
                <w:rFonts w:cs="Arial"/>
                <w:sz w:val="14"/>
                <w:szCs w:val="16"/>
                <w:lang w:val="es-ES"/>
              </w:rPr>
              <w:t xml:space="preserve"> centros poblados afectados a través</w:t>
            </w:r>
            <w:r w:rsidR="004665F8" w:rsidRPr="00B177C3">
              <w:rPr>
                <w:rFonts w:cs="Arial"/>
                <w:sz w:val="14"/>
                <w:szCs w:val="16"/>
                <w:lang w:val="es-ES"/>
              </w:rPr>
              <w:t xml:space="preserve"> de</w:t>
            </w:r>
            <w:r w:rsidRPr="00B177C3">
              <w:rPr>
                <w:rFonts w:cs="Arial"/>
                <w:sz w:val="14"/>
                <w:szCs w:val="16"/>
                <w:lang w:val="es-ES"/>
              </w:rPr>
              <w:t xml:space="preserve"> la firma de actas de sus asambleas generales.</w:t>
            </w:r>
            <w:r w:rsidR="00DA1639" w:rsidRPr="00B177C3">
              <w:rPr>
                <w:rFonts w:cs="Arial"/>
                <w:sz w:val="14"/>
                <w:szCs w:val="16"/>
                <w:lang w:val="es-ES"/>
              </w:rPr>
              <w:t xml:space="preserve"> </w:t>
            </w:r>
          </w:p>
        </w:tc>
        <w:tc>
          <w:tcPr>
            <w:tcW w:w="3330" w:type="dxa"/>
            <w:tcBorders>
              <w:top w:val="single" w:sz="12" w:space="0" w:color="auto"/>
              <w:left w:val="single" w:sz="12" w:space="0" w:color="auto"/>
              <w:bottom w:val="single" w:sz="12" w:space="0" w:color="auto"/>
            </w:tcBorders>
          </w:tcPr>
          <w:p w14:paraId="4C87C71B" w14:textId="26D54561" w:rsidR="00DA1639" w:rsidRPr="00F27867" w:rsidRDefault="00DA1639" w:rsidP="00DA1639">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La presentación al Banco del acta de la única comunidad campesina faltante es condición previa al primer desembolso del préstamo</w:t>
            </w:r>
            <w:r w:rsidR="007F5BF5">
              <w:rPr>
                <w:rFonts w:cs="Arial"/>
                <w:sz w:val="14"/>
                <w:szCs w:val="16"/>
                <w:lang w:val="es-ES"/>
              </w:rPr>
              <w:t xml:space="preserve"> y se cuenta con acuerdos preliminares</w:t>
            </w:r>
            <w:r w:rsidRPr="00B177C3">
              <w:rPr>
                <w:rFonts w:cs="Arial"/>
                <w:sz w:val="14"/>
                <w:szCs w:val="16"/>
                <w:lang w:val="es-ES"/>
              </w:rPr>
              <w:t>.</w:t>
            </w:r>
          </w:p>
          <w:p w14:paraId="5E6E7ADE" w14:textId="7E048BD9" w:rsidR="007C529D" w:rsidRPr="00B177C3" w:rsidRDefault="00A57341" w:rsidP="00A87914">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 xml:space="preserve">Se </w:t>
            </w:r>
            <w:r w:rsidR="007E4102" w:rsidRPr="00B177C3">
              <w:rPr>
                <w:rFonts w:cs="Arial"/>
                <w:sz w:val="14"/>
                <w:szCs w:val="16"/>
                <w:lang w:val="es-ES"/>
              </w:rPr>
              <w:t>actualiz</w:t>
            </w:r>
            <w:r w:rsidRPr="00B177C3">
              <w:rPr>
                <w:rFonts w:cs="Arial"/>
                <w:sz w:val="14"/>
                <w:szCs w:val="16"/>
                <w:lang w:val="es-ES"/>
              </w:rPr>
              <w:t>arán los acuerdos con las comunidades campesinas y centros poblados afectados a través la realización de asambleas generales antes de la implementación del proceso de reasentamiento</w:t>
            </w:r>
            <w:r w:rsidR="00FF689E" w:rsidRPr="00B177C3">
              <w:rPr>
                <w:rFonts w:cs="Arial"/>
                <w:sz w:val="14"/>
                <w:szCs w:val="16"/>
                <w:lang w:val="es-ES"/>
              </w:rPr>
              <w:t xml:space="preserve"> en los centros poblados y las comunidades campesinas donde se realizaran estudios de alternativas</w:t>
            </w:r>
            <w:r w:rsidRPr="00B177C3">
              <w:rPr>
                <w:rFonts w:cs="Arial"/>
                <w:sz w:val="14"/>
                <w:szCs w:val="16"/>
                <w:lang w:val="es-ES"/>
              </w:rPr>
              <w:t xml:space="preserve">, </w:t>
            </w:r>
          </w:p>
          <w:p w14:paraId="11B69975" w14:textId="4D5C398F" w:rsidR="00A57341" w:rsidRPr="00B177C3" w:rsidRDefault="00A57341" w:rsidP="00A87914">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La operación de la estación de peaje será sujeta a un proceso de consulta.</w:t>
            </w:r>
          </w:p>
          <w:p w14:paraId="05BC4136" w14:textId="45255B3A" w:rsidR="00A57341" w:rsidRPr="00B177C3" w:rsidRDefault="00A57341" w:rsidP="00A87914">
            <w:pPr>
              <w:pStyle w:val="ListParagraph"/>
              <w:numPr>
                <w:ilvl w:val="0"/>
                <w:numId w:val="19"/>
              </w:numPr>
              <w:spacing w:before="40" w:after="40"/>
              <w:ind w:left="158" w:hanging="158"/>
              <w:rPr>
                <w:rFonts w:cs="Arial"/>
                <w:sz w:val="14"/>
                <w:szCs w:val="16"/>
                <w:lang w:val="es-ES"/>
              </w:rPr>
            </w:pPr>
            <w:r w:rsidRPr="00B177C3">
              <w:rPr>
                <w:rFonts w:cs="Arial"/>
                <w:sz w:val="14"/>
                <w:szCs w:val="16"/>
                <w:lang w:val="es-ES"/>
              </w:rPr>
              <w:t xml:space="preserve">El Proyecto implementará mecanismos de monitoreo y gestión participativa tanto del proceso de reasentamiento </w:t>
            </w:r>
            <w:r w:rsidR="004665F8" w:rsidRPr="00B177C3">
              <w:rPr>
                <w:rFonts w:cs="Arial"/>
                <w:sz w:val="14"/>
                <w:szCs w:val="16"/>
                <w:lang w:val="es-ES"/>
              </w:rPr>
              <w:t xml:space="preserve">e implementación del PACRI </w:t>
            </w:r>
            <w:r w:rsidRPr="00B177C3">
              <w:rPr>
                <w:rFonts w:cs="Arial"/>
                <w:sz w:val="14"/>
                <w:szCs w:val="16"/>
                <w:lang w:val="es-ES"/>
              </w:rPr>
              <w:t xml:space="preserve">cuanto de la construcción de la vía. </w:t>
            </w:r>
          </w:p>
        </w:tc>
      </w:tr>
    </w:tbl>
    <w:p w14:paraId="425E1426" w14:textId="6F1AC9DF" w:rsidR="0041012E" w:rsidRPr="00B177C3" w:rsidRDefault="003F6C60" w:rsidP="00A81222">
      <w:pPr>
        <w:pStyle w:val="Caption"/>
        <w:spacing w:before="120"/>
        <w:ind w:left="2430" w:right="737" w:hanging="1170"/>
        <w:jc w:val="left"/>
        <w:rPr>
          <w:rFonts w:ascii="Times New Roman" w:hAnsi="Times New Roman" w:cs="Times New Roman"/>
          <w:b w:val="0"/>
          <w:color w:val="auto"/>
          <w:sz w:val="22"/>
          <w:szCs w:val="16"/>
          <w:lang w:val="es-ES"/>
        </w:rPr>
      </w:pPr>
      <w:r w:rsidRPr="00B177C3">
        <w:rPr>
          <w:rFonts w:ascii="Times New Roman" w:hAnsi="Times New Roman" w:cs="Times New Roman"/>
          <w:b w:val="0"/>
          <w:color w:val="auto"/>
          <w:sz w:val="22"/>
          <w:szCs w:val="16"/>
          <w:lang w:val="es-ES"/>
        </w:rPr>
        <w:t xml:space="preserve">Tabla No. </w:t>
      </w:r>
      <w:r w:rsidR="004E3969" w:rsidRPr="00B177C3">
        <w:rPr>
          <w:rFonts w:ascii="Times New Roman" w:hAnsi="Times New Roman" w:cs="Times New Roman"/>
          <w:b w:val="0"/>
          <w:color w:val="auto"/>
          <w:sz w:val="22"/>
          <w:szCs w:val="16"/>
          <w:lang w:val="es-ES"/>
        </w:rPr>
        <w:t>3</w:t>
      </w:r>
      <w:r w:rsidRPr="00B177C3">
        <w:rPr>
          <w:rFonts w:ascii="Times New Roman" w:hAnsi="Times New Roman" w:cs="Times New Roman"/>
          <w:b w:val="0"/>
          <w:color w:val="auto"/>
          <w:sz w:val="22"/>
          <w:szCs w:val="16"/>
          <w:lang w:val="es-ES"/>
        </w:rPr>
        <w:t xml:space="preserve">: </w:t>
      </w:r>
      <w:r w:rsidRPr="00B177C3">
        <w:rPr>
          <w:rFonts w:ascii="Times New Roman" w:hAnsi="Times New Roman" w:cs="Times New Roman"/>
          <w:b w:val="0"/>
          <w:color w:val="auto"/>
          <w:sz w:val="22"/>
          <w:szCs w:val="16"/>
          <w:lang w:val="es-ES"/>
        </w:rPr>
        <w:tab/>
        <w:t>Estado de cumplimiento de las políticas ambientales y sociales del Banco activadas por el Programa.</w:t>
      </w:r>
    </w:p>
    <w:p w14:paraId="2E37BC2A" w14:textId="77777777" w:rsidR="00C46695" w:rsidRPr="00B177C3" w:rsidRDefault="0041012E" w:rsidP="00695D22">
      <w:pPr>
        <w:pStyle w:val="Paragraph"/>
        <w:numPr>
          <w:ilvl w:val="0"/>
          <w:numId w:val="0"/>
        </w:numPr>
        <w:spacing w:before="0" w:after="0"/>
        <w:ind w:left="709"/>
        <w:rPr>
          <w:lang w:val="es-ES"/>
        </w:rPr>
      </w:pPr>
      <w:r w:rsidRPr="00B177C3">
        <w:rPr>
          <w:lang w:val="es-ES"/>
        </w:rPr>
        <w:t xml:space="preserve"> </w:t>
      </w:r>
    </w:p>
    <w:p w14:paraId="2B3A603D" w14:textId="77777777" w:rsidR="00A82BB5" w:rsidRPr="00B177C3" w:rsidRDefault="00A82BB5" w:rsidP="00B22B85">
      <w:pPr>
        <w:pStyle w:val="Paragraph"/>
        <w:numPr>
          <w:ilvl w:val="0"/>
          <w:numId w:val="0"/>
        </w:numPr>
        <w:spacing w:before="0" w:after="0"/>
        <w:ind w:left="720" w:hanging="720"/>
        <w:rPr>
          <w:bCs/>
          <w:lang w:val="es-ES"/>
        </w:rPr>
      </w:pPr>
    </w:p>
    <w:p w14:paraId="798ADAD9" w14:textId="77777777" w:rsidR="00422E3C" w:rsidRPr="00B177C3" w:rsidRDefault="00831DA7" w:rsidP="007E6FBF">
      <w:pPr>
        <w:pStyle w:val="Newpage"/>
        <w:keepNext/>
        <w:keepLines/>
        <w:numPr>
          <w:ilvl w:val="0"/>
          <w:numId w:val="15"/>
        </w:numPr>
        <w:tabs>
          <w:tab w:val="clear" w:pos="1440"/>
          <w:tab w:val="clear" w:pos="3060"/>
        </w:tabs>
        <w:rPr>
          <w:lang w:val="es-ES"/>
        </w:rPr>
      </w:pPr>
      <w:r w:rsidRPr="00B177C3">
        <w:rPr>
          <w:lang w:val="es-ES"/>
        </w:rPr>
        <w:lastRenderedPageBreak/>
        <w:t>IMPACTOS Y RIESGOS AMBIENTALES Y SOCIALES &amp; MEDIDAS DE MITIGACION</w:t>
      </w:r>
    </w:p>
    <w:p w14:paraId="5EFABD1A" w14:textId="77777777" w:rsidR="00933634" w:rsidRPr="00B177C3" w:rsidRDefault="00933634" w:rsidP="007E6FBF">
      <w:pPr>
        <w:pStyle w:val="Paragraph"/>
        <w:keepNext/>
        <w:keepLines/>
        <w:numPr>
          <w:ilvl w:val="0"/>
          <w:numId w:val="0"/>
        </w:numPr>
        <w:spacing w:before="0" w:after="0"/>
        <w:ind w:left="720" w:hanging="720"/>
        <w:rPr>
          <w:b/>
          <w:lang w:val="es-ES"/>
        </w:rPr>
      </w:pPr>
    </w:p>
    <w:p w14:paraId="54357B77" w14:textId="77777777" w:rsidR="00933634" w:rsidRPr="00B177C3" w:rsidRDefault="00933634" w:rsidP="007E6FBF">
      <w:pPr>
        <w:pStyle w:val="Paragraph"/>
        <w:keepNext/>
        <w:keepLines/>
        <w:numPr>
          <w:ilvl w:val="0"/>
          <w:numId w:val="0"/>
        </w:numPr>
        <w:spacing w:before="0" w:after="0"/>
        <w:ind w:left="720" w:hanging="720"/>
        <w:rPr>
          <w:b/>
          <w:lang w:val="es-ES"/>
        </w:rPr>
      </w:pPr>
      <w:r w:rsidRPr="00B177C3">
        <w:rPr>
          <w:b/>
          <w:lang w:val="es-ES"/>
        </w:rPr>
        <w:t>Impactos ambientales</w:t>
      </w:r>
    </w:p>
    <w:p w14:paraId="22CE6916" w14:textId="77777777" w:rsidR="00422E3C" w:rsidRPr="00B177C3" w:rsidRDefault="00422E3C" w:rsidP="003B3EC8">
      <w:pPr>
        <w:pStyle w:val="Paragraph"/>
        <w:keepNext/>
        <w:keepLines/>
        <w:numPr>
          <w:ilvl w:val="0"/>
          <w:numId w:val="0"/>
        </w:numPr>
        <w:spacing w:before="0" w:after="0"/>
        <w:ind w:left="720" w:hanging="720"/>
        <w:rPr>
          <w:bCs/>
          <w:lang w:val="es-ES"/>
        </w:rPr>
      </w:pPr>
    </w:p>
    <w:p w14:paraId="63A23733" w14:textId="77777777" w:rsidR="00E273DB" w:rsidRPr="00B177C3" w:rsidRDefault="00E273DB" w:rsidP="003B3EC8">
      <w:pPr>
        <w:pStyle w:val="ListParagraph"/>
        <w:keepNext/>
        <w:keepLines/>
        <w:ind w:left="720"/>
        <w:jc w:val="both"/>
        <w:outlineLvl w:val="1"/>
        <w:rPr>
          <w:vanish/>
          <w:lang w:val="es-ES"/>
        </w:rPr>
      </w:pPr>
    </w:p>
    <w:p w14:paraId="612C80EF" w14:textId="77777777" w:rsidR="00831DA7" w:rsidRPr="00B177C3" w:rsidRDefault="00831DA7" w:rsidP="00963923">
      <w:pPr>
        <w:pStyle w:val="Paragraph"/>
        <w:keepNext/>
        <w:keepLines/>
        <w:numPr>
          <w:ilvl w:val="1"/>
          <w:numId w:val="17"/>
        </w:numPr>
        <w:spacing w:before="0" w:after="0"/>
        <w:ind w:left="720" w:hanging="720"/>
        <w:rPr>
          <w:lang w:val="es-ES"/>
        </w:rPr>
      </w:pPr>
      <w:r w:rsidRPr="00B177C3">
        <w:rPr>
          <w:lang w:val="es-ES"/>
        </w:rPr>
        <w:t xml:space="preserve">Los impactos </w:t>
      </w:r>
      <w:r w:rsidR="008E6810" w:rsidRPr="00B177C3">
        <w:rPr>
          <w:lang w:val="es-ES"/>
        </w:rPr>
        <w:t xml:space="preserve">ambientales </w:t>
      </w:r>
      <w:r w:rsidRPr="00B177C3">
        <w:rPr>
          <w:lang w:val="es-ES"/>
        </w:rPr>
        <w:t>negativos más importantes se producirían en la etapa de construcción del Proyecto vial: i) generación de polvo y gases contaminantes; ii) generación de ruido  debido al movimiento de tierras y flujo vehicular en todos los frentes de obras;  iii) introducción de vibraciones por efecto de la movilización de maquinarias y equipos;  iv) compactación del suelo por el tránsito de maquinaria;  v) posibles derrames de grasas y aceites por la acción operativa de la maquinaria a utilizarse;  vi) generación de residuos sólidos (material de excavación, residuos de pavimento, escombros, papeles, maderas, restos metálicos, trapos impregnado con grasas, etc.);  vii) eventual contaminación de suelos por residuos de obra;  viii) posibles cortes e interrupciones en el tránsito vehicular; viii) aumento del riesgo de accidentes;</w:t>
      </w:r>
      <w:r w:rsidR="00311FD4" w:rsidRPr="00B177C3">
        <w:rPr>
          <w:lang w:val="es-ES"/>
        </w:rPr>
        <w:t>(ix) afectación a fauna y flora;</w:t>
      </w:r>
      <w:r w:rsidRPr="00B177C3">
        <w:rPr>
          <w:lang w:val="es-ES"/>
        </w:rPr>
        <w:t xml:space="preserve"> y x) generación de alrededor de 10 millones de m3 de material sobrante que tiene que ser dispuesto en zonas de bote.</w:t>
      </w:r>
    </w:p>
    <w:p w14:paraId="035B2FC3" w14:textId="77777777" w:rsidR="00831DA7" w:rsidRPr="00B177C3" w:rsidRDefault="00831DA7" w:rsidP="00831DA7">
      <w:pPr>
        <w:pStyle w:val="Paragraph"/>
        <w:numPr>
          <w:ilvl w:val="0"/>
          <w:numId w:val="0"/>
        </w:numPr>
        <w:spacing w:before="0" w:after="0"/>
        <w:ind w:left="720"/>
        <w:rPr>
          <w:lang w:val="es-ES"/>
        </w:rPr>
      </w:pPr>
    </w:p>
    <w:p w14:paraId="5C4404A2" w14:textId="77777777" w:rsidR="001127DC" w:rsidRPr="00B177C3" w:rsidRDefault="00831DA7" w:rsidP="00963923">
      <w:pPr>
        <w:pStyle w:val="Paragraph"/>
        <w:numPr>
          <w:ilvl w:val="1"/>
          <w:numId w:val="17"/>
        </w:numPr>
        <w:spacing w:before="0" w:after="0"/>
        <w:ind w:left="720" w:hanging="720"/>
        <w:rPr>
          <w:lang w:val="es-ES"/>
        </w:rPr>
      </w:pPr>
      <w:r w:rsidRPr="00B177C3">
        <w:rPr>
          <w:lang w:val="es-ES"/>
        </w:rPr>
        <w:t>Los principales impactos negativos en la fase de operación incluyen: i) alteración de la calidad del aire debido al incremento en el tránsito de vehículos; ii) generación de efecto barrera sobre la f</w:t>
      </w:r>
      <w:r w:rsidR="001127DC" w:rsidRPr="00B177C3">
        <w:rPr>
          <w:lang w:val="es-ES"/>
        </w:rPr>
        <w:t>auna doméstica y silvestre; y iii</w:t>
      </w:r>
      <w:r w:rsidRPr="00B177C3">
        <w:rPr>
          <w:lang w:val="es-ES"/>
        </w:rPr>
        <w:t>) impactos indirectos potenciales a hábitats naturales.</w:t>
      </w:r>
    </w:p>
    <w:p w14:paraId="3872AEEB" w14:textId="77777777" w:rsidR="00933634" w:rsidRPr="00B177C3" w:rsidRDefault="00933634" w:rsidP="00933634">
      <w:pPr>
        <w:pStyle w:val="Paragraph"/>
        <w:numPr>
          <w:ilvl w:val="0"/>
          <w:numId w:val="0"/>
        </w:numPr>
        <w:spacing w:before="0" w:after="0"/>
        <w:ind w:left="720"/>
        <w:rPr>
          <w:lang w:val="es-ES"/>
        </w:rPr>
      </w:pPr>
    </w:p>
    <w:p w14:paraId="32E86DA2" w14:textId="1DB95F60" w:rsidR="00577CE4" w:rsidRPr="00B177C3" w:rsidRDefault="00577CE4" w:rsidP="00577CE4">
      <w:pPr>
        <w:pStyle w:val="Paragraph"/>
        <w:numPr>
          <w:ilvl w:val="1"/>
          <w:numId w:val="17"/>
        </w:numPr>
        <w:spacing w:before="0" w:after="0"/>
        <w:ind w:left="720" w:hanging="720"/>
        <w:rPr>
          <w:lang w:val="es-ES"/>
        </w:rPr>
      </w:pPr>
      <w:r w:rsidRPr="00B177C3">
        <w:rPr>
          <w:lang w:val="es-ES"/>
        </w:rPr>
        <w:t>El impacto potencial a fauna y flora durante ambas fases de construcción y operación se puede subdividir principalmente en: pérdida de / afectación a cobertura vegetal; posible afectación de cultivos y pastos; posible afectación del hábitat de la fauna silvestre; perturbación de la fauna silvestre; y posible Perturbación de la fauna hidrobiológica.</w:t>
      </w:r>
    </w:p>
    <w:p w14:paraId="5C0787BE" w14:textId="77777777" w:rsidR="00577CE4" w:rsidRPr="00B177C3" w:rsidRDefault="00577CE4" w:rsidP="00577CE4">
      <w:pPr>
        <w:pStyle w:val="ListParagraph"/>
        <w:rPr>
          <w:lang w:val="es-ES"/>
        </w:rPr>
      </w:pPr>
    </w:p>
    <w:p w14:paraId="22AD2EB6" w14:textId="7DFD646C" w:rsidR="001127DC" w:rsidRPr="00F27867" w:rsidRDefault="00577CE4" w:rsidP="00F27867">
      <w:pPr>
        <w:pStyle w:val="Paragraph"/>
        <w:numPr>
          <w:ilvl w:val="1"/>
          <w:numId w:val="17"/>
        </w:numPr>
        <w:spacing w:before="0" w:after="0"/>
        <w:ind w:left="720" w:hanging="720"/>
        <w:rPr>
          <w:lang w:val="es-ES"/>
        </w:rPr>
      </w:pPr>
      <w:r w:rsidRPr="00B177C3">
        <w:rPr>
          <w:lang w:val="es-ES"/>
        </w:rPr>
        <w:t>En práctica, l</w:t>
      </w:r>
      <w:r w:rsidR="009A18C2" w:rsidRPr="00B177C3">
        <w:rPr>
          <w:lang w:val="es-ES"/>
        </w:rPr>
        <w:t xml:space="preserve">as áreas con importancia para la biodiversidad se encuentran a alturas más elevadas que la carretera o sus áreas auxiliares, y en general poco accesibles. Por esta principal razón, no se anticipan impactos medibles a estas. Para </w:t>
      </w:r>
      <w:r w:rsidRPr="00B177C3">
        <w:rPr>
          <w:lang w:val="es-ES"/>
        </w:rPr>
        <w:t>afectación a</w:t>
      </w:r>
      <w:r w:rsidR="009A18C2" w:rsidRPr="00B177C3">
        <w:rPr>
          <w:lang w:val="es-ES"/>
        </w:rPr>
        <w:t xml:space="preserve"> otros hábitats naturales</w:t>
      </w:r>
      <w:r w:rsidRPr="00B177C3">
        <w:rPr>
          <w:lang w:val="es-ES"/>
        </w:rPr>
        <w:t xml:space="preserve"> que no se podrán evitar</w:t>
      </w:r>
      <w:r w:rsidR="009A18C2" w:rsidRPr="00B177C3">
        <w:rPr>
          <w:lang w:val="es-ES"/>
        </w:rPr>
        <w:t>, medidas de manejo estandarizadas (limitación del corte de vegetación, reubicación de flora, selección de especies para vegetación, buena ejecución de los planes de cierre…) limitar</w:t>
      </w:r>
      <w:r w:rsidR="006E4169" w:rsidRPr="00B177C3">
        <w:rPr>
          <w:lang w:val="es-ES"/>
        </w:rPr>
        <w:t>an</w:t>
      </w:r>
      <w:r w:rsidR="009A18C2" w:rsidRPr="00B177C3">
        <w:rPr>
          <w:lang w:val="es-ES"/>
        </w:rPr>
        <w:t xml:space="preserve"> los impactos.  </w:t>
      </w:r>
    </w:p>
    <w:p w14:paraId="68E5BE94" w14:textId="77777777" w:rsidR="00831DA7" w:rsidRPr="00B177C3" w:rsidRDefault="00831DA7" w:rsidP="001127DC">
      <w:pPr>
        <w:pStyle w:val="Paragraph"/>
        <w:numPr>
          <w:ilvl w:val="0"/>
          <w:numId w:val="0"/>
        </w:numPr>
        <w:spacing w:before="0" w:after="0"/>
        <w:rPr>
          <w:lang w:val="es-ES"/>
        </w:rPr>
      </w:pPr>
    </w:p>
    <w:p w14:paraId="50CD1206" w14:textId="77777777" w:rsidR="001127DC" w:rsidRPr="00B177C3" w:rsidRDefault="001127DC" w:rsidP="00831DA7">
      <w:pPr>
        <w:pStyle w:val="Paragraph"/>
        <w:numPr>
          <w:ilvl w:val="0"/>
          <w:numId w:val="0"/>
        </w:numPr>
        <w:spacing w:before="0" w:after="0"/>
        <w:rPr>
          <w:lang w:val="es-ES"/>
        </w:rPr>
      </w:pPr>
    </w:p>
    <w:p w14:paraId="66395D59" w14:textId="77777777" w:rsidR="001127DC" w:rsidRPr="00B177C3" w:rsidRDefault="001127DC" w:rsidP="00B45166">
      <w:pPr>
        <w:pStyle w:val="Paragraph"/>
        <w:keepNext/>
        <w:keepLines/>
        <w:numPr>
          <w:ilvl w:val="0"/>
          <w:numId w:val="0"/>
        </w:numPr>
        <w:spacing w:before="0" w:after="0"/>
        <w:rPr>
          <w:b/>
          <w:lang w:val="es-ES"/>
        </w:rPr>
      </w:pPr>
      <w:r w:rsidRPr="00B177C3">
        <w:rPr>
          <w:b/>
          <w:lang w:val="es-ES"/>
        </w:rPr>
        <w:lastRenderedPageBreak/>
        <w:t>Impactos sociales</w:t>
      </w:r>
    </w:p>
    <w:p w14:paraId="41BF121F" w14:textId="77777777" w:rsidR="00831DA7" w:rsidRPr="00B177C3" w:rsidRDefault="00831DA7" w:rsidP="00B45166">
      <w:pPr>
        <w:pStyle w:val="Paragraph"/>
        <w:keepNext/>
        <w:keepLines/>
        <w:numPr>
          <w:ilvl w:val="0"/>
          <w:numId w:val="0"/>
        </w:numPr>
        <w:spacing w:before="0" w:after="0"/>
        <w:rPr>
          <w:b/>
          <w:lang w:val="es-ES"/>
        </w:rPr>
      </w:pPr>
    </w:p>
    <w:p w14:paraId="5A271397" w14:textId="3A68FE55" w:rsidR="001127DC" w:rsidRPr="00B177C3" w:rsidRDefault="001127DC" w:rsidP="00B45166">
      <w:pPr>
        <w:pStyle w:val="Paragraph"/>
        <w:keepNext/>
        <w:keepLines/>
        <w:numPr>
          <w:ilvl w:val="1"/>
          <w:numId w:val="17"/>
        </w:numPr>
        <w:spacing w:before="0" w:after="0"/>
        <w:ind w:left="720" w:hanging="720"/>
        <w:rPr>
          <w:lang w:val="es-ES"/>
        </w:rPr>
      </w:pPr>
      <w:r w:rsidRPr="00B177C3">
        <w:rPr>
          <w:b/>
          <w:lang w:val="es-ES"/>
        </w:rPr>
        <w:t>Impactos positivos del Proyecto.</w:t>
      </w:r>
      <w:r w:rsidRPr="00B177C3">
        <w:rPr>
          <w:lang w:val="es-ES"/>
        </w:rPr>
        <w:t xml:space="preserve"> El mejoramiento de la carretera tiene alto potencial de dinamizar la economía local y </w:t>
      </w:r>
      <w:r w:rsidR="00E07ABC" w:rsidRPr="00B177C3">
        <w:rPr>
          <w:lang w:val="es-ES"/>
        </w:rPr>
        <w:t xml:space="preserve">disminuir </w:t>
      </w:r>
      <w:r w:rsidRPr="00B177C3">
        <w:rPr>
          <w:lang w:val="es-ES"/>
        </w:rPr>
        <w:t>procesos migratorios, a través de un aumento en la conectividad y el acceso a mercados y servicios sociales. Además, contribuirá de forma significativa a reducir la alta tasa de accidentalidad actual a través la implementación de medidas de seguridad vial. Durante la fase de construcción</w:t>
      </w:r>
      <w:r w:rsidR="00E07ABC" w:rsidRPr="00B177C3">
        <w:rPr>
          <w:lang w:val="es-ES"/>
        </w:rPr>
        <w:t>,</w:t>
      </w:r>
      <w:r w:rsidRPr="00B177C3">
        <w:rPr>
          <w:lang w:val="es-ES"/>
        </w:rPr>
        <w:t xml:space="preserve"> también será una fuente importante de oportunidades laborales, y </w:t>
      </w:r>
      <w:r w:rsidR="008D56BD">
        <w:rPr>
          <w:lang w:val="es-ES"/>
        </w:rPr>
        <w:t>el</w:t>
      </w:r>
      <w:r w:rsidR="00F27867">
        <w:rPr>
          <w:lang w:val="es-ES"/>
        </w:rPr>
        <w:t xml:space="preserve"> </w:t>
      </w:r>
      <w:r w:rsidR="008D56BD">
        <w:rPr>
          <w:lang w:val="es-ES"/>
        </w:rPr>
        <w:t>EIA-</w:t>
      </w:r>
      <w:r w:rsidR="00F27867">
        <w:rPr>
          <w:lang w:val="es-ES"/>
        </w:rPr>
        <w:t xml:space="preserve">EMA y el PACRI </w:t>
      </w:r>
      <w:r w:rsidRPr="00B177C3">
        <w:rPr>
          <w:lang w:val="es-ES"/>
        </w:rPr>
        <w:t>incluye</w:t>
      </w:r>
      <w:r w:rsidR="00F27867">
        <w:rPr>
          <w:lang w:val="es-ES"/>
        </w:rPr>
        <w:t>n</w:t>
      </w:r>
      <w:r w:rsidRPr="00B177C3">
        <w:rPr>
          <w:lang w:val="es-ES"/>
        </w:rPr>
        <w:t xml:space="preserve"> programas para la captación de mano de obra local y la contratación de productos y servicios locales.  </w:t>
      </w:r>
    </w:p>
    <w:p w14:paraId="28276A03" w14:textId="384FFCA9" w:rsidR="00831DA7" w:rsidRPr="00B177C3" w:rsidRDefault="00831DA7" w:rsidP="00963923">
      <w:pPr>
        <w:pStyle w:val="Paragraph"/>
        <w:numPr>
          <w:ilvl w:val="1"/>
          <w:numId w:val="17"/>
        </w:numPr>
        <w:spacing w:before="0" w:after="0"/>
        <w:ind w:left="720" w:hanging="720"/>
        <w:rPr>
          <w:lang w:val="es-ES"/>
        </w:rPr>
      </w:pPr>
      <w:r w:rsidRPr="00B177C3">
        <w:rPr>
          <w:b/>
          <w:lang w:val="es-ES"/>
        </w:rPr>
        <w:t>Reasentamiento involuntario y desplazamiento económico.</w:t>
      </w:r>
      <w:r w:rsidRPr="00B177C3">
        <w:rPr>
          <w:lang w:val="es-ES"/>
        </w:rPr>
        <w:t xml:space="preserve"> </w:t>
      </w:r>
      <w:r w:rsidR="001127DC" w:rsidRPr="00B177C3">
        <w:rPr>
          <w:lang w:val="es-ES"/>
        </w:rPr>
        <w:t>El principal impacto social negativo del Proyecto resulta de l</w:t>
      </w:r>
      <w:r w:rsidRPr="00B177C3">
        <w:rPr>
          <w:lang w:val="es-ES"/>
        </w:rPr>
        <w:t>a ampliación del derecho de vía</w:t>
      </w:r>
      <w:r w:rsidR="001127DC" w:rsidRPr="00B177C3">
        <w:rPr>
          <w:lang w:val="es-ES"/>
        </w:rPr>
        <w:t xml:space="preserve">, la que requerirá </w:t>
      </w:r>
      <w:r w:rsidRPr="00B177C3">
        <w:rPr>
          <w:lang w:val="es-ES"/>
        </w:rPr>
        <w:t xml:space="preserve">un número significativo de reasentamientos involuntarios. </w:t>
      </w:r>
      <w:r w:rsidR="00CD7F11" w:rsidRPr="00B177C3">
        <w:rPr>
          <w:lang w:val="es-ES"/>
        </w:rPr>
        <w:t>A</w:t>
      </w:r>
      <w:r w:rsidR="005E2AB4" w:rsidRPr="00B177C3">
        <w:rPr>
          <w:lang w:val="es-ES"/>
        </w:rPr>
        <w:t xml:space="preserve"> la fecha el número de viviendas con afectación total es de 584, y de afectación parcial 142. </w:t>
      </w:r>
      <w:r w:rsidRPr="00B177C3">
        <w:rPr>
          <w:lang w:val="es-ES"/>
        </w:rPr>
        <w:t>Se afectará además a cultivos agrícolas, áreas de pastoreo de ganado</w:t>
      </w:r>
      <w:r w:rsidR="00E07ABC" w:rsidRPr="00B177C3">
        <w:rPr>
          <w:lang w:val="es-ES"/>
        </w:rPr>
        <w:t xml:space="preserve"> y animales silvestres</w:t>
      </w:r>
      <w:r w:rsidRPr="00B177C3">
        <w:rPr>
          <w:lang w:val="es-ES"/>
        </w:rPr>
        <w:t xml:space="preserve"> y negocios ubicados al borde de la carretera</w:t>
      </w:r>
      <w:r w:rsidR="00E07ABC" w:rsidRPr="00B177C3">
        <w:rPr>
          <w:lang w:val="es-ES"/>
        </w:rPr>
        <w:t>, que</w:t>
      </w:r>
      <w:r w:rsidRPr="00B177C3">
        <w:rPr>
          <w:lang w:val="es-ES"/>
        </w:rPr>
        <w:t xml:space="preserve"> resultarán en afectaciones económicas. </w:t>
      </w:r>
      <w:r w:rsidR="00FE447F" w:rsidRPr="00B177C3">
        <w:rPr>
          <w:lang w:val="es-ES"/>
        </w:rPr>
        <w:t xml:space="preserve">Finalmente se afectará parcialmente a cuatro iglesias, cuatro centros educativos y un cementerio. </w:t>
      </w:r>
      <w:r w:rsidR="001127DC" w:rsidRPr="00B177C3">
        <w:rPr>
          <w:lang w:val="es-ES"/>
        </w:rPr>
        <w:t xml:space="preserve">La gran mayoría de estas afectaciones se encuentra dentro de Comunidades Campesinas. </w:t>
      </w:r>
      <w:r w:rsidR="00ED48DD" w:rsidRPr="00B177C3">
        <w:rPr>
          <w:lang w:val="es-ES"/>
        </w:rPr>
        <w:t xml:space="preserve">Se afecta a las tierras de un total de 22 Comunidades Campesinas y 3 Centros Poblados. </w:t>
      </w:r>
      <w:r w:rsidRPr="00B177C3">
        <w:rPr>
          <w:lang w:val="es-ES"/>
        </w:rPr>
        <w:t xml:space="preserve">El número considerable de reasentamientos está relacionado en particular con los patrones de asentamiento al borde de la carretera y por la geografía altamente </w:t>
      </w:r>
      <w:r w:rsidR="00CC4AB5">
        <w:rPr>
          <w:lang w:val="es-ES"/>
        </w:rPr>
        <w:t>accidentada</w:t>
      </w:r>
      <w:r w:rsidRPr="00B177C3">
        <w:rPr>
          <w:lang w:val="es-ES"/>
        </w:rPr>
        <w:t xml:space="preserve">. </w:t>
      </w:r>
      <w:r w:rsidR="0024311B" w:rsidRPr="00B177C3">
        <w:rPr>
          <w:lang w:val="es-ES"/>
        </w:rPr>
        <w:t xml:space="preserve">Además </w:t>
      </w:r>
      <w:r w:rsidR="00E07ABC" w:rsidRPr="00B177C3">
        <w:rPr>
          <w:lang w:val="es-ES"/>
        </w:rPr>
        <w:t xml:space="preserve">hay </w:t>
      </w:r>
      <w:r w:rsidR="00241A60">
        <w:rPr>
          <w:lang w:val="es-ES"/>
        </w:rPr>
        <w:t>tres</w:t>
      </w:r>
      <w:r w:rsidR="00E07ABC" w:rsidRPr="00B177C3">
        <w:rPr>
          <w:lang w:val="es-ES"/>
        </w:rPr>
        <w:t xml:space="preserve"> </w:t>
      </w:r>
      <w:r w:rsidR="0024311B" w:rsidRPr="00B177C3">
        <w:rPr>
          <w:lang w:val="es-ES"/>
        </w:rPr>
        <w:t>zonas urbanas densamente pobladas</w:t>
      </w:r>
      <w:r w:rsidR="00E07ABC" w:rsidRPr="00B177C3">
        <w:rPr>
          <w:lang w:val="es-ES"/>
        </w:rPr>
        <w:t xml:space="preserve"> que serán afectadas</w:t>
      </w:r>
      <w:r w:rsidR="0024311B" w:rsidRPr="00B177C3">
        <w:rPr>
          <w:lang w:val="es-ES"/>
        </w:rPr>
        <w:t xml:space="preserve">. </w:t>
      </w:r>
      <w:r w:rsidRPr="00B177C3">
        <w:rPr>
          <w:lang w:val="es-ES"/>
        </w:rPr>
        <w:t>Las variaciones geográficas en l</w:t>
      </w:r>
      <w:r w:rsidR="00E07ABC" w:rsidRPr="00B177C3">
        <w:rPr>
          <w:lang w:val="es-ES"/>
        </w:rPr>
        <w:t>o</w:t>
      </w:r>
      <w:r w:rsidRPr="00B177C3">
        <w:rPr>
          <w:lang w:val="es-ES"/>
        </w:rPr>
        <w:t xml:space="preserve">s diferentes </w:t>
      </w:r>
      <w:r w:rsidR="00E07ABC" w:rsidRPr="00B177C3">
        <w:rPr>
          <w:lang w:val="es-ES"/>
        </w:rPr>
        <w:t>tramos</w:t>
      </w:r>
      <w:r w:rsidR="00F27867">
        <w:rPr>
          <w:lang w:val="es-ES"/>
        </w:rPr>
        <w:t xml:space="preserve"> </w:t>
      </w:r>
      <w:r w:rsidRPr="00B177C3">
        <w:rPr>
          <w:lang w:val="es-ES"/>
        </w:rPr>
        <w:t xml:space="preserve">del </w:t>
      </w:r>
      <w:r w:rsidR="00E07ABC" w:rsidRPr="00B177C3">
        <w:rPr>
          <w:lang w:val="es-ES"/>
        </w:rPr>
        <w:t xml:space="preserve">Proyecto </w:t>
      </w:r>
      <w:r w:rsidRPr="00B177C3">
        <w:rPr>
          <w:lang w:val="es-ES"/>
        </w:rPr>
        <w:t>resultan en una varied</w:t>
      </w:r>
      <w:r w:rsidR="0024311B" w:rsidRPr="00B177C3">
        <w:rPr>
          <w:lang w:val="es-ES"/>
        </w:rPr>
        <w:t>ad de situaciones que requieren</w:t>
      </w:r>
      <w:r w:rsidRPr="00B177C3">
        <w:rPr>
          <w:lang w:val="es-ES"/>
        </w:rPr>
        <w:t xml:space="preserve"> de soluciones diferenciadas. </w:t>
      </w:r>
    </w:p>
    <w:p w14:paraId="0B1ACCFC" w14:textId="1977DDA0" w:rsidR="007820BA" w:rsidRPr="00B177C3" w:rsidRDefault="007820BA" w:rsidP="00963923">
      <w:pPr>
        <w:pStyle w:val="Paragraph"/>
        <w:numPr>
          <w:ilvl w:val="1"/>
          <w:numId w:val="17"/>
        </w:numPr>
        <w:spacing w:before="0" w:after="0"/>
        <w:ind w:left="720" w:hanging="720"/>
        <w:rPr>
          <w:lang w:val="es-ES"/>
        </w:rPr>
      </w:pPr>
      <w:r w:rsidRPr="00B177C3">
        <w:rPr>
          <w:lang w:val="es-ES"/>
        </w:rPr>
        <w:t xml:space="preserve">Realizar un reasentamiento colectivo de dimensión considerable no solo impacta negativamente a los directamente afectados, sino que tiene el potencial de generar impactos sobre la comunidad como un todo, en particular sobre su organización y cohesión social, distribución de tenencia y acceso a la tierra, y </w:t>
      </w:r>
      <w:r w:rsidR="00E07ABC" w:rsidRPr="00B177C3">
        <w:rPr>
          <w:lang w:val="es-ES"/>
        </w:rPr>
        <w:t xml:space="preserve">dinámica de la </w:t>
      </w:r>
      <w:r w:rsidRPr="00B177C3">
        <w:rPr>
          <w:lang w:val="es-ES"/>
        </w:rPr>
        <w:t xml:space="preserve">economía local. Además, se ha evidenciado que por la geografía del área de intervención, en general, no están disponibles nuevas áreas para el reasentamiento colectivo de poblaciones cuyas viviendas son afectadas. </w:t>
      </w:r>
    </w:p>
    <w:p w14:paraId="1E36957F" w14:textId="3E42B7B0" w:rsidR="007820BA" w:rsidRPr="00B177C3" w:rsidRDefault="008D4795" w:rsidP="00963923">
      <w:pPr>
        <w:pStyle w:val="Paragraph"/>
        <w:numPr>
          <w:ilvl w:val="1"/>
          <w:numId w:val="17"/>
        </w:numPr>
        <w:spacing w:before="0" w:after="0"/>
        <w:ind w:left="720" w:hanging="720"/>
        <w:rPr>
          <w:lang w:val="es-ES"/>
        </w:rPr>
      </w:pPr>
      <w:r w:rsidRPr="00B177C3">
        <w:rPr>
          <w:lang w:val="es-ES"/>
        </w:rPr>
        <w:t xml:space="preserve">El PACRI </w:t>
      </w:r>
      <w:r w:rsidR="00CC4AB5">
        <w:rPr>
          <w:lang w:val="es-ES"/>
        </w:rPr>
        <w:t>inicial</w:t>
      </w:r>
      <w:r w:rsidR="00E7799E" w:rsidRPr="00B177C3">
        <w:rPr>
          <w:lang w:val="es-ES"/>
        </w:rPr>
        <w:t xml:space="preserve"> </w:t>
      </w:r>
      <w:r w:rsidRPr="00B177C3">
        <w:rPr>
          <w:lang w:val="es-ES"/>
        </w:rPr>
        <w:t>identificó un total de 804 viviendas afectadas directamente por el Proyecto, y contempla</w:t>
      </w:r>
      <w:r w:rsidR="00E07ABC" w:rsidRPr="00B177C3">
        <w:rPr>
          <w:lang w:val="es-ES"/>
        </w:rPr>
        <w:t>ba</w:t>
      </w:r>
      <w:r w:rsidRPr="00B177C3">
        <w:rPr>
          <w:lang w:val="es-ES"/>
        </w:rPr>
        <w:t xml:space="preserve"> la indemnización monetaria a los afectados como única forma de compensación. Bajo este concepto, la responsabilidad para encontrar un nuevo lugar de vivienda </w:t>
      </w:r>
      <w:r w:rsidR="00DB3C12" w:rsidRPr="00B177C3">
        <w:rPr>
          <w:lang w:val="es-ES"/>
        </w:rPr>
        <w:t>recaía</w:t>
      </w:r>
      <w:r w:rsidRPr="00B177C3">
        <w:rPr>
          <w:lang w:val="es-ES"/>
        </w:rPr>
        <w:t xml:space="preserve"> en los afectados. Por las condiciones </w:t>
      </w:r>
      <w:r w:rsidR="00DB3C12" w:rsidRPr="00B177C3">
        <w:rPr>
          <w:lang w:val="es-ES"/>
        </w:rPr>
        <w:t>geográficas</w:t>
      </w:r>
      <w:r w:rsidRPr="00B177C3">
        <w:rPr>
          <w:lang w:val="es-ES"/>
        </w:rPr>
        <w:t xml:space="preserve">, en muchos casos esto implicaba un alto riesgo de reasentamiento fuera de la comunidad, con el rompimiento de redes sociales y el potencial empobrecimiento asociado. </w:t>
      </w:r>
    </w:p>
    <w:p w14:paraId="2F11FA96" w14:textId="31BE4419" w:rsidR="00831DA7" w:rsidRPr="00B177C3" w:rsidRDefault="008D4795" w:rsidP="00963923">
      <w:pPr>
        <w:pStyle w:val="Paragraph"/>
        <w:numPr>
          <w:ilvl w:val="1"/>
          <w:numId w:val="17"/>
        </w:numPr>
        <w:spacing w:before="0" w:after="0"/>
        <w:ind w:left="720" w:hanging="720"/>
        <w:rPr>
          <w:lang w:val="es-ES"/>
        </w:rPr>
      </w:pPr>
      <w:r w:rsidRPr="00B177C3">
        <w:rPr>
          <w:lang w:val="es-ES"/>
        </w:rPr>
        <w:t>Para dar cumplimiento a la política de reasentamiento involuntario (OP-710) y para generar soluciones vi</w:t>
      </w:r>
      <w:r w:rsidR="007820BA" w:rsidRPr="00B177C3">
        <w:rPr>
          <w:lang w:val="es-ES"/>
        </w:rPr>
        <w:t>ables a todos los afectados sin impactar el tejido social de las comunidades, resultó necesario actualizar este PACRI</w:t>
      </w:r>
      <w:r w:rsidR="00E07ABC" w:rsidRPr="00B177C3">
        <w:rPr>
          <w:lang w:val="es-ES"/>
        </w:rPr>
        <w:t xml:space="preserve"> </w:t>
      </w:r>
      <w:r w:rsidR="00CC4AB5">
        <w:rPr>
          <w:lang w:val="es-ES"/>
        </w:rPr>
        <w:t>inicial</w:t>
      </w:r>
      <w:r w:rsidR="007820BA" w:rsidRPr="00B177C3">
        <w:rPr>
          <w:lang w:val="es-ES"/>
        </w:rPr>
        <w:t>. Esta</w:t>
      </w:r>
      <w:r w:rsidRPr="00B177C3">
        <w:rPr>
          <w:lang w:val="es-ES"/>
        </w:rPr>
        <w:t xml:space="preserve"> actualización se ha enfocado en a) evitar al máximo las afectaciones a viviendas; y b) reconstruir las viviendas cuya afectación es inevitable en las áreas </w:t>
      </w:r>
      <w:r w:rsidRPr="00B177C3">
        <w:rPr>
          <w:lang w:val="es-ES"/>
        </w:rPr>
        <w:lastRenderedPageBreak/>
        <w:t>remanentes de los terrenos donde se encuentran, o dentro de un radio cercano al lugar original de la vivienda</w:t>
      </w:r>
      <w:r w:rsidR="00E07ABC" w:rsidRPr="00B177C3">
        <w:rPr>
          <w:lang w:val="es-ES"/>
        </w:rPr>
        <w:t xml:space="preserve"> y siempre dentro de la comunidad</w:t>
      </w:r>
      <w:r w:rsidRPr="00B177C3">
        <w:rPr>
          <w:lang w:val="es-ES"/>
        </w:rPr>
        <w:t>.</w:t>
      </w:r>
    </w:p>
    <w:p w14:paraId="36B7CD77" w14:textId="19B1A371" w:rsidR="009F14DF" w:rsidRPr="00B177C3" w:rsidRDefault="009F14DF" w:rsidP="009F14DF">
      <w:pPr>
        <w:pStyle w:val="Paragraph"/>
        <w:numPr>
          <w:ilvl w:val="1"/>
          <w:numId w:val="17"/>
        </w:numPr>
        <w:spacing w:before="0" w:after="0"/>
        <w:ind w:left="720" w:hanging="720"/>
        <w:rPr>
          <w:lang w:val="es-ES"/>
        </w:rPr>
      </w:pPr>
      <w:r w:rsidRPr="00B177C3">
        <w:rPr>
          <w:b/>
          <w:lang w:val="es-ES"/>
        </w:rPr>
        <w:t xml:space="preserve">Medidas para evitar afectaciones a viviendas. </w:t>
      </w:r>
      <w:r w:rsidRPr="00B177C3">
        <w:rPr>
          <w:lang w:val="es-ES"/>
        </w:rPr>
        <w:t xml:space="preserve">Durante la elaboración del PACRI </w:t>
      </w:r>
      <w:r w:rsidR="00072CA3">
        <w:rPr>
          <w:lang w:val="es-ES"/>
        </w:rPr>
        <w:t>inicial</w:t>
      </w:r>
      <w:r w:rsidR="00E7799E" w:rsidRPr="00B177C3">
        <w:rPr>
          <w:lang w:val="es-ES"/>
        </w:rPr>
        <w:t xml:space="preserve"> </w:t>
      </w:r>
      <w:r w:rsidRPr="00B177C3">
        <w:rPr>
          <w:lang w:val="es-ES"/>
        </w:rPr>
        <w:t xml:space="preserve">se ha aplicado por recomendación del Banco la reducción del derecho de vía de 20 a 10 o 7 metros en áreas urbanas seleccionadas. Esta medida ha permitido reducir el número de viviendas afectadas de un estimado 1300 originalmente a 804 viviendas. </w:t>
      </w:r>
    </w:p>
    <w:p w14:paraId="44521710" w14:textId="3FF00BDD" w:rsidR="009F14DF" w:rsidRPr="00B177C3" w:rsidRDefault="009F14DF" w:rsidP="009F14DF">
      <w:pPr>
        <w:pStyle w:val="Paragraph"/>
        <w:numPr>
          <w:ilvl w:val="1"/>
          <w:numId w:val="17"/>
        </w:numPr>
        <w:spacing w:before="0" w:after="0"/>
        <w:ind w:left="720" w:hanging="720"/>
        <w:rPr>
          <w:lang w:val="es-ES"/>
        </w:rPr>
      </w:pPr>
      <w:r w:rsidRPr="00B177C3">
        <w:rPr>
          <w:lang w:val="es-ES"/>
        </w:rPr>
        <w:t xml:space="preserve">La </w:t>
      </w:r>
      <w:r w:rsidR="00072CA3">
        <w:rPr>
          <w:lang w:val="es-ES"/>
        </w:rPr>
        <w:t>elaboración</w:t>
      </w:r>
      <w:r w:rsidRPr="00B177C3">
        <w:rPr>
          <w:lang w:val="es-ES"/>
        </w:rPr>
        <w:t xml:space="preserve"> del PACRI </w:t>
      </w:r>
      <w:r w:rsidR="00072CA3">
        <w:rPr>
          <w:lang w:val="es-ES"/>
        </w:rPr>
        <w:t xml:space="preserve">complementario </w:t>
      </w:r>
      <w:r w:rsidRPr="00B177C3">
        <w:rPr>
          <w:lang w:val="es-ES"/>
        </w:rPr>
        <w:t xml:space="preserve">ha </w:t>
      </w:r>
      <w:r w:rsidR="00072CA3">
        <w:rPr>
          <w:lang w:val="es-ES"/>
        </w:rPr>
        <w:t xml:space="preserve">permitido </w:t>
      </w:r>
      <w:r w:rsidRPr="00B177C3">
        <w:rPr>
          <w:lang w:val="es-ES"/>
        </w:rPr>
        <w:t>reduci</w:t>
      </w:r>
      <w:r w:rsidR="00072CA3">
        <w:rPr>
          <w:lang w:val="es-ES"/>
        </w:rPr>
        <w:t>r</w:t>
      </w:r>
      <w:r w:rsidRPr="00B177C3">
        <w:rPr>
          <w:lang w:val="es-ES"/>
        </w:rPr>
        <w:t xml:space="preserve"> de forma preliminar el número de viviendas afectadas </w:t>
      </w:r>
      <w:r w:rsidR="00E07ABC" w:rsidRPr="00B177C3">
        <w:rPr>
          <w:lang w:val="es-ES"/>
        </w:rPr>
        <w:t xml:space="preserve">de 804 </w:t>
      </w:r>
      <w:r w:rsidRPr="00B177C3">
        <w:rPr>
          <w:lang w:val="es-ES"/>
        </w:rPr>
        <w:t>a 690, de la cuales 584 son afectadas en su totalidad y 142 de forma parcial</w:t>
      </w:r>
      <w:r w:rsidR="00072CA3">
        <w:rPr>
          <w:lang w:val="es-ES"/>
        </w:rPr>
        <w:t xml:space="preserve">: </w:t>
      </w:r>
      <w:r w:rsidRPr="00B177C3">
        <w:rPr>
          <w:lang w:val="es-ES"/>
        </w:rPr>
        <w:t xml:space="preserve">se ha identificado una serie de medidas </w:t>
      </w:r>
      <w:r w:rsidR="00E07ABC" w:rsidRPr="00B177C3">
        <w:rPr>
          <w:lang w:val="es-ES"/>
        </w:rPr>
        <w:t xml:space="preserve">adicionales </w:t>
      </w:r>
      <w:r w:rsidRPr="00B177C3">
        <w:rPr>
          <w:lang w:val="es-ES"/>
        </w:rPr>
        <w:t xml:space="preserve">potenciales para reducir </w:t>
      </w:r>
      <w:r w:rsidR="00E07ABC" w:rsidRPr="00B177C3">
        <w:rPr>
          <w:lang w:val="es-ES"/>
        </w:rPr>
        <w:t xml:space="preserve">aún más </w:t>
      </w:r>
      <w:r w:rsidRPr="00B177C3">
        <w:rPr>
          <w:lang w:val="es-ES"/>
        </w:rPr>
        <w:t xml:space="preserve">el número de afectaciones a viviendas, evitando así de forma significativa el reasentamiento de poblaciones. Estas medidas potenciales incluyen la construcción de vías de </w:t>
      </w:r>
      <w:proofErr w:type="spellStart"/>
      <w:r w:rsidRPr="00B177C3">
        <w:rPr>
          <w:lang w:val="es-ES"/>
        </w:rPr>
        <w:t>evitamiento</w:t>
      </w:r>
      <w:proofErr w:type="spellEnd"/>
      <w:r w:rsidRPr="00B177C3">
        <w:rPr>
          <w:lang w:val="es-ES"/>
        </w:rPr>
        <w:t xml:space="preserve">, o variantes, </w:t>
      </w:r>
      <w:r w:rsidR="00D732B5" w:rsidRPr="00B177C3">
        <w:rPr>
          <w:lang w:val="es-ES"/>
        </w:rPr>
        <w:t>en los centros poblados y otras zonas con alta densidad de reasentamiento potencial</w:t>
      </w:r>
      <w:r w:rsidRPr="00B177C3">
        <w:rPr>
          <w:lang w:val="es-ES"/>
        </w:rPr>
        <w:t xml:space="preserve">. Para evaluar la viabilidad técnica, financiera y social de </w:t>
      </w:r>
      <w:r w:rsidR="00D732B5" w:rsidRPr="00B177C3">
        <w:rPr>
          <w:lang w:val="es-ES"/>
        </w:rPr>
        <w:t>variantes</w:t>
      </w:r>
      <w:r w:rsidRPr="00B177C3">
        <w:rPr>
          <w:lang w:val="es-ES"/>
        </w:rPr>
        <w:t xml:space="preserve"> se realizará un estudio de alternativas</w:t>
      </w:r>
      <w:r w:rsidR="00D732B5" w:rsidRPr="00B177C3">
        <w:rPr>
          <w:lang w:val="es-ES"/>
        </w:rPr>
        <w:t xml:space="preserve"> de diseño</w:t>
      </w:r>
      <w:r w:rsidRPr="00B177C3">
        <w:rPr>
          <w:lang w:val="es-ES"/>
        </w:rPr>
        <w:t xml:space="preserve">, </w:t>
      </w:r>
      <w:r w:rsidR="00D732B5" w:rsidRPr="00B177C3">
        <w:rPr>
          <w:lang w:val="es-ES"/>
        </w:rPr>
        <w:t xml:space="preserve">como mínimo </w:t>
      </w:r>
      <w:r w:rsidRPr="00B177C3">
        <w:rPr>
          <w:lang w:val="es-ES"/>
        </w:rPr>
        <w:t xml:space="preserve">en </w:t>
      </w:r>
      <w:r w:rsidR="00D732B5" w:rsidRPr="00B177C3">
        <w:rPr>
          <w:lang w:val="es-ES"/>
        </w:rPr>
        <w:t xml:space="preserve">los centros poblados de </w:t>
      </w:r>
      <w:proofErr w:type="spellStart"/>
      <w:r w:rsidRPr="00B177C3">
        <w:rPr>
          <w:lang w:val="es-ES"/>
        </w:rPr>
        <w:t>Chavinillo</w:t>
      </w:r>
      <w:proofErr w:type="spellEnd"/>
      <w:r w:rsidR="00D732B5" w:rsidRPr="00B177C3">
        <w:rPr>
          <w:lang w:val="es-ES"/>
        </w:rPr>
        <w:t xml:space="preserve"> y</w:t>
      </w:r>
      <w:r w:rsidRPr="00B177C3">
        <w:rPr>
          <w:lang w:val="es-ES"/>
        </w:rPr>
        <w:t xml:space="preserve"> </w:t>
      </w:r>
      <w:proofErr w:type="spellStart"/>
      <w:r w:rsidRPr="00B177C3">
        <w:rPr>
          <w:lang w:val="es-ES"/>
        </w:rPr>
        <w:t>Ripán</w:t>
      </w:r>
      <w:proofErr w:type="spellEnd"/>
      <w:r w:rsidRPr="00B177C3">
        <w:rPr>
          <w:lang w:val="es-ES"/>
        </w:rPr>
        <w:t xml:space="preserve">, </w:t>
      </w:r>
      <w:r w:rsidR="00D732B5" w:rsidRPr="00B177C3">
        <w:rPr>
          <w:lang w:val="es-ES"/>
        </w:rPr>
        <w:t xml:space="preserve">así como en las comunidades de </w:t>
      </w:r>
      <w:proofErr w:type="spellStart"/>
      <w:r w:rsidRPr="00B177C3">
        <w:rPr>
          <w:lang w:val="es-ES"/>
        </w:rPr>
        <w:t>Ayapiteg</w:t>
      </w:r>
      <w:proofErr w:type="spellEnd"/>
      <w:r w:rsidR="00D732B5" w:rsidRPr="00B177C3">
        <w:rPr>
          <w:lang w:val="es-ES"/>
        </w:rPr>
        <w:t>,</w:t>
      </w:r>
      <w:r w:rsidRPr="00B177C3">
        <w:rPr>
          <w:lang w:val="es-ES"/>
        </w:rPr>
        <w:t xml:space="preserve"> </w:t>
      </w:r>
      <w:proofErr w:type="spellStart"/>
      <w:r w:rsidRPr="00B177C3">
        <w:rPr>
          <w:lang w:val="es-ES"/>
        </w:rPr>
        <w:t>Mitotambo</w:t>
      </w:r>
      <w:proofErr w:type="spellEnd"/>
      <w:r w:rsidR="00D732B5" w:rsidRPr="00B177C3">
        <w:rPr>
          <w:lang w:val="es-ES"/>
        </w:rPr>
        <w:t xml:space="preserve">, Jacas Chico, San </w:t>
      </w:r>
      <w:proofErr w:type="spellStart"/>
      <w:r w:rsidR="00D732B5" w:rsidRPr="00B177C3">
        <w:rPr>
          <w:lang w:val="es-ES"/>
        </w:rPr>
        <w:t>Damian</w:t>
      </w:r>
      <w:proofErr w:type="spellEnd"/>
      <w:r w:rsidR="00D732B5" w:rsidRPr="00B177C3">
        <w:rPr>
          <w:lang w:val="es-ES"/>
        </w:rPr>
        <w:t xml:space="preserve"> </w:t>
      </w:r>
      <w:proofErr w:type="spellStart"/>
      <w:r w:rsidR="00D732B5" w:rsidRPr="00B177C3">
        <w:rPr>
          <w:lang w:val="es-ES"/>
        </w:rPr>
        <w:t>Huancapallac</w:t>
      </w:r>
      <w:proofErr w:type="spellEnd"/>
      <w:r w:rsidR="00D732B5" w:rsidRPr="00B177C3">
        <w:rPr>
          <w:lang w:val="es-ES"/>
        </w:rPr>
        <w:t xml:space="preserve"> y Puente Vera</w:t>
      </w:r>
      <w:r w:rsidRPr="00B177C3">
        <w:rPr>
          <w:lang w:val="es-ES"/>
        </w:rPr>
        <w:t xml:space="preserve">. Otras medidas potenciales para reducir afectaciones a viviendas que serán evaluadas durante la implementación del Proyecto incluyen modificaciones menores al eje de la vía y la reducción del derecho de vía a 10 o 7 metros en lugares adicionales. Según estimativas </w:t>
      </w:r>
      <w:r w:rsidR="00E07ABC" w:rsidRPr="00B177C3">
        <w:rPr>
          <w:lang w:val="es-ES"/>
        </w:rPr>
        <w:t>descritas en</w:t>
      </w:r>
      <w:r w:rsidR="00F27867">
        <w:rPr>
          <w:lang w:val="es-ES"/>
        </w:rPr>
        <w:t xml:space="preserve"> el</w:t>
      </w:r>
      <w:r w:rsidR="00E07ABC" w:rsidRPr="00B177C3">
        <w:rPr>
          <w:lang w:val="es-ES"/>
        </w:rPr>
        <w:t xml:space="preserve"> </w:t>
      </w:r>
      <w:r w:rsidRPr="00B177C3">
        <w:rPr>
          <w:lang w:val="es-ES"/>
        </w:rPr>
        <w:t>PACRI</w:t>
      </w:r>
      <w:r w:rsidR="00E07ABC" w:rsidRPr="00B177C3">
        <w:rPr>
          <w:lang w:val="es-ES"/>
        </w:rPr>
        <w:t xml:space="preserve"> (</w:t>
      </w:r>
      <w:r w:rsidR="00072CA3">
        <w:rPr>
          <w:lang w:val="es-ES"/>
        </w:rPr>
        <w:t>complementario</w:t>
      </w:r>
      <w:r w:rsidR="00E07ABC" w:rsidRPr="00B177C3">
        <w:rPr>
          <w:lang w:val="es-ES"/>
        </w:rPr>
        <w:t>)</w:t>
      </w:r>
      <w:r w:rsidRPr="00B177C3">
        <w:rPr>
          <w:lang w:val="es-ES"/>
        </w:rPr>
        <w:t xml:space="preserve">, estas medidas tienen el potencial de reducir adicionalmente en 209 la cantidad de viviendas afectadas (156 afectaciones totales, y 53 afectaciones parciales). </w:t>
      </w:r>
    </w:p>
    <w:p w14:paraId="1C4B8992" w14:textId="2445A55C" w:rsidR="009F14DF" w:rsidRPr="00B177C3" w:rsidRDefault="009F14DF" w:rsidP="009F14DF">
      <w:pPr>
        <w:pStyle w:val="Paragraph"/>
        <w:numPr>
          <w:ilvl w:val="1"/>
          <w:numId w:val="17"/>
        </w:numPr>
        <w:spacing w:before="0" w:after="0"/>
        <w:ind w:left="720" w:hanging="720"/>
        <w:rPr>
          <w:lang w:val="es-ES"/>
        </w:rPr>
      </w:pPr>
      <w:r w:rsidRPr="00B177C3">
        <w:rPr>
          <w:b/>
          <w:lang w:val="es-ES"/>
        </w:rPr>
        <w:t xml:space="preserve">Medidas compensatorias para evitar reasentamientos lejanos. </w:t>
      </w:r>
      <w:r w:rsidRPr="00B177C3">
        <w:rPr>
          <w:lang w:val="es-ES"/>
        </w:rPr>
        <w:t xml:space="preserve">Se ha identificado </w:t>
      </w:r>
      <w:r w:rsidR="003545B7" w:rsidRPr="00B177C3">
        <w:rPr>
          <w:lang w:val="es-ES"/>
        </w:rPr>
        <w:t xml:space="preserve">e incluido en la actualización del PACRI </w:t>
      </w:r>
      <w:r w:rsidRPr="00B177C3">
        <w:rPr>
          <w:lang w:val="es-ES"/>
        </w:rPr>
        <w:t>una serie de medidas compensatorias que permitirán evitar el reasentamiento de poblaciones afectadas fuera de su área directa de residencia, reduciendo de esta forma el impacto del reasentamiento sobre la</w:t>
      </w:r>
      <w:r w:rsidR="008D56BD">
        <w:rPr>
          <w:lang w:val="es-ES"/>
        </w:rPr>
        <w:t xml:space="preserve"> forma y </w:t>
      </w:r>
      <w:r w:rsidR="003545B7" w:rsidRPr="00B177C3">
        <w:rPr>
          <w:lang w:val="es-ES"/>
        </w:rPr>
        <w:t>medios de</w:t>
      </w:r>
      <w:r w:rsidRPr="00B177C3">
        <w:rPr>
          <w:lang w:val="es-ES"/>
        </w:rPr>
        <w:t xml:space="preserve"> vida y redes sociales de la</w:t>
      </w:r>
      <w:r w:rsidR="003545B7" w:rsidRPr="00B177C3">
        <w:rPr>
          <w:lang w:val="es-ES"/>
        </w:rPr>
        <w:t>s</w:t>
      </w:r>
      <w:r w:rsidRPr="00B177C3">
        <w:rPr>
          <w:lang w:val="es-ES"/>
        </w:rPr>
        <w:t xml:space="preserve"> poblaciones afectadas. Se estima que con el conjunto de estas medidas será posible reubicar el 100% de los afectados en áreas remanentes o dentro de un radio cercano al lugar original de la vivienda. </w:t>
      </w:r>
    </w:p>
    <w:p w14:paraId="18E967D4" w14:textId="0324C2BA" w:rsidR="009F14DF" w:rsidRPr="00B177C3" w:rsidRDefault="009F14DF" w:rsidP="009F14DF">
      <w:pPr>
        <w:pStyle w:val="Paragraph"/>
        <w:numPr>
          <w:ilvl w:val="1"/>
          <w:numId w:val="17"/>
        </w:numPr>
        <w:spacing w:before="0" w:after="0"/>
        <w:ind w:left="720" w:hanging="720"/>
        <w:rPr>
          <w:lang w:val="es-ES"/>
        </w:rPr>
      </w:pPr>
      <w:r w:rsidRPr="00B177C3">
        <w:rPr>
          <w:lang w:val="es-ES"/>
        </w:rPr>
        <w:t>Estas medidas incluyen la reconstrucción de las viviendas afectadas</w:t>
      </w:r>
      <w:r w:rsidR="003545B7" w:rsidRPr="00B177C3">
        <w:rPr>
          <w:lang w:val="es-ES"/>
        </w:rPr>
        <w:t xml:space="preserve"> dentro de</w:t>
      </w:r>
      <w:r w:rsidR="008D56BD">
        <w:rPr>
          <w:lang w:val="es-ES"/>
        </w:rPr>
        <w:t xml:space="preserve"> </w:t>
      </w:r>
      <w:r w:rsidR="003545B7" w:rsidRPr="00B177C3">
        <w:rPr>
          <w:lang w:val="es-ES"/>
        </w:rPr>
        <w:t>l</w:t>
      </w:r>
      <w:r w:rsidR="008D56BD">
        <w:rPr>
          <w:lang w:val="es-ES"/>
        </w:rPr>
        <w:t>as áreas remanentes del</w:t>
      </w:r>
      <w:r w:rsidR="003545B7" w:rsidRPr="00B177C3">
        <w:rPr>
          <w:lang w:val="es-ES"/>
        </w:rPr>
        <w:t xml:space="preserve"> predio original</w:t>
      </w:r>
      <w:r w:rsidRPr="00B177C3">
        <w:rPr>
          <w:lang w:val="es-ES"/>
        </w:rPr>
        <w:t>. El proyecto ofrecerá construir viviendas de restitución a las poblaciones cuyas viviendas s</w:t>
      </w:r>
      <w:r w:rsidR="003545B7" w:rsidRPr="00B177C3">
        <w:rPr>
          <w:lang w:val="es-ES"/>
        </w:rPr>
        <w:t xml:space="preserve">ean </w:t>
      </w:r>
      <w:r w:rsidRPr="00B177C3">
        <w:rPr>
          <w:lang w:val="es-ES"/>
        </w:rPr>
        <w:t>totalmente afectadas (548 viviendas</w:t>
      </w:r>
      <w:r w:rsidR="003545B7" w:rsidRPr="00B177C3">
        <w:rPr>
          <w:lang w:val="es-ES"/>
        </w:rPr>
        <w:t xml:space="preserve"> a la fecha</w:t>
      </w:r>
      <w:r w:rsidRPr="00B177C3">
        <w:rPr>
          <w:lang w:val="es-ES"/>
        </w:rPr>
        <w:t xml:space="preserve">). Para tal fin, se diseñarán módulos de vivienda con características adecuadas al contexto cultural de la zona del </w:t>
      </w:r>
      <w:r w:rsidR="003545B7" w:rsidRPr="00B177C3">
        <w:rPr>
          <w:lang w:val="es-ES"/>
        </w:rPr>
        <w:t>P</w:t>
      </w:r>
      <w:r w:rsidRPr="00B177C3">
        <w:rPr>
          <w:lang w:val="es-ES"/>
        </w:rPr>
        <w:t xml:space="preserve">royecto, las cuáles serán </w:t>
      </w:r>
      <w:r w:rsidR="009A2EA1" w:rsidRPr="00B177C3">
        <w:rPr>
          <w:lang w:val="es-ES"/>
        </w:rPr>
        <w:t>objeto de un proceso de valid</w:t>
      </w:r>
      <w:r w:rsidRPr="00B177C3">
        <w:rPr>
          <w:lang w:val="es-ES"/>
        </w:rPr>
        <w:t>ación con las poblaciones afectadas. En el caso de viviendas cuya afectación se limita al frontis (142 viviendas), se reconstruirá el frontis fuera del derecho de vía, reduciendo el área de la vivienda y compensando por el áre</w:t>
      </w:r>
      <w:r w:rsidR="00072CA3">
        <w:rPr>
          <w:lang w:val="es-ES"/>
        </w:rPr>
        <w:t>a afectada. D</w:t>
      </w:r>
      <w:r w:rsidRPr="00B177C3">
        <w:rPr>
          <w:lang w:val="es-ES"/>
        </w:rPr>
        <w:t>e no exist</w:t>
      </w:r>
      <w:r w:rsidR="003545B7" w:rsidRPr="00B177C3">
        <w:rPr>
          <w:lang w:val="es-ES"/>
        </w:rPr>
        <w:t>ir</w:t>
      </w:r>
      <w:r w:rsidRPr="00B177C3">
        <w:rPr>
          <w:lang w:val="es-ES"/>
        </w:rPr>
        <w:t xml:space="preserve"> área remanente, se explorará la posibilidad de habilitar nuevas áreas para vivienda o uso agrícola</w:t>
      </w:r>
      <w:r w:rsidR="003545B7" w:rsidRPr="00B177C3">
        <w:rPr>
          <w:lang w:val="es-ES"/>
        </w:rPr>
        <w:t>,</w:t>
      </w:r>
      <w:r w:rsidRPr="00B177C3">
        <w:rPr>
          <w:lang w:val="es-ES"/>
        </w:rPr>
        <w:t xml:space="preserve"> en particular a través </w:t>
      </w:r>
      <w:r w:rsidR="003545B7" w:rsidRPr="00B177C3">
        <w:rPr>
          <w:lang w:val="es-ES"/>
        </w:rPr>
        <w:t>d</w:t>
      </w:r>
      <w:r w:rsidRPr="00B177C3">
        <w:rPr>
          <w:lang w:val="es-ES"/>
        </w:rPr>
        <w:t>el relleno de terrenos, usando el excedente de tierra generado por la construcción de la carretera.</w:t>
      </w:r>
    </w:p>
    <w:p w14:paraId="5FC710FA" w14:textId="08D44F15" w:rsidR="008D4795" w:rsidRPr="00B177C3" w:rsidRDefault="009F14DF" w:rsidP="009F14DF">
      <w:pPr>
        <w:pStyle w:val="Paragraph"/>
        <w:numPr>
          <w:ilvl w:val="1"/>
          <w:numId w:val="17"/>
        </w:numPr>
        <w:spacing w:before="0" w:after="0"/>
        <w:ind w:left="720" w:hanging="720"/>
        <w:rPr>
          <w:lang w:val="es-ES"/>
        </w:rPr>
      </w:pPr>
      <w:r w:rsidRPr="00B177C3">
        <w:rPr>
          <w:lang w:val="es-ES"/>
        </w:rPr>
        <w:t xml:space="preserve">Donde existe un área remanente viable, se reubicará la vivienda fuera del derecho de vía. En el caso de viviendas ubicadas sobre pendientes fuertes sin área </w:t>
      </w:r>
      <w:r w:rsidRPr="00B177C3">
        <w:rPr>
          <w:lang w:val="es-ES"/>
        </w:rPr>
        <w:lastRenderedPageBreak/>
        <w:t>remanente, se evaluará la posibilidad de habilitar nuevas áreas remanentes viables a través la construcción de plataformas. Donde el nuevo diseño de la carretera i</w:t>
      </w:r>
      <w:r w:rsidR="009A2EA1" w:rsidRPr="00B177C3">
        <w:rPr>
          <w:lang w:val="es-ES"/>
        </w:rPr>
        <w:t>mplica la construcción de varian</w:t>
      </w:r>
      <w:r w:rsidRPr="00B177C3">
        <w:rPr>
          <w:lang w:val="es-ES"/>
        </w:rPr>
        <w:t>tes que resultan en la afectación de viviendas, se explorará la posibilidad de habilitar la plataforma original de la carretera para la reubicación de las viviendas afectadas.</w:t>
      </w:r>
    </w:p>
    <w:p w14:paraId="72E32168" w14:textId="380AED2E" w:rsidR="002C3B34" w:rsidRPr="00B177C3" w:rsidRDefault="002C3B34" w:rsidP="00963923">
      <w:pPr>
        <w:pStyle w:val="Paragraph"/>
        <w:numPr>
          <w:ilvl w:val="1"/>
          <w:numId w:val="17"/>
        </w:numPr>
        <w:spacing w:before="0" w:after="0"/>
        <w:ind w:left="720" w:hanging="720"/>
        <w:rPr>
          <w:lang w:val="es-ES"/>
        </w:rPr>
      </w:pPr>
      <w:r w:rsidRPr="00B177C3">
        <w:rPr>
          <w:b/>
          <w:lang w:val="es-ES"/>
        </w:rPr>
        <w:t xml:space="preserve">Daños a viviendas por la obra. </w:t>
      </w:r>
      <w:r w:rsidRPr="00B177C3">
        <w:rPr>
          <w:lang w:val="es-ES"/>
        </w:rPr>
        <w:t xml:space="preserve">Siendo la mayoría de las viviendas en el área de intervención construidas en adobe, existe el riesgo de afectaciones a viviendas ubicadas fuera del derecho de vía por </w:t>
      </w:r>
      <w:r w:rsidR="003545B7" w:rsidRPr="00B177C3">
        <w:rPr>
          <w:lang w:val="es-ES"/>
        </w:rPr>
        <w:t xml:space="preserve">las actividades </w:t>
      </w:r>
      <w:r w:rsidRPr="00B177C3">
        <w:rPr>
          <w:lang w:val="es-ES"/>
        </w:rPr>
        <w:t>de construcción</w:t>
      </w:r>
      <w:r w:rsidR="003545B7" w:rsidRPr="00B177C3">
        <w:rPr>
          <w:lang w:val="es-ES"/>
        </w:rPr>
        <w:t xml:space="preserve"> </w:t>
      </w:r>
      <w:r w:rsidR="008D56BD">
        <w:rPr>
          <w:lang w:val="es-ES"/>
        </w:rPr>
        <w:t>y</w:t>
      </w:r>
      <w:r w:rsidR="003545B7" w:rsidRPr="00B177C3">
        <w:rPr>
          <w:lang w:val="es-ES"/>
        </w:rPr>
        <w:t xml:space="preserve"> tráfico de maquinaria</w:t>
      </w:r>
      <w:r w:rsidRPr="00B177C3">
        <w:rPr>
          <w:lang w:val="es-ES"/>
        </w:rPr>
        <w:t xml:space="preserve">. En el caso de la afectación parcial a la vivienda, se realizarán las reparaciones necesarias para devolverla a su estado inicial. En el caso de afectación total de la vivienda, resultando esta inhabitable, se procederá a la demolición de esta y su reconstrucción en el lugar original después de finalizadas las obras en esa área de intervención o como máximo antes del término de la ejecución del </w:t>
      </w:r>
      <w:r w:rsidR="003545B7" w:rsidRPr="00B177C3">
        <w:rPr>
          <w:lang w:val="es-ES"/>
        </w:rPr>
        <w:t>P</w:t>
      </w:r>
      <w:r w:rsidRPr="00B177C3">
        <w:rPr>
          <w:lang w:val="es-ES"/>
        </w:rPr>
        <w:t>royecto. El proyecto reasentará temporalmente la población afectada en módulos de vivienda temporaria o en viviendas alquiladas.</w:t>
      </w:r>
    </w:p>
    <w:p w14:paraId="0E8583C7" w14:textId="77777777" w:rsidR="00AC18B5" w:rsidRPr="00B177C3" w:rsidRDefault="00AC18B5" w:rsidP="00AC18B5">
      <w:pPr>
        <w:pStyle w:val="Paragraph"/>
        <w:numPr>
          <w:ilvl w:val="0"/>
          <w:numId w:val="0"/>
        </w:numPr>
        <w:spacing w:before="0" w:after="0"/>
        <w:ind w:left="720"/>
        <w:rPr>
          <w:lang w:val="es-ES"/>
        </w:rPr>
      </w:pPr>
    </w:p>
    <w:p w14:paraId="331D1979" w14:textId="184EE406" w:rsidR="002E3F25" w:rsidRPr="00B177C3" w:rsidRDefault="002E3F25" w:rsidP="00963923">
      <w:pPr>
        <w:pStyle w:val="Paragraph"/>
        <w:numPr>
          <w:ilvl w:val="1"/>
          <w:numId w:val="17"/>
        </w:numPr>
        <w:spacing w:before="0" w:after="0"/>
        <w:ind w:left="720" w:hanging="720"/>
        <w:rPr>
          <w:lang w:val="es-ES"/>
        </w:rPr>
      </w:pPr>
      <w:r w:rsidRPr="00B177C3">
        <w:rPr>
          <w:b/>
          <w:lang w:val="es-ES"/>
        </w:rPr>
        <w:t xml:space="preserve">Afectaciones y compensaciones económicas. </w:t>
      </w:r>
      <w:r w:rsidRPr="00B177C3">
        <w:rPr>
          <w:lang w:val="es-ES"/>
        </w:rPr>
        <w:t xml:space="preserve">Se ha identificado también la afectación económica a </w:t>
      </w:r>
      <w:r w:rsidR="00FE447F" w:rsidRPr="00B177C3">
        <w:rPr>
          <w:lang w:val="es-ES"/>
        </w:rPr>
        <w:t>59</w:t>
      </w:r>
      <w:r w:rsidRPr="00B177C3">
        <w:rPr>
          <w:lang w:val="es-ES"/>
        </w:rPr>
        <w:t xml:space="preserve"> negocios, en gran mayoría pequeños negocios familiares conducidos desde la misma vivienda. Se compensará por el valor de los negocios cuando la afectación sea total, y por el lucro cesante en el caso de afectaciones temporales. </w:t>
      </w:r>
      <w:r w:rsidR="001A3A6E">
        <w:rPr>
          <w:lang w:val="es-ES"/>
        </w:rPr>
        <w:t xml:space="preserve">Además se ofrecerá la opción de la reubicación del negocio. </w:t>
      </w:r>
      <w:r w:rsidR="00992784" w:rsidRPr="00B177C3">
        <w:rPr>
          <w:lang w:val="es-ES"/>
        </w:rPr>
        <w:t xml:space="preserve">El Proyecto también afectará a </w:t>
      </w:r>
      <w:r w:rsidR="00FE447F" w:rsidRPr="00B177C3">
        <w:rPr>
          <w:lang w:val="es-ES"/>
        </w:rPr>
        <w:t>un total de 29 hectáreas de cultivos agrícolas y de 16 hectáreas</w:t>
      </w:r>
      <w:r w:rsidR="00992784" w:rsidRPr="00B177C3">
        <w:rPr>
          <w:lang w:val="es-ES"/>
        </w:rPr>
        <w:t xml:space="preserve"> de pastos para ganadería. </w:t>
      </w:r>
      <w:r w:rsidR="00FE447F" w:rsidRPr="00B177C3">
        <w:rPr>
          <w:lang w:val="es-ES"/>
        </w:rPr>
        <w:t xml:space="preserve">Debido a la afectación de una fracción muy limitada del área total de los terrenos usados para la agricultura y el pastoreo de ganado, se estima que estas afectaciones a cultivos y pastos no generarán impactos económicos significativos. </w:t>
      </w:r>
      <w:r w:rsidR="00992784" w:rsidRPr="00B177C3">
        <w:rPr>
          <w:lang w:val="es-ES"/>
        </w:rPr>
        <w:t xml:space="preserve">Adicionalmente a la compensación por el valor de los terrenos y </w:t>
      </w:r>
      <w:r w:rsidR="003545B7" w:rsidRPr="00B177C3">
        <w:rPr>
          <w:lang w:val="es-ES"/>
        </w:rPr>
        <w:t xml:space="preserve">de </w:t>
      </w:r>
      <w:r w:rsidR="00992784" w:rsidRPr="00B177C3">
        <w:rPr>
          <w:lang w:val="es-ES"/>
        </w:rPr>
        <w:t>los cultivos, se ofrecerán capacitaciones a la población en el área de intervención que les permitirá aumentar su productividad</w:t>
      </w:r>
      <w:r w:rsidR="00870706" w:rsidRPr="00B177C3">
        <w:rPr>
          <w:lang w:val="es-ES"/>
        </w:rPr>
        <w:t xml:space="preserve">, crear y </w:t>
      </w:r>
      <w:r w:rsidR="009B00ED" w:rsidRPr="00B177C3">
        <w:rPr>
          <w:lang w:val="es-ES"/>
        </w:rPr>
        <w:t xml:space="preserve">manejar </w:t>
      </w:r>
      <w:r w:rsidR="00870706" w:rsidRPr="00B177C3">
        <w:rPr>
          <w:lang w:val="es-ES"/>
        </w:rPr>
        <w:t>microempresas</w:t>
      </w:r>
      <w:r w:rsidR="00992784" w:rsidRPr="00B177C3">
        <w:rPr>
          <w:lang w:val="es-ES"/>
        </w:rPr>
        <w:t xml:space="preserve"> y diversificar sus ingresos. </w:t>
      </w:r>
      <w:r w:rsidR="00870706" w:rsidRPr="00B177C3">
        <w:rPr>
          <w:lang w:val="es-ES"/>
        </w:rPr>
        <w:t>Tomando en consideración los resultados de</w:t>
      </w:r>
      <w:r w:rsidR="00992784" w:rsidRPr="00B177C3">
        <w:rPr>
          <w:lang w:val="es-ES"/>
        </w:rPr>
        <w:t xml:space="preserve"> la línea de base social realizada como parte de la </w:t>
      </w:r>
      <w:r w:rsidR="00072CA3">
        <w:rPr>
          <w:lang w:val="es-ES"/>
        </w:rPr>
        <w:t>complementación</w:t>
      </w:r>
      <w:r w:rsidR="00992784" w:rsidRPr="00B177C3">
        <w:rPr>
          <w:lang w:val="es-ES"/>
        </w:rPr>
        <w:t xml:space="preserve"> del PACRI</w:t>
      </w:r>
      <w:r w:rsidR="00FC7ED1" w:rsidRPr="00B177C3">
        <w:rPr>
          <w:lang w:val="es-ES"/>
        </w:rPr>
        <w:t>,</w:t>
      </w:r>
      <w:r w:rsidR="00992784" w:rsidRPr="00B177C3">
        <w:rPr>
          <w:lang w:val="es-ES"/>
        </w:rPr>
        <w:t xml:space="preserve"> se ha identificado como relevante la capacitación en las siguientes áreas: manejo de pastos y cultivos; producción de miel de abejas; transferencia tecnológica en mejoramiento genético de ganado vacuno; crianza, producción y comercialización de truchas; crianza de cuyes; producción y comercialización de artesanías; y provisión de servicios de </w:t>
      </w:r>
      <w:r w:rsidR="008D56BD">
        <w:rPr>
          <w:lang w:val="es-ES"/>
        </w:rPr>
        <w:t xml:space="preserve">comida y </w:t>
      </w:r>
      <w:r w:rsidR="00992784" w:rsidRPr="00B177C3">
        <w:rPr>
          <w:lang w:val="es-ES"/>
        </w:rPr>
        <w:t xml:space="preserve">restauración. </w:t>
      </w:r>
    </w:p>
    <w:p w14:paraId="7E6708ED" w14:textId="77777777" w:rsidR="00AC18B5" w:rsidRPr="00B177C3" w:rsidRDefault="00AC18B5" w:rsidP="00AC18B5">
      <w:pPr>
        <w:pStyle w:val="Paragraph"/>
        <w:numPr>
          <w:ilvl w:val="0"/>
          <w:numId w:val="0"/>
        </w:numPr>
        <w:spacing w:before="0" w:after="0"/>
        <w:ind w:left="720"/>
        <w:rPr>
          <w:lang w:val="es-ES"/>
        </w:rPr>
      </w:pPr>
    </w:p>
    <w:p w14:paraId="51CE615C" w14:textId="55AEA3DB" w:rsidR="00831DA7" w:rsidRPr="00B177C3" w:rsidRDefault="00831DA7" w:rsidP="00963923">
      <w:pPr>
        <w:pStyle w:val="Paragraph"/>
        <w:numPr>
          <w:ilvl w:val="1"/>
          <w:numId w:val="17"/>
        </w:numPr>
        <w:spacing w:before="0" w:after="0"/>
        <w:ind w:left="720" w:hanging="720"/>
        <w:rPr>
          <w:lang w:val="es-ES"/>
        </w:rPr>
      </w:pPr>
      <w:r w:rsidRPr="00B177C3">
        <w:rPr>
          <w:b/>
          <w:lang w:val="es-ES"/>
        </w:rPr>
        <w:t>Compensación a las afectaciones</w:t>
      </w:r>
      <w:r w:rsidR="00F13D82" w:rsidRPr="00B177C3">
        <w:rPr>
          <w:b/>
          <w:lang w:val="es-ES"/>
        </w:rPr>
        <w:t xml:space="preserve"> en propiedad comunal</w:t>
      </w:r>
      <w:r w:rsidRPr="00B177C3">
        <w:rPr>
          <w:b/>
          <w:lang w:val="es-ES"/>
        </w:rPr>
        <w:t>.</w:t>
      </w:r>
      <w:r w:rsidRPr="00B177C3">
        <w:rPr>
          <w:lang w:val="es-ES"/>
        </w:rPr>
        <w:t xml:space="preserve"> Un reto principal para el reasentamiento </w:t>
      </w:r>
      <w:r w:rsidR="00C72C99" w:rsidRPr="00B177C3">
        <w:rPr>
          <w:lang w:val="es-ES"/>
        </w:rPr>
        <w:t xml:space="preserve">en las comunidades campesinas </w:t>
      </w:r>
      <w:r w:rsidRPr="00B177C3">
        <w:rPr>
          <w:lang w:val="es-ES"/>
        </w:rPr>
        <w:t>se da por la</w:t>
      </w:r>
      <w:r w:rsidR="00FC7ED1" w:rsidRPr="00B177C3">
        <w:rPr>
          <w:lang w:val="es-ES"/>
        </w:rPr>
        <w:t xml:space="preserve"> diná</w:t>
      </w:r>
      <w:r w:rsidR="008D56BD">
        <w:rPr>
          <w:lang w:val="es-ES"/>
        </w:rPr>
        <w:t>mica</w:t>
      </w:r>
      <w:r w:rsidRPr="00B177C3">
        <w:rPr>
          <w:lang w:val="es-ES"/>
        </w:rPr>
        <w:t xml:space="preserve"> entre la propiedad colectiva de la tierra y los derechos de usufructo individuales. Por la normativa peruana, las compensaciones a las viviendas, los cultivos y otras mejoras se deben dar a los comuneros afectados, mientras la compensación por la tierra se da a</w:t>
      </w:r>
      <w:r w:rsidR="00FC7ED1" w:rsidRPr="00B177C3">
        <w:rPr>
          <w:lang w:val="es-ES"/>
        </w:rPr>
        <w:t>l colectivo de</w:t>
      </w:r>
      <w:r w:rsidRPr="00B177C3">
        <w:rPr>
          <w:lang w:val="es-ES"/>
        </w:rPr>
        <w:t xml:space="preserve"> la comunidad campesina. Por la distribución consolidada de derechos de usufructo sobre las parcelas agrícolas y habitacionales dentro de las comunidades – y su consideración como virtuales derechos de propiedad – existe el riesgo de que los comuneros afectados no logren tener acceso a una nueva parcela equivalente, y en consecuencia no logren reponer sus </w:t>
      </w:r>
      <w:r w:rsidRPr="00B177C3">
        <w:rPr>
          <w:lang w:val="es-ES"/>
        </w:rPr>
        <w:lastRenderedPageBreak/>
        <w:t xml:space="preserve">condiciones de vida anteriores. </w:t>
      </w:r>
      <w:r w:rsidR="00C72C99" w:rsidRPr="00B177C3">
        <w:rPr>
          <w:lang w:val="es-ES"/>
        </w:rPr>
        <w:t xml:space="preserve">Como parte de los acuerdos firmados con las comunidades afectadas se </w:t>
      </w:r>
      <w:r w:rsidR="003B781A" w:rsidRPr="00B177C3">
        <w:rPr>
          <w:lang w:val="es-ES"/>
        </w:rPr>
        <w:t>incluye el compromiso de</w:t>
      </w:r>
      <w:r w:rsidR="00384F40" w:rsidRPr="00B177C3">
        <w:rPr>
          <w:lang w:val="es-ES"/>
        </w:rPr>
        <w:t xml:space="preserve"> la comunidad </w:t>
      </w:r>
      <w:r w:rsidR="00463C58" w:rsidRPr="00B177C3">
        <w:rPr>
          <w:lang w:val="es-ES"/>
        </w:rPr>
        <w:t>de</w:t>
      </w:r>
      <w:r w:rsidRPr="00B177C3">
        <w:rPr>
          <w:lang w:val="es-ES"/>
        </w:rPr>
        <w:t xml:space="preserve"> </w:t>
      </w:r>
      <w:r w:rsidR="00463C58" w:rsidRPr="00B177C3">
        <w:rPr>
          <w:lang w:val="es-ES"/>
        </w:rPr>
        <w:t>poner a la disposición de</w:t>
      </w:r>
      <w:r w:rsidR="00384F40" w:rsidRPr="00B177C3">
        <w:rPr>
          <w:lang w:val="es-ES"/>
        </w:rPr>
        <w:t xml:space="preserve"> los afectados individuales terreno</w:t>
      </w:r>
      <w:r w:rsidR="00463C58" w:rsidRPr="00B177C3">
        <w:rPr>
          <w:lang w:val="es-ES"/>
        </w:rPr>
        <w:t>s</w:t>
      </w:r>
      <w:r w:rsidR="00384F40" w:rsidRPr="00B177C3">
        <w:rPr>
          <w:lang w:val="es-ES"/>
        </w:rPr>
        <w:t xml:space="preserve"> </w:t>
      </w:r>
      <w:r w:rsidR="00196084" w:rsidRPr="00B177C3">
        <w:rPr>
          <w:lang w:val="es-ES"/>
        </w:rPr>
        <w:t xml:space="preserve">equivalentes </w:t>
      </w:r>
      <w:r w:rsidR="00384F40" w:rsidRPr="00B177C3">
        <w:rPr>
          <w:lang w:val="es-ES"/>
        </w:rPr>
        <w:t xml:space="preserve">para la </w:t>
      </w:r>
      <w:r w:rsidRPr="00B177C3">
        <w:rPr>
          <w:lang w:val="es-ES"/>
        </w:rPr>
        <w:t xml:space="preserve">reposición de </w:t>
      </w:r>
      <w:r w:rsidR="00384F40" w:rsidRPr="00B177C3">
        <w:rPr>
          <w:lang w:val="es-ES"/>
        </w:rPr>
        <w:t>sus viviendas</w:t>
      </w:r>
      <w:r w:rsidR="00FC7ED1" w:rsidRPr="00B177C3">
        <w:rPr>
          <w:lang w:val="es-ES"/>
        </w:rPr>
        <w:t xml:space="preserve"> y actividades económicas</w:t>
      </w:r>
      <w:r w:rsidR="00384F40" w:rsidRPr="00B177C3">
        <w:rPr>
          <w:lang w:val="es-ES"/>
        </w:rPr>
        <w:t xml:space="preserve">. </w:t>
      </w:r>
      <w:r w:rsidR="00463C58" w:rsidRPr="00B177C3">
        <w:rPr>
          <w:lang w:val="es-ES"/>
        </w:rPr>
        <w:t xml:space="preserve">Adicionalmente, de no existir siempre </w:t>
      </w:r>
      <w:r w:rsidR="00196084" w:rsidRPr="00B177C3">
        <w:rPr>
          <w:lang w:val="es-ES"/>
        </w:rPr>
        <w:t>disponibilidad de tierra adecuada</w:t>
      </w:r>
      <w:r w:rsidR="00463C58" w:rsidRPr="00B177C3">
        <w:rPr>
          <w:lang w:val="es-ES"/>
        </w:rPr>
        <w:t xml:space="preserve"> por las características geográficas del área, PVN se compromete</w:t>
      </w:r>
      <w:r w:rsidR="00FC7ED1" w:rsidRPr="00B177C3">
        <w:rPr>
          <w:lang w:val="es-ES"/>
        </w:rPr>
        <w:t>,</w:t>
      </w:r>
      <w:r w:rsidR="00463C58" w:rsidRPr="00B177C3">
        <w:rPr>
          <w:lang w:val="es-ES"/>
        </w:rPr>
        <w:t xml:space="preserve"> a través una cláusula contractual</w:t>
      </w:r>
      <w:r w:rsidR="00FC7ED1" w:rsidRPr="00B177C3">
        <w:rPr>
          <w:lang w:val="es-ES"/>
        </w:rPr>
        <w:t xml:space="preserve"> específica, a</w:t>
      </w:r>
      <w:r w:rsidR="00463C58" w:rsidRPr="00B177C3">
        <w:rPr>
          <w:lang w:val="es-ES"/>
        </w:rPr>
        <w:t xml:space="preserve"> </w:t>
      </w:r>
      <w:r w:rsidR="00196084" w:rsidRPr="00B177C3">
        <w:rPr>
          <w:lang w:val="es-ES"/>
        </w:rPr>
        <w:t>asegurar la reposición de terrenos equivalentes a través la habilitación de nuevas áreas remanentes u otras medidas</w:t>
      </w:r>
      <w:r w:rsidR="005C1DAF" w:rsidRPr="00B177C3">
        <w:rPr>
          <w:lang w:val="es-ES"/>
        </w:rPr>
        <w:t>, sin perjuicio de las compensaciones colectivas otorgadas a las comunidades por los terrenos adquiridos</w:t>
      </w:r>
      <w:r w:rsidR="00196084" w:rsidRPr="00B177C3">
        <w:rPr>
          <w:lang w:val="es-ES"/>
        </w:rPr>
        <w:t>.</w:t>
      </w:r>
    </w:p>
    <w:p w14:paraId="0B2868CC" w14:textId="77777777" w:rsidR="00196084" w:rsidRPr="00B177C3" w:rsidRDefault="00196084" w:rsidP="00196084">
      <w:pPr>
        <w:pStyle w:val="Paragraph"/>
        <w:numPr>
          <w:ilvl w:val="0"/>
          <w:numId w:val="0"/>
        </w:numPr>
        <w:spacing w:before="0" w:after="0"/>
        <w:ind w:left="720"/>
        <w:rPr>
          <w:lang w:val="es-ES"/>
        </w:rPr>
      </w:pPr>
    </w:p>
    <w:p w14:paraId="1817B959" w14:textId="20091329" w:rsidR="00196084" w:rsidRPr="00B177C3" w:rsidRDefault="00196084" w:rsidP="00963923">
      <w:pPr>
        <w:pStyle w:val="Paragraph"/>
        <w:numPr>
          <w:ilvl w:val="1"/>
          <w:numId w:val="17"/>
        </w:numPr>
        <w:spacing w:before="0" w:after="0"/>
        <w:ind w:left="720" w:hanging="720"/>
        <w:rPr>
          <w:lang w:val="es-ES"/>
        </w:rPr>
      </w:pPr>
      <w:r w:rsidRPr="00B177C3">
        <w:rPr>
          <w:b/>
          <w:lang w:val="es-ES"/>
        </w:rPr>
        <w:t xml:space="preserve">Cumplimiento con la OP-710: reasentamiento de pueblos indígenas. </w:t>
      </w:r>
      <w:r w:rsidRPr="00B177C3">
        <w:rPr>
          <w:lang w:val="es-ES"/>
        </w:rPr>
        <w:t xml:space="preserve">A través </w:t>
      </w:r>
      <w:r w:rsidR="00FC7ED1" w:rsidRPr="00B177C3">
        <w:rPr>
          <w:lang w:val="es-ES"/>
        </w:rPr>
        <w:t>del proceso de consulta realizado y de los acuerdos obtenidos, y d</w:t>
      </w:r>
      <w:r w:rsidRPr="00B177C3">
        <w:rPr>
          <w:lang w:val="es-ES"/>
        </w:rPr>
        <w:t>el conjunto de medidas del PACRI se da</w:t>
      </w:r>
      <w:r w:rsidR="00FC7ED1" w:rsidRPr="00B177C3">
        <w:rPr>
          <w:lang w:val="es-ES"/>
        </w:rPr>
        <w:t>rá</w:t>
      </w:r>
      <w:r w:rsidRPr="00B177C3">
        <w:rPr>
          <w:lang w:val="es-ES"/>
        </w:rPr>
        <w:t xml:space="preserve"> cumplimiento a los requerimientos específicos de la política OP-710 para el reasentamiento de poblaciones indígenas</w:t>
      </w:r>
      <w:r w:rsidR="003E5E98">
        <w:rPr>
          <w:lang w:val="es-ES"/>
        </w:rPr>
        <w:t>, con la excepción temporal señalada en el párrafo 4.22</w:t>
      </w:r>
      <w:r w:rsidRPr="00B177C3">
        <w:rPr>
          <w:lang w:val="es-ES"/>
        </w:rPr>
        <w:t>. Además de los beneficios generados por el Proyecto</w:t>
      </w:r>
      <w:r w:rsidR="00FC7ED1" w:rsidRPr="00B177C3">
        <w:rPr>
          <w:lang w:val="es-ES"/>
        </w:rPr>
        <w:t xml:space="preserve"> descritos en el párrafo </w:t>
      </w:r>
      <w:r w:rsidR="009470B8" w:rsidRPr="00B177C3">
        <w:rPr>
          <w:lang w:val="es-ES"/>
        </w:rPr>
        <w:t>4.6 arriba</w:t>
      </w:r>
      <w:r w:rsidRPr="00B177C3">
        <w:rPr>
          <w:lang w:val="es-ES"/>
        </w:rPr>
        <w:t xml:space="preserve">, el componente de </w:t>
      </w:r>
      <w:r w:rsidRPr="00B177C3">
        <w:rPr>
          <w:b/>
          <w:lang w:val="es-ES"/>
        </w:rPr>
        <w:t>reasentamiento beneficiará directamente a la comunidad</w:t>
      </w:r>
      <w:r w:rsidRPr="00B177C3">
        <w:rPr>
          <w:lang w:val="es-ES"/>
        </w:rPr>
        <w:t xml:space="preserve"> afectada en relación con su situación anterior</w:t>
      </w:r>
      <w:r w:rsidR="00BE4333" w:rsidRPr="00B177C3">
        <w:rPr>
          <w:lang w:val="es-ES"/>
        </w:rPr>
        <w:t xml:space="preserve">: i) se ofrecerá a los afectados la reconstrucción de sus viviendas con materiales </w:t>
      </w:r>
      <w:r w:rsidR="00FC7ED1" w:rsidRPr="00B177C3">
        <w:rPr>
          <w:lang w:val="es-ES"/>
        </w:rPr>
        <w:t xml:space="preserve">y estructura </w:t>
      </w:r>
      <w:r w:rsidR="00BE4333" w:rsidRPr="00B177C3">
        <w:rPr>
          <w:lang w:val="es-ES"/>
        </w:rPr>
        <w:t xml:space="preserve">de mejor calidad que las viviendas actuales, que en su gran mayoría son vulnerables; ii) las capacitaciones y los proyectos productivos que se ofrecerán a la comunidad como un todo generarán beneficios económicos; y iii) la indemnización por el valor de las tierras adquiridas generará un beneficio colectivo a la comunidad. </w:t>
      </w:r>
    </w:p>
    <w:p w14:paraId="11DA89CE" w14:textId="77777777" w:rsidR="00BE4333" w:rsidRPr="00B177C3" w:rsidRDefault="00BE4333" w:rsidP="00BE4333">
      <w:pPr>
        <w:pStyle w:val="Paragraph"/>
        <w:numPr>
          <w:ilvl w:val="0"/>
          <w:numId w:val="0"/>
        </w:numPr>
        <w:spacing w:before="0" w:after="0"/>
        <w:rPr>
          <w:lang w:val="es-ES"/>
        </w:rPr>
      </w:pPr>
    </w:p>
    <w:p w14:paraId="5410BE78" w14:textId="1BF0B229" w:rsidR="00BE4333" w:rsidRPr="00B177C3" w:rsidRDefault="00BE4333" w:rsidP="00963923">
      <w:pPr>
        <w:pStyle w:val="Paragraph"/>
        <w:numPr>
          <w:ilvl w:val="1"/>
          <w:numId w:val="17"/>
        </w:numPr>
        <w:spacing w:before="0" w:after="0"/>
        <w:ind w:left="720" w:hanging="720"/>
        <w:rPr>
          <w:lang w:val="es-ES"/>
        </w:rPr>
      </w:pPr>
      <w:r w:rsidRPr="00B177C3">
        <w:rPr>
          <w:lang w:val="es-ES"/>
        </w:rPr>
        <w:t xml:space="preserve">Los </w:t>
      </w:r>
      <w:r w:rsidRPr="00B177C3">
        <w:rPr>
          <w:b/>
          <w:lang w:val="es-ES"/>
        </w:rPr>
        <w:t>derechos consuetudinarios de la comunidad se reconocen</w:t>
      </w:r>
      <w:r w:rsidRPr="00B177C3">
        <w:rPr>
          <w:lang w:val="es-ES"/>
        </w:rPr>
        <w:t xml:space="preserve"> plenamente y se recompensan en forma equitativa: i) el Proyecto </w:t>
      </w:r>
      <w:r w:rsidR="005C1DAF" w:rsidRPr="00B177C3">
        <w:rPr>
          <w:lang w:val="es-ES"/>
        </w:rPr>
        <w:t>dará compensaciones colectivas</w:t>
      </w:r>
      <w:r w:rsidRPr="00B177C3">
        <w:rPr>
          <w:lang w:val="es-ES"/>
        </w:rPr>
        <w:t xml:space="preserve"> a la</w:t>
      </w:r>
      <w:r w:rsidR="005C1DAF" w:rsidRPr="00B177C3">
        <w:rPr>
          <w:lang w:val="es-ES"/>
        </w:rPr>
        <w:t>s</w:t>
      </w:r>
      <w:r w:rsidRPr="00B177C3">
        <w:rPr>
          <w:lang w:val="es-ES"/>
        </w:rPr>
        <w:t xml:space="preserve"> comunidad</w:t>
      </w:r>
      <w:r w:rsidR="005C1DAF" w:rsidRPr="00B177C3">
        <w:rPr>
          <w:lang w:val="es-ES"/>
        </w:rPr>
        <w:t>es</w:t>
      </w:r>
      <w:r w:rsidRPr="00B177C3">
        <w:rPr>
          <w:lang w:val="es-ES"/>
        </w:rPr>
        <w:t xml:space="preserve"> </w:t>
      </w:r>
      <w:r w:rsidR="005C1DAF" w:rsidRPr="00B177C3">
        <w:rPr>
          <w:lang w:val="es-ES"/>
        </w:rPr>
        <w:t xml:space="preserve">campesinas afectadas </w:t>
      </w:r>
      <w:r w:rsidRPr="00B177C3">
        <w:rPr>
          <w:lang w:val="es-ES"/>
        </w:rPr>
        <w:t xml:space="preserve">por </w:t>
      </w:r>
      <w:r w:rsidR="005C1DAF" w:rsidRPr="00B177C3">
        <w:rPr>
          <w:lang w:val="es-ES"/>
        </w:rPr>
        <w:t>su</w:t>
      </w:r>
      <w:r w:rsidRPr="00B177C3">
        <w:rPr>
          <w:lang w:val="es-ES"/>
        </w:rPr>
        <w:t xml:space="preserve">s terrenos consuetudinarios </w:t>
      </w:r>
      <w:r w:rsidR="005C1DAF" w:rsidRPr="00B177C3">
        <w:rPr>
          <w:lang w:val="es-ES"/>
        </w:rPr>
        <w:t xml:space="preserve">colectivos, a precio de mercado; ii) el Proyecto ha acordado la cesión de terrenos a través los mecanismos consuetudinarios de toma de decisión de las comunidades campesinas, en particular a través la obtención de actas de asambleas generales; iii) el Proyecto cumple con los requisitos para la cesión de terrenos a terceros de la Ley de Comunidades Campesinas, la que resguarda los derechos consuetudinarios de las referidas comunidades. </w:t>
      </w:r>
      <w:r w:rsidRPr="00B177C3">
        <w:rPr>
          <w:lang w:val="es-ES"/>
        </w:rPr>
        <w:t xml:space="preserve"> </w:t>
      </w:r>
    </w:p>
    <w:p w14:paraId="2575BC07" w14:textId="77777777" w:rsidR="005C1DAF" w:rsidRPr="00B177C3" w:rsidRDefault="005C1DAF" w:rsidP="005C1DAF">
      <w:pPr>
        <w:pStyle w:val="Paragraph"/>
        <w:numPr>
          <w:ilvl w:val="0"/>
          <w:numId w:val="0"/>
        </w:numPr>
        <w:spacing w:before="0" w:after="0"/>
        <w:rPr>
          <w:lang w:val="es-ES"/>
        </w:rPr>
      </w:pPr>
    </w:p>
    <w:p w14:paraId="7BEF98D8" w14:textId="258E6E08" w:rsidR="005C1DAF" w:rsidRDefault="005C1DAF" w:rsidP="00963923">
      <w:pPr>
        <w:pStyle w:val="Paragraph"/>
        <w:numPr>
          <w:ilvl w:val="1"/>
          <w:numId w:val="17"/>
        </w:numPr>
        <w:spacing w:before="0" w:after="0"/>
        <w:ind w:left="720" w:hanging="720"/>
        <w:rPr>
          <w:lang w:val="es-ES"/>
        </w:rPr>
      </w:pPr>
      <w:r w:rsidRPr="00B177C3">
        <w:rPr>
          <w:lang w:val="es-ES"/>
        </w:rPr>
        <w:t xml:space="preserve">Las opciones de indemnización incluyen el </w:t>
      </w:r>
      <w:r w:rsidRPr="00B177C3">
        <w:rPr>
          <w:b/>
          <w:lang w:val="es-ES"/>
        </w:rPr>
        <w:t>reasentamiento basado en la compensación de tierra por tierra</w:t>
      </w:r>
      <w:r w:rsidRPr="00B177C3">
        <w:rPr>
          <w:lang w:val="es-ES"/>
        </w:rPr>
        <w:t>: i) los acuerdos con las comunidades campesinas afectadas incluyen el compromiso de las comunidades de poner a disposición de los afectados terrenos equivalentes para la reposición de sus viviendas, cultivos y otr</w:t>
      </w:r>
      <w:r w:rsidR="009470B8" w:rsidRPr="00B177C3">
        <w:rPr>
          <w:lang w:val="es-ES"/>
        </w:rPr>
        <w:t>o</w:t>
      </w:r>
      <w:r w:rsidRPr="00B177C3">
        <w:rPr>
          <w:lang w:val="es-ES"/>
        </w:rPr>
        <w:t>s bienes económicos; ii) donde no hay disponibilidad de terrenos equivalentes, el PACRI</w:t>
      </w:r>
      <w:r w:rsidR="00072CA3">
        <w:rPr>
          <w:lang w:val="es-ES"/>
        </w:rPr>
        <w:t xml:space="preserve"> complementario</w:t>
      </w:r>
      <w:r w:rsidRPr="00B177C3">
        <w:rPr>
          <w:lang w:val="es-ES"/>
        </w:rPr>
        <w:t xml:space="preserve"> prevé la habilitación de nuevas áreas remanentes; y iii) PVN se compromete a través una cláusula contractual asegurar la reposición de terrenos equivalentes a los afectados individuales.</w:t>
      </w:r>
    </w:p>
    <w:p w14:paraId="07878D9F" w14:textId="77777777" w:rsidR="003E5E98" w:rsidRDefault="003E5E98" w:rsidP="00334428">
      <w:pPr>
        <w:pStyle w:val="ListParagraph"/>
        <w:rPr>
          <w:lang w:val="es-ES"/>
        </w:rPr>
      </w:pPr>
    </w:p>
    <w:p w14:paraId="42BD0BA9" w14:textId="4F83FE6D" w:rsidR="003E5E98" w:rsidRDefault="005C1DAF" w:rsidP="00334428">
      <w:pPr>
        <w:pStyle w:val="Paragraph"/>
        <w:numPr>
          <w:ilvl w:val="1"/>
          <w:numId w:val="17"/>
        </w:numPr>
        <w:spacing w:before="0" w:after="0"/>
        <w:ind w:left="720" w:hanging="720"/>
        <w:rPr>
          <w:lang w:val="es-ES"/>
        </w:rPr>
      </w:pPr>
      <w:r w:rsidRPr="003E5E98">
        <w:rPr>
          <w:lang w:val="es-ES"/>
        </w:rPr>
        <w:t xml:space="preserve">Las </w:t>
      </w:r>
      <w:r w:rsidRPr="003E5E98">
        <w:rPr>
          <w:b/>
          <w:lang w:val="es-ES"/>
        </w:rPr>
        <w:t>comunidades afectadas h</w:t>
      </w:r>
      <w:r w:rsidR="003E5E98" w:rsidRPr="003E5E98">
        <w:rPr>
          <w:b/>
          <w:lang w:val="es-ES"/>
        </w:rPr>
        <w:t>abrán</w:t>
      </w:r>
      <w:r w:rsidRPr="003E5E98">
        <w:rPr>
          <w:b/>
          <w:lang w:val="es-ES"/>
        </w:rPr>
        <w:t xml:space="preserve"> otorgado su consentimiento</w:t>
      </w:r>
      <w:r w:rsidRPr="003E5E98">
        <w:rPr>
          <w:lang w:val="es-ES"/>
        </w:rPr>
        <w:t xml:space="preserve"> fundamentado a las medidas de reasentamiento y compensación</w:t>
      </w:r>
      <w:r w:rsidR="009470B8" w:rsidRPr="003E5E98">
        <w:rPr>
          <w:lang w:val="es-ES"/>
        </w:rPr>
        <w:t xml:space="preserve"> formalizadas en el PACRI</w:t>
      </w:r>
      <w:r w:rsidRPr="003E5E98">
        <w:rPr>
          <w:lang w:val="es-ES"/>
        </w:rPr>
        <w:t xml:space="preserve">: </w:t>
      </w:r>
      <w:r w:rsidR="008E2594" w:rsidRPr="003E5E98">
        <w:rPr>
          <w:lang w:val="es-ES"/>
        </w:rPr>
        <w:t xml:space="preserve">i) PVN ha realizado un proceso de consulta en todas las comunidades y centros </w:t>
      </w:r>
      <w:r w:rsidR="008E2594" w:rsidRPr="003E5E98">
        <w:rPr>
          <w:lang w:val="es-ES"/>
        </w:rPr>
        <w:lastRenderedPageBreak/>
        <w:t>poblados afectados sobre el PACRI</w:t>
      </w:r>
      <w:r w:rsidR="009501DE">
        <w:rPr>
          <w:lang w:val="es-ES"/>
        </w:rPr>
        <w:t xml:space="preserve"> complementario</w:t>
      </w:r>
      <w:r w:rsidR="008E2594" w:rsidRPr="003E5E98">
        <w:rPr>
          <w:lang w:val="es-ES"/>
        </w:rPr>
        <w:t xml:space="preserve"> y sus medidas de reasentamiento y compensación; ii) estas consultas han resultado en la firma de actas en la</w:t>
      </w:r>
      <w:r w:rsidR="003E5E98" w:rsidRPr="003E5E98">
        <w:rPr>
          <w:lang w:val="es-ES"/>
        </w:rPr>
        <w:t>s</w:t>
      </w:r>
      <w:r w:rsidR="008E2594" w:rsidRPr="003E5E98">
        <w:rPr>
          <w:lang w:val="es-ES"/>
        </w:rPr>
        <w:t xml:space="preserve"> que</w:t>
      </w:r>
      <w:r w:rsidR="003E5E98" w:rsidRPr="003E5E98">
        <w:rPr>
          <w:lang w:val="es-ES"/>
        </w:rPr>
        <w:t xml:space="preserve"> 21 de </w:t>
      </w:r>
      <w:r w:rsidR="003E5E98" w:rsidRPr="006C4984">
        <w:rPr>
          <w:lang w:val="es-ES"/>
        </w:rPr>
        <w:t>las 22</w:t>
      </w:r>
      <w:r w:rsidR="008E2594" w:rsidRPr="006C4984">
        <w:rPr>
          <w:lang w:val="es-ES"/>
        </w:rPr>
        <w:t xml:space="preserve"> comunidades y los </w:t>
      </w:r>
      <w:r w:rsidR="003E5E98" w:rsidRPr="006C4984">
        <w:rPr>
          <w:lang w:val="es-ES"/>
        </w:rPr>
        <w:t xml:space="preserve">3 </w:t>
      </w:r>
      <w:r w:rsidR="008E2594" w:rsidRPr="006C4984">
        <w:rPr>
          <w:lang w:val="es-ES"/>
        </w:rPr>
        <w:t>centros poblados afectados expresan su acuerdo con el proceso de reasentamiento y las medidas de compensación</w:t>
      </w:r>
      <w:r w:rsidR="009470B8" w:rsidRPr="00275AB6">
        <w:rPr>
          <w:lang w:val="es-ES"/>
        </w:rPr>
        <w:t xml:space="preserve"> establecidas en el PACRI</w:t>
      </w:r>
      <w:r w:rsidR="009501DE">
        <w:rPr>
          <w:lang w:val="es-ES"/>
        </w:rPr>
        <w:t xml:space="preserve"> complementario</w:t>
      </w:r>
      <w:r w:rsidR="008E2594" w:rsidRPr="00275AB6">
        <w:rPr>
          <w:lang w:val="es-ES"/>
        </w:rPr>
        <w:t xml:space="preserve">. </w:t>
      </w:r>
      <w:r w:rsidR="003E5E98" w:rsidRPr="003E5E98">
        <w:rPr>
          <w:lang w:val="es-ES"/>
        </w:rPr>
        <w:t>Para</w:t>
      </w:r>
      <w:r w:rsidR="003308B4">
        <w:rPr>
          <w:lang w:val="es-ES"/>
        </w:rPr>
        <w:t xml:space="preserve"> el c</w:t>
      </w:r>
      <w:r w:rsidR="003E5E98" w:rsidRPr="003E5E98">
        <w:rPr>
          <w:lang w:val="es-ES"/>
        </w:rPr>
        <w:t xml:space="preserve">aso de la comunidad de Santa Rosa de </w:t>
      </w:r>
      <w:proofErr w:type="spellStart"/>
      <w:r w:rsidR="003E5E98" w:rsidRPr="003E5E98">
        <w:rPr>
          <w:lang w:val="es-ES"/>
        </w:rPr>
        <w:t>Yarowilca</w:t>
      </w:r>
      <w:proofErr w:type="spellEnd"/>
      <w:r w:rsidR="003E5E98" w:rsidRPr="003E5E98">
        <w:rPr>
          <w:lang w:val="es-ES"/>
        </w:rPr>
        <w:t>, para la cual no se cuenta con un acta de acuerdo, se propone incluir una condición previa al primer desembolso en el contrato de préstamo</w:t>
      </w:r>
      <w:r w:rsidR="003E5E98">
        <w:rPr>
          <w:lang w:val="es-ES"/>
        </w:rPr>
        <w:t>,</w:t>
      </w:r>
      <w:r w:rsidR="003E5E98" w:rsidRPr="003E5E98">
        <w:rPr>
          <w:lang w:val="es-ES"/>
        </w:rPr>
        <w:t xml:space="preserve"> y obtener una dispensa parcial y temporal</w:t>
      </w:r>
      <w:r w:rsidR="003E5E98">
        <w:rPr>
          <w:lang w:val="es-ES"/>
        </w:rPr>
        <w:t xml:space="preserve"> </w:t>
      </w:r>
      <w:r w:rsidR="003E5E98" w:rsidRPr="003E5E98">
        <w:rPr>
          <w:lang w:val="es-ES"/>
        </w:rPr>
        <w:t xml:space="preserve">como se describe en el párrafo </w:t>
      </w:r>
      <w:r w:rsidR="003E5E98">
        <w:rPr>
          <w:lang w:val="es-ES"/>
        </w:rPr>
        <w:t>4.22.</w:t>
      </w:r>
    </w:p>
    <w:p w14:paraId="51930FEC" w14:textId="77777777" w:rsidR="003E5E98" w:rsidRDefault="003E5E98" w:rsidP="003E5E98">
      <w:pPr>
        <w:pStyle w:val="ListParagraph"/>
        <w:rPr>
          <w:b/>
          <w:lang w:val="es-ES"/>
        </w:rPr>
      </w:pPr>
    </w:p>
    <w:p w14:paraId="159B2C0C" w14:textId="2950A638" w:rsidR="00275AB6" w:rsidRPr="003308B4" w:rsidRDefault="00333D12" w:rsidP="00334428">
      <w:pPr>
        <w:pStyle w:val="Paragraph"/>
        <w:numPr>
          <w:ilvl w:val="1"/>
          <w:numId w:val="17"/>
        </w:numPr>
        <w:spacing w:before="0" w:after="0"/>
        <w:ind w:left="720" w:hanging="720"/>
        <w:rPr>
          <w:lang w:val="es-ES"/>
        </w:rPr>
      </w:pPr>
      <w:r w:rsidRPr="00334428">
        <w:rPr>
          <w:b/>
          <w:lang w:val="es-ES"/>
        </w:rPr>
        <w:t>Dispensa parcial y temporal del requisito de con</w:t>
      </w:r>
      <w:r w:rsidR="006C4984" w:rsidRPr="00275AB6">
        <w:rPr>
          <w:b/>
          <w:lang w:val="es-ES"/>
        </w:rPr>
        <w:t>sentimiento</w:t>
      </w:r>
      <w:r w:rsidRPr="00334428">
        <w:rPr>
          <w:b/>
          <w:lang w:val="es-ES"/>
        </w:rPr>
        <w:t xml:space="preserve"> de la OP-710</w:t>
      </w:r>
      <w:r w:rsidR="006C4984" w:rsidRPr="00275AB6">
        <w:rPr>
          <w:b/>
          <w:lang w:val="es-ES"/>
        </w:rPr>
        <w:t xml:space="preserve">. </w:t>
      </w:r>
      <w:r w:rsidR="006C4984" w:rsidRPr="00275AB6">
        <w:rPr>
          <w:lang w:val="es-ES"/>
        </w:rPr>
        <w:t>Para cumplir con la OP-710 es necesario contar con un plan de reasentamiento final satisfactorio para el Banco antes de distribuir la pr</w:t>
      </w:r>
      <w:r w:rsidR="00D4458E">
        <w:rPr>
          <w:lang w:val="es-ES"/>
        </w:rPr>
        <w:t>o</w:t>
      </w:r>
      <w:r w:rsidR="006C4984" w:rsidRPr="00275AB6">
        <w:rPr>
          <w:lang w:val="es-ES"/>
        </w:rPr>
        <w:t>puesta de préstamo al Directorio, lo que, en el caso de comunidades indígenas requi</w:t>
      </w:r>
      <w:r w:rsidR="00B86268">
        <w:rPr>
          <w:lang w:val="es-ES"/>
        </w:rPr>
        <w:t>e</w:t>
      </w:r>
      <w:r w:rsidR="006C4984" w:rsidRPr="00275AB6">
        <w:rPr>
          <w:lang w:val="es-ES"/>
        </w:rPr>
        <w:t xml:space="preserve">re contar con </w:t>
      </w:r>
      <w:r w:rsidR="00BC687D">
        <w:rPr>
          <w:lang w:val="es-ES"/>
        </w:rPr>
        <w:t>e</w:t>
      </w:r>
      <w:r w:rsidR="006C4984" w:rsidRPr="00275AB6">
        <w:rPr>
          <w:lang w:val="es-ES"/>
        </w:rPr>
        <w:t>l consentimiento de los afectados</w:t>
      </w:r>
      <w:r w:rsidR="006C4984">
        <w:rPr>
          <w:rStyle w:val="FootnoteReference"/>
          <w:lang w:val="es-ES"/>
        </w:rPr>
        <w:footnoteReference w:id="8"/>
      </w:r>
      <w:r w:rsidR="00B86268">
        <w:rPr>
          <w:lang w:val="es-ES"/>
        </w:rPr>
        <w:t>.</w:t>
      </w:r>
      <w:r w:rsidR="006C4984" w:rsidRPr="00275AB6">
        <w:rPr>
          <w:lang w:val="es-ES"/>
        </w:rPr>
        <w:t xml:space="preserve"> Durante la preparación de la presente operación, y específicamente del PACRI</w:t>
      </w:r>
      <w:r w:rsidR="00B86268">
        <w:rPr>
          <w:lang w:val="es-ES"/>
        </w:rPr>
        <w:t xml:space="preserve"> complementario</w:t>
      </w:r>
      <w:r w:rsidR="006C4984" w:rsidRPr="00275AB6">
        <w:rPr>
          <w:lang w:val="es-ES"/>
        </w:rPr>
        <w:t xml:space="preserve">, el equipo de Proyecto definió una estrategia de consulta para cumplir con los requisitos señalados, e indicó </w:t>
      </w:r>
      <w:r w:rsidR="00BC687D">
        <w:rPr>
          <w:lang w:val="es-ES"/>
        </w:rPr>
        <w:t xml:space="preserve">en el POD que fue </w:t>
      </w:r>
      <w:r w:rsidR="006C4984" w:rsidRPr="00275AB6">
        <w:rPr>
          <w:lang w:val="es-ES"/>
        </w:rPr>
        <w:t>a QRR</w:t>
      </w:r>
      <w:r w:rsidR="00D66194">
        <w:rPr>
          <w:lang w:val="es-ES"/>
        </w:rPr>
        <w:t>,</w:t>
      </w:r>
      <w:r w:rsidR="006C4984" w:rsidRPr="00275AB6">
        <w:rPr>
          <w:lang w:val="es-ES"/>
        </w:rPr>
        <w:t xml:space="preserve"> que antes de distribuir la propuesta de préstamo para la consideración del Directorio Ejecutivo se contaría con el 100% de las actas de acuerdo con las comunidades indígenas afectadas.</w:t>
      </w:r>
      <w:r w:rsidR="003308B4">
        <w:t xml:space="preserve"> </w:t>
      </w:r>
      <w:r w:rsidR="006C4984" w:rsidRPr="00275AB6">
        <w:rPr>
          <w:lang w:val="es-ES"/>
        </w:rPr>
        <w:t xml:space="preserve">A pesar de los esfuerzos del equipo </w:t>
      </w:r>
      <w:r w:rsidR="00B86268">
        <w:rPr>
          <w:lang w:val="es-ES"/>
        </w:rPr>
        <w:t xml:space="preserve">del Banco </w:t>
      </w:r>
      <w:r w:rsidR="006C4984" w:rsidRPr="00275AB6">
        <w:rPr>
          <w:lang w:val="es-ES"/>
        </w:rPr>
        <w:t xml:space="preserve">y de </w:t>
      </w:r>
      <w:r w:rsidR="007F4008">
        <w:rPr>
          <w:lang w:val="es-ES"/>
        </w:rPr>
        <w:t>PVN</w:t>
      </w:r>
      <w:r w:rsidR="00B86268">
        <w:rPr>
          <w:lang w:val="es-ES"/>
        </w:rPr>
        <w:t>,</w:t>
      </w:r>
      <w:r w:rsidR="006C4984" w:rsidRPr="00275AB6">
        <w:rPr>
          <w:lang w:val="es-ES"/>
        </w:rPr>
        <w:t xml:space="preserve"> </w:t>
      </w:r>
      <w:r w:rsidR="00275AB6" w:rsidRPr="00275AB6">
        <w:rPr>
          <w:lang w:val="es-ES"/>
        </w:rPr>
        <w:t xml:space="preserve">y de los avances en el </w:t>
      </w:r>
      <w:r w:rsidR="006C4984" w:rsidRPr="00275AB6">
        <w:rPr>
          <w:lang w:val="es-ES"/>
        </w:rPr>
        <w:t xml:space="preserve">proceso de consultas, la Comunidad Campesina de Santa Rosa de </w:t>
      </w:r>
      <w:proofErr w:type="spellStart"/>
      <w:r w:rsidR="006C4984" w:rsidRPr="00275AB6">
        <w:rPr>
          <w:lang w:val="es-ES"/>
        </w:rPr>
        <w:t>Yarowilca</w:t>
      </w:r>
      <w:proofErr w:type="spellEnd"/>
      <w:r w:rsidR="006C4984" w:rsidRPr="00275AB6">
        <w:rPr>
          <w:lang w:val="es-ES"/>
        </w:rPr>
        <w:t xml:space="preserve"> todavía no ha firmado un acta expresando su acuerdo con el proyecto y el proceso de reasentamiento por las razones indicadas en el párrafo 3.17 </w:t>
      </w:r>
      <w:r w:rsidR="00275AB6" w:rsidRPr="00275AB6">
        <w:rPr>
          <w:lang w:val="es-ES"/>
        </w:rPr>
        <w:t>que están relacionadas con cambios de autoridad y la necesidad de compatibilizar el DDV con los planes territoriales de l</w:t>
      </w:r>
      <w:r w:rsidR="00D4458E">
        <w:rPr>
          <w:lang w:val="es-ES"/>
        </w:rPr>
        <w:t>a</w:t>
      </w:r>
      <w:r w:rsidR="00275AB6" w:rsidRPr="00275AB6">
        <w:rPr>
          <w:lang w:val="es-ES"/>
        </w:rPr>
        <w:t xml:space="preserve"> comunidad. </w:t>
      </w:r>
      <w:r w:rsidR="007F4008">
        <w:rPr>
          <w:lang w:val="es-ES"/>
        </w:rPr>
        <w:t>PVN</w:t>
      </w:r>
      <w:r w:rsidR="006C4984" w:rsidRPr="00275AB6">
        <w:rPr>
          <w:lang w:val="es-ES"/>
        </w:rPr>
        <w:t xml:space="preserve"> </w:t>
      </w:r>
      <w:r w:rsidR="00275AB6" w:rsidRPr="00275AB6">
        <w:rPr>
          <w:lang w:val="es-ES"/>
        </w:rPr>
        <w:t xml:space="preserve">y la comunidad han acordado en principio </w:t>
      </w:r>
      <w:r w:rsidR="006C4984" w:rsidRPr="00275AB6">
        <w:rPr>
          <w:lang w:val="es-ES"/>
        </w:rPr>
        <w:t xml:space="preserve">reducir el derecho de vía en el área correspondiente de 20 metros – como definido actualmente en el diseño de la vía – a </w:t>
      </w:r>
      <w:r w:rsidR="00275AB6" w:rsidRPr="00275AB6">
        <w:rPr>
          <w:lang w:val="es-ES"/>
        </w:rPr>
        <w:t>aproximadament</w:t>
      </w:r>
      <w:r w:rsidR="00D4458E">
        <w:rPr>
          <w:lang w:val="es-ES"/>
        </w:rPr>
        <w:t>e</w:t>
      </w:r>
      <w:r w:rsidR="00275AB6" w:rsidRPr="00275AB6">
        <w:rPr>
          <w:lang w:val="es-ES"/>
        </w:rPr>
        <w:t xml:space="preserve"> </w:t>
      </w:r>
      <w:r w:rsidR="006C4984" w:rsidRPr="00275AB6">
        <w:rPr>
          <w:lang w:val="es-ES"/>
        </w:rPr>
        <w:t xml:space="preserve">13 </w:t>
      </w:r>
      <w:r w:rsidR="00275AB6" w:rsidRPr="00275AB6">
        <w:rPr>
          <w:lang w:val="es-ES"/>
        </w:rPr>
        <w:t xml:space="preserve">metros con lo cual </w:t>
      </w:r>
      <w:r w:rsidR="006C4984" w:rsidRPr="00275AB6">
        <w:rPr>
          <w:lang w:val="es-ES"/>
        </w:rPr>
        <w:t>estaría resuelta la demanda principal de la comunidad</w:t>
      </w:r>
      <w:r w:rsidR="00275AB6">
        <w:rPr>
          <w:rStyle w:val="FootnoteReference"/>
          <w:lang w:val="es-ES"/>
        </w:rPr>
        <w:footnoteReference w:id="9"/>
      </w:r>
      <w:r w:rsidR="00B86268">
        <w:rPr>
          <w:lang w:val="es-ES"/>
        </w:rPr>
        <w:t>.</w:t>
      </w:r>
      <w:r w:rsidR="006C4984" w:rsidRPr="00275AB6">
        <w:rPr>
          <w:lang w:val="es-ES"/>
        </w:rPr>
        <w:t xml:space="preserve"> </w:t>
      </w:r>
      <w:r w:rsidR="00275AB6" w:rsidRPr="00275AB6">
        <w:rPr>
          <w:lang w:val="es-ES"/>
        </w:rPr>
        <w:t>Sin embargo, no se ha logrado realizar una asamblea con esta comunidad</w:t>
      </w:r>
      <w:r w:rsidR="003308B4">
        <w:rPr>
          <w:lang w:val="es-ES"/>
        </w:rPr>
        <w:t xml:space="preserve"> para concluir y f</w:t>
      </w:r>
      <w:r w:rsidR="00275AB6" w:rsidRPr="00275AB6">
        <w:rPr>
          <w:lang w:val="es-ES"/>
        </w:rPr>
        <w:t>o</w:t>
      </w:r>
      <w:r w:rsidR="003308B4">
        <w:rPr>
          <w:lang w:val="es-ES"/>
        </w:rPr>
        <w:t>r</w:t>
      </w:r>
      <w:r w:rsidR="00275AB6" w:rsidRPr="00275AB6">
        <w:rPr>
          <w:lang w:val="es-ES"/>
        </w:rPr>
        <w:t>malizar los acue</w:t>
      </w:r>
      <w:r w:rsidR="00275AB6">
        <w:rPr>
          <w:lang w:val="es-ES"/>
        </w:rPr>
        <w:t>rdos sobre el DDV y las medidas</w:t>
      </w:r>
      <w:r w:rsidR="00275AB6" w:rsidRPr="00275AB6">
        <w:rPr>
          <w:lang w:val="es-ES"/>
        </w:rPr>
        <w:t xml:space="preserve"> de reasentami</w:t>
      </w:r>
      <w:r w:rsidR="003308B4">
        <w:rPr>
          <w:lang w:val="es-ES"/>
        </w:rPr>
        <w:t>e</w:t>
      </w:r>
      <w:r w:rsidR="00275AB6" w:rsidRPr="00275AB6">
        <w:rPr>
          <w:lang w:val="es-ES"/>
        </w:rPr>
        <w:t xml:space="preserve">nto y compensación pertinentes. Además, la </w:t>
      </w:r>
      <w:r w:rsidR="006C4984" w:rsidRPr="00275AB6">
        <w:rPr>
          <w:lang w:val="es-ES"/>
        </w:rPr>
        <w:t xml:space="preserve">comunidad ha informado que, por la elección de nuevas autoridades de la </w:t>
      </w:r>
      <w:r w:rsidR="006C4984" w:rsidRPr="00275AB6">
        <w:rPr>
          <w:lang w:val="es-ES"/>
        </w:rPr>
        <w:lastRenderedPageBreak/>
        <w:t>comunidad y el proceso de transición, no será posible realizar una asamblea general para tratar de estos temas hasta</w:t>
      </w:r>
      <w:r w:rsidR="00275AB6" w:rsidRPr="00275AB6">
        <w:rPr>
          <w:lang w:val="es-ES"/>
        </w:rPr>
        <w:t xml:space="preserve"> finales del presente año. Se considera que la obtención del acta expresando el acuerdo de la asa</w:t>
      </w:r>
      <w:r w:rsidR="00275AB6" w:rsidRPr="003308B4">
        <w:rPr>
          <w:lang w:val="es-ES"/>
        </w:rPr>
        <w:t xml:space="preserve">mblea general de la Comunidad Campesina de Santa Rosa de </w:t>
      </w:r>
      <w:proofErr w:type="spellStart"/>
      <w:r w:rsidR="00275AB6" w:rsidRPr="003308B4">
        <w:rPr>
          <w:lang w:val="es-ES"/>
        </w:rPr>
        <w:t>Yarowilca</w:t>
      </w:r>
      <w:proofErr w:type="spellEnd"/>
      <w:r w:rsidR="00275AB6" w:rsidRPr="003308B4">
        <w:rPr>
          <w:lang w:val="es-ES"/>
        </w:rPr>
        <w:t xml:space="preserve"> antes del primer desembolso del préstamo</w:t>
      </w:r>
      <w:r w:rsidR="003308B4">
        <w:rPr>
          <w:lang w:val="es-ES"/>
        </w:rPr>
        <w:t xml:space="preserve"> </w:t>
      </w:r>
      <w:r w:rsidR="00275AB6" w:rsidRPr="003308B4">
        <w:rPr>
          <w:lang w:val="es-ES"/>
        </w:rPr>
        <w:t>es una alternativa que asegura que la construcción de la vía no genere afectación a la lotificación planificada, y que la comunidad pueda contar con los beneficios de la carretera sin prejuicio de desarrollar sus planes en cuanto a</w:t>
      </w:r>
      <w:r w:rsidR="00275AB6" w:rsidRPr="00275AB6">
        <w:rPr>
          <w:lang w:val="es-ES"/>
        </w:rPr>
        <w:t xml:space="preserve">l uso de sus tierras. Como seguridad adicional, </w:t>
      </w:r>
      <w:r w:rsidR="007F4008">
        <w:rPr>
          <w:lang w:val="es-ES"/>
        </w:rPr>
        <w:t>PVN</w:t>
      </w:r>
      <w:r w:rsidR="00275AB6" w:rsidRPr="003308B4">
        <w:rPr>
          <w:lang w:val="es-ES"/>
        </w:rPr>
        <w:t xml:space="preserve"> formali</w:t>
      </w:r>
      <w:r w:rsidR="00B86268">
        <w:rPr>
          <w:lang w:val="es-ES"/>
        </w:rPr>
        <w:t>zo</w:t>
      </w:r>
      <w:r w:rsidR="00275AB6" w:rsidRPr="00275AB6">
        <w:rPr>
          <w:lang w:val="es-ES"/>
        </w:rPr>
        <w:t xml:space="preserve"> con el Banco su compromiso de reducir el ancho del derecho de vía como </w:t>
      </w:r>
      <w:r w:rsidR="003A1F4C">
        <w:rPr>
          <w:lang w:val="es-ES"/>
        </w:rPr>
        <w:t xml:space="preserve">se ha </w:t>
      </w:r>
      <w:r w:rsidR="00275AB6" w:rsidRPr="00275AB6">
        <w:rPr>
          <w:lang w:val="es-ES"/>
        </w:rPr>
        <w:t>mencionado</w:t>
      </w:r>
      <w:r w:rsidR="003A1F4C">
        <w:rPr>
          <w:lang w:val="es-ES"/>
        </w:rPr>
        <w:t xml:space="preserve"> anteriormente</w:t>
      </w:r>
      <w:r w:rsidR="00275AB6" w:rsidRPr="00275AB6">
        <w:rPr>
          <w:lang w:val="es-ES"/>
        </w:rPr>
        <w:t>.</w:t>
      </w:r>
      <w:r w:rsidR="00275AB6" w:rsidRPr="003308B4">
        <w:rPr>
          <w:lang w:val="es-ES"/>
        </w:rPr>
        <w:t xml:space="preserve"> </w:t>
      </w:r>
      <w:r w:rsidR="00B86268">
        <w:rPr>
          <w:lang w:val="es-ES"/>
        </w:rPr>
        <w:t>Así</w:t>
      </w:r>
      <w:r w:rsidR="003308B4" w:rsidRPr="003308B4">
        <w:rPr>
          <w:lang w:val="es-ES"/>
        </w:rPr>
        <w:t xml:space="preserve"> </w:t>
      </w:r>
      <w:r w:rsidR="00CD6F18">
        <w:rPr>
          <w:lang w:val="es-ES"/>
        </w:rPr>
        <w:t xml:space="preserve">se minimizan los riesgos para la comunidad y el Proyecto y </w:t>
      </w:r>
      <w:r w:rsidR="003308B4" w:rsidRPr="003308B4">
        <w:rPr>
          <w:lang w:val="es-ES"/>
        </w:rPr>
        <w:t xml:space="preserve">se </w:t>
      </w:r>
      <w:r w:rsidR="00CD6F18">
        <w:rPr>
          <w:lang w:val="es-ES"/>
        </w:rPr>
        <w:t>establecen los elemento necesarios para completar</w:t>
      </w:r>
      <w:r w:rsidR="003308B4" w:rsidRPr="003308B4">
        <w:rPr>
          <w:lang w:val="es-ES"/>
        </w:rPr>
        <w:t xml:space="preserve"> los acuerdos sobre la cesión de todas las tierras necesarias para la construcción del proyecto, así como sobre la </w:t>
      </w:r>
      <w:r w:rsidR="00B86268" w:rsidRPr="003308B4">
        <w:rPr>
          <w:lang w:val="es-ES"/>
        </w:rPr>
        <w:t>finalización</w:t>
      </w:r>
      <w:r w:rsidR="003308B4" w:rsidRPr="003308B4">
        <w:rPr>
          <w:lang w:val="es-ES"/>
        </w:rPr>
        <w:t xml:space="preserve"> del PACRI que define los detalles del proceso de adquisición y transferencia de las tierras y de compensación de las personas y comunidades afectadas. </w:t>
      </w:r>
      <w:r w:rsidR="003308B4" w:rsidRPr="00334428">
        <w:rPr>
          <w:b/>
          <w:lang w:val="es-ES"/>
        </w:rPr>
        <w:t xml:space="preserve">Para aplazar la finalización del PACRI, contando con la formalización de los acuerdos requeridos con la Comunidad Campesina de Santa Rosa de </w:t>
      </w:r>
      <w:proofErr w:type="spellStart"/>
      <w:r w:rsidR="003308B4" w:rsidRPr="00334428">
        <w:rPr>
          <w:b/>
          <w:lang w:val="es-ES"/>
        </w:rPr>
        <w:t>Yarowilca</w:t>
      </w:r>
      <w:proofErr w:type="spellEnd"/>
      <w:r w:rsidR="003308B4" w:rsidRPr="00334428">
        <w:rPr>
          <w:b/>
          <w:lang w:val="es-ES"/>
        </w:rPr>
        <w:t xml:space="preserve"> hasta antes del primer desembolso, mediante el presente documento el equipo solicita la dispensa parcial y temporal del plazo estipulado en el párrafo V.6 de la OP-710, tal como aplica a comunidades indígenas mediante el párrafo IV. 4</w:t>
      </w:r>
      <w:r w:rsidR="003308B4" w:rsidRPr="003308B4">
        <w:rPr>
          <w:lang w:val="es-ES"/>
        </w:rPr>
        <w:t>.</w:t>
      </w:r>
    </w:p>
    <w:p w14:paraId="75EB971F" w14:textId="77777777" w:rsidR="003E5E98" w:rsidRPr="00B177C3" w:rsidRDefault="003E5E98" w:rsidP="003E5E98">
      <w:pPr>
        <w:pStyle w:val="Paragraph"/>
        <w:numPr>
          <w:ilvl w:val="0"/>
          <w:numId w:val="0"/>
        </w:numPr>
        <w:spacing w:before="0" w:after="0"/>
        <w:rPr>
          <w:lang w:val="es-ES"/>
        </w:rPr>
      </w:pPr>
    </w:p>
    <w:p w14:paraId="452E8F52" w14:textId="7B999C6C" w:rsidR="00333D12" w:rsidRPr="00334428" w:rsidRDefault="00333D12" w:rsidP="00334428">
      <w:pPr>
        <w:pStyle w:val="Paragraph"/>
        <w:numPr>
          <w:ilvl w:val="0"/>
          <w:numId w:val="0"/>
        </w:numPr>
        <w:spacing w:before="0" w:after="0"/>
        <w:ind w:left="720"/>
        <w:rPr>
          <w:b/>
          <w:lang w:val="es-ES"/>
        </w:rPr>
      </w:pPr>
    </w:p>
    <w:p w14:paraId="178BD820" w14:textId="169C18E1" w:rsidR="00831DA7" w:rsidRPr="00B177C3" w:rsidRDefault="00831DA7" w:rsidP="00963923">
      <w:pPr>
        <w:pStyle w:val="Paragraph"/>
        <w:numPr>
          <w:ilvl w:val="1"/>
          <w:numId w:val="17"/>
        </w:numPr>
        <w:spacing w:before="0" w:after="0"/>
        <w:ind w:left="720" w:hanging="720"/>
        <w:rPr>
          <w:lang w:val="es-ES"/>
        </w:rPr>
      </w:pPr>
      <w:r w:rsidRPr="00B177C3">
        <w:rPr>
          <w:b/>
          <w:lang w:val="es-ES"/>
        </w:rPr>
        <w:t>Relación de las empresas constructoras con las comunidades locales</w:t>
      </w:r>
      <w:r w:rsidRPr="00B177C3">
        <w:rPr>
          <w:lang w:val="es-ES"/>
        </w:rPr>
        <w:t xml:space="preserve">. Durante la fase de construcción, la presencia temporal de un número importante de obreros y la construcción de campamentos puede resultar en tensiones con las </w:t>
      </w:r>
      <w:r w:rsidR="009470B8" w:rsidRPr="00B177C3">
        <w:rPr>
          <w:lang w:val="es-ES"/>
        </w:rPr>
        <w:t xml:space="preserve">comunidades </w:t>
      </w:r>
      <w:r w:rsidRPr="00B177C3">
        <w:rPr>
          <w:lang w:val="es-ES"/>
        </w:rPr>
        <w:t xml:space="preserve">locales. </w:t>
      </w:r>
      <w:r w:rsidR="00FB0141" w:rsidRPr="00B177C3">
        <w:rPr>
          <w:lang w:val="es-ES"/>
        </w:rPr>
        <w:t>El EIA</w:t>
      </w:r>
      <w:r w:rsidR="009470B8" w:rsidRPr="00B177C3">
        <w:rPr>
          <w:lang w:val="es-ES"/>
        </w:rPr>
        <w:t>-EMA</w:t>
      </w:r>
      <w:r w:rsidR="00FB0141" w:rsidRPr="00B177C3">
        <w:rPr>
          <w:lang w:val="es-ES"/>
        </w:rPr>
        <w:t xml:space="preserve"> incluye como medida de mitigación el desarrollo de un código de conducta para los funcionarios de la obra, con particular énfasis en el </w:t>
      </w:r>
      <w:r w:rsidR="009470B8" w:rsidRPr="00B177C3">
        <w:rPr>
          <w:lang w:val="es-ES"/>
        </w:rPr>
        <w:t xml:space="preserve">comportamiento </w:t>
      </w:r>
      <w:r w:rsidR="008D56BD">
        <w:rPr>
          <w:lang w:val="es-ES"/>
        </w:rPr>
        <w:t>frente a</w:t>
      </w:r>
      <w:r w:rsidR="009470B8" w:rsidRPr="00B177C3">
        <w:rPr>
          <w:lang w:val="es-ES"/>
        </w:rPr>
        <w:t xml:space="preserve"> </w:t>
      </w:r>
      <w:r w:rsidR="00FB0141" w:rsidRPr="00B177C3">
        <w:rPr>
          <w:lang w:val="es-ES"/>
        </w:rPr>
        <w:t xml:space="preserve">las mujeres locales y el respecto a las prácticas sociales y culturales de la población campesina aledaña. Además, </w:t>
      </w:r>
      <w:r w:rsidR="009470B8" w:rsidRPr="00B177C3">
        <w:rPr>
          <w:lang w:val="es-ES"/>
        </w:rPr>
        <w:t xml:space="preserve">la EMA y el contrato de </w:t>
      </w:r>
      <w:r w:rsidR="00F91052" w:rsidRPr="00B177C3">
        <w:rPr>
          <w:lang w:val="es-ES"/>
        </w:rPr>
        <w:t>préstamo</w:t>
      </w:r>
      <w:r w:rsidR="009470B8" w:rsidRPr="00B177C3">
        <w:rPr>
          <w:lang w:val="es-ES"/>
        </w:rPr>
        <w:t xml:space="preserve"> requerirán la</w:t>
      </w:r>
      <w:r w:rsidR="00FB0141" w:rsidRPr="00B177C3">
        <w:rPr>
          <w:lang w:val="es-ES"/>
        </w:rPr>
        <w:t xml:space="preserve"> implementa</w:t>
      </w:r>
      <w:r w:rsidR="009470B8" w:rsidRPr="00B177C3">
        <w:rPr>
          <w:lang w:val="es-ES"/>
        </w:rPr>
        <w:t>ción de</w:t>
      </w:r>
      <w:r w:rsidR="00FB0141" w:rsidRPr="00B177C3">
        <w:rPr>
          <w:lang w:val="es-ES"/>
        </w:rPr>
        <w:t xml:space="preserve"> una estrategia de comunicación, mecanismos de relacionamiento con la comunidad, un mecanismo de monitoreo participativo con la participación de miembros de cada municipalidad afectada, así como un mecanismo de captación y resolución de quejas y reclamos. </w:t>
      </w:r>
    </w:p>
    <w:p w14:paraId="7148063A" w14:textId="51360E8B" w:rsidR="00796285" w:rsidRPr="00B177C3" w:rsidRDefault="002D5401" w:rsidP="00796285">
      <w:pPr>
        <w:pStyle w:val="Paragraph"/>
        <w:numPr>
          <w:ilvl w:val="1"/>
          <w:numId w:val="17"/>
        </w:numPr>
        <w:ind w:left="720" w:hanging="720"/>
        <w:rPr>
          <w:lang w:val="es-ES"/>
        </w:rPr>
      </w:pPr>
      <w:r w:rsidRPr="00B177C3">
        <w:rPr>
          <w:b/>
          <w:lang w:val="es-ES"/>
        </w:rPr>
        <w:t>Género.</w:t>
      </w:r>
      <w:r w:rsidRPr="00B177C3">
        <w:rPr>
          <w:lang w:val="es-ES"/>
        </w:rPr>
        <w:t xml:space="preserve"> Los principales impactos negativos diferenciados sobre mujeres están asociados con la presencia temporal durante la fase de construcción de obreros provenientes de fuera del área del Proyecto. Estos incluyen, potencialmente, el acoso a las mujeres locales y los conflictos relacionados, así como la transmisión de enfermedades sexuales.</w:t>
      </w:r>
      <w:r w:rsidR="00796285" w:rsidRPr="00B177C3">
        <w:rPr>
          <w:lang w:val="es-ES"/>
        </w:rPr>
        <w:t xml:space="preserve"> El EIA</w:t>
      </w:r>
      <w:r w:rsidR="009470B8" w:rsidRPr="00B177C3">
        <w:rPr>
          <w:lang w:val="es-ES"/>
        </w:rPr>
        <w:t>-EMA</w:t>
      </w:r>
      <w:r w:rsidR="00796285" w:rsidRPr="00B177C3">
        <w:rPr>
          <w:lang w:val="es-ES"/>
        </w:rPr>
        <w:t xml:space="preserve"> incluye como medidas de mitigación la adopción de un código de conducta para los empleados del contratista que regula estrictamente el relacionamiento con mujeres locales, así como medidas para evitar la transmisión de enfermedades sexuales.</w:t>
      </w:r>
    </w:p>
    <w:p w14:paraId="6AEEF41A" w14:textId="48CFCEDA" w:rsidR="002D5401" w:rsidRPr="00B177C3" w:rsidRDefault="00796285" w:rsidP="00796285">
      <w:pPr>
        <w:pStyle w:val="Paragraph"/>
        <w:numPr>
          <w:ilvl w:val="1"/>
          <w:numId w:val="17"/>
        </w:numPr>
        <w:ind w:left="720" w:hanging="720"/>
        <w:rPr>
          <w:lang w:val="es-ES"/>
        </w:rPr>
      </w:pPr>
      <w:r w:rsidRPr="00B177C3">
        <w:rPr>
          <w:lang w:val="es-ES"/>
        </w:rPr>
        <w:t xml:space="preserve">El Proyecto prevé medidas destinadas a la inclusión de las mujeres en los beneficios que genera. El PACRI </w:t>
      </w:r>
      <w:r w:rsidR="005D6C4E">
        <w:rPr>
          <w:lang w:val="es-ES"/>
        </w:rPr>
        <w:t xml:space="preserve">complementario </w:t>
      </w:r>
      <w:r w:rsidRPr="00B177C3">
        <w:rPr>
          <w:lang w:val="es-ES"/>
        </w:rPr>
        <w:t xml:space="preserve">incluye programas enfocados específicamente hacia las mujeres, como la capacitación en producción y comercialización de artesanías, así como la capacitación para la provisión de </w:t>
      </w:r>
      <w:r w:rsidRPr="00B177C3">
        <w:rPr>
          <w:lang w:val="es-ES"/>
        </w:rPr>
        <w:lastRenderedPageBreak/>
        <w:t>servicios de restauració</w:t>
      </w:r>
      <w:r w:rsidR="005D6C4E">
        <w:rPr>
          <w:lang w:val="es-ES"/>
        </w:rPr>
        <w:t xml:space="preserve">n. Las compensaciones </w:t>
      </w:r>
      <w:r w:rsidRPr="00B177C3">
        <w:rPr>
          <w:lang w:val="es-ES"/>
        </w:rPr>
        <w:t>se darán a ambos conyugues en el caso de afectados casados o convivientes. Finalmente, durante la ejecución del Proyecto, se explorará la posibilidad de brindar capacitación en la operación de maquinaria pesada</w:t>
      </w:r>
      <w:r w:rsidR="009470B8" w:rsidRPr="00B177C3">
        <w:rPr>
          <w:lang w:val="es-ES"/>
        </w:rPr>
        <w:t xml:space="preserve"> y otras actividades laborales</w:t>
      </w:r>
      <w:r w:rsidRPr="00B177C3">
        <w:rPr>
          <w:lang w:val="es-ES"/>
        </w:rPr>
        <w:t xml:space="preserve"> a mujeres de comunidades en el área de intervención, para estimular su inclusión en las obras como mano de obra</w:t>
      </w:r>
      <w:r w:rsidR="009470B8" w:rsidRPr="00B177C3">
        <w:rPr>
          <w:lang w:val="es-ES"/>
        </w:rPr>
        <w:t xml:space="preserve"> en varios niveles de</w:t>
      </w:r>
      <w:r w:rsidRPr="00B177C3">
        <w:rPr>
          <w:lang w:val="es-ES"/>
        </w:rPr>
        <w:t xml:space="preserve"> califica</w:t>
      </w:r>
      <w:r w:rsidR="009470B8" w:rsidRPr="00B177C3">
        <w:rPr>
          <w:lang w:val="es-ES"/>
        </w:rPr>
        <w:t>ción</w:t>
      </w:r>
      <w:r w:rsidRPr="00B177C3">
        <w:rPr>
          <w:lang w:val="es-ES"/>
        </w:rPr>
        <w:t xml:space="preserve">.  </w:t>
      </w:r>
    </w:p>
    <w:p w14:paraId="6C17774A" w14:textId="77777777" w:rsidR="00C46695" w:rsidRPr="00B177C3" w:rsidRDefault="00C46695" w:rsidP="00963923">
      <w:pPr>
        <w:pStyle w:val="Paragraph"/>
        <w:numPr>
          <w:ilvl w:val="1"/>
          <w:numId w:val="17"/>
        </w:numPr>
        <w:ind w:left="720" w:hanging="720"/>
        <w:rPr>
          <w:lang w:val="es-ES"/>
        </w:rPr>
      </w:pPr>
      <w:r w:rsidRPr="00B177C3">
        <w:rPr>
          <w:b/>
          <w:lang w:val="es-ES"/>
        </w:rPr>
        <w:t xml:space="preserve">Accidentalidad. </w:t>
      </w:r>
      <w:r w:rsidR="002D5401" w:rsidRPr="00B177C3">
        <w:rPr>
          <w:lang w:val="es-ES"/>
        </w:rPr>
        <w:t>E</w:t>
      </w:r>
      <w:r w:rsidRPr="00B177C3">
        <w:rPr>
          <w:lang w:val="es-ES"/>
        </w:rPr>
        <w:t xml:space="preserve">l mejoramiento de la carretera en el año 2009, también ha resultado en un aumento significativo de la accidentalidad. Las fatalidades se dan principalmente por la existencia de pocas medidas de seguridad vial y la geografía muy accidentada de la región, resultando en caídas de vehículos a barrancos. </w:t>
      </w:r>
      <w:r w:rsidR="002D5401" w:rsidRPr="00B177C3">
        <w:rPr>
          <w:lang w:val="es-ES"/>
        </w:rPr>
        <w:t xml:space="preserve">Atropellos en los centros poblados son otra importante fuente de accidentes. </w:t>
      </w:r>
    </w:p>
    <w:p w14:paraId="5B4836CF" w14:textId="77777777" w:rsidR="003D1FE2" w:rsidRPr="00B177C3" w:rsidRDefault="002D5401" w:rsidP="00963923">
      <w:pPr>
        <w:pStyle w:val="Paragraph"/>
        <w:numPr>
          <w:ilvl w:val="1"/>
          <w:numId w:val="17"/>
        </w:numPr>
        <w:ind w:left="720" w:hanging="720"/>
        <w:rPr>
          <w:lang w:val="es-ES"/>
        </w:rPr>
      </w:pPr>
      <w:r w:rsidRPr="00B177C3">
        <w:rPr>
          <w:lang w:val="es-ES"/>
        </w:rPr>
        <w:t xml:space="preserve">Se ha realizado una auditoria de seguridad vial con fondos del Banco con el objetivo de optimizar la estrategia de seguridad vial en el Proyecto. Desde el primer año de ejecución del Proyecto se brindará servicios de emergencia, ambulancia y remolque, coordenados desde un centro de operaciones. Finalmente, la construcción de las potenciales variantes discutidas anteriormente contribuirán de forma significativa a reducir la accidentalidad en los centros poblados beneficiados. </w:t>
      </w:r>
    </w:p>
    <w:p w14:paraId="7C6B96CF" w14:textId="77777777" w:rsidR="0000133A" w:rsidRPr="00B177C3" w:rsidRDefault="003D1FE2" w:rsidP="00963923">
      <w:pPr>
        <w:pStyle w:val="Paragraph"/>
        <w:numPr>
          <w:ilvl w:val="1"/>
          <w:numId w:val="17"/>
        </w:numPr>
        <w:ind w:left="720" w:hanging="720"/>
        <w:rPr>
          <w:lang w:val="es-ES"/>
        </w:rPr>
      </w:pPr>
      <w:r w:rsidRPr="00B177C3">
        <w:rPr>
          <w:b/>
          <w:lang w:val="es-ES"/>
        </w:rPr>
        <w:t xml:space="preserve">Arqueología. </w:t>
      </w:r>
      <w:r w:rsidRPr="00B177C3">
        <w:rPr>
          <w:lang w:val="es-ES"/>
        </w:rPr>
        <w:t xml:space="preserve">El único vestigio arqueológico identificado dentro del derecho de vía son los restos </w:t>
      </w:r>
      <w:proofErr w:type="spellStart"/>
      <w:r w:rsidRPr="00B177C3">
        <w:rPr>
          <w:lang w:val="es-ES"/>
        </w:rPr>
        <w:t>chullpares</w:t>
      </w:r>
      <w:proofErr w:type="spellEnd"/>
      <w:r w:rsidRPr="00B177C3">
        <w:rPr>
          <w:lang w:val="es-ES"/>
        </w:rPr>
        <w:t xml:space="preserve"> Estaca </w:t>
      </w:r>
      <w:proofErr w:type="spellStart"/>
      <w:r w:rsidRPr="00B177C3">
        <w:rPr>
          <w:lang w:val="es-ES"/>
        </w:rPr>
        <w:t>Machay</w:t>
      </w:r>
      <w:proofErr w:type="spellEnd"/>
      <w:r w:rsidR="0000133A" w:rsidRPr="00B177C3">
        <w:rPr>
          <w:lang w:val="es-ES"/>
        </w:rPr>
        <w:t>, actualmente en proceso de declaración como patrimonio cultural de la nación</w:t>
      </w:r>
      <w:r w:rsidRPr="00B177C3">
        <w:rPr>
          <w:lang w:val="es-ES"/>
        </w:rPr>
        <w:t xml:space="preserve">. </w:t>
      </w:r>
      <w:r w:rsidR="0000133A" w:rsidRPr="00B177C3">
        <w:rPr>
          <w:lang w:val="es-ES"/>
        </w:rPr>
        <w:t xml:space="preserve">El diseño de la vía se ha ajustado para evitar afectaciones a este sitio. Durante la ejecución del Proyecto se implementará un plan de monitoreo arqueológico que incluye procedimientos para la gestión de hallazgos fortuitos. </w:t>
      </w:r>
    </w:p>
    <w:p w14:paraId="46858DD1" w14:textId="23619145" w:rsidR="002D5401" w:rsidRPr="00B177C3" w:rsidRDefault="0000133A" w:rsidP="00963923">
      <w:pPr>
        <w:pStyle w:val="Paragraph"/>
        <w:numPr>
          <w:ilvl w:val="1"/>
          <w:numId w:val="17"/>
        </w:numPr>
        <w:ind w:left="720" w:hanging="720"/>
        <w:rPr>
          <w:lang w:val="es-ES"/>
        </w:rPr>
      </w:pPr>
      <w:r w:rsidRPr="00B177C3">
        <w:rPr>
          <w:lang w:val="es-ES"/>
        </w:rPr>
        <w:t>Se ha identificado durante la misión de orientación del Banco que el campanario de la iglesia de Pachas se encuentra en estado de vulnerabilidad. Antes del inicio de la construcción en el centro poblado de Pachas, se deberá haber concluido un análisis del grado de vulnerabilidad del campanario e implementado medidas de estabilización</w:t>
      </w:r>
      <w:r w:rsidR="008C5EBA" w:rsidRPr="00B177C3">
        <w:rPr>
          <w:lang w:val="es-ES"/>
        </w:rPr>
        <w:t>. Igualmente se implementarán</w:t>
      </w:r>
      <w:r w:rsidR="008D56BD">
        <w:rPr>
          <w:lang w:val="es-ES"/>
        </w:rPr>
        <w:t xml:space="preserve"> </w:t>
      </w:r>
      <w:r w:rsidR="008C5EBA" w:rsidRPr="00B177C3">
        <w:rPr>
          <w:lang w:val="es-ES"/>
        </w:rPr>
        <w:t xml:space="preserve">medidas </w:t>
      </w:r>
      <w:r w:rsidRPr="00B177C3">
        <w:rPr>
          <w:lang w:val="es-ES"/>
        </w:rPr>
        <w:t xml:space="preserve">de reducción de impactos por las obras, </w:t>
      </w:r>
      <w:r w:rsidR="008C5EBA" w:rsidRPr="00B177C3">
        <w:rPr>
          <w:lang w:val="es-ES"/>
        </w:rPr>
        <w:t>en ambos caso</w:t>
      </w:r>
      <w:r w:rsidR="008D56BD">
        <w:rPr>
          <w:lang w:val="es-ES"/>
        </w:rPr>
        <w:t>s</w:t>
      </w:r>
      <w:r w:rsidR="008C5EBA" w:rsidRPr="00B177C3">
        <w:rPr>
          <w:lang w:val="es-ES"/>
        </w:rPr>
        <w:t xml:space="preserve"> </w:t>
      </w:r>
      <w:r w:rsidRPr="00B177C3">
        <w:rPr>
          <w:lang w:val="es-ES"/>
        </w:rPr>
        <w:t xml:space="preserve">para evitar </w:t>
      </w:r>
      <w:r w:rsidR="008C5EBA" w:rsidRPr="00B177C3">
        <w:rPr>
          <w:lang w:val="es-ES"/>
        </w:rPr>
        <w:t>la</w:t>
      </w:r>
      <w:r w:rsidRPr="00B177C3">
        <w:rPr>
          <w:lang w:val="es-ES"/>
        </w:rPr>
        <w:t xml:space="preserve"> afectación</w:t>
      </w:r>
      <w:r w:rsidR="008C5EBA" w:rsidRPr="00B177C3">
        <w:rPr>
          <w:lang w:val="es-ES"/>
        </w:rPr>
        <w:t xml:space="preserve"> del campanario</w:t>
      </w:r>
      <w:r w:rsidRPr="00B177C3">
        <w:rPr>
          <w:lang w:val="es-ES"/>
        </w:rPr>
        <w:t>.</w:t>
      </w:r>
    </w:p>
    <w:p w14:paraId="5FFD6E47" w14:textId="77777777" w:rsidR="00333D12" w:rsidRDefault="001E1812" w:rsidP="001E1812">
      <w:pPr>
        <w:pStyle w:val="Paragraph"/>
        <w:numPr>
          <w:ilvl w:val="1"/>
          <w:numId w:val="17"/>
        </w:numPr>
        <w:spacing w:before="0" w:after="0"/>
        <w:ind w:left="720" w:hanging="720"/>
        <w:rPr>
          <w:lang w:val="es-ES"/>
        </w:rPr>
      </w:pPr>
      <w:r w:rsidRPr="00B177C3">
        <w:rPr>
          <w:b/>
          <w:lang w:val="es-ES"/>
        </w:rPr>
        <w:t>Impactos indirectos.</w:t>
      </w:r>
      <w:r w:rsidR="00F92005" w:rsidRPr="00B177C3">
        <w:rPr>
          <w:lang w:val="es-ES"/>
        </w:rPr>
        <w:t xml:space="preserve"> El principal impacto indirecto del Proyecto es positivo y consiste en la dinamización de la economía local, a través del aumento en la conectividad y el acceso a mercados y servicios sociales.</w:t>
      </w:r>
      <w:r w:rsidR="00E92FAA" w:rsidRPr="00B177C3">
        <w:rPr>
          <w:lang w:val="es-ES"/>
        </w:rPr>
        <w:t xml:space="preserve"> Además, el Proyecto contribuirá a un aumento en el valor de la tierr</w:t>
      </w:r>
      <w:r w:rsidR="0064546D" w:rsidRPr="00B177C3">
        <w:rPr>
          <w:lang w:val="es-ES"/>
        </w:rPr>
        <w:t>a.</w:t>
      </w:r>
      <w:r w:rsidR="00445B70" w:rsidRPr="00B177C3">
        <w:rPr>
          <w:lang w:val="es-ES"/>
        </w:rPr>
        <w:t xml:space="preserve"> En términos de impactos negativos, la mejora de la carretera puede contribuir</w:t>
      </w:r>
      <w:r w:rsidR="008C5EBA" w:rsidRPr="00B177C3">
        <w:rPr>
          <w:lang w:val="es-ES"/>
        </w:rPr>
        <w:t>,</w:t>
      </w:r>
      <w:r w:rsidR="00445B70" w:rsidRPr="00B177C3">
        <w:rPr>
          <w:lang w:val="es-ES"/>
        </w:rPr>
        <w:t xml:space="preserve"> en los principales centros poblados de</w:t>
      </w:r>
      <w:r w:rsidR="008C5EBA" w:rsidRPr="00B177C3">
        <w:rPr>
          <w:lang w:val="es-ES"/>
        </w:rPr>
        <w:t xml:space="preserve"> la zona,</w:t>
      </w:r>
      <w:r w:rsidR="008D56BD">
        <w:rPr>
          <w:lang w:val="es-ES"/>
        </w:rPr>
        <w:t xml:space="preserve"> </w:t>
      </w:r>
      <w:r w:rsidR="008C5EBA" w:rsidRPr="00B177C3">
        <w:rPr>
          <w:lang w:val="es-ES"/>
        </w:rPr>
        <w:t>a</w:t>
      </w:r>
      <w:r w:rsidR="00445B70" w:rsidRPr="00B177C3">
        <w:rPr>
          <w:lang w:val="es-ES"/>
        </w:rPr>
        <w:t xml:space="preserve">l crecimiento urbano desordenado y </w:t>
      </w:r>
      <w:r w:rsidR="008C5EBA" w:rsidRPr="00B177C3">
        <w:rPr>
          <w:lang w:val="es-ES"/>
        </w:rPr>
        <w:t>al</w:t>
      </w:r>
      <w:r w:rsidR="00445B70" w:rsidRPr="00B177C3">
        <w:rPr>
          <w:lang w:val="es-ES"/>
        </w:rPr>
        <w:t xml:space="preserve"> aumento de la delincuencia, lo que deberá ser mitigado a través medidas de planificación urbana. </w:t>
      </w:r>
    </w:p>
    <w:p w14:paraId="14DA2268" w14:textId="187C74D5" w:rsidR="001E1812" w:rsidRPr="00B177C3" w:rsidRDefault="0064546D" w:rsidP="00334428">
      <w:pPr>
        <w:pStyle w:val="Paragraph"/>
        <w:numPr>
          <w:ilvl w:val="0"/>
          <w:numId w:val="0"/>
        </w:numPr>
        <w:spacing w:before="0" w:after="0"/>
        <w:ind w:left="720"/>
        <w:rPr>
          <w:lang w:val="es-ES"/>
        </w:rPr>
      </w:pPr>
      <w:r w:rsidRPr="00B177C3">
        <w:rPr>
          <w:lang w:val="es-ES"/>
        </w:rPr>
        <w:t xml:space="preserve"> </w:t>
      </w:r>
    </w:p>
    <w:p w14:paraId="4052B014" w14:textId="329481C7" w:rsidR="001E1812" w:rsidRPr="00B177C3" w:rsidRDefault="001E1812" w:rsidP="001E1812">
      <w:pPr>
        <w:pStyle w:val="Paragraph"/>
        <w:numPr>
          <w:ilvl w:val="1"/>
          <w:numId w:val="17"/>
        </w:numPr>
        <w:spacing w:before="0" w:after="0"/>
        <w:ind w:left="720" w:hanging="720"/>
        <w:rPr>
          <w:lang w:val="es-ES"/>
        </w:rPr>
      </w:pPr>
      <w:r w:rsidRPr="00B177C3">
        <w:rPr>
          <w:b/>
          <w:lang w:val="es-ES"/>
        </w:rPr>
        <w:t>Migración</w:t>
      </w:r>
      <w:r w:rsidRPr="00B177C3">
        <w:rPr>
          <w:lang w:val="es-ES"/>
        </w:rPr>
        <w:t xml:space="preserve">. La construcción y el mejoramiento de carreteras en áreas rurales relativamente aisladas, y las nuevas oportunidades económicas que generan, a menudo </w:t>
      </w:r>
      <w:r w:rsidR="00F92005" w:rsidRPr="00B177C3">
        <w:rPr>
          <w:lang w:val="es-ES"/>
        </w:rPr>
        <w:t xml:space="preserve">tienen como impacto indirecto </w:t>
      </w:r>
      <w:r w:rsidRPr="00B177C3">
        <w:rPr>
          <w:lang w:val="es-ES"/>
        </w:rPr>
        <w:t xml:space="preserve">el aumento de la migración hacia las áreas de intervención. Como parte del estudio complementario de impactos indirectos y acumulativos se ha evaluado que el riesgo de que esto ocurra en el presente proyecto es </w:t>
      </w:r>
      <w:r w:rsidR="008C5EBA" w:rsidRPr="00B177C3">
        <w:rPr>
          <w:lang w:val="es-ES"/>
        </w:rPr>
        <w:t xml:space="preserve">relativamente </w:t>
      </w:r>
      <w:r w:rsidRPr="00B177C3">
        <w:rPr>
          <w:lang w:val="es-ES"/>
        </w:rPr>
        <w:t xml:space="preserve">bajo. La previsión es que </w:t>
      </w:r>
      <w:r w:rsidR="00E92FAA" w:rsidRPr="00B177C3">
        <w:rPr>
          <w:lang w:val="es-ES"/>
        </w:rPr>
        <w:t xml:space="preserve">solamente se dará migración </w:t>
      </w:r>
      <w:r w:rsidR="00E92FAA" w:rsidRPr="00B177C3">
        <w:rPr>
          <w:lang w:val="es-ES"/>
        </w:rPr>
        <w:lastRenderedPageBreak/>
        <w:t xml:space="preserve">temporal hacia el área del proyecto por la necesidad de mano de obra para la construcción de la carretera. En la fase de operación, se estima que </w:t>
      </w:r>
      <w:r w:rsidRPr="00B177C3">
        <w:rPr>
          <w:lang w:val="es-ES"/>
        </w:rPr>
        <w:t xml:space="preserve">la carretera nueva sirva principalmente para el paso de </w:t>
      </w:r>
      <w:r w:rsidR="008C5EBA" w:rsidRPr="00B177C3">
        <w:rPr>
          <w:lang w:val="es-ES"/>
        </w:rPr>
        <w:t>ve</w:t>
      </w:r>
      <w:r w:rsidR="008D56BD">
        <w:rPr>
          <w:lang w:val="es-ES"/>
        </w:rPr>
        <w:t>h</w:t>
      </w:r>
      <w:r w:rsidR="008C5EBA" w:rsidRPr="00B177C3">
        <w:rPr>
          <w:lang w:val="es-ES"/>
        </w:rPr>
        <w:t xml:space="preserve">ículos y </w:t>
      </w:r>
      <w:r w:rsidRPr="00B177C3">
        <w:rPr>
          <w:lang w:val="es-ES"/>
        </w:rPr>
        <w:t>personas ajenas</w:t>
      </w:r>
      <w:r w:rsidR="008C5EBA" w:rsidRPr="00B177C3">
        <w:rPr>
          <w:lang w:val="es-ES"/>
        </w:rPr>
        <w:t>,</w:t>
      </w:r>
      <w:r w:rsidRPr="00B177C3">
        <w:rPr>
          <w:lang w:val="es-ES"/>
        </w:rPr>
        <w:t xml:space="preserve"> y </w:t>
      </w:r>
      <w:r w:rsidR="00F92005" w:rsidRPr="00B177C3">
        <w:rPr>
          <w:lang w:val="es-ES"/>
        </w:rPr>
        <w:t xml:space="preserve">que </w:t>
      </w:r>
      <w:r w:rsidR="008C5EBA" w:rsidRPr="00B177C3">
        <w:rPr>
          <w:lang w:val="es-ES"/>
        </w:rPr>
        <w:t xml:space="preserve">la zona </w:t>
      </w:r>
      <w:r w:rsidR="00F92005" w:rsidRPr="00B177C3">
        <w:rPr>
          <w:lang w:val="es-ES"/>
        </w:rPr>
        <w:t xml:space="preserve">del Proyecto </w:t>
      </w:r>
      <w:r w:rsidRPr="00B177C3">
        <w:rPr>
          <w:lang w:val="es-ES"/>
        </w:rPr>
        <w:t xml:space="preserve">no se convierta en un destino en sí. Además, las comunidades campesinas en el área de intervención mantienen un fuerte dominio sobre su territorio, </w:t>
      </w:r>
      <w:r w:rsidR="00F92005" w:rsidRPr="00B177C3">
        <w:rPr>
          <w:lang w:val="es-ES"/>
        </w:rPr>
        <w:t xml:space="preserve">lo que impediría </w:t>
      </w:r>
      <w:r w:rsidRPr="00B177C3">
        <w:rPr>
          <w:lang w:val="es-ES"/>
        </w:rPr>
        <w:t xml:space="preserve">un aumento </w:t>
      </w:r>
      <w:r w:rsidR="00F92005" w:rsidRPr="00B177C3">
        <w:rPr>
          <w:lang w:val="es-ES"/>
        </w:rPr>
        <w:t xml:space="preserve">descontrolado </w:t>
      </w:r>
      <w:r w:rsidRPr="00B177C3">
        <w:rPr>
          <w:lang w:val="es-ES"/>
        </w:rPr>
        <w:t>de la migración.</w:t>
      </w:r>
      <w:r w:rsidR="00E92FAA" w:rsidRPr="00B177C3">
        <w:rPr>
          <w:lang w:val="es-ES"/>
        </w:rPr>
        <w:t xml:space="preserve"> En términos migratorios, más bien, el impacto del Proyecto será positivo al contribuir a </w:t>
      </w:r>
      <w:r w:rsidR="008C5EBA" w:rsidRPr="00B177C3">
        <w:rPr>
          <w:lang w:val="es-ES"/>
        </w:rPr>
        <w:t>la dinamización de la economía local</w:t>
      </w:r>
      <w:r w:rsidR="008C5EBA" w:rsidRPr="00B177C3" w:rsidDel="008C5EBA">
        <w:rPr>
          <w:lang w:val="es-ES"/>
        </w:rPr>
        <w:t xml:space="preserve"> </w:t>
      </w:r>
      <w:r w:rsidR="008C5EBA" w:rsidRPr="00B177C3">
        <w:rPr>
          <w:lang w:val="es-ES"/>
        </w:rPr>
        <w:t>y en consecuencia, disminuir</w:t>
      </w:r>
      <w:r w:rsidR="00E92FAA" w:rsidRPr="00B177C3">
        <w:rPr>
          <w:lang w:val="es-ES"/>
        </w:rPr>
        <w:t xml:space="preserve"> la emigraci</w:t>
      </w:r>
      <w:r w:rsidR="008C5EBA" w:rsidRPr="00B177C3">
        <w:rPr>
          <w:lang w:val="es-ES"/>
        </w:rPr>
        <w:t>ón</w:t>
      </w:r>
      <w:r w:rsidR="00E92FAA" w:rsidRPr="00B177C3">
        <w:rPr>
          <w:lang w:val="es-ES"/>
        </w:rPr>
        <w:t xml:space="preserve"> de la población local</w:t>
      </w:r>
      <w:r w:rsidR="008C5EBA" w:rsidRPr="00B177C3">
        <w:rPr>
          <w:lang w:val="es-ES"/>
        </w:rPr>
        <w:t>.</w:t>
      </w:r>
      <w:r w:rsidR="00E92FAA" w:rsidRPr="00B177C3">
        <w:rPr>
          <w:lang w:val="es-ES"/>
        </w:rPr>
        <w:t xml:space="preserve"> </w:t>
      </w:r>
    </w:p>
    <w:p w14:paraId="33F81936" w14:textId="15AFC330" w:rsidR="00E86465" w:rsidRPr="00B177C3" w:rsidRDefault="00E86465" w:rsidP="001E1812">
      <w:pPr>
        <w:pStyle w:val="Paragraph"/>
        <w:numPr>
          <w:ilvl w:val="1"/>
          <w:numId w:val="17"/>
        </w:numPr>
        <w:spacing w:before="0" w:after="0"/>
        <w:ind w:left="720" w:hanging="720"/>
        <w:rPr>
          <w:lang w:val="es-ES"/>
        </w:rPr>
      </w:pPr>
      <w:r w:rsidRPr="00B177C3">
        <w:rPr>
          <w:b/>
          <w:lang w:val="es-ES"/>
        </w:rPr>
        <w:t>Impactos acumulativos</w:t>
      </w:r>
      <w:r w:rsidRPr="00010BD7">
        <w:rPr>
          <w:lang w:val="es-ES"/>
        </w:rPr>
        <w:t>.</w:t>
      </w:r>
      <w:r w:rsidRPr="00B177C3">
        <w:rPr>
          <w:lang w:val="es-ES"/>
        </w:rPr>
        <w:t xml:space="preserve"> La Evaluación de Efectos Acumulativos no ha identificado otros proyectos a realizarse en la zona que puedan resultar en impactos acumulativos significativos con el presente Proyecto</w:t>
      </w:r>
      <w:r w:rsidR="008C5EBA" w:rsidRPr="00B177C3">
        <w:rPr>
          <w:lang w:val="es-ES"/>
        </w:rPr>
        <w:t xml:space="preserve"> a corto o mediano plazo</w:t>
      </w:r>
      <w:r w:rsidRPr="00B177C3">
        <w:rPr>
          <w:lang w:val="es-ES"/>
        </w:rPr>
        <w:t xml:space="preserve">. Se planifica realizar la construcción de defensas ribereñas en el Rio </w:t>
      </w:r>
      <w:proofErr w:type="spellStart"/>
      <w:r w:rsidRPr="00B177C3">
        <w:rPr>
          <w:lang w:val="es-ES"/>
        </w:rPr>
        <w:t>Marañon</w:t>
      </w:r>
      <w:proofErr w:type="spellEnd"/>
      <w:r w:rsidRPr="00B177C3">
        <w:rPr>
          <w:lang w:val="es-ES"/>
        </w:rPr>
        <w:t xml:space="preserve"> a la altura del centro poblado de Tingo Chico, lo que generará impactos acumulativos positivos con el </w:t>
      </w:r>
      <w:r w:rsidR="008C5EBA" w:rsidRPr="00B177C3">
        <w:rPr>
          <w:lang w:val="es-ES"/>
        </w:rPr>
        <w:t>P</w:t>
      </w:r>
      <w:r w:rsidRPr="00B177C3">
        <w:rPr>
          <w:lang w:val="es-ES"/>
        </w:rPr>
        <w:t>royecto</w:t>
      </w:r>
      <w:r w:rsidR="008C5EBA" w:rsidRPr="00B177C3">
        <w:rPr>
          <w:lang w:val="es-ES"/>
        </w:rPr>
        <w:t>,</w:t>
      </w:r>
      <w:r w:rsidR="005D6C4E">
        <w:rPr>
          <w:lang w:val="es-ES"/>
        </w:rPr>
        <w:t xml:space="preserve"> </w:t>
      </w:r>
      <w:r w:rsidRPr="00B177C3">
        <w:rPr>
          <w:lang w:val="es-ES"/>
        </w:rPr>
        <w:t>al proteger la</w:t>
      </w:r>
      <w:r w:rsidR="00896508">
        <w:rPr>
          <w:lang w:val="es-ES"/>
        </w:rPr>
        <w:t>s vía</w:t>
      </w:r>
      <w:r w:rsidR="00791C12">
        <w:rPr>
          <w:lang w:val="es-ES"/>
        </w:rPr>
        <w:t>s</w:t>
      </w:r>
      <w:r w:rsidRPr="00B177C3">
        <w:rPr>
          <w:lang w:val="es-ES"/>
        </w:rPr>
        <w:t xml:space="preserve"> vehiculares y el centro poblado </w:t>
      </w:r>
      <w:r w:rsidR="00207C37" w:rsidRPr="00B177C3">
        <w:rPr>
          <w:lang w:val="es-ES"/>
        </w:rPr>
        <w:t>contra</w:t>
      </w:r>
      <w:r w:rsidRPr="00B177C3">
        <w:rPr>
          <w:lang w:val="es-ES"/>
        </w:rPr>
        <w:t xml:space="preserve"> inundaciones. Existe también un proyecto de exploración minera denominado </w:t>
      </w:r>
      <w:proofErr w:type="spellStart"/>
      <w:r w:rsidRPr="00B177C3">
        <w:rPr>
          <w:lang w:val="es-ES"/>
        </w:rPr>
        <w:t>Kokan</w:t>
      </w:r>
      <w:proofErr w:type="spellEnd"/>
      <w:r w:rsidRPr="00B177C3">
        <w:rPr>
          <w:lang w:val="es-ES"/>
        </w:rPr>
        <w:t xml:space="preserve">, ubicado en las comunidades campesinas </w:t>
      </w:r>
      <w:proofErr w:type="spellStart"/>
      <w:r w:rsidRPr="00B177C3">
        <w:rPr>
          <w:lang w:val="es-ES"/>
        </w:rPr>
        <w:t>Quicayhuarin</w:t>
      </w:r>
      <w:proofErr w:type="spellEnd"/>
      <w:r w:rsidRPr="00B177C3">
        <w:rPr>
          <w:lang w:val="es-ES"/>
        </w:rPr>
        <w:t xml:space="preserve"> y Yacus. </w:t>
      </w:r>
      <w:r w:rsidR="00445B70" w:rsidRPr="00B177C3">
        <w:rPr>
          <w:lang w:val="es-ES"/>
        </w:rPr>
        <w:t xml:space="preserve">Tratándose de un proyecto de exploración, sin previsión todavía de explotación, los impactos previstos en la Declaratoria de Impacto Ambiental para este proyecto minero se limitan a afectaciones poco significativas a la calidad del aire. </w:t>
      </w:r>
    </w:p>
    <w:p w14:paraId="0C9E6644" w14:textId="77777777" w:rsidR="00422E3C" w:rsidRPr="00B177C3" w:rsidRDefault="00422E3C" w:rsidP="0044614C">
      <w:pPr>
        <w:pStyle w:val="Paragraph"/>
        <w:keepNext/>
        <w:numPr>
          <w:ilvl w:val="0"/>
          <w:numId w:val="0"/>
        </w:numPr>
        <w:spacing w:before="0" w:after="0"/>
        <w:ind w:left="720" w:hanging="720"/>
        <w:rPr>
          <w:bCs/>
          <w:lang w:val="es-ES"/>
        </w:rPr>
      </w:pPr>
    </w:p>
    <w:p w14:paraId="33C6024A" w14:textId="77777777" w:rsidR="00204464" w:rsidRPr="00B177C3" w:rsidRDefault="00204464" w:rsidP="00963923">
      <w:pPr>
        <w:pStyle w:val="Newpage"/>
        <w:numPr>
          <w:ilvl w:val="0"/>
          <w:numId w:val="17"/>
        </w:numPr>
        <w:tabs>
          <w:tab w:val="clear" w:pos="1440"/>
          <w:tab w:val="clear" w:pos="3060"/>
        </w:tabs>
        <w:rPr>
          <w:lang w:val="es-ES"/>
        </w:rPr>
      </w:pPr>
      <w:r w:rsidRPr="00B177C3">
        <w:rPr>
          <w:lang w:val="es-ES"/>
        </w:rPr>
        <w:t>GESTION AMBIENTAL Y SOCIAL DEL PROYECTO</w:t>
      </w:r>
    </w:p>
    <w:p w14:paraId="4E52A494" w14:textId="77777777" w:rsidR="00E273DB" w:rsidRPr="00B177C3" w:rsidRDefault="00E273DB" w:rsidP="00204464">
      <w:pPr>
        <w:pStyle w:val="ListParagraph"/>
        <w:ind w:left="720"/>
        <w:jc w:val="both"/>
        <w:outlineLvl w:val="1"/>
        <w:rPr>
          <w:b/>
          <w:lang w:val="es-ES"/>
        </w:rPr>
      </w:pPr>
    </w:p>
    <w:p w14:paraId="5380977C" w14:textId="77777777" w:rsidR="00204464" w:rsidRPr="00B177C3" w:rsidRDefault="00204464" w:rsidP="00204464">
      <w:pPr>
        <w:pStyle w:val="ListParagraph"/>
        <w:ind w:left="720"/>
        <w:jc w:val="both"/>
        <w:outlineLvl w:val="1"/>
        <w:rPr>
          <w:b/>
          <w:vanish/>
          <w:lang w:val="es-ES"/>
        </w:rPr>
      </w:pPr>
    </w:p>
    <w:p w14:paraId="07404219" w14:textId="3A3C3914" w:rsidR="004F0276" w:rsidRPr="00B177C3" w:rsidRDefault="00DE7CAB" w:rsidP="00963923">
      <w:pPr>
        <w:pStyle w:val="Paragraph"/>
        <w:numPr>
          <w:ilvl w:val="1"/>
          <w:numId w:val="17"/>
        </w:numPr>
        <w:spacing w:before="0" w:after="0"/>
        <w:ind w:left="720" w:hanging="720"/>
        <w:rPr>
          <w:lang w:val="es-ES"/>
        </w:rPr>
      </w:pPr>
      <w:r w:rsidRPr="00B177C3">
        <w:rPr>
          <w:b/>
          <w:lang w:val="es-ES"/>
        </w:rPr>
        <w:t>E</w:t>
      </w:r>
      <w:r w:rsidR="0044614C" w:rsidRPr="00B177C3">
        <w:rPr>
          <w:b/>
          <w:lang w:val="es-ES"/>
        </w:rPr>
        <w:t xml:space="preserve">studio de Impacto </w:t>
      </w:r>
      <w:r w:rsidRPr="00B177C3">
        <w:rPr>
          <w:b/>
          <w:lang w:val="es-ES"/>
        </w:rPr>
        <w:t>A</w:t>
      </w:r>
      <w:r w:rsidR="0044614C" w:rsidRPr="00B177C3">
        <w:rPr>
          <w:b/>
          <w:lang w:val="es-ES"/>
        </w:rPr>
        <w:t>mbiental (EIA)</w:t>
      </w:r>
      <w:r w:rsidR="007235D1" w:rsidRPr="00B177C3">
        <w:rPr>
          <w:lang w:val="es-ES"/>
        </w:rPr>
        <w:t>.</w:t>
      </w:r>
      <w:r w:rsidRPr="00B177C3">
        <w:rPr>
          <w:lang w:val="es-ES"/>
        </w:rPr>
        <w:t xml:space="preserve"> </w:t>
      </w:r>
      <w:r w:rsidR="00204464" w:rsidRPr="00B177C3">
        <w:rPr>
          <w:lang w:val="es-ES"/>
        </w:rPr>
        <w:t xml:space="preserve"> </w:t>
      </w:r>
      <w:r w:rsidR="00D47E01">
        <w:rPr>
          <w:lang w:val="es-ES"/>
        </w:rPr>
        <w:t>L</w:t>
      </w:r>
      <w:r w:rsidR="00204464" w:rsidRPr="00B177C3">
        <w:rPr>
          <w:lang w:val="es-ES"/>
        </w:rPr>
        <w:t>a DGASA</w:t>
      </w:r>
      <w:r w:rsidR="00D47E01">
        <w:rPr>
          <w:lang w:val="es-ES"/>
        </w:rPr>
        <w:t xml:space="preserve"> emitió </w:t>
      </w:r>
      <w:r w:rsidR="00204464" w:rsidRPr="00B177C3">
        <w:rPr>
          <w:lang w:val="es-ES"/>
        </w:rPr>
        <w:t xml:space="preserve">la licencia ambiental </w:t>
      </w:r>
      <w:r w:rsidR="00D47E01">
        <w:rPr>
          <w:lang w:val="es-ES"/>
        </w:rPr>
        <w:t xml:space="preserve">en </w:t>
      </w:r>
      <w:proofErr w:type="gramStart"/>
      <w:r w:rsidR="00D47E01">
        <w:rPr>
          <w:lang w:val="es-ES"/>
        </w:rPr>
        <w:t>Octubre</w:t>
      </w:r>
      <w:proofErr w:type="gramEnd"/>
      <w:r w:rsidR="000862C5" w:rsidRPr="00B177C3">
        <w:rPr>
          <w:lang w:val="es-ES"/>
        </w:rPr>
        <w:t xml:space="preserve"> </w:t>
      </w:r>
      <w:r w:rsidR="00204464" w:rsidRPr="00B177C3">
        <w:rPr>
          <w:lang w:val="es-ES"/>
        </w:rPr>
        <w:t xml:space="preserve">2016. </w:t>
      </w:r>
    </w:p>
    <w:p w14:paraId="47346896" w14:textId="77777777" w:rsidR="00611657" w:rsidRPr="00B177C3" w:rsidRDefault="00204464" w:rsidP="00963923">
      <w:pPr>
        <w:pStyle w:val="Paragraph"/>
        <w:numPr>
          <w:ilvl w:val="1"/>
          <w:numId w:val="17"/>
        </w:numPr>
        <w:spacing w:before="0" w:after="0"/>
        <w:ind w:left="720" w:hanging="720"/>
        <w:rPr>
          <w:lang w:val="es-ES"/>
        </w:rPr>
      </w:pPr>
      <w:r w:rsidRPr="00B177C3">
        <w:rPr>
          <w:lang w:val="es-ES"/>
        </w:rPr>
        <w:t xml:space="preserve">El EIA cuenta con una Estrategia de </w:t>
      </w:r>
      <w:r w:rsidR="0089399A" w:rsidRPr="00B177C3">
        <w:rPr>
          <w:lang w:val="es-ES"/>
        </w:rPr>
        <w:t>Manejo</w:t>
      </w:r>
      <w:r w:rsidRPr="00B177C3">
        <w:rPr>
          <w:lang w:val="es-ES"/>
        </w:rPr>
        <w:t xml:space="preserve"> Ambiental </w:t>
      </w:r>
      <w:r w:rsidR="0089399A" w:rsidRPr="00B177C3">
        <w:rPr>
          <w:lang w:val="es-ES"/>
        </w:rPr>
        <w:t>(EM</w:t>
      </w:r>
      <w:r w:rsidRPr="00B177C3">
        <w:rPr>
          <w:lang w:val="es-ES"/>
        </w:rPr>
        <w:t>A) que incluye las medidas de mitigación para los impactos ambientales y sociales identificados.</w:t>
      </w:r>
      <w:r w:rsidR="004F0276" w:rsidRPr="00B177C3">
        <w:rPr>
          <w:lang w:val="es-ES"/>
        </w:rPr>
        <w:t xml:space="preserve"> Incluye programas de: </w:t>
      </w:r>
    </w:p>
    <w:p w14:paraId="409D227A" w14:textId="77777777" w:rsidR="00611657" w:rsidRPr="00B177C3" w:rsidRDefault="00611657" w:rsidP="005D6C4E">
      <w:pPr>
        <w:pStyle w:val="Paragraph"/>
        <w:numPr>
          <w:ilvl w:val="2"/>
          <w:numId w:val="17"/>
        </w:numPr>
        <w:spacing w:before="0" w:after="0"/>
        <w:ind w:hanging="324"/>
        <w:rPr>
          <w:lang w:val="es-ES"/>
        </w:rPr>
      </w:pPr>
      <w:r w:rsidRPr="00B177C3">
        <w:rPr>
          <w:lang w:val="es-ES"/>
        </w:rPr>
        <w:t>Medidas preventivas, mitigadoras y correctivas (M</w:t>
      </w:r>
      <w:r w:rsidR="004F0276" w:rsidRPr="00B177C3">
        <w:rPr>
          <w:lang w:val="es-ES"/>
        </w:rPr>
        <w:t xml:space="preserve">anejo de residuos sólidos, líquidos y efluentes; Manejo de Instalaciones Auxiliares; Control de Erosión y Sedimentos; Protección de Recursos Naturales; </w:t>
      </w:r>
      <w:r w:rsidRPr="00B177C3">
        <w:rPr>
          <w:lang w:val="es-ES"/>
        </w:rPr>
        <w:t>Señalización y</w:t>
      </w:r>
      <w:r w:rsidR="004F0276" w:rsidRPr="00B177C3">
        <w:rPr>
          <w:lang w:val="es-ES"/>
        </w:rPr>
        <w:t xml:space="preserve"> Seguridad Ambiental</w:t>
      </w:r>
      <w:r w:rsidRPr="00B177C3">
        <w:rPr>
          <w:lang w:val="es-ES"/>
        </w:rPr>
        <w:t>)</w:t>
      </w:r>
      <w:r w:rsidR="004F0276" w:rsidRPr="00B177C3">
        <w:rPr>
          <w:lang w:val="es-ES"/>
        </w:rPr>
        <w:t xml:space="preserve">; </w:t>
      </w:r>
    </w:p>
    <w:p w14:paraId="67406FF2" w14:textId="77777777" w:rsidR="00611657" w:rsidRPr="00B177C3" w:rsidRDefault="00611657" w:rsidP="005D6C4E">
      <w:pPr>
        <w:pStyle w:val="Paragraph"/>
        <w:numPr>
          <w:ilvl w:val="2"/>
          <w:numId w:val="17"/>
        </w:numPr>
        <w:spacing w:before="0" w:after="0"/>
        <w:ind w:hanging="324"/>
        <w:rPr>
          <w:lang w:val="es-ES"/>
        </w:rPr>
      </w:pPr>
      <w:r w:rsidRPr="00B177C3">
        <w:rPr>
          <w:lang w:val="es-ES"/>
        </w:rPr>
        <w:t>V</w:t>
      </w:r>
      <w:r w:rsidR="004F0276" w:rsidRPr="00B177C3">
        <w:rPr>
          <w:lang w:val="es-ES"/>
        </w:rPr>
        <w:t>igilancia ambiental</w:t>
      </w:r>
      <w:r w:rsidRPr="00B177C3">
        <w:rPr>
          <w:lang w:val="es-ES"/>
        </w:rPr>
        <w:t xml:space="preserve">; </w:t>
      </w:r>
    </w:p>
    <w:p w14:paraId="2E1377A6" w14:textId="77777777" w:rsidR="004F0276" w:rsidRPr="00B177C3" w:rsidRDefault="004F0276" w:rsidP="005D6C4E">
      <w:pPr>
        <w:pStyle w:val="Paragraph"/>
        <w:numPr>
          <w:ilvl w:val="2"/>
          <w:numId w:val="17"/>
        </w:numPr>
        <w:spacing w:before="0" w:after="0"/>
        <w:ind w:hanging="324"/>
        <w:rPr>
          <w:lang w:val="es-ES"/>
        </w:rPr>
      </w:pPr>
      <w:r w:rsidRPr="00B177C3">
        <w:rPr>
          <w:lang w:val="es-ES"/>
        </w:rPr>
        <w:t>Asuntos Sociales</w:t>
      </w:r>
      <w:r w:rsidR="00611657" w:rsidRPr="00B177C3">
        <w:rPr>
          <w:lang w:val="es-ES"/>
        </w:rPr>
        <w:t xml:space="preserve">; </w:t>
      </w:r>
    </w:p>
    <w:p w14:paraId="3BE1E1E3" w14:textId="77777777" w:rsidR="00611657" w:rsidRPr="00B177C3" w:rsidRDefault="00611657" w:rsidP="005D6C4E">
      <w:pPr>
        <w:pStyle w:val="Paragraph"/>
        <w:numPr>
          <w:ilvl w:val="2"/>
          <w:numId w:val="17"/>
        </w:numPr>
        <w:spacing w:before="0" w:after="0"/>
        <w:ind w:hanging="324"/>
        <w:rPr>
          <w:lang w:val="es-ES"/>
        </w:rPr>
      </w:pPr>
      <w:r w:rsidRPr="00B177C3">
        <w:rPr>
          <w:lang w:val="es-ES"/>
        </w:rPr>
        <w:t>Capacitación, educación ambiental y seguridad vial</w:t>
      </w:r>
    </w:p>
    <w:p w14:paraId="63A39F59" w14:textId="77777777" w:rsidR="00611657" w:rsidRPr="00B177C3" w:rsidRDefault="00611657" w:rsidP="005D6C4E">
      <w:pPr>
        <w:pStyle w:val="Paragraph"/>
        <w:numPr>
          <w:ilvl w:val="2"/>
          <w:numId w:val="17"/>
        </w:numPr>
        <w:spacing w:before="0" w:after="0"/>
        <w:ind w:hanging="324"/>
        <w:rPr>
          <w:lang w:val="es-ES"/>
        </w:rPr>
      </w:pPr>
      <w:r w:rsidRPr="00B177C3">
        <w:rPr>
          <w:lang w:val="es-ES"/>
        </w:rPr>
        <w:t>Prevención de pérdidas y contingencias.</w:t>
      </w:r>
    </w:p>
    <w:p w14:paraId="062FB30C" w14:textId="058F0692" w:rsidR="005027D8" w:rsidRPr="00B177C3" w:rsidRDefault="005027D8" w:rsidP="005027D8">
      <w:pPr>
        <w:pStyle w:val="Paragraph"/>
        <w:numPr>
          <w:ilvl w:val="0"/>
          <w:numId w:val="0"/>
        </w:numPr>
        <w:spacing w:before="0" w:after="0"/>
        <w:ind w:left="720"/>
        <w:rPr>
          <w:lang w:val="es-ES"/>
        </w:rPr>
      </w:pPr>
    </w:p>
    <w:p w14:paraId="29B41C18" w14:textId="77777777" w:rsidR="005027D8" w:rsidRPr="00B177C3" w:rsidRDefault="005027D8" w:rsidP="005F0FBF">
      <w:pPr>
        <w:pStyle w:val="Paragraph"/>
        <w:numPr>
          <w:ilvl w:val="0"/>
          <w:numId w:val="0"/>
        </w:numPr>
        <w:spacing w:before="0" w:after="0"/>
        <w:ind w:left="720"/>
        <w:rPr>
          <w:lang w:val="es-ES"/>
        </w:rPr>
      </w:pPr>
    </w:p>
    <w:p w14:paraId="02FE6937" w14:textId="5AFBBC5F" w:rsidR="007235D1" w:rsidRPr="00B177C3" w:rsidRDefault="00DD697E" w:rsidP="00963923">
      <w:pPr>
        <w:pStyle w:val="Paragraph"/>
        <w:numPr>
          <w:ilvl w:val="1"/>
          <w:numId w:val="17"/>
        </w:numPr>
        <w:spacing w:before="0" w:after="0"/>
        <w:ind w:left="720" w:hanging="720"/>
        <w:rPr>
          <w:lang w:val="es-ES"/>
        </w:rPr>
      </w:pPr>
      <w:r w:rsidRPr="00B177C3">
        <w:rPr>
          <w:lang w:val="es-ES"/>
        </w:rPr>
        <w:t>El EIA tiene ya identificados sitios para áreas auxiliares (plantas de asfalto, campamentos…), incluso 25 sitios de canteras y 48 sitios de depósitos de materiales excedentes.</w:t>
      </w:r>
      <w:r w:rsidR="007235D1" w:rsidRPr="00B177C3">
        <w:rPr>
          <w:lang w:val="es-ES"/>
        </w:rPr>
        <w:t xml:space="preserve"> </w:t>
      </w:r>
      <w:r w:rsidR="00A3682A" w:rsidRPr="00B177C3">
        <w:rPr>
          <w:lang w:val="es-ES"/>
        </w:rPr>
        <w:t xml:space="preserve">Cada ficha de área auxiliar presenta sus características claves pertinentes, incluso las principales medidas de manejo y características de diseño (p. ej. compactación y drenaje para depósitos de materiales excedentes). </w:t>
      </w:r>
    </w:p>
    <w:p w14:paraId="142B5844" w14:textId="1060571B" w:rsidR="00F30407" w:rsidRPr="00B177C3" w:rsidRDefault="00F30407" w:rsidP="00F30407">
      <w:pPr>
        <w:pStyle w:val="Paragraph"/>
        <w:numPr>
          <w:ilvl w:val="1"/>
          <w:numId w:val="17"/>
        </w:numPr>
        <w:spacing w:before="0" w:after="0"/>
        <w:ind w:left="720" w:hanging="720"/>
        <w:rPr>
          <w:lang w:val="es-ES"/>
        </w:rPr>
      </w:pPr>
      <w:r w:rsidRPr="00B177C3">
        <w:rPr>
          <w:lang w:val="es-ES"/>
        </w:rPr>
        <w:t xml:space="preserve">En base a la actualización de la línea base biológica, se desarrolló un programa de manejo de fauna y flora, que incluye: medidas de manejo ambiental; programa de </w:t>
      </w:r>
      <w:r w:rsidRPr="00B177C3">
        <w:rPr>
          <w:lang w:val="es-ES"/>
        </w:rPr>
        <w:lastRenderedPageBreak/>
        <w:t xml:space="preserve">revegetación; programa de desbroce; y un programa de </w:t>
      </w:r>
      <w:bookmarkStart w:id="6" w:name="_Toc386710596"/>
      <w:r w:rsidRPr="00B177C3">
        <w:rPr>
          <w:lang w:val="es-ES"/>
        </w:rPr>
        <w:t>monitoreo biológico de flora y fauna silvestre</w:t>
      </w:r>
      <w:bookmarkEnd w:id="6"/>
      <w:r w:rsidRPr="00B177C3">
        <w:rPr>
          <w:lang w:val="es-ES"/>
        </w:rPr>
        <w:t>. Este último programa se realizará tomando como base los siguientes grupos taxonómicos: Flora, Anfibios y reptiles, Aves, Mamíferos mayores y menores, Hidrobiología</w:t>
      </w:r>
      <w:r w:rsidR="00207C37" w:rsidRPr="00B177C3">
        <w:rPr>
          <w:lang w:val="es-ES"/>
        </w:rPr>
        <w:t>.</w:t>
      </w:r>
    </w:p>
    <w:p w14:paraId="44BA9EE4" w14:textId="097BACDA" w:rsidR="00AB7DC3" w:rsidRPr="00B177C3" w:rsidRDefault="007235D1" w:rsidP="005D6C4E">
      <w:pPr>
        <w:pStyle w:val="Paragraph"/>
        <w:numPr>
          <w:ilvl w:val="1"/>
          <w:numId w:val="17"/>
        </w:numPr>
        <w:spacing w:before="0" w:after="0"/>
        <w:ind w:left="720" w:hanging="720"/>
        <w:rPr>
          <w:lang w:val="es-ES"/>
        </w:rPr>
      </w:pPr>
      <w:r w:rsidRPr="00B177C3">
        <w:rPr>
          <w:b/>
          <w:lang w:val="es-ES"/>
        </w:rPr>
        <w:t>Plan de Compensaciones y Reasentamiento Involuntario (PACRI).</w:t>
      </w:r>
      <w:r w:rsidR="0042370F" w:rsidRPr="00B177C3">
        <w:rPr>
          <w:lang w:val="es-ES"/>
        </w:rPr>
        <w:t xml:space="preserve"> </w:t>
      </w:r>
      <w:r w:rsidR="007F4008">
        <w:rPr>
          <w:lang w:val="es-ES"/>
        </w:rPr>
        <w:t>PVN</w:t>
      </w:r>
      <w:r w:rsidR="0042370F" w:rsidRPr="00B177C3">
        <w:rPr>
          <w:lang w:val="es-ES"/>
        </w:rPr>
        <w:t xml:space="preserve"> elabor</w:t>
      </w:r>
      <w:r w:rsidR="00CD6F18">
        <w:rPr>
          <w:lang w:val="es-ES"/>
        </w:rPr>
        <w:t>ó</w:t>
      </w:r>
      <w:r w:rsidR="0042370F" w:rsidRPr="00B177C3">
        <w:rPr>
          <w:lang w:val="es-ES"/>
        </w:rPr>
        <w:t xml:space="preserve"> un PACRI</w:t>
      </w:r>
      <w:r w:rsidR="00EB44E2" w:rsidRPr="00B177C3">
        <w:rPr>
          <w:lang w:val="es-ES"/>
        </w:rPr>
        <w:t xml:space="preserve"> </w:t>
      </w:r>
      <w:r w:rsidR="005D6C4E">
        <w:rPr>
          <w:lang w:val="es-ES"/>
        </w:rPr>
        <w:t>inicial</w:t>
      </w:r>
      <w:r w:rsidR="0042370F" w:rsidRPr="00B177C3">
        <w:rPr>
          <w:lang w:val="es-ES"/>
        </w:rPr>
        <w:t xml:space="preserve">, el cual ha sido </w:t>
      </w:r>
      <w:r w:rsidR="005D6C4E" w:rsidRPr="00D9392C">
        <w:rPr>
          <w:lang w:val="es-ES"/>
        </w:rPr>
        <w:t>complementado</w:t>
      </w:r>
      <w:r w:rsidR="00207C37" w:rsidRPr="00D9392C">
        <w:rPr>
          <w:lang w:val="es-ES"/>
        </w:rPr>
        <w:t xml:space="preserve"> en un </w:t>
      </w:r>
      <w:r w:rsidR="005D6C4E" w:rsidRPr="00D9392C">
        <w:rPr>
          <w:lang w:val="es-ES"/>
        </w:rPr>
        <w:t>“</w:t>
      </w:r>
      <w:r w:rsidR="00207C37" w:rsidRPr="00D9392C">
        <w:rPr>
          <w:lang w:val="es-ES"/>
        </w:rPr>
        <w:t xml:space="preserve">PACRI </w:t>
      </w:r>
      <w:r w:rsidR="005D6C4E" w:rsidRPr="00D9392C">
        <w:rPr>
          <w:lang w:val="es-ES"/>
        </w:rPr>
        <w:t>complementario”</w:t>
      </w:r>
      <w:r w:rsidR="00207C37" w:rsidRPr="00D9392C">
        <w:rPr>
          <w:lang w:val="es-ES"/>
        </w:rPr>
        <w:t xml:space="preserve"> </w:t>
      </w:r>
      <w:r w:rsidR="0042370F" w:rsidRPr="00D9392C">
        <w:rPr>
          <w:lang w:val="es-ES"/>
        </w:rPr>
        <w:t xml:space="preserve">con medidas diseñadas para cumplir con la política de reasentamiento involuntario (OP-710) del Banco. </w:t>
      </w:r>
      <w:r w:rsidR="005D6C4E" w:rsidRPr="00D9392C">
        <w:rPr>
          <w:lang w:val="es-ES"/>
        </w:rPr>
        <w:t>U</w:t>
      </w:r>
      <w:r w:rsidR="00CD6F18" w:rsidRPr="00D9392C">
        <w:rPr>
          <w:lang w:val="es-ES"/>
        </w:rPr>
        <w:t xml:space="preserve">na vez obtenida </w:t>
      </w:r>
      <w:r w:rsidR="005D6C4E" w:rsidRPr="00D9392C">
        <w:rPr>
          <w:lang w:val="es-ES"/>
        </w:rPr>
        <w:t>el</w:t>
      </w:r>
      <w:r w:rsidR="00CD6F18" w:rsidRPr="00D9392C">
        <w:rPr>
          <w:lang w:val="es-ES"/>
        </w:rPr>
        <w:t xml:space="preserve"> acta de consentimiento de Santa Rosa de </w:t>
      </w:r>
      <w:proofErr w:type="spellStart"/>
      <w:r w:rsidR="00CD6F18" w:rsidRPr="00D9392C">
        <w:rPr>
          <w:lang w:val="es-ES"/>
        </w:rPr>
        <w:t>Yarowilca</w:t>
      </w:r>
      <w:proofErr w:type="spellEnd"/>
      <w:r w:rsidR="005D6C4E" w:rsidRPr="00D9392C">
        <w:rPr>
          <w:lang w:val="es-ES"/>
        </w:rPr>
        <w:t xml:space="preserve"> se podrá </w:t>
      </w:r>
      <w:r w:rsidR="00D9392C" w:rsidRPr="00D9392C">
        <w:rPr>
          <w:lang w:val="es-ES"/>
        </w:rPr>
        <w:t>finalizar</w:t>
      </w:r>
      <w:r w:rsidR="005D6C4E" w:rsidRPr="00D9392C">
        <w:rPr>
          <w:lang w:val="es-ES"/>
        </w:rPr>
        <w:t xml:space="preserve"> la versión del PACRI que integra (a) el PACRI Complementario y (b) los elementos pertinentes del PACRI Inicial que no estén en contradicción con las políticas de salvaguardia del Banco o con el PACRI complementario; </w:t>
      </w:r>
      <w:r w:rsidR="00CD6F18" w:rsidRPr="00D9392C">
        <w:rPr>
          <w:lang w:val="es-ES"/>
        </w:rPr>
        <w:t xml:space="preserve">será condición previa al primer desembolso </w:t>
      </w:r>
      <w:r w:rsidR="00D9392C" w:rsidRPr="00D9392C">
        <w:rPr>
          <w:lang w:val="es-ES"/>
        </w:rPr>
        <w:t>su presentación a satisfacción del Banco</w:t>
      </w:r>
      <w:r w:rsidR="00CD6F18" w:rsidRPr="00D9392C">
        <w:rPr>
          <w:lang w:val="es-ES"/>
        </w:rPr>
        <w:t xml:space="preserve"> (véase sección VI</w:t>
      </w:r>
      <w:r w:rsidR="00D9392C" w:rsidRPr="00D9392C">
        <w:rPr>
          <w:lang w:val="es-ES"/>
        </w:rPr>
        <w:t>)</w:t>
      </w:r>
      <w:r w:rsidR="00EB44E2" w:rsidRPr="00D9392C">
        <w:rPr>
          <w:lang w:val="es-ES"/>
        </w:rPr>
        <w:t xml:space="preserve">. </w:t>
      </w:r>
      <w:r w:rsidR="00207C37" w:rsidRPr="00D9392C">
        <w:rPr>
          <w:lang w:val="es-ES"/>
        </w:rPr>
        <w:t xml:space="preserve">Cualquier </w:t>
      </w:r>
      <w:r w:rsidR="00AB7DC3" w:rsidRPr="00D9392C">
        <w:rPr>
          <w:lang w:val="es-ES"/>
        </w:rPr>
        <w:t>actualizaci</w:t>
      </w:r>
      <w:r w:rsidR="00207C37" w:rsidRPr="00D9392C">
        <w:rPr>
          <w:lang w:val="es-ES"/>
        </w:rPr>
        <w:t>ón</w:t>
      </w:r>
      <w:r w:rsidR="00010BD7" w:rsidRPr="00D9392C">
        <w:rPr>
          <w:lang w:val="es-ES"/>
        </w:rPr>
        <w:t xml:space="preserve"> significativa</w:t>
      </w:r>
      <w:r w:rsidR="00AB7DC3" w:rsidRPr="00D9392C">
        <w:rPr>
          <w:lang w:val="es-ES"/>
        </w:rPr>
        <w:t xml:space="preserve"> a</w:t>
      </w:r>
      <w:r w:rsidR="00EB44E2" w:rsidRPr="00D9392C">
        <w:rPr>
          <w:lang w:val="es-ES"/>
        </w:rPr>
        <w:t>l</w:t>
      </w:r>
      <w:r w:rsidR="00AB7DC3" w:rsidRPr="00D9392C">
        <w:rPr>
          <w:lang w:val="es-ES"/>
        </w:rPr>
        <w:t xml:space="preserve"> PACRI, incluso su versión</w:t>
      </w:r>
      <w:r w:rsidR="00AB7DC3" w:rsidRPr="00B177C3">
        <w:rPr>
          <w:lang w:val="es-ES"/>
        </w:rPr>
        <w:t xml:space="preserve"> </w:t>
      </w:r>
      <w:r w:rsidR="00EB44E2" w:rsidRPr="00B177C3">
        <w:rPr>
          <w:lang w:val="es-ES"/>
        </w:rPr>
        <w:t>ejecutiva</w:t>
      </w:r>
      <w:r w:rsidR="00AB7DC3" w:rsidRPr="00B177C3">
        <w:rPr>
          <w:lang w:val="es-ES"/>
        </w:rPr>
        <w:t xml:space="preserve">, deberán contar con la no objeción del Banco. En el caso que </w:t>
      </w:r>
      <w:r w:rsidR="007F4008">
        <w:rPr>
          <w:lang w:val="es-ES"/>
        </w:rPr>
        <w:t>PVN</w:t>
      </w:r>
      <w:r w:rsidR="00AB7DC3" w:rsidRPr="00B177C3">
        <w:rPr>
          <w:lang w:val="es-ES"/>
        </w:rPr>
        <w:t xml:space="preserve"> requiera la aprobación por parte de DGASA de </w:t>
      </w:r>
      <w:r w:rsidR="00D9392C">
        <w:rPr>
          <w:lang w:val="es-ES"/>
        </w:rPr>
        <w:t>una</w:t>
      </w:r>
      <w:r w:rsidR="00AB7DC3" w:rsidRPr="00B177C3">
        <w:rPr>
          <w:lang w:val="es-ES"/>
        </w:rPr>
        <w:t xml:space="preserve"> actualización del PACRI para cumplir con la normativa nacional, la versión sometida a DGASA deberá contar previamente con la no objeción del Banco. Los Términos de Referencia del Estudio de Alternativas de Diseño, </w:t>
      </w:r>
      <w:r w:rsidR="00A15D52" w:rsidRPr="00B177C3">
        <w:rPr>
          <w:lang w:val="es-ES"/>
        </w:rPr>
        <w:t>el informe final</w:t>
      </w:r>
      <w:r w:rsidR="00AB7DC3" w:rsidRPr="00B177C3">
        <w:rPr>
          <w:lang w:val="es-ES"/>
        </w:rPr>
        <w:t xml:space="preserve"> del estudio</w:t>
      </w:r>
      <w:r w:rsidR="00A15D52" w:rsidRPr="00B177C3">
        <w:rPr>
          <w:lang w:val="es-ES"/>
        </w:rPr>
        <w:t xml:space="preserve"> de alternativas</w:t>
      </w:r>
      <w:r w:rsidR="00AB7DC3" w:rsidRPr="00B177C3">
        <w:rPr>
          <w:lang w:val="es-ES"/>
        </w:rPr>
        <w:t xml:space="preserve">, así como los </w:t>
      </w:r>
      <w:r w:rsidR="00D43A27" w:rsidRPr="00B177C3">
        <w:rPr>
          <w:lang w:val="es-ES"/>
        </w:rPr>
        <w:t xml:space="preserve">diseños </w:t>
      </w:r>
      <w:r w:rsidR="00AB282A" w:rsidRPr="00B177C3">
        <w:rPr>
          <w:lang w:val="es-ES"/>
        </w:rPr>
        <w:t xml:space="preserve">finales de </w:t>
      </w:r>
      <w:r w:rsidR="00A15D52" w:rsidRPr="00B177C3">
        <w:rPr>
          <w:lang w:val="es-ES"/>
        </w:rPr>
        <w:t xml:space="preserve">las </w:t>
      </w:r>
      <w:r w:rsidR="00AB282A" w:rsidRPr="00B177C3">
        <w:rPr>
          <w:lang w:val="es-ES"/>
        </w:rPr>
        <w:t xml:space="preserve">eventuales variantes </w:t>
      </w:r>
      <w:r w:rsidR="00A15D52" w:rsidRPr="00B177C3">
        <w:rPr>
          <w:lang w:val="es-ES"/>
        </w:rPr>
        <w:t xml:space="preserve">elegidas </w:t>
      </w:r>
      <w:r w:rsidR="00AB282A" w:rsidRPr="00B177C3">
        <w:rPr>
          <w:lang w:val="es-ES"/>
        </w:rPr>
        <w:t xml:space="preserve">y acciones de PACRI </w:t>
      </w:r>
      <w:r w:rsidR="00CD6F18">
        <w:rPr>
          <w:lang w:val="es-ES"/>
        </w:rPr>
        <w:t xml:space="preserve">ejecutivo </w:t>
      </w:r>
      <w:r w:rsidR="00AB282A" w:rsidRPr="00B177C3">
        <w:rPr>
          <w:lang w:val="es-ES"/>
        </w:rPr>
        <w:t>asociadas,</w:t>
      </w:r>
      <w:r w:rsidR="00AB7DC3" w:rsidRPr="00B177C3">
        <w:rPr>
          <w:lang w:val="es-ES"/>
        </w:rPr>
        <w:t xml:space="preserve"> deberá</w:t>
      </w:r>
      <w:r w:rsidR="00AB282A" w:rsidRPr="00B177C3">
        <w:rPr>
          <w:lang w:val="es-ES"/>
        </w:rPr>
        <w:t>n</w:t>
      </w:r>
      <w:r w:rsidR="00AB7DC3" w:rsidRPr="00B177C3">
        <w:rPr>
          <w:lang w:val="es-ES"/>
        </w:rPr>
        <w:t xml:space="preserve"> igualmente contar con la no objeción del Banco.</w:t>
      </w:r>
    </w:p>
    <w:p w14:paraId="75171F12" w14:textId="68A2CDB5" w:rsidR="00E1607E" w:rsidRPr="00B177C3" w:rsidRDefault="0042370F" w:rsidP="00963923">
      <w:pPr>
        <w:pStyle w:val="Paragraph"/>
        <w:numPr>
          <w:ilvl w:val="1"/>
          <w:numId w:val="17"/>
        </w:numPr>
        <w:spacing w:before="0" w:after="0"/>
        <w:ind w:left="720" w:hanging="720"/>
        <w:rPr>
          <w:lang w:val="es-ES"/>
        </w:rPr>
      </w:pPr>
      <w:r w:rsidRPr="00B177C3">
        <w:rPr>
          <w:lang w:val="es-ES"/>
        </w:rPr>
        <w:t>El presupuesto estimado y asignado a la implementación del PACRI es de</w:t>
      </w:r>
      <w:r w:rsidR="005115AD" w:rsidRPr="00B177C3">
        <w:rPr>
          <w:lang w:val="es-ES"/>
        </w:rPr>
        <w:t xml:space="preserve"> aproximadamente </w:t>
      </w:r>
      <w:r w:rsidR="00207C37" w:rsidRPr="00B177C3">
        <w:rPr>
          <w:lang w:val="es-ES"/>
        </w:rPr>
        <w:t xml:space="preserve">USD </w:t>
      </w:r>
      <w:r w:rsidR="00010BD7">
        <w:rPr>
          <w:lang w:val="es-ES"/>
        </w:rPr>
        <w:t>18,5 millones</w:t>
      </w:r>
      <w:r w:rsidRPr="00B177C3">
        <w:rPr>
          <w:lang w:val="es-ES"/>
        </w:rPr>
        <w:t xml:space="preserve">, cuyo desglose </w:t>
      </w:r>
      <w:r w:rsidR="00406D2B" w:rsidRPr="00B177C3">
        <w:rPr>
          <w:lang w:val="es-ES"/>
        </w:rPr>
        <w:t xml:space="preserve">en moneda local </w:t>
      </w:r>
      <w:r w:rsidRPr="00B177C3">
        <w:rPr>
          <w:lang w:val="es-ES"/>
        </w:rPr>
        <w:t xml:space="preserve">se puede encontrar en el </w:t>
      </w:r>
      <w:r w:rsidR="007B4921" w:rsidRPr="00B177C3">
        <w:rPr>
          <w:lang w:val="es-ES"/>
        </w:rPr>
        <w:t>capítulo</w:t>
      </w:r>
      <w:r w:rsidR="00E1607E" w:rsidRPr="00B177C3">
        <w:rPr>
          <w:lang w:val="es-ES"/>
        </w:rPr>
        <w:t xml:space="preserve"> sobre el esquema de ejecución en el PACRI</w:t>
      </w:r>
      <w:r w:rsidR="00D9392C">
        <w:rPr>
          <w:lang w:val="es-ES"/>
        </w:rPr>
        <w:t xml:space="preserve"> complementario</w:t>
      </w:r>
      <w:r w:rsidRPr="00B177C3">
        <w:rPr>
          <w:lang w:val="es-ES"/>
        </w:rPr>
        <w:t xml:space="preserve">. La implementación </w:t>
      </w:r>
      <w:r w:rsidR="005B7408" w:rsidRPr="00B177C3">
        <w:rPr>
          <w:lang w:val="es-ES"/>
        </w:rPr>
        <w:t xml:space="preserve">del PACRI </w:t>
      </w:r>
      <w:r w:rsidRPr="00B177C3">
        <w:rPr>
          <w:lang w:val="es-ES"/>
        </w:rPr>
        <w:t xml:space="preserve">será financiada a través </w:t>
      </w:r>
      <w:r w:rsidR="00207C37" w:rsidRPr="00B177C3">
        <w:rPr>
          <w:lang w:val="es-ES"/>
        </w:rPr>
        <w:t>d</w:t>
      </w:r>
      <w:r w:rsidRPr="00B177C3">
        <w:rPr>
          <w:lang w:val="es-ES"/>
        </w:rPr>
        <w:t xml:space="preserve">el componente 1 del Proyecto, con fondos de contrapartida del prestatario. </w:t>
      </w:r>
    </w:p>
    <w:p w14:paraId="130FE94F" w14:textId="3812211B" w:rsidR="00E1607E" w:rsidRPr="00B177C3" w:rsidRDefault="00E1607E" w:rsidP="00963923">
      <w:pPr>
        <w:pStyle w:val="Paragraph"/>
        <w:numPr>
          <w:ilvl w:val="1"/>
          <w:numId w:val="17"/>
        </w:numPr>
        <w:spacing w:before="0" w:after="0"/>
        <w:ind w:left="720" w:hanging="720"/>
        <w:rPr>
          <w:lang w:val="es-ES"/>
        </w:rPr>
      </w:pPr>
      <w:r w:rsidRPr="00B177C3">
        <w:rPr>
          <w:lang w:val="es-ES"/>
        </w:rPr>
        <w:t xml:space="preserve">El PACRI cuenta con los siguientes componentes y programas, los cuales están desglosados en proyectos específicos. </w:t>
      </w:r>
    </w:p>
    <w:p w14:paraId="6476382A" w14:textId="77777777" w:rsidR="00870706" w:rsidRPr="00B177C3" w:rsidRDefault="00870706" w:rsidP="00E1607E">
      <w:pPr>
        <w:pStyle w:val="Paragraph"/>
        <w:numPr>
          <w:ilvl w:val="0"/>
          <w:numId w:val="0"/>
        </w:numPr>
        <w:spacing w:before="0" w:after="0"/>
        <w:ind w:left="720"/>
        <w:rPr>
          <w:lang w:val="es-ES"/>
        </w:rPr>
      </w:pPr>
      <w:r w:rsidRPr="00B177C3">
        <w:rPr>
          <w:lang w:val="es-ES"/>
        </w:rPr>
        <w:t>Componente 1 – Liberación de Áreas:</w:t>
      </w:r>
    </w:p>
    <w:p w14:paraId="26559381" w14:textId="77777777" w:rsidR="00870706" w:rsidRPr="00B177C3" w:rsidRDefault="00870706" w:rsidP="00963923">
      <w:pPr>
        <w:pStyle w:val="Paragraph"/>
        <w:numPr>
          <w:ilvl w:val="0"/>
          <w:numId w:val="20"/>
        </w:numPr>
        <w:spacing w:before="0" w:after="0"/>
        <w:rPr>
          <w:lang w:val="es-ES"/>
        </w:rPr>
      </w:pPr>
      <w:r w:rsidRPr="00B177C3">
        <w:rPr>
          <w:lang w:val="es-ES"/>
        </w:rPr>
        <w:t>Regularización de la tenencia</w:t>
      </w:r>
    </w:p>
    <w:p w14:paraId="3C087316" w14:textId="77777777" w:rsidR="00870706" w:rsidRPr="00B177C3" w:rsidRDefault="00870706" w:rsidP="00963923">
      <w:pPr>
        <w:pStyle w:val="Paragraph"/>
        <w:numPr>
          <w:ilvl w:val="0"/>
          <w:numId w:val="20"/>
        </w:numPr>
        <w:spacing w:before="0" w:after="0"/>
        <w:rPr>
          <w:lang w:val="es-ES"/>
        </w:rPr>
      </w:pPr>
      <w:r w:rsidRPr="00B177C3">
        <w:rPr>
          <w:lang w:val="es-ES"/>
        </w:rPr>
        <w:t>Adquisición de áreas</w:t>
      </w:r>
    </w:p>
    <w:p w14:paraId="2B33E7D0" w14:textId="77777777" w:rsidR="00870706" w:rsidRPr="00B177C3" w:rsidRDefault="00870706" w:rsidP="00963923">
      <w:pPr>
        <w:pStyle w:val="Paragraph"/>
        <w:numPr>
          <w:ilvl w:val="0"/>
          <w:numId w:val="20"/>
        </w:numPr>
        <w:spacing w:before="0" w:after="0"/>
        <w:rPr>
          <w:lang w:val="es-ES"/>
        </w:rPr>
      </w:pPr>
      <w:r w:rsidRPr="00B177C3">
        <w:rPr>
          <w:lang w:val="es-ES"/>
        </w:rPr>
        <w:t>Inscripción registral</w:t>
      </w:r>
    </w:p>
    <w:p w14:paraId="0150E1B8" w14:textId="32944013" w:rsidR="00870706" w:rsidRPr="00B177C3" w:rsidRDefault="00870706" w:rsidP="00870706">
      <w:pPr>
        <w:pStyle w:val="Paragraph"/>
        <w:numPr>
          <w:ilvl w:val="0"/>
          <w:numId w:val="0"/>
        </w:numPr>
        <w:spacing w:before="0" w:after="0"/>
        <w:ind w:left="720"/>
        <w:rPr>
          <w:lang w:val="es-ES"/>
        </w:rPr>
      </w:pPr>
      <w:r w:rsidRPr="00B177C3">
        <w:rPr>
          <w:lang w:val="es-ES"/>
        </w:rPr>
        <w:t>Componente 2 – Reposición física de las p</w:t>
      </w:r>
      <w:r w:rsidR="00207C37" w:rsidRPr="00B177C3">
        <w:rPr>
          <w:lang w:val="es-ES"/>
        </w:rPr>
        <w:t>é</w:t>
      </w:r>
      <w:r w:rsidRPr="00B177C3">
        <w:rPr>
          <w:lang w:val="es-ES"/>
        </w:rPr>
        <w:t>rdidas:</w:t>
      </w:r>
    </w:p>
    <w:p w14:paraId="16F00A71" w14:textId="77777777" w:rsidR="00870706" w:rsidRPr="00B177C3" w:rsidRDefault="00870706" w:rsidP="00963923">
      <w:pPr>
        <w:pStyle w:val="Paragraph"/>
        <w:numPr>
          <w:ilvl w:val="0"/>
          <w:numId w:val="21"/>
        </w:numPr>
        <w:spacing w:before="0" w:after="0"/>
        <w:rPr>
          <w:lang w:val="es-ES"/>
        </w:rPr>
      </w:pPr>
      <w:r w:rsidRPr="00B177C3">
        <w:rPr>
          <w:lang w:val="es-ES"/>
        </w:rPr>
        <w:t>Reubicación de la población</w:t>
      </w:r>
    </w:p>
    <w:p w14:paraId="11CD462E" w14:textId="77777777" w:rsidR="00870706" w:rsidRPr="00B177C3" w:rsidRDefault="00870706" w:rsidP="00963923">
      <w:pPr>
        <w:pStyle w:val="Paragraph"/>
        <w:numPr>
          <w:ilvl w:val="0"/>
          <w:numId w:val="21"/>
        </w:numPr>
        <w:spacing w:before="0" w:after="0"/>
        <w:rPr>
          <w:lang w:val="es-ES"/>
        </w:rPr>
      </w:pPr>
      <w:r w:rsidRPr="00B177C3">
        <w:rPr>
          <w:lang w:val="es-ES"/>
        </w:rPr>
        <w:t>Asistencia técnica en proyectos auto-sostenibles</w:t>
      </w:r>
    </w:p>
    <w:p w14:paraId="0B0A0960" w14:textId="77777777" w:rsidR="00870706" w:rsidRPr="00B177C3" w:rsidRDefault="00870706" w:rsidP="00870706">
      <w:pPr>
        <w:pStyle w:val="Paragraph"/>
        <w:numPr>
          <w:ilvl w:val="0"/>
          <w:numId w:val="0"/>
        </w:numPr>
        <w:spacing w:before="0" w:after="0"/>
        <w:ind w:left="720"/>
        <w:rPr>
          <w:lang w:val="es-ES"/>
        </w:rPr>
      </w:pPr>
      <w:r w:rsidRPr="00B177C3">
        <w:rPr>
          <w:lang w:val="es-ES"/>
        </w:rPr>
        <w:t>Componente 3 – Rehabilitación del cuadro de vida:</w:t>
      </w:r>
    </w:p>
    <w:p w14:paraId="43C56CEA" w14:textId="5855D674" w:rsidR="00DE7CAB" w:rsidRPr="00B177C3" w:rsidRDefault="00870706" w:rsidP="00A15D52">
      <w:pPr>
        <w:pStyle w:val="Paragraph"/>
        <w:numPr>
          <w:ilvl w:val="0"/>
          <w:numId w:val="22"/>
        </w:numPr>
        <w:spacing w:before="0" w:after="0"/>
        <w:rPr>
          <w:lang w:val="es-ES"/>
        </w:rPr>
      </w:pPr>
      <w:r w:rsidRPr="00B177C3">
        <w:rPr>
          <w:lang w:val="es-ES"/>
        </w:rPr>
        <w:t>Reconversión productiva y creación de microempresas</w:t>
      </w:r>
    </w:p>
    <w:p w14:paraId="272283A9" w14:textId="77777777" w:rsidR="00AC18B5" w:rsidRPr="00B177C3" w:rsidRDefault="00AC18B5" w:rsidP="00AC18B5">
      <w:pPr>
        <w:pStyle w:val="Paragraph"/>
        <w:numPr>
          <w:ilvl w:val="0"/>
          <w:numId w:val="0"/>
        </w:numPr>
        <w:spacing w:before="0" w:after="0"/>
        <w:ind w:left="1440"/>
        <w:rPr>
          <w:lang w:val="es-ES"/>
        </w:rPr>
      </w:pPr>
    </w:p>
    <w:p w14:paraId="7221BB3D" w14:textId="7C6ADCDC" w:rsidR="00D165CC" w:rsidRPr="00B177C3" w:rsidRDefault="00D165CC" w:rsidP="00963923">
      <w:pPr>
        <w:pStyle w:val="Paragraph"/>
        <w:numPr>
          <w:ilvl w:val="1"/>
          <w:numId w:val="17"/>
        </w:numPr>
        <w:spacing w:before="0" w:after="0"/>
        <w:ind w:left="720" w:hanging="720"/>
        <w:rPr>
          <w:lang w:val="es-ES"/>
        </w:rPr>
      </w:pPr>
      <w:r w:rsidRPr="00B177C3">
        <w:rPr>
          <w:b/>
          <w:lang w:val="es-ES"/>
        </w:rPr>
        <w:t xml:space="preserve">Manual Operativo del Proyecto (MOP). </w:t>
      </w:r>
      <w:r w:rsidRPr="00B177C3">
        <w:rPr>
          <w:lang w:val="es-ES"/>
        </w:rPr>
        <w:t xml:space="preserve">La ejecución del </w:t>
      </w:r>
      <w:r w:rsidR="00207C37" w:rsidRPr="00B177C3">
        <w:rPr>
          <w:lang w:val="es-ES"/>
        </w:rPr>
        <w:t>P</w:t>
      </w:r>
      <w:r w:rsidRPr="00B177C3">
        <w:rPr>
          <w:lang w:val="es-ES"/>
        </w:rPr>
        <w:t xml:space="preserve">royecto se regirá por un Manual Operativo, que establece directrices y procedimientos operativos. El MOP incluirá los procedimientos y las normas para la gestión </w:t>
      </w:r>
      <w:r w:rsidR="00E94938" w:rsidRPr="00B177C3">
        <w:rPr>
          <w:lang w:val="es-ES"/>
        </w:rPr>
        <w:t xml:space="preserve">y el monitoreo </w:t>
      </w:r>
      <w:r w:rsidRPr="00B177C3">
        <w:rPr>
          <w:lang w:val="es-ES"/>
        </w:rPr>
        <w:t>social y</w:t>
      </w:r>
      <w:r w:rsidR="00E94938" w:rsidRPr="00B177C3">
        <w:rPr>
          <w:lang w:val="es-ES"/>
        </w:rPr>
        <w:t xml:space="preserve"> ambiental elaborados en los diferentes planes de gestión ambiental y social</w:t>
      </w:r>
      <w:r w:rsidR="00283DDA" w:rsidRPr="00B177C3">
        <w:rPr>
          <w:lang w:val="es-ES"/>
        </w:rPr>
        <w:t xml:space="preserve">, así como los requerimientos adicionales incluidos en la sección </w:t>
      </w:r>
      <w:r w:rsidR="002A5ED3" w:rsidRPr="00B177C3">
        <w:rPr>
          <w:lang w:val="es-ES"/>
        </w:rPr>
        <w:t>VI.</w:t>
      </w:r>
      <w:r w:rsidR="00283DDA" w:rsidRPr="00B177C3">
        <w:rPr>
          <w:lang w:val="es-ES"/>
        </w:rPr>
        <w:t xml:space="preserve"> del presente IGAS</w:t>
      </w:r>
      <w:r w:rsidRPr="00B177C3">
        <w:rPr>
          <w:lang w:val="es-ES"/>
        </w:rPr>
        <w:t xml:space="preserve">. Será condición contractual previa al primer desembolso, la </w:t>
      </w:r>
      <w:r w:rsidRPr="00B177C3">
        <w:rPr>
          <w:lang w:val="es-ES"/>
        </w:rPr>
        <w:lastRenderedPageBreak/>
        <w:t>entrada en vigencia del MOP, en los términos previamente acordados con el Banco</w:t>
      </w:r>
      <w:r w:rsidR="00E94938" w:rsidRPr="00B177C3">
        <w:rPr>
          <w:lang w:val="es-ES"/>
        </w:rPr>
        <w:t>.</w:t>
      </w:r>
    </w:p>
    <w:p w14:paraId="131912FE" w14:textId="42322EA1" w:rsidR="007D62A5" w:rsidRPr="00B177C3" w:rsidRDefault="00D165CC" w:rsidP="00963923">
      <w:pPr>
        <w:pStyle w:val="Paragraph"/>
        <w:numPr>
          <w:ilvl w:val="1"/>
          <w:numId w:val="17"/>
        </w:numPr>
        <w:spacing w:before="0" w:after="0"/>
        <w:ind w:left="720" w:hanging="720"/>
        <w:rPr>
          <w:lang w:val="es-ES"/>
        </w:rPr>
      </w:pPr>
      <w:r w:rsidRPr="00B177C3">
        <w:rPr>
          <w:b/>
          <w:lang w:val="es-ES"/>
        </w:rPr>
        <w:t xml:space="preserve">Monitoreo. </w:t>
      </w:r>
      <w:r w:rsidR="00283DDA" w:rsidRPr="00B177C3">
        <w:rPr>
          <w:lang w:val="es-ES"/>
        </w:rPr>
        <w:t xml:space="preserve">La Estrategia </w:t>
      </w:r>
      <w:r w:rsidR="00207C37" w:rsidRPr="00B177C3">
        <w:rPr>
          <w:lang w:val="es-ES"/>
        </w:rPr>
        <w:t xml:space="preserve">de Manejo </w:t>
      </w:r>
      <w:r w:rsidR="00283DDA" w:rsidRPr="00B177C3">
        <w:rPr>
          <w:lang w:val="es-ES"/>
        </w:rPr>
        <w:t>Ambiental de</w:t>
      </w:r>
      <w:r w:rsidRPr="00B177C3">
        <w:rPr>
          <w:lang w:val="es-ES"/>
        </w:rPr>
        <w:t>l EIA</w:t>
      </w:r>
      <w:r w:rsidR="00283DDA" w:rsidRPr="00B177C3">
        <w:rPr>
          <w:lang w:val="es-ES"/>
        </w:rPr>
        <w:t xml:space="preserve"> </w:t>
      </w:r>
      <w:r w:rsidRPr="00B177C3">
        <w:rPr>
          <w:lang w:val="es-ES"/>
        </w:rPr>
        <w:t xml:space="preserve">incluye un plan </w:t>
      </w:r>
      <w:r w:rsidR="00283DDA" w:rsidRPr="00B177C3">
        <w:rPr>
          <w:lang w:val="es-ES"/>
        </w:rPr>
        <w:t xml:space="preserve">para el monitoreo ambiental y social del Proyecto. Además, se prevé la conformación de un Comité de Gestión del Proyecto con la participación de autoridades municipales y representantes de la sociedad civil regional para el seguimiento de la gestión social y ambiental. También se conformarán comités a nivel de cada comunidad y centro poblado </w:t>
      </w:r>
      <w:r w:rsidR="007D62A5" w:rsidRPr="00B177C3">
        <w:rPr>
          <w:lang w:val="es-ES"/>
        </w:rPr>
        <w:t xml:space="preserve">para el monitoreo participativo con la población local. </w:t>
      </w:r>
      <w:r w:rsidR="002700A8" w:rsidRPr="00B177C3">
        <w:rPr>
          <w:lang w:val="es-ES"/>
        </w:rPr>
        <w:t xml:space="preserve">Finalmente, se diseñará e implementará un mecanismo de resolución de quejas. </w:t>
      </w:r>
    </w:p>
    <w:p w14:paraId="43FA4941" w14:textId="6A7403F0" w:rsidR="00D165CC" w:rsidRPr="00B177C3" w:rsidRDefault="007D62A5" w:rsidP="00963923">
      <w:pPr>
        <w:pStyle w:val="Paragraph"/>
        <w:numPr>
          <w:ilvl w:val="1"/>
          <w:numId w:val="17"/>
        </w:numPr>
        <w:spacing w:before="0" w:after="0"/>
        <w:ind w:left="720" w:hanging="720"/>
        <w:rPr>
          <w:lang w:val="es-ES"/>
        </w:rPr>
      </w:pPr>
      <w:r w:rsidRPr="00B177C3">
        <w:rPr>
          <w:lang w:val="es-ES"/>
        </w:rPr>
        <w:t xml:space="preserve">El PACRI incluye la conformación de un Comité de Gestión por cada uno de los </w:t>
      </w:r>
      <w:proofErr w:type="spellStart"/>
      <w:r w:rsidRPr="00B177C3">
        <w:rPr>
          <w:lang w:val="es-ES"/>
        </w:rPr>
        <w:t>subtramos</w:t>
      </w:r>
      <w:proofErr w:type="spellEnd"/>
      <w:r w:rsidRPr="00B177C3">
        <w:rPr>
          <w:lang w:val="es-ES"/>
        </w:rPr>
        <w:t xml:space="preserve"> de</w:t>
      </w:r>
      <w:r w:rsidR="00207C37" w:rsidRPr="00B177C3">
        <w:rPr>
          <w:lang w:val="es-ES"/>
        </w:rPr>
        <w:t>l Proyecto</w:t>
      </w:r>
      <w:r w:rsidR="00010BD7">
        <w:rPr>
          <w:lang w:val="es-ES"/>
        </w:rPr>
        <w:t xml:space="preserve"> </w:t>
      </w:r>
      <w:r w:rsidRPr="00B177C3">
        <w:rPr>
          <w:lang w:val="es-ES"/>
        </w:rPr>
        <w:t>con la participación de la población afectada</w:t>
      </w:r>
      <w:r w:rsidR="002700A8" w:rsidRPr="00B177C3">
        <w:rPr>
          <w:lang w:val="es-ES"/>
        </w:rPr>
        <w:t>, así como la implementación de un mecanismo de resolución de quejas</w:t>
      </w:r>
      <w:r w:rsidRPr="00B177C3">
        <w:rPr>
          <w:lang w:val="es-ES"/>
        </w:rPr>
        <w:t xml:space="preserve">. Además, </w:t>
      </w:r>
      <w:r w:rsidR="00EF0CBD" w:rsidRPr="00B177C3">
        <w:rPr>
          <w:lang w:val="es-ES"/>
        </w:rPr>
        <w:t xml:space="preserve">el PACRI </w:t>
      </w:r>
      <w:r w:rsidRPr="00B177C3">
        <w:rPr>
          <w:lang w:val="es-ES"/>
        </w:rPr>
        <w:t>prevé el monitoreo del restablecimiento de los niveles de vida de la población afectada, con particular énfasis en la población en estado de vulnerabilidad. Un año después de concluid</w:t>
      </w:r>
      <w:r w:rsidR="00EF0CBD" w:rsidRPr="00B177C3">
        <w:rPr>
          <w:lang w:val="es-ES"/>
        </w:rPr>
        <w:t>a</w:t>
      </w:r>
      <w:r w:rsidRPr="00B177C3">
        <w:rPr>
          <w:lang w:val="es-ES"/>
        </w:rPr>
        <w:t xml:space="preserve"> la implementación del PACRI </w:t>
      </w:r>
      <w:r w:rsidR="00010BD7">
        <w:rPr>
          <w:lang w:val="es-ES"/>
        </w:rPr>
        <w:t xml:space="preserve">en su totalidad </w:t>
      </w:r>
      <w:r w:rsidRPr="00B177C3">
        <w:rPr>
          <w:lang w:val="es-ES"/>
        </w:rPr>
        <w:t xml:space="preserve">se realizará una evaluación, y en el caso de que se identifique que los afectados no hayan logrado restablecer sus niveles de vida originales, se elaborará un plan de acción correctivo.  </w:t>
      </w:r>
    </w:p>
    <w:p w14:paraId="73D9182E" w14:textId="38CBA4C7" w:rsidR="00D165CC" w:rsidRPr="00B177C3" w:rsidRDefault="00D165CC" w:rsidP="00963923">
      <w:pPr>
        <w:pStyle w:val="Paragraph"/>
        <w:numPr>
          <w:ilvl w:val="1"/>
          <w:numId w:val="17"/>
        </w:numPr>
        <w:spacing w:before="0" w:after="0"/>
        <w:ind w:left="720" w:hanging="720"/>
        <w:rPr>
          <w:lang w:val="es-ES"/>
        </w:rPr>
      </w:pPr>
      <w:r w:rsidRPr="00B177C3">
        <w:rPr>
          <w:lang w:val="es-ES"/>
        </w:rPr>
        <w:t xml:space="preserve">PVN elaborará y enviará al Banco </w:t>
      </w:r>
      <w:r w:rsidR="000862C5" w:rsidRPr="00B177C3">
        <w:rPr>
          <w:lang w:val="es-ES"/>
        </w:rPr>
        <w:t>trimestralmente</w:t>
      </w:r>
      <w:r w:rsidR="000862C5" w:rsidRPr="00B177C3">
        <w:rPr>
          <w:rStyle w:val="FootnoteReference"/>
          <w:lang w:val="es-ES"/>
        </w:rPr>
        <w:footnoteReference w:id="10"/>
      </w:r>
      <w:r w:rsidR="000862C5" w:rsidRPr="00B177C3">
        <w:rPr>
          <w:lang w:val="es-ES"/>
        </w:rPr>
        <w:t xml:space="preserve"> </w:t>
      </w:r>
      <w:r w:rsidRPr="00B177C3">
        <w:rPr>
          <w:lang w:val="es-ES"/>
        </w:rPr>
        <w:t xml:space="preserve">informes indicando los avances en los componentes y en el desempeño global del </w:t>
      </w:r>
      <w:r w:rsidR="00EF0CBD" w:rsidRPr="00B177C3">
        <w:rPr>
          <w:lang w:val="es-ES"/>
        </w:rPr>
        <w:t>P</w:t>
      </w:r>
      <w:r w:rsidRPr="00B177C3">
        <w:rPr>
          <w:lang w:val="es-ES"/>
        </w:rPr>
        <w:t xml:space="preserve">royecto, incluyendo los avances en la implementación de los planes de gestión social y ambiental. </w:t>
      </w:r>
    </w:p>
    <w:p w14:paraId="6A81872F" w14:textId="777D320B" w:rsidR="007A79F4" w:rsidRPr="00B177C3" w:rsidRDefault="007A79F4" w:rsidP="00963923">
      <w:pPr>
        <w:pStyle w:val="Paragraph"/>
        <w:numPr>
          <w:ilvl w:val="1"/>
          <w:numId w:val="17"/>
        </w:numPr>
        <w:spacing w:before="0" w:after="0"/>
        <w:ind w:left="720" w:hanging="720"/>
        <w:rPr>
          <w:lang w:val="es-ES"/>
        </w:rPr>
      </w:pPr>
      <w:r w:rsidRPr="00B177C3">
        <w:rPr>
          <w:b/>
          <w:lang w:val="es-ES"/>
        </w:rPr>
        <w:t xml:space="preserve">Fortalecimiento institucional. </w:t>
      </w:r>
      <w:r w:rsidR="005C7285" w:rsidRPr="00B177C3">
        <w:rPr>
          <w:lang w:val="es-ES"/>
        </w:rPr>
        <w:t xml:space="preserve">Como parte de la Cooperación Técnica de apoyo a la operación (PE-T1352), se realizará un </w:t>
      </w:r>
      <w:r w:rsidR="00D165CC" w:rsidRPr="00B177C3">
        <w:rPr>
          <w:lang w:val="es-ES"/>
        </w:rPr>
        <w:t xml:space="preserve">diagnóstico de </w:t>
      </w:r>
      <w:r w:rsidR="005C7285" w:rsidRPr="00B177C3">
        <w:rPr>
          <w:lang w:val="es-ES"/>
        </w:rPr>
        <w:t xml:space="preserve">los </w:t>
      </w:r>
      <w:r w:rsidR="00D165CC" w:rsidRPr="00B177C3">
        <w:rPr>
          <w:lang w:val="es-ES"/>
        </w:rPr>
        <w:t xml:space="preserve">procesos </w:t>
      </w:r>
      <w:r w:rsidR="005C7285" w:rsidRPr="00B177C3">
        <w:rPr>
          <w:lang w:val="es-ES"/>
        </w:rPr>
        <w:t xml:space="preserve">e instrumentos para la </w:t>
      </w:r>
      <w:r w:rsidR="00D165CC" w:rsidRPr="00B177C3">
        <w:rPr>
          <w:lang w:val="es-ES"/>
        </w:rPr>
        <w:t xml:space="preserve">elaboración, aprobación e implementación de estudios sociales y ambientales, en particular </w:t>
      </w:r>
      <w:proofErr w:type="gramStart"/>
      <w:r w:rsidR="00EF0CBD" w:rsidRPr="00B177C3">
        <w:rPr>
          <w:lang w:val="es-ES"/>
        </w:rPr>
        <w:t xml:space="preserve">los </w:t>
      </w:r>
      <w:r w:rsidR="005C7285" w:rsidRPr="00B177C3">
        <w:rPr>
          <w:lang w:val="es-ES"/>
        </w:rPr>
        <w:t xml:space="preserve"> </w:t>
      </w:r>
      <w:r w:rsidR="00D165CC" w:rsidRPr="00B177C3">
        <w:rPr>
          <w:lang w:val="es-ES"/>
        </w:rPr>
        <w:t>EIA</w:t>
      </w:r>
      <w:proofErr w:type="gramEnd"/>
      <w:r w:rsidR="00D165CC" w:rsidRPr="00B177C3">
        <w:rPr>
          <w:lang w:val="es-ES"/>
        </w:rPr>
        <w:t xml:space="preserve"> y </w:t>
      </w:r>
      <w:r w:rsidR="00EF0CBD" w:rsidRPr="00B177C3">
        <w:rPr>
          <w:lang w:val="es-ES"/>
        </w:rPr>
        <w:t xml:space="preserve">los </w:t>
      </w:r>
      <w:r w:rsidR="00D165CC" w:rsidRPr="00B177C3">
        <w:rPr>
          <w:lang w:val="es-ES"/>
        </w:rPr>
        <w:t xml:space="preserve">PACRI, </w:t>
      </w:r>
      <w:r w:rsidR="005C7285" w:rsidRPr="00B177C3">
        <w:rPr>
          <w:lang w:val="es-ES"/>
        </w:rPr>
        <w:t xml:space="preserve">y se formulará </w:t>
      </w:r>
      <w:r w:rsidR="00D165CC" w:rsidRPr="00B177C3">
        <w:rPr>
          <w:lang w:val="es-ES"/>
        </w:rPr>
        <w:t xml:space="preserve">recomendaciones para </w:t>
      </w:r>
      <w:r w:rsidR="005C7285" w:rsidRPr="00B177C3">
        <w:rPr>
          <w:lang w:val="es-ES"/>
        </w:rPr>
        <w:t xml:space="preserve">el </w:t>
      </w:r>
      <w:r w:rsidR="00D165CC" w:rsidRPr="00B177C3">
        <w:rPr>
          <w:lang w:val="es-ES"/>
        </w:rPr>
        <w:t>fortalecimiento de estos procesos</w:t>
      </w:r>
      <w:r w:rsidR="005C7285" w:rsidRPr="00B177C3">
        <w:rPr>
          <w:lang w:val="es-ES"/>
        </w:rPr>
        <w:t xml:space="preserve"> e instrumentos. Además, e</w:t>
      </w:r>
      <w:r w:rsidR="00D165CC" w:rsidRPr="00B177C3">
        <w:rPr>
          <w:lang w:val="es-ES"/>
        </w:rPr>
        <w:t xml:space="preserve">l Banco apoyará a PVN con consultores </w:t>
      </w:r>
      <w:r w:rsidR="005C7285" w:rsidRPr="00B177C3">
        <w:rPr>
          <w:lang w:val="es-ES"/>
        </w:rPr>
        <w:t xml:space="preserve">en </w:t>
      </w:r>
      <w:r w:rsidR="00D165CC" w:rsidRPr="00B177C3">
        <w:rPr>
          <w:lang w:val="es-ES"/>
        </w:rPr>
        <w:t>la implementación del</w:t>
      </w:r>
      <w:r w:rsidR="005C7285" w:rsidRPr="00B177C3">
        <w:rPr>
          <w:lang w:val="es-ES"/>
        </w:rPr>
        <w:t xml:space="preserve"> proceso de reasentamiento para el</w:t>
      </w:r>
      <w:r w:rsidR="00D165CC" w:rsidRPr="00B177C3">
        <w:rPr>
          <w:lang w:val="es-ES"/>
        </w:rPr>
        <w:t xml:space="preserve"> Proyecto.</w:t>
      </w:r>
    </w:p>
    <w:p w14:paraId="062BF443" w14:textId="5DAD46E7" w:rsidR="007A79F4" w:rsidRPr="00B177C3" w:rsidRDefault="007A79F4" w:rsidP="00963923">
      <w:pPr>
        <w:pStyle w:val="Paragraph"/>
        <w:numPr>
          <w:ilvl w:val="1"/>
          <w:numId w:val="17"/>
        </w:numPr>
        <w:spacing w:before="0" w:after="0"/>
        <w:ind w:left="720" w:hanging="720"/>
        <w:rPr>
          <w:lang w:val="es-ES"/>
        </w:rPr>
      </w:pPr>
      <w:proofErr w:type="spellStart"/>
      <w:r w:rsidRPr="00B177C3">
        <w:rPr>
          <w:b/>
          <w:lang w:val="es-ES"/>
        </w:rPr>
        <w:t>Adicionalidad</w:t>
      </w:r>
      <w:proofErr w:type="spellEnd"/>
      <w:r w:rsidRPr="00B177C3">
        <w:rPr>
          <w:b/>
          <w:lang w:val="es-ES"/>
        </w:rPr>
        <w:t xml:space="preserve"> del Banco.</w:t>
      </w:r>
      <w:r w:rsidRPr="00B177C3">
        <w:rPr>
          <w:lang w:val="es-ES"/>
        </w:rPr>
        <w:t xml:space="preserve"> </w:t>
      </w:r>
      <w:r w:rsidR="00976B0E" w:rsidRPr="00B177C3">
        <w:rPr>
          <w:lang w:val="es-ES"/>
        </w:rPr>
        <w:t>Con fondos del Banco</w:t>
      </w:r>
      <w:r w:rsidR="00EF0CBD" w:rsidRPr="00B177C3">
        <w:rPr>
          <w:lang w:val="es-ES"/>
        </w:rPr>
        <w:t>,</w:t>
      </w:r>
      <w:r w:rsidR="00976B0E" w:rsidRPr="00B177C3">
        <w:rPr>
          <w:lang w:val="es-ES"/>
        </w:rPr>
        <w:t xml:space="preserve"> </w:t>
      </w:r>
      <w:r w:rsidR="00EF0CBD" w:rsidRPr="00B177C3">
        <w:rPr>
          <w:lang w:val="es-ES"/>
        </w:rPr>
        <w:t xml:space="preserve">se ha complementado </w:t>
      </w:r>
      <w:r w:rsidR="00976B0E" w:rsidRPr="00B177C3">
        <w:rPr>
          <w:lang w:val="es-ES"/>
        </w:rPr>
        <w:t xml:space="preserve">el EIA </w:t>
      </w:r>
      <w:r w:rsidR="00D47E01" w:rsidRPr="00B177C3">
        <w:rPr>
          <w:lang w:val="es-ES"/>
        </w:rPr>
        <w:t>actualizándolo</w:t>
      </w:r>
      <w:r w:rsidR="006E4169" w:rsidRPr="00B177C3">
        <w:rPr>
          <w:lang w:val="es-ES"/>
        </w:rPr>
        <w:t xml:space="preserve"> en temas de línea base biológica e</w:t>
      </w:r>
      <w:r w:rsidR="00976B0E" w:rsidRPr="00B177C3">
        <w:rPr>
          <w:lang w:val="es-ES"/>
        </w:rPr>
        <w:t xml:space="preserve"> impactos ambientales y sociales indirectos y acumulativos del Proyecto. </w:t>
      </w:r>
      <w:r w:rsidR="006442B7" w:rsidRPr="00B177C3">
        <w:rPr>
          <w:lang w:val="es-ES"/>
        </w:rPr>
        <w:t>Con el apoyo y financiamiento del Banco</w:t>
      </w:r>
      <w:r w:rsidR="00EF0CBD" w:rsidRPr="00B177C3">
        <w:rPr>
          <w:lang w:val="es-ES"/>
        </w:rPr>
        <w:t>,</w:t>
      </w:r>
      <w:r w:rsidR="006442B7" w:rsidRPr="00B177C3">
        <w:rPr>
          <w:lang w:val="es-ES"/>
        </w:rPr>
        <w:t xml:space="preserve"> se ha desarrollado una actualización del PACRI que ha reducido de forma significativa el número de afectados, y ha generado soluciones viables para los afectados remanentes, evitando su reasentamiento fuera de su ámbito directo de vivienda</w:t>
      </w:r>
      <w:r w:rsidR="00EF0CBD" w:rsidRPr="00B177C3">
        <w:rPr>
          <w:lang w:val="es-ES"/>
        </w:rPr>
        <w:t xml:space="preserve"> y asegurando la reposición de sus medios de vida</w:t>
      </w:r>
      <w:r w:rsidR="006442B7" w:rsidRPr="00B177C3">
        <w:rPr>
          <w:lang w:val="es-ES"/>
        </w:rPr>
        <w:t xml:space="preserve">. Además, se realizará un estudio de alternativas de vivienda con el objetivo de reducir adicionalmente las afectaciones y de incrementar la seguridad vial. </w:t>
      </w:r>
      <w:r w:rsidR="00976B0E" w:rsidRPr="00B177C3">
        <w:rPr>
          <w:lang w:val="es-ES"/>
        </w:rPr>
        <w:t xml:space="preserve">El Banco apoyará la ejecución del PACRI con la contratación de consultores expertos en la materia. </w:t>
      </w:r>
    </w:p>
    <w:p w14:paraId="5F466E2D" w14:textId="2ED87D44" w:rsidR="007A79F4" w:rsidRPr="00B177C3" w:rsidRDefault="00976B0E" w:rsidP="00963923">
      <w:pPr>
        <w:pStyle w:val="Paragraph"/>
        <w:numPr>
          <w:ilvl w:val="1"/>
          <w:numId w:val="17"/>
        </w:numPr>
        <w:spacing w:before="0" w:after="0"/>
        <w:ind w:left="720" w:hanging="720"/>
        <w:rPr>
          <w:lang w:val="es-ES"/>
        </w:rPr>
      </w:pPr>
      <w:r w:rsidRPr="00B177C3">
        <w:rPr>
          <w:lang w:val="es-ES"/>
        </w:rPr>
        <w:t>Además, por recomendación del Banco</w:t>
      </w:r>
      <w:r w:rsidR="00EF0CBD" w:rsidRPr="00B177C3">
        <w:rPr>
          <w:lang w:val="es-ES"/>
        </w:rPr>
        <w:t>,</w:t>
      </w:r>
      <w:r w:rsidRPr="00B177C3">
        <w:rPr>
          <w:lang w:val="es-ES"/>
        </w:rPr>
        <w:t xml:space="preserve"> se </w:t>
      </w:r>
      <w:r w:rsidR="00FA018B" w:rsidRPr="00B177C3">
        <w:rPr>
          <w:lang w:val="es-ES"/>
        </w:rPr>
        <w:t xml:space="preserve">ha </w:t>
      </w:r>
      <w:r w:rsidRPr="00B177C3">
        <w:rPr>
          <w:lang w:val="es-ES"/>
        </w:rPr>
        <w:t>c</w:t>
      </w:r>
      <w:r w:rsidR="007A79F4" w:rsidRPr="00B177C3">
        <w:rPr>
          <w:lang w:val="es-ES"/>
        </w:rPr>
        <w:t>omple</w:t>
      </w:r>
      <w:r w:rsidRPr="00B177C3">
        <w:rPr>
          <w:lang w:val="es-ES"/>
        </w:rPr>
        <w:t>mentado el</w:t>
      </w:r>
      <w:r w:rsidR="007A79F4" w:rsidRPr="00B177C3">
        <w:rPr>
          <w:lang w:val="es-ES"/>
        </w:rPr>
        <w:t xml:space="preserve"> proceso de consulta</w:t>
      </w:r>
      <w:r w:rsidRPr="00B177C3">
        <w:rPr>
          <w:lang w:val="es-ES"/>
        </w:rPr>
        <w:t xml:space="preserve"> con la realización de reuniones con autoridades y asambleas generales con la población de tod</w:t>
      </w:r>
      <w:r w:rsidR="00EF0CBD" w:rsidRPr="00B177C3">
        <w:rPr>
          <w:lang w:val="es-ES"/>
        </w:rPr>
        <w:t>a</w:t>
      </w:r>
      <w:r w:rsidRPr="00B177C3">
        <w:rPr>
          <w:lang w:val="es-ES"/>
        </w:rPr>
        <w:t>s las comunidades y centros poblados del área de intervención, culminando en la obtención de acuerdos formales sobre la ejecución del Proyecto</w:t>
      </w:r>
      <w:r w:rsidR="00EF0CBD" w:rsidRPr="00B177C3">
        <w:rPr>
          <w:lang w:val="es-ES"/>
        </w:rPr>
        <w:t>,</w:t>
      </w:r>
      <w:r w:rsidRPr="00B177C3">
        <w:rPr>
          <w:lang w:val="es-ES"/>
        </w:rPr>
        <w:t xml:space="preserve"> el proceso de reasentamiento</w:t>
      </w:r>
      <w:r w:rsidR="00EF0CBD" w:rsidRPr="00B177C3">
        <w:rPr>
          <w:lang w:val="es-ES"/>
        </w:rPr>
        <w:t xml:space="preserve"> y los principios y criterios del PACRI</w:t>
      </w:r>
      <w:r w:rsidRPr="00B177C3">
        <w:rPr>
          <w:lang w:val="es-ES"/>
        </w:rPr>
        <w:t xml:space="preserve">. </w:t>
      </w:r>
      <w:r w:rsidRPr="00B177C3">
        <w:rPr>
          <w:lang w:val="es-ES"/>
        </w:rPr>
        <w:lastRenderedPageBreak/>
        <w:t>También se ha incorporado un enfoque proactivo al</w:t>
      </w:r>
      <w:r w:rsidR="007A79F4" w:rsidRPr="00B177C3">
        <w:rPr>
          <w:lang w:val="es-ES"/>
        </w:rPr>
        <w:t xml:space="preserve"> relacionamiento comunitario</w:t>
      </w:r>
      <w:r w:rsidRPr="00B177C3">
        <w:rPr>
          <w:lang w:val="es-ES"/>
        </w:rPr>
        <w:t>, incluyendo un</w:t>
      </w:r>
      <w:r w:rsidR="007A79F4" w:rsidRPr="00B177C3">
        <w:rPr>
          <w:lang w:val="es-ES"/>
        </w:rPr>
        <w:t xml:space="preserve"> me</w:t>
      </w:r>
      <w:r w:rsidRPr="00B177C3">
        <w:rPr>
          <w:lang w:val="es-ES"/>
        </w:rPr>
        <w:t>canismo de resolución de quejas.</w:t>
      </w:r>
    </w:p>
    <w:p w14:paraId="2BFDAB43" w14:textId="00DD9713" w:rsidR="00DE7CAB" w:rsidRPr="00B177C3" w:rsidRDefault="00EF0CBD" w:rsidP="00963923">
      <w:pPr>
        <w:pStyle w:val="Paragraph"/>
        <w:numPr>
          <w:ilvl w:val="1"/>
          <w:numId w:val="17"/>
        </w:numPr>
        <w:spacing w:before="0" w:after="0"/>
        <w:ind w:left="720" w:hanging="720"/>
        <w:rPr>
          <w:lang w:val="es-ES"/>
        </w:rPr>
      </w:pPr>
      <w:r w:rsidRPr="00B177C3">
        <w:rPr>
          <w:lang w:val="es-ES"/>
        </w:rPr>
        <w:t>También con apoyo del Banco, s</w:t>
      </w:r>
      <w:r w:rsidR="00976B0E" w:rsidRPr="00B177C3">
        <w:rPr>
          <w:lang w:val="es-ES"/>
        </w:rPr>
        <w:t xml:space="preserve">e está realizando una auditoria de seguridad vial del diseño propuesto de la carretera, resultando en recomendaciones para incrementar la seguridad vial. Finalmente, se realizará con fondos del Banco un </w:t>
      </w:r>
      <w:r w:rsidR="004006E8" w:rsidRPr="00B177C3">
        <w:rPr>
          <w:lang w:val="es-ES"/>
        </w:rPr>
        <w:t>diagnóstico</w:t>
      </w:r>
      <w:r w:rsidR="007A79F4" w:rsidRPr="00B177C3">
        <w:rPr>
          <w:lang w:val="es-ES"/>
        </w:rPr>
        <w:t xml:space="preserve"> de </w:t>
      </w:r>
      <w:r w:rsidR="00976B0E" w:rsidRPr="00B177C3">
        <w:rPr>
          <w:lang w:val="es-ES"/>
        </w:rPr>
        <w:t xml:space="preserve">los </w:t>
      </w:r>
      <w:r w:rsidR="007A79F4" w:rsidRPr="00B177C3">
        <w:rPr>
          <w:lang w:val="es-ES"/>
        </w:rPr>
        <w:t xml:space="preserve">procesos </w:t>
      </w:r>
      <w:r w:rsidR="00976B0E" w:rsidRPr="00B177C3">
        <w:rPr>
          <w:lang w:val="es-ES"/>
        </w:rPr>
        <w:t xml:space="preserve">e instrumentos para la gestión social y ambiental de </w:t>
      </w:r>
      <w:r w:rsidR="007F4008">
        <w:rPr>
          <w:lang w:val="es-ES"/>
        </w:rPr>
        <w:t>PVN</w:t>
      </w:r>
      <w:r w:rsidR="00976B0E" w:rsidRPr="00B177C3">
        <w:rPr>
          <w:lang w:val="es-ES"/>
        </w:rPr>
        <w:t>, resultando en recomendaciones para el fortalecimiento de estos procesos e instrumentos</w:t>
      </w:r>
      <w:r w:rsidRPr="00B177C3">
        <w:rPr>
          <w:lang w:val="es-ES"/>
        </w:rPr>
        <w:t xml:space="preserve"> para el presente Proyecto y en forma general</w:t>
      </w:r>
      <w:r w:rsidR="00976B0E" w:rsidRPr="00B177C3">
        <w:rPr>
          <w:lang w:val="es-ES"/>
        </w:rPr>
        <w:t xml:space="preserve">. </w:t>
      </w:r>
    </w:p>
    <w:p w14:paraId="3D9FE6EE" w14:textId="77777777" w:rsidR="00D16934" w:rsidRDefault="00D16934" w:rsidP="00E273DB">
      <w:pPr>
        <w:pStyle w:val="Paragraph"/>
        <w:numPr>
          <w:ilvl w:val="0"/>
          <w:numId w:val="0"/>
        </w:numPr>
        <w:spacing w:before="0" w:after="0"/>
        <w:ind w:left="720"/>
        <w:rPr>
          <w:lang w:val="es-ES"/>
        </w:rPr>
      </w:pPr>
    </w:p>
    <w:p w14:paraId="13A68787" w14:textId="77777777" w:rsidR="00B819D1" w:rsidRPr="00B177C3" w:rsidRDefault="00B819D1" w:rsidP="00E273DB">
      <w:pPr>
        <w:pStyle w:val="Paragraph"/>
        <w:numPr>
          <w:ilvl w:val="0"/>
          <w:numId w:val="0"/>
        </w:numPr>
        <w:spacing w:before="0" w:after="0"/>
        <w:ind w:left="720"/>
        <w:rPr>
          <w:lang w:val="es-ES"/>
        </w:rPr>
      </w:pPr>
    </w:p>
    <w:p w14:paraId="3A6B1E24" w14:textId="120605C0" w:rsidR="00D16934" w:rsidRPr="00B177C3" w:rsidRDefault="00D16934" w:rsidP="00963923">
      <w:pPr>
        <w:pStyle w:val="Newpage"/>
        <w:numPr>
          <w:ilvl w:val="0"/>
          <w:numId w:val="23"/>
        </w:numPr>
        <w:tabs>
          <w:tab w:val="clear" w:pos="1440"/>
          <w:tab w:val="clear" w:pos="3060"/>
        </w:tabs>
        <w:rPr>
          <w:lang w:val="es-ES"/>
        </w:rPr>
      </w:pPr>
      <w:r w:rsidRPr="00B177C3">
        <w:rPr>
          <w:lang w:val="es-ES"/>
        </w:rPr>
        <w:t xml:space="preserve">REQUISITOS </w:t>
      </w:r>
      <w:r w:rsidR="00EF0CBD" w:rsidRPr="00B177C3">
        <w:rPr>
          <w:lang w:val="es-ES"/>
        </w:rPr>
        <w:t xml:space="preserve">LEGALES </w:t>
      </w:r>
    </w:p>
    <w:p w14:paraId="78159E0F" w14:textId="77777777" w:rsidR="007127FB" w:rsidRPr="00B177C3" w:rsidRDefault="007127FB" w:rsidP="00817CA9">
      <w:pPr>
        <w:pStyle w:val="Paragraph"/>
        <w:numPr>
          <w:ilvl w:val="0"/>
          <w:numId w:val="0"/>
        </w:numPr>
        <w:spacing w:before="0" w:after="0"/>
        <w:rPr>
          <w:b/>
          <w:lang w:val="es-ES"/>
        </w:rPr>
      </w:pPr>
    </w:p>
    <w:p w14:paraId="613BEFD2" w14:textId="77777777" w:rsidR="000138A9" w:rsidRPr="00B177C3" w:rsidRDefault="000138A9" w:rsidP="000138A9">
      <w:pPr>
        <w:pStyle w:val="Paragraph"/>
        <w:numPr>
          <w:ilvl w:val="0"/>
          <w:numId w:val="0"/>
        </w:numPr>
        <w:spacing w:before="0" w:after="0"/>
        <w:rPr>
          <w:b/>
          <w:lang w:val="es-ES"/>
        </w:rPr>
      </w:pPr>
      <w:r w:rsidRPr="00B177C3">
        <w:rPr>
          <w:b/>
          <w:lang w:val="es-ES"/>
        </w:rPr>
        <w:t>Marco y definiciones:</w:t>
      </w:r>
    </w:p>
    <w:p w14:paraId="536C2E45" w14:textId="77777777" w:rsidR="000138A9" w:rsidRPr="00B177C3" w:rsidRDefault="000138A9" w:rsidP="000138A9">
      <w:pPr>
        <w:pStyle w:val="Paragraph"/>
        <w:numPr>
          <w:ilvl w:val="0"/>
          <w:numId w:val="0"/>
        </w:numPr>
        <w:spacing w:before="0" w:after="0"/>
        <w:rPr>
          <w:lang w:val="es-ES"/>
        </w:rPr>
      </w:pPr>
    </w:p>
    <w:p w14:paraId="7837E4E1" w14:textId="5445E466" w:rsidR="000138A9" w:rsidRPr="00B177C3" w:rsidRDefault="000138A9" w:rsidP="000138A9">
      <w:pPr>
        <w:pStyle w:val="Paragraph"/>
        <w:numPr>
          <w:ilvl w:val="0"/>
          <w:numId w:val="0"/>
        </w:numPr>
        <w:spacing w:before="0" w:after="0"/>
        <w:rPr>
          <w:lang w:val="es-ES"/>
        </w:rPr>
      </w:pPr>
      <w:r w:rsidRPr="00B177C3">
        <w:rPr>
          <w:lang w:val="es-ES"/>
        </w:rPr>
        <w:t xml:space="preserve">El Proyecto </w:t>
      </w:r>
      <w:r w:rsidR="005D6C4E">
        <w:rPr>
          <w:lang w:val="es-ES"/>
        </w:rPr>
        <w:t xml:space="preserve">de construcción </w:t>
      </w:r>
      <w:r w:rsidRPr="00B177C3">
        <w:rPr>
          <w:lang w:val="es-ES"/>
        </w:rPr>
        <w:t>consiste de una sola obra vial, la que está subdividida en tres tramos. Cada tramo contiene un número variado de frentes de trabajo.</w:t>
      </w:r>
    </w:p>
    <w:p w14:paraId="75B18D7C" w14:textId="77777777" w:rsidR="000138A9" w:rsidRPr="00B177C3" w:rsidRDefault="000138A9" w:rsidP="000138A9">
      <w:pPr>
        <w:pStyle w:val="Paragraph"/>
        <w:numPr>
          <w:ilvl w:val="0"/>
          <w:numId w:val="0"/>
        </w:numPr>
        <w:spacing w:before="0" w:after="0"/>
        <w:rPr>
          <w:lang w:val="es-ES"/>
        </w:rPr>
      </w:pPr>
    </w:p>
    <w:p w14:paraId="13548773" w14:textId="77777777" w:rsidR="000138A9" w:rsidRDefault="000138A9" w:rsidP="000138A9">
      <w:pPr>
        <w:pStyle w:val="Paragraph"/>
        <w:numPr>
          <w:ilvl w:val="0"/>
          <w:numId w:val="0"/>
        </w:numPr>
        <w:spacing w:before="0" w:after="0"/>
        <w:rPr>
          <w:lang w:val="es-ES"/>
        </w:rPr>
      </w:pPr>
      <w:r w:rsidRPr="00B177C3">
        <w:rPr>
          <w:lang w:val="es-ES"/>
        </w:rPr>
        <w:t>En relación al PACRI, se aplican las siguientes definiciones:</w:t>
      </w:r>
    </w:p>
    <w:p w14:paraId="73E99CDB" w14:textId="77777777" w:rsidR="005D6C4E" w:rsidRDefault="005D6C4E" w:rsidP="000138A9">
      <w:pPr>
        <w:pStyle w:val="Paragraph"/>
        <w:numPr>
          <w:ilvl w:val="0"/>
          <w:numId w:val="0"/>
        </w:numPr>
        <w:spacing w:before="0" w:after="0"/>
        <w:rPr>
          <w:lang w:val="es-ES"/>
        </w:rPr>
      </w:pPr>
    </w:p>
    <w:p w14:paraId="2524C255" w14:textId="4A9454EF" w:rsidR="005D6C4E" w:rsidRPr="00702CC4" w:rsidRDefault="005D6C4E" w:rsidP="005D6C4E">
      <w:pPr>
        <w:pStyle w:val="Paragraph"/>
        <w:numPr>
          <w:ilvl w:val="0"/>
          <w:numId w:val="0"/>
        </w:numPr>
        <w:spacing w:before="0" w:after="0"/>
        <w:ind w:left="720"/>
        <w:rPr>
          <w:lang w:val="es-ES"/>
        </w:rPr>
      </w:pPr>
      <w:r>
        <w:rPr>
          <w:lang w:val="es-ES"/>
        </w:rPr>
        <w:t xml:space="preserve">(i) </w:t>
      </w:r>
      <w:r w:rsidRPr="00702CC4">
        <w:rPr>
          <w:lang w:val="es-ES"/>
        </w:rPr>
        <w:t xml:space="preserve">PACRI </w:t>
      </w:r>
      <w:r>
        <w:rPr>
          <w:lang w:val="es-ES"/>
        </w:rPr>
        <w:t>Inicial</w:t>
      </w:r>
      <w:r w:rsidRPr="00702CC4">
        <w:rPr>
          <w:lang w:val="es-ES"/>
        </w:rPr>
        <w:t xml:space="preserve">: la versión del PACRI elaborada por la empresa consultora Consorcio Vial Huallanca por encomienda de </w:t>
      </w:r>
      <w:proofErr w:type="spellStart"/>
      <w:r w:rsidRPr="00702CC4">
        <w:rPr>
          <w:lang w:val="es-ES"/>
        </w:rPr>
        <w:t>Provías</w:t>
      </w:r>
      <w:proofErr w:type="spellEnd"/>
      <w:r w:rsidRPr="00702CC4">
        <w:rPr>
          <w:lang w:val="es-ES"/>
        </w:rPr>
        <w:t xml:space="preserve"> Nacional.</w:t>
      </w:r>
    </w:p>
    <w:p w14:paraId="0E3FFA51" w14:textId="77777777" w:rsidR="005D6C4E" w:rsidRPr="00702CC4" w:rsidRDefault="005D6C4E" w:rsidP="005D6C4E">
      <w:pPr>
        <w:pStyle w:val="Paragraph"/>
        <w:numPr>
          <w:ilvl w:val="0"/>
          <w:numId w:val="0"/>
        </w:numPr>
        <w:spacing w:before="0" w:after="0"/>
        <w:ind w:left="720"/>
        <w:rPr>
          <w:lang w:val="es-ES"/>
        </w:rPr>
      </w:pPr>
    </w:p>
    <w:p w14:paraId="4772BB2F" w14:textId="5EC860DB" w:rsidR="005D6C4E" w:rsidRDefault="005D6C4E" w:rsidP="005D6C4E">
      <w:pPr>
        <w:pStyle w:val="Paragraph"/>
        <w:numPr>
          <w:ilvl w:val="0"/>
          <w:numId w:val="0"/>
        </w:numPr>
        <w:spacing w:before="0" w:after="0"/>
        <w:ind w:left="720"/>
        <w:rPr>
          <w:lang w:val="es-ES"/>
        </w:rPr>
      </w:pPr>
      <w:r>
        <w:rPr>
          <w:lang w:val="es-ES"/>
        </w:rPr>
        <w:t xml:space="preserve">(ii) </w:t>
      </w:r>
      <w:r w:rsidRPr="005D6C4E">
        <w:rPr>
          <w:lang w:val="es-ES"/>
        </w:rPr>
        <w:t xml:space="preserve">PACRI Complementario: la versión del PACRI elaborada por la empresa consultora LOHV en base al PACRI Inicial, acordado entre </w:t>
      </w:r>
      <w:proofErr w:type="spellStart"/>
      <w:r w:rsidRPr="005D6C4E">
        <w:rPr>
          <w:lang w:val="es-ES"/>
        </w:rPr>
        <w:t>Provías</w:t>
      </w:r>
      <w:proofErr w:type="spellEnd"/>
      <w:r w:rsidRPr="005D6C4E">
        <w:rPr>
          <w:lang w:val="es-ES"/>
        </w:rPr>
        <w:t xml:space="preserve"> Nacional y el Banco antes de la presentación del Proyecto al Directorio Ejecutivo del Banco</w:t>
      </w:r>
      <w:r>
        <w:rPr>
          <w:lang w:val="es-ES"/>
        </w:rPr>
        <w:t>.</w:t>
      </w:r>
    </w:p>
    <w:p w14:paraId="1783D809" w14:textId="77777777" w:rsidR="005D6C4E" w:rsidRDefault="005D6C4E" w:rsidP="005D6C4E">
      <w:pPr>
        <w:pStyle w:val="Paragraph"/>
        <w:numPr>
          <w:ilvl w:val="0"/>
          <w:numId w:val="0"/>
        </w:numPr>
        <w:spacing w:before="0" w:after="0"/>
        <w:ind w:left="720"/>
        <w:rPr>
          <w:lang w:val="es-ES"/>
        </w:rPr>
      </w:pPr>
    </w:p>
    <w:p w14:paraId="148E89A3" w14:textId="77777777" w:rsidR="005D6C4E" w:rsidRDefault="005D6C4E" w:rsidP="005D6C4E">
      <w:pPr>
        <w:pStyle w:val="Paragraph"/>
        <w:numPr>
          <w:ilvl w:val="0"/>
          <w:numId w:val="0"/>
        </w:numPr>
        <w:spacing w:before="0" w:after="0"/>
        <w:ind w:left="720"/>
        <w:rPr>
          <w:lang w:val="es-ES"/>
        </w:rPr>
      </w:pPr>
      <w:r>
        <w:rPr>
          <w:lang w:val="es-ES"/>
        </w:rPr>
        <w:t xml:space="preserve">(iii) </w:t>
      </w:r>
      <w:r w:rsidRPr="003E0263">
        <w:rPr>
          <w:lang w:val="es-ES"/>
        </w:rPr>
        <w:t xml:space="preserve">PACRI: la versión final del PACRI que integra (a) el PACRI </w:t>
      </w:r>
      <w:r w:rsidRPr="005A4BF2">
        <w:rPr>
          <w:lang w:val="es-ES"/>
        </w:rPr>
        <w:t>Complementario</w:t>
      </w:r>
      <w:r w:rsidRPr="003E0263">
        <w:rPr>
          <w:lang w:val="es-ES"/>
        </w:rPr>
        <w:t xml:space="preserve"> y (b) los elementos pertinentes del PACRI Inicial que no estén en contradicción con las políticas de salvaguardia del Banco o</w:t>
      </w:r>
      <w:r w:rsidRPr="005A4BF2">
        <w:rPr>
          <w:lang w:val="es-ES"/>
        </w:rPr>
        <w:t xml:space="preserve"> con el PACRI complementario; y que cuente con el consentimiento de cien por ciento (100%) de las comunidades afectadas. </w:t>
      </w:r>
    </w:p>
    <w:p w14:paraId="3C5DA34D" w14:textId="77777777" w:rsidR="005D6C4E" w:rsidRDefault="005D6C4E" w:rsidP="005D6C4E">
      <w:pPr>
        <w:pStyle w:val="Paragraph"/>
        <w:numPr>
          <w:ilvl w:val="0"/>
          <w:numId w:val="0"/>
        </w:numPr>
        <w:spacing w:before="0" w:after="0"/>
        <w:ind w:left="720"/>
        <w:rPr>
          <w:lang w:val="es-ES"/>
        </w:rPr>
      </w:pPr>
    </w:p>
    <w:p w14:paraId="20926A53" w14:textId="1080E854" w:rsidR="005D6C4E" w:rsidRPr="005D6C4E" w:rsidRDefault="005D6C4E" w:rsidP="005D6C4E">
      <w:pPr>
        <w:pStyle w:val="Paragraph"/>
        <w:numPr>
          <w:ilvl w:val="0"/>
          <w:numId w:val="0"/>
        </w:numPr>
        <w:spacing w:before="0" w:after="0"/>
        <w:ind w:left="720"/>
        <w:rPr>
          <w:lang w:val="es-ES"/>
        </w:rPr>
      </w:pPr>
      <w:r>
        <w:rPr>
          <w:lang w:val="es-ES"/>
        </w:rPr>
        <w:t xml:space="preserve">(iv) </w:t>
      </w:r>
      <w:r w:rsidRPr="005A4BF2">
        <w:rPr>
          <w:lang w:val="es-ES"/>
        </w:rPr>
        <w:t xml:space="preserve">PACRI Ejecutivo: la actualización del PACRI acordada entre </w:t>
      </w:r>
      <w:proofErr w:type="spellStart"/>
      <w:r w:rsidRPr="005A4BF2">
        <w:rPr>
          <w:lang w:val="es-ES"/>
        </w:rPr>
        <w:t>Provías</w:t>
      </w:r>
      <w:proofErr w:type="spellEnd"/>
      <w:r w:rsidRPr="005A4BF2">
        <w:rPr>
          <w:lang w:val="es-ES"/>
        </w:rPr>
        <w:t xml:space="preserve"> Nacional y el Banco que resultará de la definición de las acciones de compensación para cada unidad social (comunidad, persona, negocio, familia, entidad) con base en el PACRI y los resultados del estudio de alternativas, de corresponder.</w:t>
      </w:r>
      <w:r w:rsidRPr="005A4BF2" w:rsidDel="00A646E8">
        <w:rPr>
          <w:lang w:val="es-ES"/>
        </w:rPr>
        <w:t xml:space="preserve"> </w:t>
      </w:r>
    </w:p>
    <w:p w14:paraId="36DDA81A" w14:textId="77777777" w:rsidR="000138A9" w:rsidRPr="00B177C3" w:rsidRDefault="000138A9" w:rsidP="000138A9">
      <w:pPr>
        <w:pStyle w:val="Paragraph"/>
        <w:numPr>
          <w:ilvl w:val="0"/>
          <w:numId w:val="0"/>
        </w:numPr>
        <w:spacing w:before="0" w:after="0"/>
        <w:rPr>
          <w:lang w:val="es-ES"/>
        </w:rPr>
      </w:pPr>
    </w:p>
    <w:p w14:paraId="7086BC7E" w14:textId="77777777" w:rsidR="000138A9" w:rsidRPr="00B177C3" w:rsidRDefault="000138A9" w:rsidP="000138A9">
      <w:pPr>
        <w:pStyle w:val="Paragraph"/>
        <w:numPr>
          <w:ilvl w:val="0"/>
          <w:numId w:val="0"/>
        </w:numPr>
        <w:spacing w:before="0" w:after="0"/>
        <w:rPr>
          <w:lang w:val="es-ES"/>
        </w:rPr>
      </w:pPr>
      <w:r w:rsidRPr="00B177C3">
        <w:rPr>
          <w:lang w:val="es-ES"/>
        </w:rPr>
        <w:t>El Prestatario, mediante el Organismo Ejecutor, se compromete a cumplir con los requisitos siguientes, a satisfacción del Banco:</w:t>
      </w:r>
    </w:p>
    <w:p w14:paraId="7BFA1FD0" w14:textId="77777777" w:rsidR="000138A9" w:rsidRPr="00B177C3" w:rsidRDefault="000138A9" w:rsidP="000138A9">
      <w:pPr>
        <w:pStyle w:val="Paragraph"/>
        <w:numPr>
          <w:ilvl w:val="0"/>
          <w:numId w:val="0"/>
        </w:numPr>
        <w:spacing w:before="0" w:after="0"/>
        <w:rPr>
          <w:b/>
          <w:lang w:val="es-ES"/>
        </w:rPr>
      </w:pPr>
    </w:p>
    <w:p w14:paraId="4D12FFC7" w14:textId="77777777" w:rsidR="00B755D0" w:rsidRPr="00B177C3" w:rsidRDefault="00B755D0" w:rsidP="00B755D0">
      <w:pPr>
        <w:rPr>
          <w:b/>
          <w:lang w:val="es-ES"/>
        </w:rPr>
      </w:pPr>
      <w:r w:rsidRPr="00B177C3">
        <w:rPr>
          <w:b/>
          <w:lang w:val="es-ES"/>
        </w:rPr>
        <w:t>a. Condiciones de cumplimiento general durante la vida del préstamo:</w:t>
      </w:r>
    </w:p>
    <w:p w14:paraId="6CEB4158" w14:textId="3700C91A" w:rsidR="00B755D0" w:rsidRPr="00B177C3" w:rsidRDefault="0053296C" w:rsidP="00B755D0">
      <w:pPr>
        <w:pStyle w:val="ListParagraph"/>
        <w:numPr>
          <w:ilvl w:val="0"/>
          <w:numId w:val="28"/>
        </w:numPr>
        <w:contextualSpacing/>
        <w:jc w:val="both"/>
        <w:rPr>
          <w:lang w:val="es-ES"/>
        </w:rPr>
      </w:pPr>
      <w:r>
        <w:rPr>
          <w:lang w:val="es-ES"/>
        </w:rPr>
        <w:t>Diseñar, construir y operar el P</w:t>
      </w:r>
      <w:r w:rsidR="00B755D0" w:rsidRPr="00B177C3">
        <w:rPr>
          <w:lang w:val="es-ES"/>
        </w:rPr>
        <w:t xml:space="preserve">royecto en cumplimiento con los “Requerimientos Ambientales y Sociales del Proyecto”, que constan de: (i) las políticas de salvaguardas ambientales y sociales  del Banco, incluyendo la Política de Acceso a la Información (OP-102); la Política de Medio Ambiente </w:t>
      </w:r>
      <w:r w:rsidR="00B755D0" w:rsidRPr="00B177C3">
        <w:rPr>
          <w:lang w:val="es-ES"/>
        </w:rPr>
        <w:lastRenderedPageBreak/>
        <w:t xml:space="preserve">y Cumplimiento de Salvaguardias (OP-703); la Política de Gestión del Riesgo de Desastres (OP-704); la Política de Reasentamiento Involuntario (OP-710); la Política de Igualdad de Género en el Desarrollo (OP-761); y la Política operativa sobre Pueblos Indígenas (OP-765), así como </w:t>
      </w:r>
      <w:r>
        <w:rPr>
          <w:lang w:val="es-ES"/>
        </w:rPr>
        <w:t>los</w:t>
      </w:r>
      <w:r w:rsidR="00B755D0" w:rsidRPr="00B177C3">
        <w:rPr>
          <w:lang w:val="es-ES"/>
        </w:rPr>
        <w:t xml:space="preserve"> lineamientos de implementación respectivos</w:t>
      </w:r>
      <w:r>
        <w:rPr>
          <w:lang w:val="es-ES"/>
        </w:rPr>
        <w:t xml:space="preserve"> a cada política antes mencionada</w:t>
      </w:r>
      <w:r w:rsidR="00B755D0" w:rsidRPr="00B177C3">
        <w:rPr>
          <w:lang w:val="es-ES"/>
        </w:rPr>
        <w:t xml:space="preserve">; (ii) los requisitos ambientales y sociales establecidos por la legislación nacional vigente (iii) los requisitos ambientales y sociales que establecen el presente IGAS, el EIA, particularmente la Estrategia de Manejo Ambiental, </w:t>
      </w:r>
      <w:r w:rsidRPr="005A4BF2">
        <w:rPr>
          <w:lang w:val="es-ES"/>
        </w:rPr>
        <w:t>la versión más reciente del PACRI o PACRI Ejecutivo</w:t>
      </w:r>
      <w:r w:rsidRPr="003E0263">
        <w:rPr>
          <w:lang w:val="es-ES"/>
        </w:rPr>
        <w:t xml:space="preserve"> acordado entre el Banco y el Organismo Ejecutor</w:t>
      </w:r>
      <w:r w:rsidR="00B755D0" w:rsidRPr="00B177C3">
        <w:rPr>
          <w:lang w:val="es-ES"/>
        </w:rPr>
        <w:t>, el Plan de Monitoreo Arqueológico, el Plan para el Monitoreo de Fauna y Flora, el Manual Ambiental para el Diseño y Construcción de Vías de DGASA</w:t>
      </w:r>
      <w:r w:rsidR="00B755D0" w:rsidRPr="00B177C3">
        <w:rPr>
          <w:rStyle w:val="FootnoteReference"/>
          <w:lang w:val="es-ES"/>
        </w:rPr>
        <w:footnoteReference w:id="11"/>
      </w:r>
      <w:r w:rsidR="00B755D0" w:rsidRPr="00B177C3">
        <w:rPr>
          <w:lang w:val="es-ES"/>
        </w:rPr>
        <w:t xml:space="preserve">, el Manual Operativo del Proyecto, así como cualquier plan ambiental y social específico acordado entre el Banco y el Prestatario. </w:t>
      </w:r>
    </w:p>
    <w:p w14:paraId="1836B4D2" w14:textId="77777777" w:rsidR="00B755D0" w:rsidRPr="00B177C3" w:rsidRDefault="00B755D0" w:rsidP="00B755D0">
      <w:pPr>
        <w:pStyle w:val="ListParagraph"/>
        <w:numPr>
          <w:ilvl w:val="0"/>
          <w:numId w:val="28"/>
        </w:numPr>
        <w:contextualSpacing/>
        <w:jc w:val="both"/>
        <w:rPr>
          <w:lang w:val="es-ES"/>
        </w:rPr>
      </w:pPr>
      <w:r w:rsidRPr="00B177C3">
        <w:rPr>
          <w:lang w:val="es-ES"/>
        </w:rPr>
        <w:t>Cualquier cambio significativo al Proyecto o a los documentos ambientales y/o sociales, a que se refiere el inciso anterior, deberá realizarse de manera consistente con las políticas de salvaguardas ambientales y sociales del Banco, y deberá contar con la no objeción del Banco antes de su realización.</w:t>
      </w:r>
    </w:p>
    <w:p w14:paraId="05C3ACD7" w14:textId="1E52A34D" w:rsidR="00B755D0" w:rsidRPr="0053296C" w:rsidRDefault="00B755D0" w:rsidP="0053296C">
      <w:pPr>
        <w:pStyle w:val="Paragraph"/>
        <w:numPr>
          <w:ilvl w:val="0"/>
          <w:numId w:val="28"/>
        </w:numPr>
        <w:spacing w:before="0" w:after="0"/>
        <w:rPr>
          <w:lang w:val="es-ES"/>
        </w:rPr>
      </w:pPr>
      <w:r w:rsidRPr="00B177C3">
        <w:rPr>
          <w:lang w:val="es-ES"/>
        </w:rPr>
        <w:t>Adquirir los predios y</w:t>
      </w:r>
      <w:r w:rsidR="00334428">
        <w:rPr>
          <w:lang w:val="es-ES"/>
        </w:rPr>
        <w:t>/o</w:t>
      </w:r>
      <w:r w:rsidRPr="00B177C3">
        <w:rPr>
          <w:lang w:val="es-ES"/>
        </w:rPr>
        <w:t xml:space="preserve"> terrenos necesarios para la ejecución de las obras físicas del Proyecto, y completar la implementación de los </w:t>
      </w:r>
      <w:r w:rsidR="0053296C">
        <w:rPr>
          <w:lang w:val="es-ES"/>
        </w:rPr>
        <w:t>proyectos</w:t>
      </w:r>
      <w:r w:rsidRPr="00B177C3">
        <w:rPr>
          <w:lang w:val="es-ES"/>
        </w:rPr>
        <w:t xml:space="preserve"> de compensación y asistencia correspondientes según lo establecido en </w:t>
      </w:r>
      <w:r w:rsidR="0053296C" w:rsidRPr="005A4BF2">
        <w:rPr>
          <w:lang w:val="es-ES"/>
        </w:rPr>
        <w:t xml:space="preserve">la </w:t>
      </w:r>
      <w:r w:rsidR="0053296C" w:rsidRPr="00ED6B21">
        <w:rPr>
          <w:lang w:val="es-ES"/>
        </w:rPr>
        <w:t>versión más reciente del PACRI acordado entre el Banco y el Organismo Ejecutor</w:t>
      </w:r>
      <w:r w:rsidR="0053296C">
        <w:rPr>
          <w:lang w:val="es-ES"/>
        </w:rPr>
        <w:t xml:space="preserve">. </w:t>
      </w:r>
      <w:r w:rsidRPr="0053296C">
        <w:rPr>
          <w:lang w:val="es-ES"/>
        </w:rPr>
        <w:t xml:space="preserve">Sin prejuicio de las compensaciones pagadas por los </w:t>
      </w:r>
      <w:r w:rsidR="00334428" w:rsidRPr="0053296C">
        <w:rPr>
          <w:lang w:val="es-ES"/>
        </w:rPr>
        <w:t xml:space="preserve">predios y/o </w:t>
      </w:r>
      <w:r w:rsidRPr="0053296C">
        <w:rPr>
          <w:lang w:val="es-ES"/>
        </w:rPr>
        <w:t xml:space="preserve">terrenos de forma colectiva a cualquier comunidad campesina por los predios y terrenos afectados, el Organismo Ejecutor se hará responsable de </w:t>
      </w:r>
      <w:r w:rsidR="0053296C">
        <w:rPr>
          <w:lang w:val="es-ES"/>
        </w:rPr>
        <w:t xml:space="preserve">garantizar </w:t>
      </w:r>
      <w:r w:rsidRPr="0053296C">
        <w:rPr>
          <w:lang w:val="es-ES"/>
        </w:rPr>
        <w:t>que</w:t>
      </w:r>
      <w:r w:rsidR="0053296C">
        <w:rPr>
          <w:lang w:val="es-ES"/>
        </w:rPr>
        <w:t xml:space="preserve"> se </w:t>
      </w:r>
      <w:r w:rsidRPr="0053296C">
        <w:rPr>
          <w:lang w:val="es-ES"/>
        </w:rPr>
        <w:t xml:space="preserve">ofrezca a cada afectado individual la reposición de </w:t>
      </w:r>
      <w:r w:rsidR="00334428" w:rsidRPr="0053296C">
        <w:rPr>
          <w:lang w:val="es-ES"/>
        </w:rPr>
        <w:t xml:space="preserve">predios y/o </w:t>
      </w:r>
      <w:r w:rsidRPr="0053296C">
        <w:rPr>
          <w:lang w:val="es-ES"/>
        </w:rPr>
        <w:t>terrenos equivalentes a los afectados para la reposición de sus viviendas o actividades económicas de manera consistente con las políticas de salvaguardas ambientales y sociales del Banco</w:t>
      </w:r>
      <w:r w:rsidR="0053296C">
        <w:rPr>
          <w:lang w:val="es-ES"/>
        </w:rPr>
        <w:t xml:space="preserve">; </w:t>
      </w:r>
      <w:r w:rsidR="0053296C" w:rsidRPr="005A4BF2">
        <w:rPr>
          <w:lang w:val="es-ES"/>
        </w:rPr>
        <w:t>; la reposición se realizará, con tierras cedidas por la comunidad mediante acuerdos con PROVIAS o de ser necesario mediante otras acciones complementarias, inclusive habilitaciones de terrenos, a cargo y costo de PROVIAS.</w:t>
      </w:r>
    </w:p>
    <w:p w14:paraId="3ECA71B2" w14:textId="77777777" w:rsidR="00B755D0" w:rsidRPr="00B177C3" w:rsidRDefault="00B755D0" w:rsidP="00B755D0">
      <w:pPr>
        <w:pStyle w:val="ListParagraph"/>
        <w:numPr>
          <w:ilvl w:val="0"/>
          <w:numId w:val="28"/>
        </w:numPr>
        <w:contextualSpacing/>
        <w:jc w:val="both"/>
        <w:rPr>
          <w:lang w:val="es-ES"/>
        </w:rPr>
      </w:pPr>
      <w:r w:rsidRPr="00B177C3">
        <w:rPr>
          <w:lang w:val="es-ES"/>
        </w:rPr>
        <w:t>Implementar actividades continuas para informar a los afectados sobre el avance de la obra, para poner a disposición del público información ambiental y social relativa al Proyecto, así como ofrecer acceso a, e implementar efectivamente, un sistema integrado de quejas y reclamos.</w:t>
      </w:r>
    </w:p>
    <w:p w14:paraId="77789F57" w14:textId="17E3E4E4" w:rsidR="00B755D0" w:rsidRPr="00B177C3" w:rsidRDefault="00B755D0" w:rsidP="00B755D0">
      <w:pPr>
        <w:pStyle w:val="ListParagraph"/>
        <w:numPr>
          <w:ilvl w:val="0"/>
          <w:numId w:val="28"/>
        </w:numPr>
        <w:contextualSpacing/>
        <w:jc w:val="both"/>
        <w:rPr>
          <w:lang w:val="es-ES"/>
        </w:rPr>
      </w:pPr>
      <w:r w:rsidRPr="00B177C3">
        <w:rPr>
          <w:lang w:val="es-ES"/>
        </w:rPr>
        <w:t xml:space="preserve">Notificar al Banco por escrito dentro de los diez (10) días de presentarse cualquier </w:t>
      </w:r>
      <w:r w:rsidR="00A96798">
        <w:rPr>
          <w:lang w:val="es-ES"/>
        </w:rPr>
        <w:t>1</w:t>
      </w:r>
      <w:r w:rsidRPr="00B177C3">
        <w:rPr>
          <w:lang w:val="es-ES"/>
        </w:rPr>
        <w:t>) incumplimiento material de los Requerimientos Ambientales y Sociales del Proyecto; (</w:t>
      </w:r>
      <w:r w:rsidR="00A96798">
        <w:rPr>
          <w:lang w:val="es-ES"/>
        </w:rPr>
        <w:t>2</w:t>
      </w:r>
      <w:r w:rsidRPr="00B177C3">
        <w:rPr>
          <w:lang w:val="es-ES"/>
        </w:rPr>
        <w:t xml:space="preserve">) accidentes, impactos, conflictos sociales u otros eventos significativos relacionados a aspectos ambientales y sociales del </w:t>
      </w:r>
      <w:r w:rsidR="00A96798">
        <w:rPr>
          <w:lang w:val="es-ES"/>
        </w:rPr>
        <w:t>p</w:t>
      </w:r>
      <w:r w:rsidRPr="00B177C3">
        <w:rPr>
          <w:lang w:val="es-ES"/>
        </w:rPr>
        <w:t xml:space="preserve">royecto; en ambos casos incluyendo las acciones tomadas y medidas de prevención para el futuro. </w:t>
      </w:r>
    </w:p>
    <w:p w14:paraId="6985B919" w14:textId="77777777" w:rsidR="00B755D0" w:rsidRPr="00B177C3" w:rsidRDefault="00B755D0" w:rsidP="00B755D0">
      <w:pPr>
        <w:pStyle w:val="ListParagraph"/>
        <w:ind w:left="1080"/>
        <w:contextualSpacing/>
        <w:jc w:val="both"/>
        <w:rPr>
          <w:lang w:val="es-ES"/>
        </w:rPr>
      </w:pPr>
    </w:p>
    <w:p w14:paraId="4A1AF4E2" w14:textId="77777777" w:rsidR="00B755D0" w:rsidRPr="00B177C3" w:rsidRDefault="00B755D0" w:rsidP="00B755D0">
      <w:pPr>
        <w:rPr>
          <w:b/>
          <w:lang w:val="es-ES"/>
        </w:rPr>
      </w:pPr>
    </w:p>
    <w:p w14:paraId="07316529" w14:textId="23E24003" w:rsidR="00B755D0" w:rsidRPr="00B177C3" w:rsidRDefault="00B755D0" w:rsidP="00B755D0">
      <w:pPr>
        <w:jc w:val="both"/>
        <w:rPr>
          <w:b/>
          <w:lang w:val="es-ES"/>
        </w:rPr>
      </w:pPr>
      <w:r w:rsidRPr="00B177C3">
        <w:rPr>
          <w:b/>
          <w:lang w:val="es-ES"/>
        </w:rPr>
        <w:lastRenderedPageBreak/>
        <w:t>b. Condici</w:t>
      </w:r>
      <w:r w:rsidR="00D805E7" w:rsidRPr="00B177C3">
        <w:rPr>
          <w:b/>
          <w:lang w:val="es-ES"/>
        </w:rPr>
        <w:t>ones</w:t>
      </w:r>
      <w:r w:rsidRPr="00B177C3">
        <w:rPr>
          <w:b/>
          <w:lang w:val="es-ES"/>
        </w:rPr>
        <w:t xml:space="preserve"> previa</w:t>
      </w:r>
      <w:r w:rsidR="00D805E7" w:rsidRPr="00B177C3">
        <w:rPr>
          <w:b/>
          <w:lang w:val="es-ES"/>
        </w:rPr>
        <w:t>s</w:t>
      </w:r>
      <w:r w:rsidRPr="00B177C3">
        <w:rPr>
          <w:b/>
          <w:lang w:val="es-ES"/>
        </w:rPr>
        <w:t xml:space="preserve"> al primer desembolso del préstamo a ser cumplida</w:t>
      </w:r>
      <w:r w:rsidR="00DC1BB3" w:rsidRPr="00B177C3">
        <w:rPr>
          <w:b/>
          <w:lang w:val="es-ES"/>
        </w:rPr>
        <w:t>s</w:t>
      </w:r>
      <w:r w:rsidRPr="00B177C3">
        <w:rPr>
          <w:b/>
          <w:lang w:val="es-ES"/>
        </w:rPr>
        <w:t xml:space="preserve"> por el Prestatario, a través del OE:</w:t>
      </w:r>
    </w:p>
    <w:p w14:paraId="0D028E52" w14:textId="6EC8D5B3" w:rsidR="00B755D0" w:rsidRPr="00334428" w:rsidRDefault="00B755D0" w:rsidP="00B755D0">
      <w:pPr>
        <w:pStyle w:val="ListParagraph"/>
        <w:numPr>
          <w:ilvl w:val="0"/>
          <w:numId w:val="29"/>
        </w:numPr>
        <w:contextualSpacing/>
        <w:jc w:val="both"/>
        <w:rPr>
          <w:lang w:val="es-ES"/>
        </w:rPr>
      </w:pPr>
      <w:r w:rsidRPr="00334428">
        <w:rPr>
          <w:lang w:val="es-ES"/>
        </w:rPr>
        <w:t>Presentar evidencia que haya sido aprobado y entrado en vigencia el Manual Operativo del Proyecto (MOP)</w:t>
      </w:r>
      <w:r w:rsidR="003342A9" w:rsidRPr="00334428">
        <w:rPr>
          <w:lang w:val="es-ES"/>
        </w:rPr>
        <w:t>,</w:t>
      </w:r>
      <w:r w:rsidRPr="00334428">
        <w:rPr>
          <w:lang w:val="es-ES"/>
        </w:rPr>
        <w:t xml:space="preserve"> </w:t>
      </w:r>
      <w:r w:rsidR="00A96798" w:rsidRPr="00334428">
        <w:rPr>
          <w:lang w:val="es-ES"/>
        </w:rPr>
        <w:t xml:space="preserve">incluyendo </w:t>
      </w:r>
      <w:r w:rsidRPr="00334428">
        <w:rPr>
          <w:lang w:val="es-ES"/>
        </w:rPr>
        <w:t>un capítulo sobre los procedimien</w:t>
      </w:r>
      <w:r w:rsidR="0053296C">
        <w:rPr>
          <w:lang w:val="es-ES"/>
        </w:rPr>
        <w:t>tos ambientales y sociales del P</w:t>
      </w:r>
      <w:r w:rsidRPr="00334428">
        <w:rPr>
          <w:lang w:val="es-ES"/>
        </w:rPr>
        <w:t>royecto</w:t>
      </w:r>
      <w:r w:rsidR="003342A9" w:rsidRPr="00334428">
        <w:rPr>
          <w:lang w:val="es-ES"/>
        </w:rPr>
        <w:t>,</w:t>
      </w:r>
      <w:r w:rsidRPr="00334428">
        <w:rPr>
          <w:lang w:val="es-ES"/>
        </w:rPr>
        <w:t xml:space="preserve"> de conformidad con los términos previamente acordados con el Banco. </w:t>
      </w:r>
    </w:p>
    <w:p w14:paraId="37FEFCE4" w14:textId="3257932E" w:rsidR="0053296C" w:rsidRDefault="0053296C" w:rsidP="00010BD7">
      <w:pPr>
        <w:pStyle w:val="Paragraph"/>
        <w:numPr>
          <w:ilvl w:val="0"/>
          <w:numId w:val="29"/>
        </w:numPr>
        <w:spacing w:before="0" w:after="0"/>
        <w:rPr>
          <w:lang w:val="es-ES"/>
        </w:rPr>
      </w:pPr>
      <w:r w:rsidRPr="00102E55">
        <w:rPr>
          <w:lang w:val="es-ES"/>
        </w:rPr>
        <w:t xml:space="preserve">Presentar el acta debidamente aprobada de la asamblea general de la Comunidad Campesina de Santa Rosa de </w:t>
      </w:r>
      <w:proofErr w:type="spellStart"/>
      <w:r w:rsidRPr="00102E55">
        <w:rPr>
          <w:lang w:val="es-ES"/>
        </w:rPr>
        <w:t>Yarowilca</w:t>
      </w:r>
      <w:proofErr w:type="spellEnd"/>
      <w:r w:rsidRPr="00102E55">
        <w:rPr>
          <w:lang w:val="es-ES"/>
        </w:rPr>
        <w:t xml:space="preserve"> expresando, entre otros, su acuerdo con la adquisición de terrenos, el proceso de reasentamiento y las medidas de compensación del </w:t>
      </w:r>
      <w:r w:rsidRPr="00ED6B21">
        <w:rPr>
          <w:lang w:val="es-ES"/>
        </w:rPr>
        <w:t>PACRI, incluyendo el compromiso por parte del Organismo ejecutor de adecuar</w:t>
      </w:r>
      <w:r w:rsidRPr="007C7800">
        <w:rPr>
          <w:lang w:val="es-ES"/>
        </w:rPr>
        <w:t xml:space="preserve"> el derecho de vía conforme con lo acordado con la comunidad</w:t>
      </w:r>
      <w:r>
        <w:rPr>
          <w:lang w:val="es-ES"/>
        </w:rPr>
        <w:t>.</w:t>
      </w:r>
    </w:p>
    <w:p w14:paraId="4768E103" w14:textId="47FC1309" w:rsidR="0053296C" w:rsidRDefault="0053296C" w:rsidP="00B25AEA">
      <w:pPr>
        <w:pStyle w:val="Paragraph"/>
        <w:numPr>
          <w:ilvl w:val="0"/>
          <w:numId w:val="29"/>
        </w:numPr>
        <w:spacing w:before="0" w:after="0"/>
        <w:rPr>
          <w:lang w:val="es-ES"/>
        </w:rPr>
      </w:pPr>
      <w:r w:rsidRPr="003E0263">
        <w:rPr>
          <w:lang w:val="es-ES"/>
        </w:rPr>
        <w:t xml:space="preserve">Presentar evidencia de </w:t>
      </w:r>
      <w:r w:rsidRPr="005A4BF2">
        <w:rPr>
          <w:lang w:val="es-ES"/>
        </w:rPr>
        <w:t>la conformidad del Organismo Ejecutor al Plan de Compensación y Reasentamiento Involuntario (PACRI) previamente acordado con el Banco, incluyendo todos los acuerdos necesarios con las comunidades afectadas y la presentación formal de esta versión ante la DGASA</w:t>
      </w:r>
      <w:r>
        <w:rPr>
          <w:lang w:val="es-ES"/>
        </w:rPr>
        <w:t>.</w:t>
      </w:r>
    </w:p>
    <w:p w14:paraId="361A8AA6" w14:textId="77777777" w:rsidR="00B755D0" w:rsidRPr="00B177C3" w:rsidRDefault="00B755D0" w:rsidP="00B755D0">
      <w:pPr>
        <w:rPr>
          <w:lang w:val="es-ES"/>
        </w:rPr>
      </w:pPr>
    </w:p>
    <w:p w14:paraId="3345D840" w14:textId="77777777" w:rsidR="00B755D0" w:rsidRPr="00B177C3" w:rsidRDefault="00B755D0" w:rsidP="00B755D0">
      <w:pPr>
        <w:rPr>
          <w:b/>
          <w:lang w:val="es-ES"/>
        </w:rPr>
      </w:pPr>
      <w:r w:rsidRPr="00B177C3">
        <w:rPr>
          <w:b/>
          <w:lang w:val="es-ES"/>
        </w:rPr>
        <w:t>c. Condición previa a la licitación de la supervisión de la obra:</w:t>
      </w:r>
    </w:p>
    <w:p w14:paraId="758FBE75" w14:textId="2A026A35" w:rsidR="0053296C" w:rsidRPr="00B177C3" w:rsidRDefault="0053296C" w:rsidP="00B755D0">
      <w:pPr>
        <w:pStyle w:val="ListParagraph"/>
        <w:numPr>
          <w:ilvl w:val="0"/>
          <w:numId w:val="30"/>
        </w:numPr>
        <w:contextualSpacing/>
        <w:jc w:val="both"/>
        <w:rPr>
          <w:lang w:val="es-ES"/>
        </w:rPr>
      </w:pPr>
      <w:r w:rsidRPr="00CF4CDF">
        <w:rPr>
          <w:lang w:val="es-ES"/>
        </w:rPr>
        <w:t>Presentar, los términos de referencia de la supervisión</w:t>
      </w:r>
      <w:r w:rsidRPr="00022C00">
        <w:rPr>
          <w:lang w:val="es-ES"/>
        </w:rPr>
        <w:t xml:space="preserve"> </w:t>
      </w:r>
      <w:r w:rsidRPr="00F37EEB">
        <w:rPr>
          <w:lang w:val="es-ES"/>
        </w:rPr>
        <w:t xml:space="preserve">que incluya </w:t>
      </w:r>
      <w:r w:rsidRPr="00C548C4">
        <w:rPr>
          <w:lang w:val="es-ES"/>
        </w:rPr>
        <w:t xml:space="preserve">el estudio de alternativas </w:t>
      </w:r>
      <w:r w:rsidRPr="003E0263">
        <w:rPr>
          <w:lang w:val="es-ES"/>
        </w:rPr>
        <w:t>de variantes</w:t>
      </w:r>
      <w:r w:rsidRPr="00B177C3">
        <w:rPr>
          <w:rStyle w:val="FootnoteReference"/>
          <w:lang w:val="es-ES"/>
        </w:rPr>
        <w:footnoteReference w:id="12"/>
      </w:r>
      <w:r w:rsidRPr="003E0263">
        <w:rPr>
          <w:lang w:val="es-ES"/>
        </w:rPr>
        <w:t xml:space="preserve">, a ser realizado </w:t>
      </w:r>
      <w:r w:rsidRPr="00ED6B21">
        <w:rPr>
          <w:lang w:val="es-ES"/>
        </w:rPr>
        <w:t>en los centros poblados y otras zonas con alta densidad de reasentamiento potencial</w:t>
      </w:r>
    </w:p>
    <w:p w14:paraId="3D83349C" w14:textId="77777777" w:rsidR="00B755D0" w:rsidRPr="00B177C3" w:rsidRDefault="00B755D0" w:rsidP="00B755D0">
      <w:pPr>
        <w:rPr>
          <w:b/>
          <w:lang w:val="es-ES"/>
        </w:rPr>
      </w:pPr>
    </w:p>
    <w:p w14:paraId="6D8625C7" w14:textId="3A5C65E3" w:rsidR="00B755D0" w:rsidRPr="00B177C3" w:rsidRDefault="00B755D0" w:rsidP="00B755D0">
      <w:pPr>
        <w:rPr>
          <w:b/>
          <w:lang w:val="es-ES"/>
        </w:rPr>
      </w:pPr>
      <w:r w:rsidRPr="00B177C3">
        <w:rPr>
          <w:b/>
          <w:lang w:val="es-ES"/>
        </w:rPr>
        <w:t xml:space="preserve">d. Condición previa a la </w:t>
      </w:r>
      <w:r w:rsidR="0053296C">
        <w:rPr>
          <w:b/>
          <w:lang w:val="es-ES"/>
        </w:rPr>
        <w:t>adjudicación</w:t>
      </w:r>
      <w:r w:rsidRPr="00B177C3">
        <w:rPr>
          <w:b/>
          <w:lang w:val="es-ES"/>
        </w:rPr>
        <w:t xml:space="preserve"> del contrato de construcción de la obra:</w:t>
      </w:r>
    </w:p>
    <w:p w14:paraId="4E642CB7" w14:textId="09D18AA6" w:rsidR="00B755D0" w:rsidRPr="00B177C3" w:rsidRDefault="00B755D0" w:rsidP="00B755D0">
      <w:pPr>
        <w:pStyle w:val="ListParagraph"/>
        <w:numPr>
          <w:ilvl w:val="0"/>
          <w:numId w:val="31"/>
        </w:numPr>
        <w:contextualSpacing/>
        <w:jc w:val="both"/>
        <w:rPr>
          <w:lang w:val="es-ES"/>
        </w:rPr>
      </w:pPr>
      <w:r w:rsidRPr="00B177C3">
        <w:rPr>
          <w:lang w:val="es-ES"/>
        </w:rPr>
        <w:t xml:space="preserve">Presentar un mecanismo para la recepción y resolución de quejas y reclamos relacionados a todas las actividades del Proyecto, el cual incluya al Organismo Ejecutor, al contratista de la obra y </w:t>
      </w:r>
      <w:r w:rsidR="00144F47" w:rsidRPr="00334428">
        <w:rPr>
          <w:lang w:val="es-ES"/>
        </w:rPr>
        <w:t>a</w:t>
      </w:r>
      <w:r w:rsidR="00144F47">
        <w:rPr>
          <w:lang w:val="es-ES"/>
        </w:rPr>
        <w:t xml:space="preserve"> </w:t>
      </w:r>
      <w:r w:rsidRPr="00B177C3">
        <w:rPr>
          <w:lang w:val="es-ES"/>
        </w:rPr>
        <w:t xml:space="preserve">la firma supervisora. </w:t>
      </w:r>
    </w:p>
    <w:p w14:paraId="74145832" w14:textId="77777777" w:rsidR="00B755D0" w:rsidRPr="00B177C3" w:rsidRDefault="00B755D0" w:rsidP="00B755D0">
      <w:pPr>
        <w:rPr>
          <w:b/>
          <w:lang w:val="es-ES"/>
        </w:rPr>
      </w:pPr>
    </w:p>
    <w:p w14:paraId="4B886FB3" w14:textId="66E77F2F" w:rsidR="00B755D0" w:rsidRPr="00B177C3" w:rsidRDefault="00B755D0" w:rsidP="00B755D0">
      <w:pPr>
        <w:rPr>
          <w:b/>
          <w:lang w:val="es-ES"/>
        </w:rPr>
      </w:pPr>
      <w:r w:rsidRPr="00B177C3">
        <w:rPr>
          <w:b/>
          <w:lang w:val="es-ES"/>
        </w:rPr>
        <w:t>e. Condiciones previas al inicio de cualquier actividad de obra civil en c</w:t>
      </w:r>
      <w:r w:rsidR="0053296C">
        <w:rPr>
          <w:b/>
          <w:lang w:val="es-ES"/>
        </w:rPr>
        <w:t>ada uno de los tres tramos del P</w:t>
      </w:r>
      <w:r w:rsidRPr="00B177C3">
        <w:rPr>
          <w:b/>
          <w:lang w:val="es-ES"/>
        </w:rPr>
        <w:t>royecto:</w:t>
      </w:r>
    </w:p>
    <w:p w14:paraId="4C31F17B" w14:textId="5A071E17" w:rsidR="00B755D0" w:rsidRPr="00B177C3" w:rsidRDefault="00B755D0" w:rsidP="00B755D0">
      <w:pPr>
        <w:pStyle w:val="ListParagraph"/>
        <w:numPr>
          <w:ilvl w:val="0"/>
          <w:numId w:val="33"/>
        </w:numPr>
        <w:autoSpaceDE w:val="0"/>
        <w:autoSpaceDN w:val="0"/>
        <w:adjustRightInd w:val="0"/>
        <w:contextualSpacing/>
        <w:jc w:val="both"/>
        <w:rPr>
          <w:lang w:val="es-ES"/>
        </w:rPr>
      </w:pPr>
      <w:r w:rsidRPr="00B177C3">
        <w:rPr>
          <w:lang w:val="es-ES"/>
        </w:rPr>
        <w:t xml:space="preserve">Presentar evidencia de la obtención de los permisos y autorizaciones que la legislación ambiental peruana establezca; </w:t>
      </w:r>
      <w:r w:rsidR="0053296C">
        <w:rPr>
          <w:lang w:val="es-ES"/>
        </w:rPr>
        <w:t>y</w:t>
      </w:r>
    </w:p>
    <w:p w14:paraId="3309D227" w14:textId="77777777" w:rsidR="00B755D0" w:rsidRPr="00B177C3" w:rsidRDefault="00B755D0" w:rsidP="00B755D0">
      <w:pPr>
        <w:pStyle w:val="ListParagraph"/>
        <w:numPr>
          <w:ilvl w:val="0"/>
          <w:numId w:val="33"/>
        </w:numPr>
        <w:autoSpaceDE w:val="0"/>
        <w:autoSpaceDN w:val="0"/>
        <w:adjustRightInd w:val="0"/>
        <w:contextualSpacing/>
        <w:jc w:val="both"/>
        <w:rPr>
          <w:lang w:val="es-ES"/>
        </w:rPr>
      </w:pPr>
      <w:r w:rsidRPr="00B177C3">
        <w:rPr>
          <w:lang w:val="es-ES"/>
        </w:rPr>
        <w:t xml:space="preserve">Presentar evidencia de la libre disponibilidad de los terrenos en al menos un 25% del tramo correspondiente. </w:t>
      </w:r>
    </w:p>
    <w:p w14:paraId="1ACFED2C" w14:textId="77777777" w:rsidR="00B755D0" w:rsidRPr="00B177C3" w:rsidRDefault="00B755D0" w:rsidP="00B755D0">
      <w:pPr>
        <w:rPr>
          <w:b/>
          <w:lang w:val="es-ES"/>
        </w:rPr>
      </w:pPr>
    </w:p>
    <w:p w14:paraId="35CA8402" w14:textId="77777777" w:rsidR="00B755D0" w:rsidRPr="00B177C3" w:rsidRDefault="00B755D0" w:rsidP="00B755D0">
      <w:pPr>
        <w:rPr>
          <w:b/>
          <w:lang w:val="es-ES"/>
        </w:rPr>
      </w:pPr>
      <w:r w:rsidRPr="00B177C3">
        <w:rPr>
          <w:b/>
          <w:lang w:val="es-ES"/>
        </w:rPr>
        <w:t xml:space="preserve">f. Condiciones previas al inicio de cualquier actividad de obra civil en cualquier frente de trabajo del Proyecto: </w:t>
      </w:r>
    </w:p>
    <w:p w14:paraId="3536FE18" w14:textId="3AF380A8" w:rsidR="00B755D0" w:rsidRPr="00B177C3" w:rsidRDefault="00B755D0" w:rsidP="00B755D0">
      <w:pPr>
        <w:pStyle w:val="ListParagraph"/>
        <w:numPr>
          <w:ilvl w:val="0"/>
          <w:numId w:val="34"/>
        </w:numPr>
        <w:jc w:val="both"/>
        <w:rPr>
          <w:lang w:val="es-ES"/>
        </w:rPr>
      </w:pPr>
      <w:r w:rsidRPr="00B177C3">
        <w:rPr>
          <w:lang w:val="es-ES"/>
        </w:rPr>
        <w:t xml:space="preserve">Presentar evidencia de la libre disponibilidad del 100% de los predios y terrenos en dicho frente de trabajo, según cumplimiento con los siguientes requerimientos: 1) contar con la no objeción del Banco al PACRI </w:t>
      </w:r>
      <w:r w:rsidR="0053296C">
        <w:rPr>
          <w:lang w:val="es-ES"/>
        </w:rPr>
        <w:t xml:space="preserve">o PACRI </w:t>
      </w:r>
      <w:r w:rsidRPr="00B177C3">
        <w:rPr>
          <w:lang w:val="es-ES"/>
        </w:rPr>
        <w:t xml:space="preserve">ejecutivo </w:t>
      </w:r>
      <w:r w:rsidR="0053296C">
        <w:rPr>
          <w:lang w:val="es-ES"/>
        </w:rPr>
        <w:t>que incluya a</w:t>
      </w:r>
      <w:r w:rsidRPr="00B177C3">
        <w:rPr>
          <w:lang w:val="es-ES"/>
        </w:rPr>
        <w:t xml:space="preserve">l frente de trabajo respectivo, presentando  evidencia satisfactoria de que dicho </w:t>
      </w:r>
      <w:r w:rsidR="0053296C">
        <w:rPr>
          <w:lang w:val="es-ES"/>
        </w:rPr>
        <w:t xml:space="preserve">PACRI o </w:t>
      </w:r>
      <w:r w:rsidRPr="00B177C3">
        <w:rPr>
          <w:lang w:val="es-ES"/>
        </w:rPr>
        <w:t>PACRI ejecutivo fue desarrollado con la participación de los afectados; y 2) haber concluido la reubicación temporal o definitiva – según sea el caso – de la población cuya vivienda es afectada por las liberaciones necesarias para el Proyecto.</w:t>
      </w:r>
    </w:p>
    <w:p w14:paraId="5BAAFF1B" w14:textId="14EEB516" w:rsidR="00535142" w:rsidRPr="00535142" w:rsidRDefault="00B755D0" w:rsidP="00535142">
      <w:pPr>
        <w:pStyle w:val="ListParagraph"/>
        <w:numPr>
          <w:ilvl w:val="0"/>
          <w:numId w:val="34"/>
        </w:numPr>
        <w:jc w:val="both"/>
        <w:rPr>
          <w:lang w:val="es-ES"/>
        </w:rPr>
      </w:pPr>
      <w:r w:rsidRPr="00B177C3">
        <w:rPr>
          <w:lang w:val="es-ES"/>
        </w:rPr>
        <w:lastRenderedPageBreak/>
        <w:t>Adicionalmente para los frentes de trabajo sujetos a la realización de un estudio de alternativas</w:t>
      </w:r>
      <w:r w:rsidR="0053296C">
        <w:rPr>
          <w:lang w:val="es-ES"/>
        </w:rPr>
        <w:t xml:space="preserve"> de variante</w:t>
      </w:r>
      <w:r w:rsidRPr="00B177C3">
        <w:rPr>
          <w:lang w:val="es-ES"/>
        </w:rPr>
        <w:t xml:space="preserve">, conforme con la </w:t>
      </w:r>
      <w:r w:rsidR="00010BD7">
        <w:rPr>
          <w:lang w:val="es-ES"/>
        </w:rPr>
        <w:t>condición</w:t>
      </w:r>
      <w:r w:rsidR="00535142">
        <w:rPr>
          <w:lang w:val="es-ES"/>
        </w:rPr>
        <w:t xml:space="preserve"> establecida en el inciso</w:t>
      </w:r>
      <w:r w:rsidRPr="00B177C3">
        <w:rPr>
          <w:lang w:val="es-ES"/>
        </w:rPr>
        <w:t xml:space="preserve"> (c)</w:t>
      </w:r>
      <w:r w:rsidR="001D7B8E">
        <w:rPr>
          <w:lang w:val="es-ES"/>
        </w:rPr>
        <w:t xml:space="preserve"> anterior</w:t>
      </w:r>
      <w:r w:rsidRPr="00B177C3">
        <w:rPr>
          <w:lang w:val="es-ES"/>
        </w:rPr>
        <w:t xml:space="preserve">, presentar: </w:t>
      </w:r>
      <w:r w:rsidR="001D7B8E">
        <w:rPr>
          <w:lang w:val="es-ES"/>
        </w:rPr>
        <w:t>1</w:t>
      </w:r>
      <w:r w:rsidRPr="00B177C3">
        <w:rPr>
          <w:lang w:val="es-ES"/>
        </w:rPr>
        <w:t xml:space="preserve">) el resultado de dicho estudio, </w:t>
      </w:r>
      <w:r w:rsidR="00535142" w:rsidRPr="00535142">
        <w:rPr>
          <w:lang w:val="es-ES"/>
        </w:rPr>
        <w:t>y según sea el caso, el diseño final de la variante para el frente de trabajo correspondiente, (2) los acuerdos actualizados con las comunidades campesinas y los centros poblados afectados</w:t>
      </w:r>
      <w:r w:rsidR="00535142" w:rsidRPr="00B177C3">
        <w:rPr>
          <w:rStyle w:val="FootnoteReference"/>
          <w:lang w:val="es-ES"/>
        </w:rPr>
        <w:footnoteReference w:id="13"/>
      </w:r>
      <w:r w:rsidR="00535142" w:rsidRPr="00535142">
        <w:rPr>
          <w:lang w:val="es-ES"/>
        </w:rPr>
        <w:t>, evidenciados mediante actas de asambleas generales, en base a la presentación del trazo final y del PACRI Ejecutivo para el frente de trabajo correspondiente, y (3) planes de gestión social y ambiental actualizados en el caso de un cambio de diseño.</w:t>
      </w:r>
    </w:p>
    <w:p w14:paraId="435F4745" w14:textId="77777777" w:rsidR="00B755D0" w:rsidRPr="00B177C3" w:rsidRDefault="00B755D0" w:rsidP="00B755D0">
      <w:pPr>
        <w:rPr>
          <w:lang w:val="es-ES"/>
        </w:rPr>
      </w:pPr>
    </w:p>
    <w:p w14:paraId="393DFB62" w14:textId="77777777" w:rsidR="00B755D0" w:rsidRPr="00B177C3" w:rsidRDefault="00B755D0" w:rsidP="00B755D0">
      <w:pPr>
        <w:rPr>
          <w:b/>
          <w:lang w:val="es-ES"/>
        </w:rPr>
      </w:pPr>
      <w:r w:rsidRPr="00B177C3">
        <w:rPr>
          <w:b/>
          <w:lang w:val="es-ES"/>
        </w:rPr>
        <w:t xml:space="preserve">g. En adición a las condiciones anteriores, previo al inicio de las actividades de obra civil en el Centro Poblado de Pachas: </w:t>
      </w:r>
    </w:p>
    <w:p w14:paraId="3A4FD9C3" w14:textId="6574389B" w:rsidR="00AD474B" w:rsidRPr="00AD474B" w:rsidRDefault="00B755D0" w:rsidP="00AD474B">
      <w:pPr>
        <w:pStyle w:val="Paragraph"/>
        <w:numPr>
          <w:ilvl w:val="0"/>
          <w:numId w:val="35"/>
        </w:numPr>
        <w:spacing w:before="0" w:after="0"/>
        <w:rPr>
          <w:lang w:val="es-ES"/>
        </w:rPr>
      </w:pPr>
      <w:r w:rsidRPr="00AD474B">
        <w:rPr>
          <w:lang w:val="es-ES"/>
        </w:rPr>
        <w:t xml:space="preserve">Presentar </w:t>
      </w:r>
      <w:r w:rsidR="00AD474B" w:rsidRPr="00AD474B">
        <w:rPr>
          <w:lang w:val="es-ES"/>
        </w:rPr>
        <w:t>(1) un análisis de riesgos de</w:t>
      </w:r>
      <w:r w:rsidR="00AD474B">
        <w:rPr>
          <w:lang w:val="es-ES"/>
        </w:rPr>
        <w:t>l Proyecto</w:t>
      </w:r>
      <w:r w:rsidR="00AD474B" w:rsidRPr="00AD474B">
        <w:rPr>
          <w:lang w:val="es-ES"/>
        </w:rPr>
        <w:t xml:space="preserve"> para el Campanario de la Plaza Central y (2) según sea determinado por dicho an</w:t>
      </w:r>
      <w:r w:rsidR="00AD474B">
        <w:rPr>
          <w:lang w:val="es-ES"/>
        </w:rPr>
        <w:t>álisis,</w:t>
      </w:r>
      <w:r w:rsidR="00AD474B" w:rsidRPr="00AD474B">
        <w:rPr>
          <w:lang w:val="es-ES"/>
        </w:rPr>
        <w:t xml:space="preserve"> evidencia de la implementación de medidas de estabilización del Campanario, así como de las medidas de reducción de impactos, para evitar cualquier daño a éste.</w:t>
      </w:r>
    </w:p>
    <w:p w14:paraId="00A4B8CD" w14:textId="77777777" w:rsidR="00B755D0" w:rsidRPr="00AD474B" w:rsidRDefault="00B755D0" w:rsidP="00AD474B">
      <w:pPr>
        <w:pStyle w:val="Paragraph"/>
        <w:numPr>
          <w:ilvl w:val="0"/>
          <w:numId w:val="0"/>
        </w:numPr>
        <w:spacing w:before="0" w:after="0"/>
        <w:ind w:left="1080"/>
        <w:rPr>
          <w:lang w:val="es-ES"/>
        </w:rPr>
      </w:pPr>
    </w:p>
    <w:p w14:paraId="4A5235B6" w14:textId="3A87D47F" w:rsidR="00B755D0" w:rsidRPr="00B177C3" w:rsidRDefault="00B755D0" w:rsidP="00B755D0">
      <w:pPr>
        <w:rPr>
          <w:b/>
          <w:lang w:val="es-ES"/>
        </w:rPr>
      </w:pPr>
      <w:r w:rsidRPr="00B177C3">
        <w:rPr>
          <w:b/>
          <w:lang w:val="es-ES"/>
        </w:rPr>
        <w:t xml:space="preserve">h. </w:t>
      </w:r>
      <w:r w:rsidR="00AD474B" w:rsidRPr="00B177C3">
        <w:rPr>
          <w:b/>
          <w:lang w:val="es-ES"/>
        </w:rPr>
        <w:t>Condición</w:t>
      </w:r>
      <w:r w:rsidR="00AD474B">
        <w:rPr>
          <w:b/>
          <w:lang w:val="es-ES"/>
        </w:rPr>
        <w:t xml:space="preserve"> </w:t>
      </w:r>
      <w:r w:rsidRPr="00B177C3">
        <w:rPr>
          <w:b/>
          <w:lang w:val="es-ES"/>
        </w:rPr>
        <w:t>previa al inicio de la operación del peaje:</w:t>
      </w:r>
    </w:p>
    <w:p w14:paraId="10427D58" w14:textId="77777777" w:rsidR="00AD474B" w:rsidRPr="005A4BF2" w:rsidRDefault="00AD474B" w:rsidP="00AD474B">
      <w:pPr>
        <w:numPr>
          <w:ilvl w:val="0"/>
          <w:numId w:val="32"/>
        </w:numPr>
        <w:contextualSpacing/>
        <w:jc w:val="both"/>
        <w:rPr>
          <w:lang w:val="es-ES"/>
        </w:rPr>
      </w:pPr>
      <w:r w:rsidRPr="00ED6B21">
        <w:rPr>
          <w:lang w:val="es-ES"/>
        </w:rPr>
        <w:t>Presentar, evidencia de que se hayan realizado los siguientes procesos de socialización</w:t>
      </w:r>
      <w:r w:rsidRPr="00ED6B21">
        <w:rPr>
          <w:rStyle w:val="FootnoteReference"/>
          <w:lang w:val="es-ES"/>
        </w:rPr>
        <w:footnoteReference w:id="14"/>
      </w:r>
      <w:r w:rsidRPr="00ED6B21">
        <w:rPr>
          <w:lang w:val="es-ES"/>
        </w:rPr>
        <w:t>:  (1) con los usuarios de la vía de</w:t>
      </w:r>
      <w:r w:rsidRPr="007C7800">
        <w:rPr>
          <w:lang w:val="es-ES"/>
        </w:rPr>
        <w:t xml:space="preserve"> las comunidades campesinas y centros p</w:t>
      </w:r>
      <w:r w:rsidRPr="00412928">
        <w:rPr>
          <w:lang w:val="es-ES"/>
        </w:rPr>
        <w:t>oblados en el área</w:t>
      </w:r>
      <w:r w:rsidRPr="00544B26">
        <w:rPr>
          <w:lang w:val="es-ES"/>
        </w:rPr>
        <w:t xml:space="preserve"> de influencia del Proyecto, sobre la operación y estructura tarifaria del peaje</w:t>
      </w:r>
      <w:r w:rsidRPr="00CF4CDF">
        <w:rPr>
          <w:lang w:val="es-ES"/>
        </w:rPr>
        <w:t xml:space="preserve">, y </w:t>
      </w:r>
      <w:r w:rsidRPr="00022C00">
        <w:rPr>
          <w:lang w:val="es-ES"/>
        </w:rPr>
        <w:t>(</w:t>
      </w:r>
      <w:r w:rsidRPr="00F37EEB">
        <w:rPr>
          <w:lang w:val="es-ES"/>
        </w:rPr>
        <w:t>2) con la población de la comunidad campesina en cuyo terreno será ubicado el peaje</w:t>
      </w:r>
      <w:r w:rsidRPr="0056536F">
        <w:rPr>
          <w:lang w:val="es-ES"/>
        </w:rPr>
        <w:t xml:space="preserve"> y con comunidades </w:t>
      </w:r>
      <w:r w:rsidRPr="005A4BF2">
        <w:rPr>
          <w:lang w:val="es-ES"/>
        </w:rPr>
        <w:t>y centros poblados en el á</w:t>
      </w:r>
      <w:r w:rsidRPr="00ED6B21">
        <w:rPr>
          <w:lang w:val="es-ES"/>
        </w:rPr>
        <w:t>rea de influencia del p</w:t>
      </w:r>
      <w:r w:rsidRPr="005A4BF2">
        <w:rPr>
          <w:lang w:val="es-ES"/>
        </w:rPr>
        <w:t>eaje</w:t>
      </w:r>
      <w:r w:rsidRPr="00ED6B21">
        <w:rPr>
          <w:lang w:val="es-ES"/>
        </w:rPr>
        <w:t>, sobre el alcance de las actividades económicas  complementaria</w:t>
      </w:r>
      <w:r w:rsidRPr="007C7800">
        <w:rPr>
          <w:lang w:val="es-ES"/>
        </w:rPr>
        <w:t>s</w:t>
      </w:r>
      <w:r w:rsidRPr="00ED6B21">
        <w:rPr>
          <w:rStyle w:val="FootnoteReference"/>
          <w:lang w:val="es-ES"/>
        </w:rPr>
        <w:footnoteReference w:id="15"/>
      </w:r>
      <w:r w:rsidRPr="00ED6B21">
        <w:rPr>
          <w:lang w:val="es-ES"/>
        </w:rPr>
        <w:t xml:space="preserve"> ofrecidas</w:t>
      </w:r>
      <w:r w:rsidRPr="007C7800">
        <w:rPr>
          <w:lang w:val="es-ES"/>
        </w:rPr>
        <w:t xml:space="preserve"> en el peaje y su respectiva participación </w:t>
      </w:r>
      <w:r w:rsidRPr="00412928">
        <w:rPr>
          <w:lang w:val="es-ES"/>
        </w:rPr>
        <w:t xml:space="preserve">en </w:t>
      </w:r>
      <w:r w:rsidRPr="00544B26">
        <w:rPr>
          <w:lang w:val="es-ES"/>
        </w:rPr>
        <w:t xml:space="preserve">la realización </w:t>
      </w:r>
      <w:r w:rsidRPr="00CF4CDF">
        <w:rPr>
          <w:lang w:val="es-ES"/>
        </w:rPr>
        <w:t>de dich</w:t>
      </w:r>
      <w:r w:rsidRPr="00022C00">
        <w:rPr>
          <w:lang w:val="es-ES"/>
        </w:rPr>
        <w:t>a</w:t>
      </w:r>
      <w:r w:rsidRPr="0056536F">
        <w:rPr>
          <w:lang w:val="es-ES"/>
        </w:rPr>
        <w:t xml:space="preserve">s </w:t>
      </w:r>
      <w:r w:rsidRPr="00C548C4">
        <w:rPr>
          <w:lang w:val="es-ES"/>
        </w:rPr>
        <w:t>actividades</w:t>
      </w:r>
      <w:r w:rsidRPr="003E0263">
        <w:rPr>
          <w:lang w:val="es-ES"/>
        </w:rPr>
        <w:t>; en ambos casos resultando en acu</w:t>
      </w:r>
      <w:r w:rsidRPr="005A4BF2">
        <w:rPr>
          <w:lang w:val="es-ES"/>
        </w:rPr>
        <w:t>erdos sobre estos temas.</w:t>
      </w:r>
    </w:p>
    <w:p w14:paraId="033BAD0A" w14:textId="77777777" w:rsidR="00B755D0" w:rsidRDefault="00B755D0" w:rsidP="00B755D0">
      <w:pPr>
        <w:contextualSpacing/>
        <w:rPr>
          <w:lang w:val="es-ES"/>
        </w:rPr>
      </w:pPr>
    </w:p>
    <w:p w14:paraId="5FB0C6A1" w14:textId="6EDC7ABE" w:rsidR="00F71B2C" w:rsidRPr="00F71B2C" w:rsidRDefault="00F71B2C" w:rsidP="00F71B2C">
      <w:pPr>
        <w:rPr>
          <w:b/>
          <w:lang w:val="es-ES"/>
        </w:rPr>
      </w:pPr>
      <w:r>
        <w:rPr>
          <w:b/>
          <w:lang w:val="es-ES"/>
        </w:rPr>
        <w:t xml:space="preserve">i. </w:t>
      </w:r>
      <w:r w:rsidRPr="00F71B2C">
        <w:rPr>
          <w:b/>
          <w:lang w:val="es-ES"/>
        </w:rPr>
        <w:t>Condición previa al inicio de la etapa de operación y conservación de cada tramo del Proyecto:</w:t>
      </w:r>
    </w:p>
    <w:p w14:paraId="548C19F1" w14:textId="77777777" w:rsidR="00F71B2C" w:rsidRPr="008004E4" w:rsidRDefault="00F71B2C" w:rsidP="00F71B2C">
      <w:pPr>
        <w:ind w:left="1080" w:hanging="450"/>
        <w:contextualSpacing/>
        <w:jc w:val="both"/>
        <w:rPr>
          <w:lang w:val="es-ES"/>
        </w:rPr>
      </w:pPr>
      <w:r>
        <w:rPr>
          <w:lang w:val="es-ES"/>
        </w:rPr>
        <w:t xml:space="preserve">i.  </w:t>
      </w:r>
      <w:r>
        <w:rPr>
          <w:lang w:val="es-ES"/>
        </w:rPr>
        <w:tab/>
      </w:r>
      <w:r w:rsidRPr="008004E4">
        <w:rPr>
          <w:lang w:val="es-ES"/>
        </w:rPr>
        <w:t xml:space="preserve">Presentar los </w:t>
      </w:r>
      <w:r w:rsidRPr="00F71B2C">
        <w:rPr>
          <w:lang w:val="es-ES"/>
        </w:rPr>
        <w:t>planes de manejo ambiental y social para la etapa de operación y conservación del tramo correspondiente y evidencia de la puesta en vigencia de dichos planes.</w:t>
      </w:r>
    </w:p>
    <w:p w14:paraId="68DF75A2" w14:textId="77777777" w:rsidR="00F71B2C" w:rsidRPr="00B177C3" w:rsidRDefault="00F71B2C" w:rsidP="00B755D0">
      <w:pPr>
        <w:contextualSpacing/>
        <w:rPr>
          <w:lang w:val="es-ES"/>
        </w:rPr>
      </w:pPr>
    </w:p>
    <w:p w14:paraId="2369FE40" w14:textId="77777777" w:rsidR="00B755D0" w:rsidRPr="00B177C3" w:rsidRDefault="00B755D0" w:rsidP="00B755D0">
      <w:pPr>
        <w:rPr>
          <w:b/>
          <w:lang w:val="es-ES"/>
        </w:rPr>
      </w:pPr>
      <w:r w:rsidRPr="00B177C3">
        <w:rPr>
          <w:b/>
          <w:lang w:val="es-ES"/>
        </w:rPr>
        <w:t>i. Monitoreo e Informes</w:t>
      </w:r>
    </w:p>
    <w:p w14:paraId="344B97C6" w14:textId="77777777" w:rsidR="00B755D0" w:rsidRPr="00B177C3" w:rsidRDefault="00B755D0" w:rsidP="00B755D0">
      <w:pPr>
        <w:pStyle w:val="ListParagraph"/>
        <w:numPr>
          <w:ilvl w:val="0"/>
          <w:numId w:val="36"/>
        </w:numPr>
        <w:contextualSpacing/>
        <w:jc w:val="both"/>
        <w:rPr>
          <w:lang w:val="es-ES"/>
        </w:rPr>
      </w:pPr>
      <w:r w:rsidRPr="00B177C3">
        <w:rPr>
          <w:lang w:val="es-ES"/>
        </w:rPr>
        <w:t xml:space="preserve">Preparar y presentar trimestralmente al Banco, cuarenta (40) días contados a partir del final de cada trimestre calendario, en contenido satisfactorio para el Banco, el Informe de Cumplimiento Ambiental y Social (ICAS) con el contenido definido en el MOP, empezando al final del primer trimestre calendario después de la entrada en vigencia del contrato de préstamo y hasta </w:t>
      </w:r>
      <w:r w:rsidRPr="00B177C3">
        <w:rPr>
          <w:lang w:val="es-ES"/>
        </w:rPr>
        <w:lastRenderedPageBreak/>
        <w:t xml:space="preserve">dos años después de la finalización de todas las actividades de construcción y las actividades del PACRI. </w:t>
      </w:r>
    </w:p>
    <w:p w14:paraId="3E7D1FDB" w14:textId="77777777" w:rsidR="000138A9" w:rsidRPr="00B177C3" w:rsidRDefault="000138A9" w:rsidP="00B755D0">
      <w:pPr>
        <w:pStyle w:val="Paragraph"/>
        <w:numPr>
          <w:ilvl w:val="0"/>
          <w:numId w:val="0"/>
        </w:numPr>
        <w:spacing w:before="0" w:after="0"/>
        <w:rPr>
          <w:b/>
          <w:lang w:val="es-ES"/>
        </w:rPr>
      </w:pPr>
    </w:p>
    <w:sectPr w:rsidR="000138A9" w:rsidRPr="00B177C3" w:rsidSect="002832DD">
      <w:headerReference w:type="even" r:id="rId11"/>
      <w:headerReference w:type="default" r:id="rId12"/>
      <w:pgSz w:w="12240" w:h="15840"/>
      <w:pgMar w:top="1440" w:right="1800" w:bottom="1440" w:left="1800" w:header="720" w:footer="720" w:gutter="0"/>
      <w:pgNumType w:start="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13EA68" w15:done="0"/>
  <w15:commentEx w15:paraId="230FC090" w15:done="0"/>
  <w15:commentEx w15:paraId="71159D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7F084" w14:textId="77777777" w:rsidR="008C668E" w:rsidRDefault="008C668E">
      <w:r>
        <w:separator/>
      </w:r>
    </w:p>
  </w:endnote>
  <w:endnote w:type="continuationSeparator" w:id="0">
    <w:p w14:paraId="0E72A3C1" w14:textId="77777777" w:rsidR="008C668E" w:rsidRDefault="008C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0FAFB" w14:textId="77777777" w:rsidR="008C668E" w:rsidRDefault="008C668E">
      <w:r>
        <w:separator/>
      </w:r>
    </w:p>
  </w:footnote>
  <w:footnote w:type="continuationSeparator" w:id="0">
    <w:p w14:paraId="75C64654" w14:textId="77777777" w:rsidR="008C668E" w:rsidRDefault="008C668E">
      <w:r>
        <w:continuationSeparator/>
      </w:r>
    </w:p>
  </w:footnote>
  <w:footnote w:id="1">
    <w:p w14:paraId="71A8158D" w14:textId="77777777" w:rsidR="008C668E" w:rsidRPr="00401850" w:rsidRDefault="008C668E">
      <w:pPr>
        <w:pStyle w:val="FootnoteText"/>
        <w:rPr>
          <w:lang w:val="es-ES_tradnl"/>
        </w:rPr>
      </w:pPr>
      <w:r>
        <w:rPr>
          <w:rStyle w:val="FootnoteReference"/>
        </w:rPr>
        <w:footnoteRef/>
      </w:r>
      <w:r w:rsidRPr="00401850">
        <w:rPr>
          <w:lang w:val="es-ES_tradnl"/>
        </w:rPr>
        <w:t xml:space="preserve"> </w:t>
      </w:r>
      <w:r w:rsidRPr="00B4104A">
        <w:rPr>
          <w:rFonts w:ascii="Arial" w:hAnsi="Arial" w:cs="Arial"/>
          <w:sz w:val="18"/>
          <w:szCs w:val="18"/>
          <w:lang w:val="es-ES_tradnl"/>
        </w:rPr>
        <w:t>3.3 a 4 metros de ancho de calzada para doble vía.</w:t>
      </w:r>
    </w:p>
  </w:footnote>
  <w:footnote w:id="2">
    <w:p w14:paraId="584FC0DA" w14:textId="23E452B9" w:rsidR="008C668E" w:rsidRPr="00251162" w:rsidRDefault="008C668E">
      <w:pPr>
        <w:pStyle w:val="FootnoteText"/>
        <w:rPr>
          <w:lang w:val="es-ES_tradnl"/>
        </w:rPr>
      </w:pPr>
      <w:r>
        <w:rPr>
          <w:rStyle w:val="FootnoteReference"/>
        </w:rPr>
        <w:footnoteRef/>
      </w:r>
      <w:r w:rsidRPr="00251162">
        <w:rPr>
          <w:lang w:val="es-ES_tradnl"/>
        </w:rPr>
        <w:t xml:space="preserve"> </w:t>
      </w:r>
      <w:r>
        <w:rPr>
          <w:lang w:val="es-ES_tradnl"/>
        </w:rPr>
        <w:t>E</w:t>
      </w:r>
      <w:r w:rsidRPr="00251162">
        <w:rPr>
          <w:lang w:val="es-ES_tradnl"/>
        </w:rPr>
        <w:t>xistiendo la posibilidad de que ocurran sismos de intensidades como IV - V en la escala Mercalli Modificada</w:t>
      </w:r>
      <w:r>
        <w:rPr>
          <w:lang w:val="es-ES_tradnl"/>
        </w:rPr>
        <w:t>.</w:t>
      </w:r>
    </w:p>
  </w:footnote>
  <w:footnote w:id="3">
    <w:p w14:paraId="57FFF8CB" w14:textId="24B454CC" w:rsidR="008C668E" w:rsidRPr="007E1BE8" w:rsidRDefault="008C668E">
      <w:pPr>
        <w:pStyle w:val="FootnoteText"/>
        <w:rPr>
          <w:lang w:val="es-ES"/>
        </w:rPr>
      </w:pPr>
      <w:r>
        <w:rPr>
          <w:rStyle w:val="FootnoteReference"/>
        </w:rPr>
        <w:footnoteRef/>
      </w:r>
      <w:r w:rsidRPr="007E1BE8">
        <w:rPr>
          <w:lang w:val="es-ES_tradnl"/>
        </w:rPr>
        <w:t xml:space="preserve"> </w:t>
      </w:r>
      <w:r w:rsidRPr="007E1BE8">
        <w:rPr>
          <w:lang w:val="es-ES"/>
        </w:rPr>
        <w:t>En relación al PACRI, se aplican las siguientes definiciones:</w:t>
      </w:r>
    </w:p>
    <w:p w14:paraId="54D1DD38" w14:textId="77777777" w:rsidR="008C668E" w:rsidRDefault="008C668E" w:rsidP="00EE6A4C">
      <w:pPr>
        <w:pStyle w:val="FootnoteText"/>
        <w:numPr>
          <w:ilvl w:val="0"/>
          <w:numId w:val="25"/>
        </w:numPr>
        <w:rPr>
          <w:lang w:val="es-ES"/>
        </w:rPr>
      </w:pPr>
      <w:r w:rsidRPr="00EE6A4C">
        <w:rPr>
          <w:lang w:val="es-ES"/>
        </w:rPr>
        <w:t>PACRI inicial: la versión del PACRI</w:t>
      </w:r>
      <w:r>
        <w:rPr>
          <w:lang w:val="es-ES"/>
        </w:rPr>
        <w:t xml:space="preserve"> </w:t>
      </w:r>
      <w:r w:rsidRPr="00EE6A4C">
        <w:rPr>
          <w:lang w:val="es-ES"/>
        </w:rPr>
        <w:t xml:space="preserve">elaborada por la empresa Consorcio Vial Huallanca por encargo de PVN; </w:t>
      </w:r>
    </w:p>
    <w:p w14:paraId="09FB0608" w14:textId="6A534C9B" w:rsidR="008C668E" w:rsidRDefault="008C668E" w:rsidP="00EE6A4C">
      <w:pPr>
        <w:pStyle w:val="FootnoteText"/>
        <w:numPr>
          <w:ilvl w:val="0"/>
          <w:numId w:val="25"/>
        </w:numPr>
        <w:rPr>
          <w:lang w:val="es-ES"/>
        </w:rPr>
      </w:pPr>
      <w:r w:rsidRPr="00EE6A4C">
        <w:rPr>
          <w:lang w:val="es-ES"/>
        </w:rPr>
        <w:t>PACRI complementario</w:t>
      </w:r>
      <w:r>
        <w:rPr>
          <w:lang w:val="es-ES"/>
        </w:rPr>
        <w:t>:</w:t>
      </w:r>
      <w:r w:rsidRPr="00EE6A4C">
        <w:rPr>
          <w:lang w:val="es-ES"/>
        </w:rPr>
        <w:t xml:space="preserve"> la versión del PACRI elaborada por la empresa consultora LOHV acordada entre PVN y el Banco antes de la</w:t>
      </w:r>
      <w:r>
        <w:rPr>
          <w:lang w:val="es-ES"/>
        </w:rPr>
        <w:t xml:space="preserve"> </w:t>
      </w:r>
      <w:r w:rsidRPr="00EE6A4C">
        <w:rPr>
          <w:lang w:val="es-ES"/>
        </w:rPr>
        <w:t xml:space="preserve">presentación de la operación al </w:t>
      </w:r>
      <w:r>
        <w:rPr>
          <w:lang w:val="es-ES"/>
        </w:rPr>
        <w:t>Directorio Ejecutivo del Banco</w:t>
      </w:r>
    </w:p>
    <w:p w14:paraId="2F522FEA" w14:textId="77777777" w:rsidR="008C668E" w:rsidRDefault="008C668E" w:rsidP="00EE6A4C">
      <w:pPr>
        <w:pStyle w:val="FootnoteText"/>
        <w:numPr>
          <w:ilvl w:val="0"/>
          <w:numId w:val="25"/>
        </w:numPr>
        <w:rPr>
          <w:lang w:val="es-ES"/>
        </w:rPr>
      </w:pPr>
      <w:r w:rsidRPr="00EE6A4C">
        <w:rPr>
          <w:lang w:val="es-ES"/>
        </w:rPr>
        <w:t>PACRI: versión final del PACRI que integra (a) el PACRI complementario y el PACRI inicial y (b) los elementos pertinentes del PACRI Inicial que no estén en contradicción con las políticas de salvaguardias del Banco o con el PACRI</w:t>
      </w:r>
      <w:r>
        <w:rPr>
          <w:lang w:val="es-ES"/>
        </w:rPr>
        <w:t xml:space="preserve"> </w:t>
      </w:r>
      <w:r w:rsidRPr="00EE6A4C">
        <w:rPr>
          <w:lang w:val="es-ES"/>
        </w:rPr>
        <w:t xml:space="preserve">complementario, y que cuente con el 100% de las comunidades afectadas; </w:t>
      </w:r>
    </w:p>
    <w:p w14:paraId="613AB811" w14:textId="343EDA8E" w:rsidR="008C668E" w:rsidRPr="00EE6A4C" w:rsidRDefault="008C668E" w:rsidP="00EE6A4C">
      <w:pPr>
        <w:pStyle w:val="FootnoteText"/>
        <w:numPr>
          <w:ilvl w:val="0"/>
          <w:numId w:val="25"/>
        </w:numPr>
        <w:rPr>
          <w:lang w:val="es-ES"/>
        </w:rPr>
      </w:pPr>
      <w:r w:rsidRPr="00EE6A4C">
        <w:rPr>
          <w:lang w:val="es-ES"/>
        </w:rPr>
        <w:t xml:space="preserve">PACRI ejecutivo: la actualización del PACRI acordada entre </w:t>
      </w:r>
      <w:proofErr w:type="spellStart"/>
      <w:r w:rsidRPr="00EE6A4C">
        <w:rPr>
          <w:lang w:val="es-ES"/>
        </w:rPr>
        <w:t>Provías</w:t>
      </w:r>
      <w:proofErr w:type="spellEnd"/>
      <w:r w:rsidRPr="00EE6A4C">
        <w:rPr>
          <w:lang w:val="es-ES"/>
        </w:rPr>
        <w:t xml:space="preserve"> y el Banco que resultará de la definición de las acciones de compensación para cada unidad social (comunidad, persona, negocio, familia, entidad) con base a los</w:t>
      </w:r>
      <w:r>
        <w:rPr>
          <w:lang w:val="es-ES"/>
        </w:rPr>
        <w:t xml:space="preserve"> </w:t>
      </w:r>
      <w:r w:rsidRPr="00EE6A4C">
        <w:rPr>
          <w:lang w:val="es-ES"/>
        </w:rPr>
        <w:t>resultados del estudio de alternativas de corresponder.</w:t>
      </w:r>
    </w:p>
  </w:footnote>
  <w:footnote w:id="4">
    <w:p w14:paraId="5268C51C" w14:textId="214BCDA0" w:rsidR="008C668E" w:rsidRPr="000A6E69" w:rsidRDefault="008C668E">
      <w:pPr>
        <w:pStyle w:val="FootnoteText"/>
        <w:rPr>
          <w:lang w:val="es-ES_tradnl"/>
        </w:rPr>
      </w:pPr>
      <w:r>
        <w:rPr>
          <w:rStyle w:val="FootnoteReference"/>
        </w:rPr>
        <w:footnoteRef/>
      </w:r>
      <w:r w:rsidRPr="000A6E69">
        <w:rPr>
          <w:lang w:val="es-ES_tradnl"/>
        </w:rPr>
        <w:t xml:space="preserve"> La conformidad del Organismo ejecutor </w:t>
      </w:r>
      <w:r>
        <w:rPr>
          <w:lang w:val="es-ES_tradnl"/>
        </w:rPr>
        <w:t xml:space="preserve">con este PACRI </w:t>
      </w:r>
      <w:r w:rsidRPr="000A6E69">
        <w:rPr>
          <w:lang w:val="es-ES_tradnl"/>
        </w:rPr>
        <w:t xml:space="preserve">acordado </w:t>
      </w:r>
      <w:r>
        <w:rPr>
          <w:lang w:val="es-ES_tradnl"/>
        </w:rPr>
        <w:t>con el Banco es condición previa al primer desembolso de la operación.</w:t>
      </w:r>
    </w:p>
  </w:footnote>
  <w:footnote w:id="5">
    <w:p w14:paraId="3F019FD9" w14:textId="004D41AD" w:rsidR="008C668E" w:rsidRPr="00334428" w:rsidRDefault="008C668E">
      <w:pPr>
        <w:pStyle w:val="FootnoteText"/>
        <w:rPr>
          <w:lang w:val="es-ES_tradnl"/>
        </w:rPr>
      </w:pPr>
      <w:r>
        <w:rPr>
          <w:rStyle w:val="FootnoteReference"/>
        </w:rPr>
        <w:footnoteRef/>
      </w:r>
      <w:r w:rsidRPr="00334428">
        <w:rPr>
          <w:lang w:val="es-ES_tradnl"/>
        </w:rPr>
        <w:t xml:space="preserve"> </w:t>
      </w:r>
      <w:r>
        <w:rPr>
          <w:lang w:val="es-ES_tradnl"/>
        </w:rPr>
        <w:t>Ver párrafo 3.17</w:t>
      </w:r>
    </w:p>
  </w:footnote>
  <w:footnote w:id="6">
    <w:p w14:paraId="4313E1BC" w14:textId="73DE2067" w:rsidR="008C668E" w:rsidRPr="001D7093" w:rsidRDefault="008C668E">
      <w:pPr>
        <w:pStyle w:val="FootnoteText"/>
        <w:rPr>
          <w:lang w:val="es-ES_tradnl"/>
        </w:rPr>
      </w:pPr>
      <w:r>
        <w:rPr>
          <w:rStyle w:val="FootnoteReference"/>
        </w:rPr>
        <w:footnoteRef/>
      </w:r>
      <w:r w:rsidRPr="001D7093">
        <w:rPr>
          <w:lang w:val="es-ES_tradnl"/>
        </w:rPr>
        <w:t xml:space="preserve"> </w:t>
      </w:r>
      <w:r>
        <w:rPr>
          <w:lang w:val="es-ES_tradnl"/>
        </w:rPr>
        <w:t xml:space="preserve">La declaratoria como zona urbana no es de competencia de PVN pero de la comunidad de Huallanca. Se estima que la misma es una cuestión de trámites, y PVN utilizará sus buenos oficios para apoyar las gestiones de la comunidad ante la </w:t>
      </w:r>
      <w:r w:rsidRPr="00334428">
        <w:rPr>
          <w:lang w:val="es-ES_tradnl"/>
        </w:rPr>
        <w:t>m</w:t>
      </w:r>
      <w:r>
        <w:rPr>
          <w:lang w:val="es-ES_tradnl"/>
        </w:rPr>
        <w:t>unicipalidad.</w:t>
      </w:r>
    </w:p>
  </w:footnote>
  <w:footnote w:id="7">
    <w:p w14:paraId="2C6FC646" w14:textId="532B657C" w:rsidR="008C668E" w:rsidRPr="00420A3A" w:rsidRDefault="008C668E" w:rsidP="00FB1EBD">
      <w:pPr>
        <w:pStyle w:val="FootnoteText"/>
        <w:rPr>
          <w:lang w:val="es-ES_tradnl"/>
        </w:rPr>
      </w:pPr>
      <w:r>
        <w:rPr>
          <w:rStyle w:val="FootnoteReference"/>
        </w:rPr>
        <w:footnoteRef/>
      </w:r>
      <w:r w:rsidRPr="00420A3A">
        <w:rPr>
          <w:lang w:val="es-ES_tradnl"/>
        </w:rPr>
        <w:t xml:space="preserve"> La Ley del Derecho a la Consulta Previa de los Pueblos Indígenas u Originarios, Ley 29875, establece el derecho de los pueblos indígenas y originarios a ser consultados en forma previa sobre medidas legislativas o administrativas, así como planes, programas y proyectos de desarrollo, que afecten sus derechos colectivos. El Vice-Ministerio de Inter-</w:t>
      </w:r>
      <w:proofErr w:type="spellStart"/>
      <w:r w:rsidRPr="00420A3A">
        <w:rPr>
          <w:lang w:val="es-ES_tradnl"/>
        </w:rPr>
        <w:t>culturalidad</w:t>
      </w:r>
      <w:proofErr w:type="spellEnd"/>
      <w:r w:rsidRPr="00420A3A">
        <w:rPr>
          <w:lang w:val="es-ES_tradnl"/>
        </w:rPr>
        <w:t xml:space="preserve"> (VMIC) es el ente rector de la aplicación de esta ley, incluyendo la competencia de definir la aplicabilidad de la ley a medidas y proyectos específicos. Hasta la fecha, esta ley ha sido aplicada casi exclusivamente para comunidades nativas de la región amazónica. En lo general, no se está considerando aplicable a las comunidades campesinas de la Sierra. Asimismo, en la práctica no se está aplicando a proyectos de construcción de carreteras. Por ejemplo, PVN ha informado el Banco de un proyecto vial que atraviesa una comunidad nativa, para el cual el VMIC ha declarado la no aplicación de la ley. </w:t>
      </w:r>
    </w:p>
    <w:p w14:paraId="69BDCAC3" w14:textId="1512886D" w:rsidR="008C668E" w:rsidRPr="00420A3A" w:rsidRDefault="008C668E">
      <w:pPr>
        <w:pStyle w:val="FootnoteText"/>
        <w:rPr>
          <w:lang w:val="es-ES_tradnl"/>
        </w:rPr>
      </w:pPr>
    </w:p>
  </w:footnote>
  <w:footnote w:id="8">
    <w:p w14:paraId="37D1B87E" w14:textId="5880AC85" w:rsidR="008C668E" w:rsidRPr="00334428" w:rsidRDefault="008C668E">
      <w:pPr>
        <w:pStyle w:val="FootnoteText"/>
        <w:rPr>
          <w:lang w:val="es-ES_tradnl"/>
        </w:rPr>
      </w:pPr>
      <w:r>
        <w:rPr>
          <w:rStyle w:val="FootnoteReference"/>
        </w:rPr>
        <w:footnoteRef/>
      </w:r>
      <w:r w:rsidRPr="00334428">
        <w:rPr>
          <w:lang w:val="es-ES_tradnl"/>
        </w:rPr>
        <w:t xml:space="preserve"> </w:t>
      </w:r>
      <w:r w:rsidRPr="006C4984">
        <w:rPr>
          <w:lang w:val="es-ES_tradnl"/>
        </w:rPr>
        <w:t>1.</w:t>
      </w:r>
      <w:r w:rsidRPr="006C4984">
        <w:rPr>
          <w:lang w:val="es-ES_tradnl"/>
        </w:rPr>
        <w:tab/>
        <w:t xml:space="preserve">La OP-710 requiere que el Prestatario presente para aprobación de la Administración del Banco, un plan de reasentamiento final con anterioridad a la distribución de los documentos de la operación al Directorio (par. V.6). Dicho plan debe incluir, entre otros, “la definición del conjunto final de opciones de indemnización y rehabilitación.”  La OP-710 igualmente requiere que el plan de reasentamiento preliminar incluya evidencia de que se haya consultado con las poblaciones afectadas (par.V.6), y establece como estándar para la consulta con pueblos indígenas, la obtención de su “consentimiento fundamentado a las medidas de reasentamiento y compensación” a ser incluidas en el plan de reasentamiento final antes mencionado (par. IV.4).   Por ende, para finalizar un Plan de Reasentamiento para comunidades indígenas, que describe las medidas de </w:t>
      </w:r>
      <w:proofErr w:type="spellStart"/>
      <w:r w:rsidRPr="006C4984">
        <w:rPr>
          <w:lang w:val="es-ES_tradnl"/>
        </w:rPr>
        <w:t>reaseantamiento</w:t>
      </w:r>
      <w:proofErr w:type="spellEnd"/>
      <w:r w:rsidRPr="006C4984">
        <w:rPr>
          <w:lang w:val="es-ES_tradnl"/>
        </w:rPr>
        <w:t xml:space="preserve"> y compensación, se requiere contar con el consentimiento de los afectados.</w:t>
      </w:r>
    </w:p>
  </w:footnote>
  <w:footnote w:id="9">
    <w:p w14:paraId="27774A0F" w14:textId="51C326E3" w:rsidR="008C668E" w:rsidRPr="00334428" w:rsidRDefault="008C668E">
      <w:pPr>
        <w:pStyle w:val="FootnoteText"/>
        <w:rPr>
          <w:lang w:val="es-ES_tradnl"/>
        </w:rPr>
      </w:pPr>
      <w:r>
        <w:rPr>
          <w:rStyle w:val="FootnoteReference"/>
        </w:rPr>
        <w:footnoteRef/>
      </w:r>
      <w:r w:rsidRPr="00334428">
        <w:rPr>
          <w:lang w:val="es-ES_tradnl"/>
        </w:rPr>
        <w:t xml:space="preserve"> </w:t>
      </w:r>
      <w:r>
        <w:rPr>
          <w:lang w:val="es-ES_tradnl"/>
        </w:rPr>
        <w:tab/>
      </w:r>
      <w:r w:rsidRPr="00275AB6">
        <w:rPr>
          <w:lang w:val="es-ES_tradnl"/>
        </w:rPr>
        <w:t xml:space="preserve">La comunidad también habría demandado que esta área lotificada sea declarada como zona urbana. Dicha declaratoria no es competencia de </w:t>
      </w:r>
      <w:r>
        <w:rPr>
          <w:lang w:val="es-ES_tradnl"/>
        </w:rPr>
        <w:t>PVN</w:t>
      </w:r>
      <w:r w:rsidRPr="00275AB6">
        <w:rPr>
          <w:lang w:val="es-ES_tradnl"/>
        </w:rPr>
        <w:t xml:space="preserve">, si no de la municipalidad de Huallanca, sin embargo, considerando que la ejecución del proyecto no afectará la lotificación planificada por la comunidad, posteriormente la comunidad podrá continuar con los trámites ante la municipalidad correspondiente para culminar </w:t>
      </w:r>
      <w:proofErr w:type="gramStart"/>
      <w:r w:rsidRPr="00275AB6">
        <w:rPr>
          <w:lang w:val="es-ES_tradnl"/>
        </w:rPr>
        <w:t>el  proceso</w:t>
      </w:r>
      <w:proofErr w:type="gramEnd"/>
      <w:r w:rsidRPr="00275AB6">
        <w:rPr>
          <w:lang w:val="es-ES_tradnl"/>
        </w:rPr>
        <w:t xml:space="preserve"> de habilitación de dicha área como área urbana. </w:t>
      </w:r>
      <w:proofErr w:type="spellStart"/>
      <w:r w:rsidRPr="00275AB6">
        <w:rPr>
          <w:lang w:val="es-ES_tradnl"/>
        </w:rPr>
        <w:t>Provías</w:t>
      </w:r>
      <w:proofErr w:type="spellEnd"/>
      <w:r w:rsidRPr="00275AB6">
        <w:rPr>
          <w:lang w:val="es-ES_tradnl"/>
        </w:rPr>
        <w:t xml:space="preserve"> empleará sus buenos oficios para apoyar las gestiones de la comunidad ante la municipalidad correspondiente.  </w:t>
      </w:r>
    </w:p>
  </w:footnote>
  <w:footnote w:id="10">
    <w:p w14:paraId="3BCFAC5A" w14:textId="1858074E" w:rsidR="008C668E" w:rsidRPr="001D7093" w:rsidRDefault="008C668E">
      <w:pPr>
        <w:pStyle w:val="FootnoteText"/>
        <w:rPr>
          <w:lang w:val="es-ES_tradnl"/>
        </w:rPr>
      </w:pPr>
      <w:r>
        <w:rPr>
          <w:rStyle w:val="FootnoteReference"/>
        </w:rPr>
        <w:footnoteRef/>
      </w:r>
      <w:r w:rsidRPr="000862C5">
        <w:rPr>
          <w:lang w:val="es-ES_tradnl"/>
        </w:rPr>
        <w:t xml:space="preserve"> </w:t>
      </w:r>
      <w:r>
        <w:rPr>
          <w:lang w:val="es-ES_tradnl"/>
        </w:rPr>
        <w:t>H</w:t>
      </w:r>
      <w:r w:rsidRPr="00F82324">
        <w:rPr>
          <w:lang w:val="es-ES_tradnl"/>
        </w:rPr>
        <w:t xml:space="preserve">asta dos años después de la finalización de todas las actividades de construcción y </w:t>
      </w:r>
      <w:r>
        <w:rPr>
          <w:lang w:val="es-ES_tradnl"/>
        </w:rPr>
        <w:t xml:space="preserve">las </w:t>
      </w:r>
      <w:r w:rsidRPr="00F82324">
        <w:rPr>
          <w:lang w:val="es-ES_tradnl"/>
        </w:rPr>
        <w:t>actividades del PACRI</w:t>
      </w:r>
      <w:r w:rsidR="005D6C4E">
        <w:rPr>
          <w:lang w:val="es-ES_tradnl"/>
        </w:rPr>
        <w:t>.</w:t>
      </w:r>
    </w:p>
  </w:footnote>
  <w:footnote w:id="11">
    <w:p w14:paraId="4D15DAEF" w14:textId="77777777" w:rsidR="008C668E" w:rsidRPr="00EA6C2D" w:rsidRDefault="008C668E" w:rsidP="00B755D0">
      <w:pPr>
        <w:pStyle w:val="FootnoteText"/>
        <w:rPr>
          <w:lang w:val="es-ES_tradnl"/>
        </w:rPr>
      </w:pPr>
      <w:r>
        <w:rPr>
          <w:rStyle w:val="FootnoteReference"/>
        </w:rPr>
        <w:footnoteRef/>
      </w:r>
      <w:r w:rsidRPr="00EA6C2D">
        <w:rPr>
          <w:lang w:val="es-ES_tradnl"/>
        </w:rPr>
        <w:t xml:space="preserve"> </w:t>
      </w:r>
      <w:r>
        <w:rPr>
          <w:lang w:val="es-ES_tradnl"/>
        </w:rPr>
        <w:t xml:space="preserve">Con fecha </w:t>
      </w:r>
      <w:r w:rsidRPr="00EA6C2D">
        <w:rPr>
          <w:lang w:val="es-ES_tradnl"/>
        </w:rPr>
        <w:t>Diciembre 2003.</w:t>
      </w:r>
    </w:p>
  </w:footnote>
  <w:footnote w:id="12">
    <w:p w14:paraId="39B138DD" w14:textId="77777777" w:rsidR="0053296C" w:rsidRPr="002644A5" w:rsidRDefault="0053296C" w:rsidP="0053296C">
      <w:pPr>
        <w:pStyle w:val="FootnoteText"/>
        <w:rPr>
          <w:lang w:val="es-ES_tradnl"/>
        </w:rPr>
      </w:pPr>
      <w:r>
        <w:rPr>
          <w:rStyle w:val="FootnoteReference"/>
        </w:rPr>
        <w:footnoteRef/>
      </w:r>
      <w:r w:rsidRPr="002644A5">
        <w:rPr>
          <w:lang w:val="es-ES_tradnl"/>
        </w:rPr>
        <w:t xml:space="preserve"> </w:t>
      </w:r>
      <w:r>
        <w:rPr>
          <w:lang w:val="es-ES"/>
        </w:rPr>
        <w:t>Véase sección IV (párrafos 4.11 y 4.12) del Informe de Gestión Ambiental y Social del Proyecto.</w:t>
      </w:r>
    </w:p>
  </w:footnote>
  <w:footnote w:id="13">
    <w:p w14:paraId="0E9FDF3A" w14:textId="77777777" w:rsidR="00535142" w:rsidRPr="002644A5" w:rsidRDefault="00535142" w:rsidP="00535142">
      <w:pPr>
        <w:pStyle w:val="FootnoteText"/>
        <w:rPr>
          <w:lang w:val="es-ES_tradnl"/>
        </w:rPr>
      </w:pPr>
      <w:r>
        <w:rPr>
          <w:rStyle w:val="FootnoteReference"/>
        </w:rPr>
        <w:footnoteRef/>
      </w:r>
      <w:r w:rsidRPr="002644A5">
        <w:rPr>
          <w:lang w:val="es-ES_tradnl"/>
        </w:rPr>
        <w:t xml:space="preserve"> </w:t>
      </w:r>
      <w:r>
        <w:rPr>
          <w:lang w:val="es-ES"/>
        </w:rPr>
        <w:t>Véase sección III del presente Informe de Gestión Ambiental y Social.</w:t>
      </w:r>
    </w:p>
  </w:footnote>
  <w:footnote w:id="14">
    <w:p w14:paraId="61CF5848" w14:textId="77777777" w:rsidR="00AD474B" w:rsidRPr="005A4BF2" w:rsidRDefault="00AD474B" w:rsidP="00AD474B">
      <w:pPr>
        <w:pStyle w:val="FootnoteText"/>
        <w:rPr>
          <w:lang w:val="es-ES_tradnl"/>
        </w:rPr>
      </w:pPr>
      <w:r>
        <w:rPr>
          <w:rStyle w:val="FootnoteReference"/>
        </w:rPr>
        <w:footnoteRef/>
      </w:r>
      <w:r w:rsidRPr="005A4BF2">
        <w:rPr>
          <w:lang w:val="es-ES_tradnl"/>
        </w:rPr>
        <w:t xml:space="preserve"> Ese proceso deberá llevarse a cabo se</w:t>
      </w:r>
      <w:r>
        <w:rPr>
          <w:lang w:val="es-ES_tradnl"/>
        </w:rPr>
        <w:t xml:space="preserve">gún los principios y lineamientos para procesos de consulta establecidos en las políticas de salvaguardia del Banco. </w:t>
      </w:r>
    </w:p>
  </w:footnote>
  <w:footnote w:id="15">
    <w:p w14:paraId="6A7AAEA6" w14:textId="2D36B7C9" w:rsidR="00AD474B" w:rsidRPr="005A4BF2" w:rsidRDefault="00AD474B" w:rsidP="00AD474B">
      <w:pPr>
        <w:pStyle w:val="FootnoteText"/>
        <w:rPr>
          <w:lang w:val="es-ES_tradnl"/>
        </w:rPr>
      </w:pPr>
      <w:r>
        <w:rPr>
          <w:rStyle w:val="FootnoteReference"/>
        </w:rPr>
        <w:footnoteRef/>
      </w:r>
      <w:r w:rsidRPr="005A4BF2">
        <w:rPr>
          <w:lang w:val="es-ES_tradnl"/>
        </w:rPr>
        <w:t xml:space="preserve"> </w:t>
      </w:r>
      <w:r>
        <w:rPr>
          <w:lang w:val="es-ES_tradnl"/>
        </w:rPr>
        <w:t>Se entiende como actividades económicas complementarias servicios de restauración, venta de artesanías entre otros.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00DB0" w14:textId="77777777" w:rsidR="008C668E" w:rsidRDefault="008C668E">
    <w:pPr>
      <w:pStyle w:val="Header"/>
      <w:framePr w:wrap="around" w:vAnchor="text" w:hAnchor="margin" w:xAlign="outside" w:y="1"/>
      <w:rPr>
        <w:sz w:val="22"/>
        <w:lang w:val="pt-BR"/>
      </w:rPr>
    </w:pPr>
  </w:p>
  <w:p w14:paraId="71A9EA28" w14:textId="77777777" w:rsidR="008C668E" w:rsidRDefault="008C668E">
    <w:pPr>
      <w:pStyle w:val="Header"/>
      <w:rPr>
        <w:sz w:val="22"/>
        <w:u w:val="single"/>
        <w:lang w:val="pt-BR"/>
      </w:rPr>
    </w:pPr>
  </w:p>
  <w:p w14:paraId="1E88FCD7" w14:textId="77777777" w:rsidR="008C668E" w:rsidRDefault="008C668E">
    <w:pPr>
      <w:pStyle w:val="Header"/>
      <w:rPr>
        <w:sz w:val="22"/>
        <w:u w:val="single"/>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A4A0A" w14:textId="77777777" w:rsidR="008C668E" w:rsidRPr="004938B4" w:rsidRDefault="008C668E" w:rsidP="00251162">
    <w:pPr>
      <w:pStyle w:val="Header"/>
      <w:framePr w:wrap="around" w:vAnchor="text" w:hAnchor="page" w:x="9853" w:y="-17"/>
      <w:rPr>
        <w:rStyle w:val="PageNumber"/>
        <w:lang w:val="pt-BR"/>
      </w:rPr>
    </w:pPr>
    <w:r>
      <w:rPr>
        <w:rStyle w:val="PageNumber"/>
      </w:rPr>
      <w:fldChar w:fldCharType="begin"/>
    </w:r>
    <w:r w:rsidRPr="00E273DB">
      <w:rPr>
        <w:rStyle w:val="PageNumber"/>
        <w:lang w:val="pt-BR"/>
      </w:rPr>
      <w:instrText xml:space="preserve"> PAGE </w:instrText>
    </w:r>
    <w:r>
      <w:rPr>
        <w:rStyle w:val="PageNumber"/>
      </w:rPr>
      <w:fldChar w:fldCharType="separate"/>
    </w:r>
    <w:r w:rsidR="00E7652E">
      <w:rPr>
        <w:rStyle w:val="PageNumber"/>
        <w:noProof/>
        <w:lang w:val="pt-BR"/>
      </w:rPr>
      <w:t>1</w:t>
    </w:r>
    <w:r>
      <w:rPr>
        <w:rStyle w:val="PageNumber"/>
      </w:rPr>
      <w:fldChar w:fldCharType="end"/>
    </w:r>
    <w:r w:rsidRPr="00E273DB">
      <w:rPr>
        <w:rStyle w:val="PageNumber"/>
        <w:lang w:val="pt-BR"/>
      </w:rPr>
      <w:t>/</w:t>
    </w:r>
    <w:r>
      <w:rPr>
        <w:rStyle w:val="PageNumber"/>
      </w:rPr>
      <w:fldChar w:fldCharType="begin"/>
    </w:r>
    <w:r w:rsidRPr="00E273DB">
      <w:rPr>
        <w:rStyle w:val="PageNumber"/>
        <w:lang w:val="pt-BR"/>
      </w:rPr>
      <w:instrText xml:space="preserve"> NUMPAGES </w:instrText>
    </w:r>
    <w:r>
      <w:rPr>
        <w:rStyle w:val="PageNumber"/>
      </w:rPr>
      <w:fldChar w:fldCharType="separate"/>
    </w:r>
    <w:r w:rsidR="00E7652E">
      <w:rPr>
        <w:rStyle w:val="PageNumber"/>
        <w:noProof/>
        <w:lang w:val="pt-BR"/>
      </w:rPr>
      <w:t>33</w:t>
    </w:r>
    <w:r>
      <w:rPr>
        <w:rStyle w:val="PageNumber"/>
      </w:rPr>
      <w:fldChar w:fldCharType="end"/>
    </w:r>
  </w:p>
  <w:p w14:paraId="25273E9F" w14:textId="77777777" w:rsidR="008C668E" w:rsidRDefault="008C668E" w:rsidP="00C63E41">
    <w:pPr>
      <w:pStyle w:val="Header"/>
      <w:ind w:firstLine="360"/>
      <w:jc w:val="right"/>
      <w:rPr>
        <w:sz w:val="22"/>
        <w:u w:val="single"/>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ACB3E1D"/>
    <w:multiLevelType w:val="multilevel"/>
    <w:tmpl w:val="AE14A49A"/>
    <w:lvl w:ilvl="0">
      <w:start w:val="6"/>
      <w:numFmt w:val="upperRoman"/>
      <w:lvlText w:val="%1."/>
      <w:lvlJc w:val="righ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D041315"/>
    <w:multiLevelType w:val="hybridMultilevel"/>
    <w:tmpl w:val="87CAFAF8"/>
    <w:lvl w:ilvl="0" w:tplc="0409001B">
      <w:start w:val="1"/>
      <w:numFmt w:val="lowerRoman"/>
      <w:lvlText w:val="%1."/>
      <w:lvlJc w:val="right"/>
      <w:pPr>
        <w:ind w:left="108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AB7FC9"/>
    <w:multiLevelType w:val="multilevel"/>
    <w:tmpl w:val="BE1CD730"/>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nsid w:val="11216052"/>
    <w:multiLevelType w:val="hybridMultilevel"/>
    <w:tmpl w:val="FC285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0602D6"/>
    <w:multiLevelType w:val="hybridMultilevel"/>
    <w:tmpl w:val="DE340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4A55B0"/>
    <w:multiLevelType w:val="hybridMultilevel"/>
    <w:tmpl w:val="F25A03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79533A"/>
    <w:multiLevelType w:val="multilevel"/>
    <w:tmpl w:val="FC5E2874"/>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29FE3F7B"/>
    <w:multiLevelType w:val="hybridMultilevel"/>
    <w:tmpl w:val="3EDC09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8A3E0F"/>
    <w:multiLevelType w:val="hybridMultilevel"/>
    <w:tmpl w:val="EB76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21189"/>
    <w:multiLevelType w:val="hybridMultilevel"/>
    <w:tmpl w:val="CDA2370A"/>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62107E"/>
    <w:multiLevelType w:val="hybridMultilevel"/>
    <w:tmpl w:val="C608A89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DF0DDE"/>
    <w:multiLevelType w:val="hybridMultilevel"/>
    <w:tmpl w:val="6A2A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D40CC"/>
    <w:multiLevelType w:val="multilevel"/>
    <w:tmpl w:val="325C723C"/>
    <w:lvl w:ilvl="0">
      <w:start w:val="4"/>
      <w:numFmt w:val="upperRoman"/>
      <w:lvlText w:val="%1."/>
      <w:lvlJc w:val="right"/>
      <w:pPr>
        <w:ind w:left="720" w:hanging="360"/>
      </w:pPr>
      <w:rPr>
        <w:rFonts w:hint="default"/>
      </w:rPr>
    </w:lvl>
    <w:lvl w:ilvl="1">
      <w:start w:val="1"/>
      <w:numFmt w:val="decimal"/>
      <w:isLgl/>
      <w:lvlText w:val="%1.%2"/>
      <w:lvlJc w:val="left"/>
      <w:pPr>
        <w:ind w:left="927" w:hanging="360"/>
      </w:pPr>
      <w:rPr>
        <w:rFonts w:hint="default"/>
      </w:rPr>
    </w:lvl>
    <w:lvl w:ilvl="2">
      <w:start w:val="1"/>
      <w:numFmt w:val="bullet"/>
      <w:lvlText w:val=""/>
      <w:lvlJc w:val="left"/>
      <w:pPr>
        <w:ind w:left="1494" w:hanging="720"/>
      </w:pPr>
      <w:rPr>
        <w:rFonts w:ascii="Symbol" w:hAnsi="Symbol"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F4C03F4"/>
    <w:multiLevelType w:val="hybridMultilevel"/>
    <w:tmpl w:val="CBC84550"/>
    <w:lvl w:ilvl="0" w:tplc="0409001B">
      <w:start w:val="1"/>
      <w:numFmt w:val="lowerRoman"/>
      <w:lvlText w:val="%1."/>
      <w:lvlJc w:val="righ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CD012A"/>
    <w:multiLevelType w:val="multilevel"/>
    <w:tmpl w:val="36A27304"/>
    <w:lvl w:ilvl="0">
      <w:start w:val="2"/>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7BC4272"/>
    <w:multiLevelType w:val="multilevel"/>
    <w:tmpl w:val="97E6F6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9202563"/>
    <w:multiLevelType w:val="hybridMultilevel"/>
    <w:tmpl w:val="5FF6D0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FC2A8D"/>
    <w:multiLevelType w:val="hybridMultilevel"/>
    <w:tmpl w:val="5CB63E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8504E9"/>
    <w:multiLevelType w:val="hybridMultilevel"/>
    <w:tmpl w:val="26C6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D268E"/>
    <w:multiLevelType w:val="multilevel"/>
    <w:tmpl w:val="894461F8"/>
    <w:lvl w:ilvl="0">
      <w:start w:val="1"/>
      <w:numFmt w:val="upperRoman"/>
      <w:lvlText w:val="%1."/>
      <w:lvlJc w:val="righ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09460E0"/>
    <w:multiLevelType w:val="hybridMultilevel"/>
    <w:tmpl w:val="8E524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B51668"/>
    <w:multiLevelType w:val="hybridMultilevel"/>
    <w:tmpl w:val="80CA2A88"/>
    <w:lvl w:ilvl="0" w:tplc="CAAA54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9D4DC5"/>
    <w:multiLevelType w:val="hybridMultilevel"/>
    <w:tmpl w:val="CBC84550"/>
    <w:lvl w:ilvl="0" w:tplc="0409001B">
      <w:start w:val="1"/>
      <w:numFmt w:val="lowerRoman"/>
      <w:lvlText w:val="%1."/>
      <w:lvlJc w:val="righ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281C25"/>
    <w:multiLevelType w:val="multilevel"/>
    <w:tmpl w:val="A5BE0B20"/>
    <w:lvl w:ilvl="0">
      <w:start w:val="1"/>
      <w:numFmt w:val="upperRoman"/>
      <w:lvlRestart w:val="0"/>
      <w:lvlText w:val="%1."/>
      <w:lvlJc w:val="center"/>
      <w:pPr>
        <w:tabs>
          <w:tab w:val="num" w:pos="1800"/>
        </w:tabs>
        <w:ind w:left="1152" w:firstLine="288"/>
      </w:pPr>
      <w:rPr>
        <w:b/>
        <w:i w:val="0"/>
      </w:rPr>
    </w:lvl>
    <w:lvl w:ilvl="1">
      <w:start w:val="1"/>
      <w:numFmt w:val="lowerRoman"/>
      <w:lvlText w:val="%2."/>
      <w:lvlJc w:val="right"/>
      <w:pPr>
        <w:tabs>
          <w:tab w:val="num" w:pos="2448"/>
        </w:tabs>
        <w:ind w:left="2448" w:hanging="1296"/>
      </w:pPr>
      <w:rPr>
        <w:b w:val="0"/>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5">
    <w:nsid w:val="69D02142"/>
    <w:multiLevelType w:val="hybridMultilevel"/>
    <w:tmpl w:val="386AB888"/>
    <w:lvl w:ilvl="0" w:tplc="1214E9B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1A3BB1"/>
    <w:multiLevelType w:val="singleLevel"/>
    <w:tmpl w:val="11FAFAB6"/>
    <w:lvl w:ilvl="0">
      <w:start w:val="1"/>
      <w:numFmt w:val="bullet"/>
      <w:pStyle w:val="Bullet1"/>
      <w:lvlText w:val=""/>
      <w:lvlJc w:val="left"/>
      <w:pPr>
        <w:tabs>
          <w:tab w:val="num" w:pos="720"/>
        </w:tabs>
        <w:ind w:left="720" w:hanging="360"/>
      </w:pPr>
      <w:rPr>
        <w:rFonts w:ascii="Symbol" w:hAnsi="Symbol" w:hint="default"/>
      </w:rPr>
    </w:lvl>
  </w:abstractNum>
  <w:abstractNum w:abstractNumId="27">
    <w:nsid w:val="74257333"/>
    <w:multiLevelType w:val="hybridMultilevel"/>
    <w:tmpl w:val="73DA0E68"/>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C74592"/>
    <w:multiLevelType w:val="multilevel"/>
    <w:tmpl w:val="D68E96D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9">
    <w:nsid w:val="7DD245D3"/>
    <w:multiLevelType w:val="hybridMultilevel"/>
    <w:tmpl w:val="F03016E8"/>
    <w:lvl w:ilvl="0" w:tplc="DDEE7B26">
      <w:start w:val="1"/>
      <w:numFmt w:val="lowerRoman"/>
      <w:lvlText w:val="(%1)"/>
      <w:lvlJc w:val="left"/>
      <w:pPr>
        <w:ind w:left="3220" w:hanging="10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7"/>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7"/>
  </w:num>
  <w:num w:numId="13">
    <w:abstractNumId w:val="7"/>
  </w:num>
  <w:num w:numId="14">
    <w:abstractNumId w:val="7"/>
  </w:num>
  <w:num w:numId="15">
    <w:abstractNumId w:val="20"/>
  </w:num>
  <w:num w:numId="16">
    <w:abstractNumId w:val="24"/>
  </w:num>
  <w:num w:numId="17">
    <w:abstractNumId w:val="13"/>
  </w:num>
  <w:num w:numId="18">
    <w:abstractNumId w:val="15"/>
  </w:num>
  <w:num w:numId="19">
    <w:abstractNumId w:val="12"/>
  </w:num>
  <w:num w:numId="20">
    <w:abstractNumId w:val="4"/>
  </w:num>
  <w:num w:numId="21">
    <w:abstractNumId w:val="5"/>
  </w:num>
  <w:num w:numId="22">
    <w:abstractNumId w:val="17"/>
  </w:num>
  <w:num w:numId="23">
    <w:abstractNumId w:val="1"/>
  </w:num>
  <w:num w:numId="24">
    <w:abstractNumId w:val="26"/>
  </w:num>
  <w:num w:numId="25">
    <w:abstractNumId w:val="9"/>
  </w:num>
  <w:num w:numId="26">
    <w:abstractNumId w:val="21"/>
  </w:num>
  <w:num w:numId="27">
    <w:abstractNumId w:val="22"/>
  </w:num>
  <w:num w:numId="28">
    <w:abstractNumId w:val="14"/>
  </w:num>
  <w:num w:numId="29">
    <w:abstractNumId w:val="10"/>
  </w:num>
  <w:num w:numId="30">
    <w:abstractNumId w:val="27"/>
  </w:num>
  <w:num w:numId="31">
    <w:abstractNumId w:val="11"/>
  </w:num>
  <w:num w:numId="32">
    <w:abstractNumId w:val="6"/>
  </w:num>
  <w:num w:numId="33">
    <w:abstractNumId w:val="18"/>
  </w:num>
  <w:num w:numId="34">
    <w:abstractNumId w:val="8"/>
  </w:num>
  <w:num w:numId="35">
    <w:abstractNumId w:val="2"/>
  </w:num>
  <w:num w:numId="36">
    <w:abstractNumId w:val="23"/>
  </w:num>
  <w:num w:numId="37">
    <w:abstractNumId w:val="19"/>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3"/>
  </w:num>
  <w:num w:numId="53">
    <w:abstractNumId w:val="3"/>
  </w:num>
  <w:num w:numId="54">
    <w:abstractNumId w:val="25"/>
  </w:num>
  <w:num w:numId="55">
    <w:abstractNumId w:val="29"/>
  </w:num>
  <w:num w:numId="56">
    <w:abstractNumId w:val="3"/>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ukent@yahoo.co.uk">
    <w15:presenceInfo w15:providerId="Windows Live" w15:userId="65117125a09ff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1"/>
  <w:activeWritingStyle w:appName="MSWord" w:lang="es-ES" w:vendorID="64" w:dllVersion="131078" w:nlCheck="1" w:checkStyle="0"/>
  <w:activeWritingStyle w:appName="MSWord" w:lang="en-US" w:vendorID="64" w:dllVersion="131078" w:nlCheck="1" w:checkStyle="0"/>
  <w:activeWritingStyle w:appName="MSWord" w:lang="es-PE"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BC"/>
    <w:rsid w:val="000006D9"/>
    <w:rsid w:val="0000133A"/>
    <w:rsid w:val="00002C1A"/>
    <w:rsid w:val="00004E17"/>
    <w:rsid w:val="00007619"/>
    <w:rsid w:val="00010BD7"/>
    <w:rsid w:val="000138A9"/>
    <w:rsid w:val="00016FE0"/>
    <w:rsid w:val="00023EDC"/>
    <w:rsid w:val="00033972"/>
    <w:rsid w:val="000365BF"/>
    <w:rsid w:val="00040977"/>
    <w:rsid w:val="0004200D"/>
    <w:rsid w:val="00043D62"/>
    <w:rsid w:val="0005209B"/>
    <w:rsid w:val="00057E86"/>
    <w:rsid w:val="000719C2"/>
    <w:rsid w:val="00072CA3"/>
    <w:rsid w:val="000862C5"/>
    <w:rsid w:val="000972CC"/>
    <w:rsid w:val="000A6E69"/>
    <w:rsid w:val="000A70D1"/>
    <w:rsid w:val="000B0535"/>
    <w:rsid w:val="000B5BA3"/>
    <w:rsid w:val="000C2192"/>
    <w:rsid w:val="000C67F6"/>
    <w:rsid w:val="000D23F8"/>
    <w:rsid w:val="000D3A61"/>
    <w:rsid w:val="000D4375"/>
    <w:rsid w:val="000D5E7A"/>
    <w:rsid w:val="000E4623"/>
    <w:rsid w:val="000F619C"/>
    <w:rsid w:val="00104297"/>
    <w:rsid w:val="00107B55"/>
    <w:rsid w:val="00110A07"/>
    <w:rsid w:val="001113D9"/>
    <w:rsid w:val="001127DC"/>
    <w:rsid w:val="00113594"/>
    <w:rsid w:val="00113CE9"/>
    <w:rsid w:val="001304A5"/>
    <w:rsid w:val="00130859"/>
    <w:rsid w:val="0013109D"/>
    <w:rsid w:val="00136961"/>
    <w:rsid w:val="00136992"/>
    <w:rsid w:val="00137895"/>
    <w:rsid w:val="00144C81"/>
    <w:rsid w:val="00144F47"/>
    <w:rsid w:val="00150D2C"/>
    <w:rsid w:val="001574D2"/>
    <w:rsid w:val="00157C64"/>
    <w:rsid w:val="00157EC8"/>
    <w:rsid w:val="00164B79"/>
    <w:rsid w:val="00166D89"/>
    <w:rsid w:val="00170085"/>
    <w:rsid w:val="001725A9"/>
    <w:rsid w:val="0017609E"/>
    <w:rsid w:val="00184669"/>
    <w:rsid w:val="001848AF"/>
    <w:rsid w:val="001855D7"/>
    <w:rsid w:val="0018624A"/>
    <w:rsid w:val="001905B6"/>
    <w:rsid w:val="00193526"/>
    <w:rsid w:val="0019594C"/>
    <w:rsid w:val="00196084"/>
    <w:rsid w:val="001A1B7B"/>
    <w:rsid w:val="001A29A1"/>
    <w:rsid w:val="001A3A6E"/>
    <w:rsid w:val="001A42C0"/>
    <w:rsid w:val="001A6281"/>
    <w:rsid w:val="001A7B72"/>
    <w:rsid w:val="001B00B8"/>
    <w:rsid w:val="001B517A"/>
    <w:rsid w:val="001C36E2"/>
    <w:rsid w:val="001D7093"/>
    <w:rsid w:val="001D7B8E"/>
    <w:rsid w:val="001E08CF"/>
    <w:rsid w:val="001E1812"/>
    <w:rsid w:val="001E2796"/>
    <w:rsid w:val="001E55E1"/>
    <w:rsid w:val="001E60CB"/>
    <w:rsid w:val="001E7F18"/>
    <w:rsid w:val="001F0F00"/>
    <w:rsid w:val="001F2CAC"/>
    <w:rsid w:val="00202302"/>
    <w:rsid w:val="00204464"/>
    <w:rsid w:val="0020650A"/>
    <w:rsid w:val="00207C37"/>
    <w:rsid w:val="00210A32"/>
    <w:rsid w:val="00216558"/>
    <w:rsid w:val="00224AFB"/>
    <w:rsid w:val="0022648D"/>
    <w:rsid w:val="00240997"/>
    <w:rsid w:val="00241A60"/>
    <w:rsid w:val="00242D72"/>
    <w:rsid w:val="0024311B"/>
    <w:rsid w:val="00243AC2"/>
    <w:rsid w:val="00250FFB"/>
    <w:rsid w:val="00251162"/>
    <w:rsid w:val="002515A0"/>
    <w:rsid w:val="00251E06"/>
    <w:rsid w:val="00253C43"/>
    <w:rsid w:val="00260028"/>
    <w:rsid w:val="002614DF"/>
    <w:rsid w:val="00261839"/>
    <w:rsid w:val="002700A8"/>
    <w:rsid w:val="002711B8"/>
    <w:rsid w:val="00275AB6"/>
    <w:rsid w:val="002832DD"/>
    <w:rsid w:val="00283DDA"/>
    <w:rsid w:val="00294D33"/>
    <w:rsid w:val="002A5ED3"/>
    <w:rsid w:val="002A6973"/>
    <w:rsid w:val="002C2C94"/>
    <w:rsid w:val="002C3B34"/>
    <w:rsid w:val="002D30E7"/>
    <w:rsid w:val="002D335A"/>
    <w:rsid w:val="002D5401"/>
    <w:rsid w:val="002E3F25"/>
    <w:rsid w:val="002E45EE"/>
    <w:rsid w:val="002F3CBE"/>
    <w:rsid w:val="002F4721"/>
    <w:rsid w:val="00300FF2"/>
    <w:rsid w:val="0030475E"/>
    <w:rsid w:val="003111F8"/>
    <w:rsid w:val="003118C7"/>
    <w:rsid w:val="00311FD4"/>
    <w:rsid w:val="00323BDF"/>
    <w:rsid w:val="003308B4"/>
    <w:rsid w:val="00333D12"/>
    <w:rsid w:val="003342A9"/>
    <w:rsid w:val="00334428"/>
    <w:rsid w:val="00334B99"/>
    <w:rsid w:val="00337924"/>
    <w:rsid w:val="003467CD"/>
    <w:rsid w:val="0034688A"/>
    <w:rsid w:val="00350672"/>
    <w:rsid w:val="003545B7"/>
    <w:rsid w:val="00370113"/>
    <w:rsid w:val="00384F40"/>
    <w:rsid w:val="00384FB5"/>
    <w:rsid w:val="00385F32"/>
    <w:rsid w:val="00386F36"/>
    <w:rsid w:val="003A1F4C"/>
    <w:rsid w:val="003A3A1A"/>
    <w:rsid w:val="003A5BBC"/>
    <w:rsid w:val="003B100E"/>
    <w:rsid w:val="003B3A6B"/>
    <w:rsid w:val="003B3EC8"/>
    <w:rsid w:val="003B6A15"/>
    <w:rsid w:val="003B781A"/>
    <w:rsid w:val="003C43D7"/>
    <w:rsid w:val="003C4D69"/>
    <w:rsid w:val="003D1FE2"/>
    <w:rsid w:val="003E4A78"/>
    <w:rsid w:val="003E5B65"/>
    <w:rsid w:val="003E5E98"/>
    <w:rsid w:val="003F0A96"/>
    <w:rsid w:val="003F3343"/>
    <w:rsid w:val="003F6C60"/>
    <w:rsid w:val="004006E8"/>
    <w:rsid w:val="004010B4"/>
    <w:rsid w:val="00401850"/>
    <w:rsid w:val="00402112"/>
    <w:rsid w:val="0040269A"/>
    <w:rsid w:val="00406D2B"/>
    <w:rsid w:val="00407383"/>
    <w:rsid w:val="0041012E"/>
    <w:rsid w:val="00412CDA"/>
    <w:rsid w:val="00420A3A"/>
    <w:rsid w:val="00422E3C"/>
    <w:rsid w:val="0042370F"/>
    <w:rsid w:val="004421CA"/>
    <w:rsid w:val="00445B70"/>
    <w:rsid w:val="0044614C"/>
    <w:rsid w:val="00450A3D"/>
    <w:rsid w:val="00451804"/>
    <w:rsid w:val="004546B3"/>
    <w:rsid w:val="004618CE"/>
    <w:rsid w:val="00463C58"/>
    <w:rsid w:val="004642AA"/>
    <w:rsid w:val="004665F8"/>
    <w:rsid w:val="00471459"/>
    <w:rsid w:val="00475272"/>
    <w:rsid w:val="00485F35"/>
    <w:rsid w:val="00486BE8"/>
    <w:rsid w:val="004938B4"/>
    <w:rsid w:val="00494248"/>
    <w:rsid w:val="004A0246"/>
    <w:rsid w:val="004A4692"/>
    <w:rsid w:val="004A7521"/>
    <w:rsid w:val="004B353B"/>
    <w:rsid w:val="004C12FE"/>
    <w:rsid w:val="004C1BEE"/>
    <w:rsid w:val="004C4059"/>
    <w:rsid w:val="004D7F43"/>
    <w:rsid w:val="004E2515"/>
    <w:rsid w:val="004E3969"/>
    <w:rsid w:val="004E664D"/>
    <w:rsid w:val="004F0276"/>
    <w:rsid w:val="004F54D0"/>
    <w:rsid w:val="00502525"/>
    <w:rsid w:val="005027D8"/>
    <w:rsid w:val="00502970"/>
    <w:rsid w:val="005115AD"/>
    <w:rsid w:val="00513802"/>
    <w:rsid w:val="00513EC6"/>
    <w:rsid w:val="00520276"/>
    <w:rsid w:val="00522B7B"/>
    <w:rsid w:val="00524ADE"/>
    <w:rsid w:val="00526B9C"/>
    <w:rsid w:val="00527518"/>
    <w:rsid w:val="00527C5F"/>
    <w:rsid w:val="0053239C"/>
    <w:rsid w:val="005325F8"/>
    <w:rsid w:val="0053296C"/>
    <w:rsid w:val="00534D7D"/>
    <w:rsid w:val="00535142"/>
    <w:rsid w:val="00535780"/>
    <w:rsid w:val="00540C90"/>
    <w:rsid w:val="00541CA1"/>
    <w:rsid w:val="00542068"/>
    <w:rsid w:val="005526DA"/>
    <w:rsid w:val="0056004F"/>
    <w:rsid w:val="0056177A"/>
    <w:rsid w:val="00566A7A"/>
    <w:rsid w:val="00570DF9"/>
    <w:rsid w:val="0057184E"/>
    <w:rsid w:val="00572452"/>
    <w:rsid w:val="005724AF"/>
    <w:rsid w:val="005759A5"/>
    <w:rsid w:val="00577CE4"/>
    <w:rsid w:val="00580EA2"/>
    <w:rsid w:val="005950BB"/>
    <w:rsid w:val="005A33A9"/>
    <w:rsid w:val="005A3EDC"/>
    <w:rsid w:val="005A650D"/>
    <w:rsid w:val="005B097A"/>
    <w:rsid w:val="005B1A04"/>
    <w:rsid w:val="005B2025"/>
    <w:rsid w:val="005B3236"/>
    <w:rsid w:val="005B60F6"/>
    <w:rsid w:val="005B67E4"/>
    <w:rsid w:val="005B7408"/>
    <w:rsid w:val="005C1DAF"/>
    <w:rsid w:val="005C44E8"/>
    <w:rsid w:val="005C7285"/>
    <w:rsid w:val="005D4C2A"/>
    <w:rsid w:val="005D6C4E"/>
    <w:rsid w:val="005E2A9F"/>
    <w:rsid w:val="005E2AB4"/>
    <w:rsid w:val="005E5BB0"/>
    <w:rsid w:val="005F0047"/>
    <w:rsid w:val="005F0FBF"/>
    <w:rsid w:val="005F2115"/>
    <w:rsid w:val="005F60B3"/>
    <w:rsid w:val="005F65E8"/>
    <w:rsid w:val="006000C0"/>
    <w:rsid w:val="006057AF"/>
    <w:rsid w:val="00606F4B"/>
    <w:rsid w:val="00611657"/>
    <w:rsid w:val="006126A0"/>
    <w:rsid w:val="00625469"/>
    <w:rsid w:val="00634BCA"/>
    <w:rsid w:val="006442B7"/>
    <w:rsid w:val="0064546D"/>
    <w:rsid w:val="00652022"/>
    <w:rsid w:val="0065613D"/>
    <w:rsid w:val="00657CE4"/>
    <w:rsid w:val="00661637"/>
    <w:rsid w:val="006620FF"/>
    <w:rsid w:val="00675FAC"/>
    <w:rsid w:val="00676008"/>
    <w:rsid w:val="006802AF"/>
    <w:rsid w:val="00682CA4"/>
    <w:rsid w:val="00685C6A"/>
    <w:rsid w:val="00693BC5"/>
    <w:rsid w:val="0069497F"/>
    <w:rsid w:val="00695D22"/>
    <w:rsid w:val="006A5B74"/>
    <w:rsid w:val="006A6B82"/>
    <w:rsid w:val="006B04E9"/>
    <w:rsid w:val="006B36E6"/>
    <w:rsid w:val="006B3F34"/>
    <w:rsid w:val="006B4B90"/>
    <w:rsid w:val="006C4984"/>
    <w:rsid w:val="006C60AB"/>
    <w:rsid w:val="006C6459"/>
    <w:rsid w:val="006C7323"/>
    <w:rsid w:val="006D25F7"/>
    <w:rsid w:val="006E17A8"/>
    <w:rsid w:val="006E4169"/>
    <w:rsid w:val="006F34B0"/>
    <w:rsid w:val="006F6866"/>
    <w:rsid w:val="007116F5"/>
    <w:rsid w:val="00712438"/>
    <w:rsid w:val="007127FB"/>
    <w:rsid w:val="007147B4"/>
    <w:rsid w:val="0071559F"/>
    <w:rsid w:val="00717FD5"/>
    <w:rsid w:val="00722BE8"/>
    <w:rsid w:val="007235D1"/>
    <w:rsid w:val="00726C01"/>
    <w:rsid w:val="00732302"/>
    <w:rsid w:val="00736D0E"/>
    <w:rsid w:val="0074052D"/>
    <w:rsid w:val="007435CA"/>
    <w:rsid w:val="00754500"/>
    <w:rsid w:val="00764F24"/>
    <w:rsid w:val="007651F8"/>
    <w:rsid w:val="00771B9C"/>
    <w:rsid w:val="00774ACA"/>
    <w:rsid w:val="0077712E"/>
    <w:rsid w:val="007808C9"/>
    <w:rsid w:val="007820BA"/>
    <w:rsid w:val="00786D3F"/>
    <w:rsid w:val="007902E5"/>
    <w:rsid w:val="00791390"/>
    <w:rsid w:val="00791446"/>
    <w:rsid w:val="00791C12"/>
    <w:rsid w:val="00796285"/>
    <w:rsid w:val="007974B0"/>
    <w:rsid w:val="007A79F4"/>
    <w:rsid w:val="007B4921"/>
    <w:rsid w:val="007C529D"/>
    <w:rsid w:val="007C77D1"/>
    <w:rsid w:val="007D1801"/>
    <w:rsid w:val="007D5ACA"/>
    <w:rsid w:val="007D62A5"/>
    <w:rsid w:val="007D7057"/>
    <w:rsid w:val="007E1BE8"/>
    <w:rsid w:val="007E4102"/>
    <w:rsid w:val="007E6FBF"/>
    <w:rsid w:val="007F4008"/>
    <w:rsid w:val="007F4D1D"/>
    <w:rsid w:val="007F5BF5"/>
    <w:rsid w:val="00804627"/>
    <w:rsid w:val="00804D62"/>
    <w:rsid w:val="00807E85"/>
    <w:rsid w:val="00810084"/>
    <w:rsid w:val="008133E8"/>
    <w:rsid w:val="0081380C"/>
    <w:rsid w:val="00817CA9"/>
    <w:rsid w:val="008212E7"/>
    <w:rsid w:val="008267D9"/>
    <w:rsid w:val="00830239"/>
    <w:rsid w:val="00831DA7"/>
    <w:rsid w:val="008371A1"/>
    <w:rsid w:val="008407E0"/>
    <w:rsid w:val="0084222F"/>
    <w:rsid w:val="00845704"/>
    <w:rsid w:val="00851485"/>
    <w:rsid w:val="00851EBA"/>
    <w:rsid w:val="00852BEA"/>
    <w:rsid w:val="00854BAC"/>
    <w:rsid w:val="00864373"/>
    <w:rsid w:val="0086448F"/>
    <w:rsid w:val="00866704"/>
    <w:rsid w:val="00870706"/>
    <w:rsid w:val="00870948"/>
    <w:rsid w:val="0087222B"/>
    <w:rsid w:val="00872759"/>
    <w:rsid w:val="0087352F"/>
    <w:rsid w:val="00875858"/>
    <w:rsid w:val="00875C60"/>
    <w:rsid w:val="00877CDE"/>
    <w:rsid w:val="00882DB5"/>
    <w:rsid w:val="00884E36"/>
    <w:rsid w:val="008878CA"/>
    <w:rsid w:val="0089399A"/>
    <w:rsid w:val="00896508"/>
    <w:rsid w:val="008C5EBA"/>
    <w:rsid w:val="008C64CD"/>
    <w:rsid w:val="008C668E"/>
    <w:rsid w:val="008C727C"/>
    <w:rsid w:val="008C77E3"/>
    <w:rsid w:val="008D1D56"/>
    <w:rsid w:val="008D21D8"/>
    <w:rsid w:val="008D4795"/>
    <w:rsid w:val="008D56BD"/>
    <w:rsid w:val="008D7DB2"/>
    <w:rsid w:val="008E2350"/>
    <w:rsid w:val="008E2594"/>
    <w:rsid w:val="008E495C"/>
    <w:rsid w:val="008E52B9"/>
    <w:rsid w:val="008E5663"/>
    <w:rsid w:val="008E5BEA"/>
    <w:rsid w:val="008E621D"/>
    <w:rsid w:val="008E6810"/>
    <w:rsid w:val="008E76C5"/>
    <w:rsid w:val="008F0008"/>
    <w:rsid w:val="008F49B3"/>
    <w:rsid w:val="008F4CEC"/>
    <w:rsid w:val="008F60BE"/>
    <w:rsid w:val="008F70FD"/>
    <w:rsid w:val="00904F3E"/>
    <w:rsid w:val="00916AD2"/>
    <w:rsid w:val="009230AF"/>
    <w:rsid w:val="0092362C"/>
    <w:rsid w:val="00923706"/>
    <w:rsid w:val="00925FB9"/>
    <w:rsid w:val="00930D19"/>
    <w:rsid w:val="00932D99"/>
    <w:rsid w:val="00933634"/>
    <w:rsid w:val="0093457A"/>
    <w:rsid w:val="00940AD3"/>
    <w:rsid w:val="0094566B"/>
    <w:rsid w:val="009470B8"/>
    <w:rsid w:val="009501DE"/>
    <w:rsid w:val="009523E7"/>
    <w:rsid w:val="00953A83"/>
    <w:rsid w:val="00953B1C"/>
    <w:rsid w:val="009609E4"/>
    <w:rsid w:val="00963923"/>
    <w:rsid w:val="009654BB"/>
    <w:rsid w:val="00966E00"/>
    <w:rsid w:val="00976B0E"/>
    <w:rsid w:val="009807C9"/>
    <w:rsid w:val="00980828"/>
    <w:rsid w:val="0098142B"/>
    <w:rsid w:val="00982315"/>
    <w:rsid w:val="0099050F"/>
    <w:rsid w:val="00991E4D"/>
    <w:rsid w:val="00992784"/>
    <w:rsid w:val="00994B33"/>
    <w:rsid w:val="009977C8"/>
    <w:rsid w:val="009A18C2"/>
    <w:rsid w:val="009A2EA1"/>
    <w:rsid w:val="009A3094"/>
    <w:rsid w:val="009A4E81"/>
    <w:rsid w:val="009B00ED"/>
    <w:rsid w:val="009C3FA4"/>
    <w:rsid w:val="009C7C99"/>
    <w:rsid w:val="009D19F9"/>
    <w:rsid w:val="009D3015"/>
    <w:rsid w:val="009D33CA"/>
    <w:rsid w:val="009D388A"/>
    <w:rsid w:val="009D3BD0"/>
    <w:rsid w:val="009D3E33"/>
    <w:rsid w:val="009D4AE2"/>
    <w:rsid w:val="009D79AF"/>
    <w:rsid w:val="009F14DF"/>
    <w:rsid w:val="009F2F60"/>
    <w:rsid w:val="00A11BC0"/>
    <w:rsid w:val="00A13AAB"/>
    <w:rsid w:val="00A15C99"/>
    <w:rsid w:val="00A15D52"/>
    <w:rsid w:val="00A22B8E"/>
    <w:rsid w:val="00A23089"/>
    <w:rsid w:val="00A24C7E"/>
    <w:rsid w:val="00A34D53"/>
    <w:rsid w:val="00A3682A"/>
    <w:rsid w:val="00A36D7B"/>
    <w:rsid w:val="00A47FD2"/>
    <w:rsid w:val="00A513E0"/>
    <w:rsid w:val="00A52E47"/>
    <w:rsid w:val="00A57341"/>
    <w:rsid w:val="00A663E6"/>
    <w:rsid w:val="00A675F4"/>
    <w:rsid w:val="00A70B73"/>
    <w:rsid w:val="00A75831"/>
    <w:rsid w:val="00A81222"/>
    <w:rsid w:val="00A818FE"/>
    <w:rsid w:val="00A82BB5"/>
    <w:rsid w:val="00A87914"/>
    <w:rsid w:val="00A950E1"/>
    <w:rsid w:val="00A9641D"/>
    <w:rsid w:val="00A96798"/>
    <w:rsid w:val="00AA2A5C"/>
    <w:rsid w:val="00AA3F71"/>
    <w:rsid w:val="00AA63BB"/>
    <w:rsid w:val="00AB282A"/>
    <w:rsid w:val="00AB7DC3"/>
    <w:rsid w:val="00AC148D"/>
    <w:rsid w:val="00AC18B5"/>
    <w:rsid w:val="00AC2EB5"/>
    <w:rsid w:val="00AC4D25"/>
    <w:rsid w:val="00AC5081"/>
    <w:rsid w:val="00AD3443"/>
    <w:rsid w:val="00AD474B"/>
    <w:rsid w:val="00AE3D26"/>
    <w:rsid w:val="00AF4475"/>
    <w:rsid w:val="00AF4C02"/>
    <w:rsid w:val="00AF7A25"/>
    <w:rsid w:val="00AF7FC6"/>
    <w:rsid w:val="00B026B8"/>
    <w:rsid w:val="00B108ED"/>
    <w:rsid w:val="00B111CE"/>
    <w:rsid w:val="00B1443B"/>
    <w:rsid w:val="00B177C3"/>
    <w:rsid w:val="00B20549"/>
    <w:rsid w:val="00B22B85"/>
    <w:rsid w:val="00B25621"/>
    <w:rsid w:val="00B25AEA"/>
    <w:rsid w:val="00B31CD1"/>
    <w:rsid w:val="00B4104A"/>
    <w:rsid w:val="00B41797"/>
    <w:rsid w:val="00B44B9C"/>
    <w:rsid w:val="00B45166"/>
    <w:rsid w:val="00B50C54"/>
    <w:rsid w:val="00B53220"/>
    <w:rsid w:val="00B63262"/>
    <w:rsid w:val="00B73BB2"/>
    <w:rsid w:val="00B755D0"/>
    <w:rsid w:val="00B819D1"/>
    <w:rsid w:val="00B82EAD"/>
    <w:rsid w:val="00B85955"/>
    <w:rsid w:val="00B86268"/>
    <w:rsid w:val="00B952F7"/>
    <w:rsid w:val="00BA3FB9"/>
    <w:rsid w:val="00BA59E4"/>
    <w:rsid w:val="00BB0619"/>
    <w:rsid w:val="00BB1A2C"/>
    <w:rsid w:val="00BB245C"/>
    <w:rsid w:val="00BB3F6D"/>
    <w:rsid w:val="00BB40F9"/>
    <w:rsid w:val="00BC1889"/>
    <w:rsid w:val="00BC23B8"/>
    <w:rsid w:val="00BC260E"/>
    <w:rsid w:val="00BC687D"/>
    <w:rsid w:val="00BD085A"/>
    <w:rsid w:val="00BD20C7"/>
    <w:rsid w:val="00BE3014"/>
    <w:rsid w:val="00BE4079"/>
    <w:rsid w:val="00BE4333"/>
    <w:rsid w:val="00BE45AD"/>
    <w:rsid w:val="00BF24BB"/>
    <w:rsid w:val="00BF3D35"/>
    <w:rsid w:val="00BF724A"/>
    <w:rsid w:val="00C03F0D"/>
    <w:rsid w:val="00C057F0"/>
    <w:rsid w:val="00C06641"/>
    <w:rsid w:val="00C1227D"/>
    <w:rsid w:val="00C161C8"/>
    <w:rsid w:val="00C21E30"/>
    <w:rsid w:val="00C25B59"/>
    <w:rsid w:val="00C26E3B"/>
    <w:rsid w:val="00C2747E"/>
    <w:rsid w:val="00C319CD"/>
    <w:rsid w:val="00C35AB6"/>
    <w:rsid w:val="00C41029"/>
    <w:rsid w:val="00C448AC"/>
    <w:rsid w:val="00C46695"/>
    <w:rsid w:val="00C510DE"/>
    <w:rsid w:val="00C52F05"/>
    <w:rsid w:val="00C554BE"/>
    <w:rsid w:val="00C57262"/>
    <w:rsid w:val="00C6284B"/>
    <w:rsid w:val="00C63E41"/>
    <w:rsid w:val="00C72C99"/>
    <w:rsid w:val="00C762AE"/>
    <w:rsid w:val="00C8539A"/>
    <w:rsid w:val="00C86189"/>
    <w:rsid w:val="00C86432"/>
    <w:rsid w:val="00C91670"/>
    <w:rsid w:val="00C94845"/>
    <w:rsid w:val="00C96116"/>
    <w:rsid w:val="00C970EB"/>
    <w:rsid w:val="00CB564C"/>
    <w:rsid w:val="00CB6C22"/>
    <w:rsid w:val="00CC16C1"/>
    <w:rsid w:val="00CC463E"/>
    <w:rsid w:val="00CC4AB5"/>
    <w:rsid w:val="00CC5469"/>
    <w:rsid w:val="00CC5C7E"/>
    <w:rsid w:val="00CD0FE3"/>
    <w:rsid w:val="00CD1F04"/>
    <w:rsid w:val="00CD1FA2"/>
    <w:rsid w:val="00CD6F18"/>
    <w:rsid w:val="00CD7F11"/>
    <w:rsid w:val="00CE0ECA"/>
    <w:rsid w:val="00CE3BDC"/>
    <w:rsid w:val="00CE5304"/>
    <w:rsid w:val="00CE701D"/>
    <w:rsid w:val="00CF29BE"/>
    <w:rsid w:val="00CF5041"/>
    <w:rsid w:val="00D165CC"/>
    <w:rsid w:val="00D16934"/>
    <w:rsid w:val="00D34770"/>
    <w:rsid w:val="00D3508C"/>
    <w:rsid w:val="00D43A27"/>
    <w:rsid w:val="00D4458E"/>
    <w:rsid w:val="00D47E01"/>
    <w:rsid w:val="00D50E87"/>
    <w:rsid w:val="00D51A0F"/>
    <w:rsid w:val="00D615CD"/>
    <w:rsid w:val="00D644BE"/>
    <w:rsid w:val="00D65ED2"/>
    <w:rsid w:val="00D66194"/>
    <w:rsid w:val="00D72D6C"/>
    <w:rsid w:val="00D732B5"/>
    <w:rsid w:val="00D805E7"/>
    <w:rsid w:val="00D81E6B"/>
    <w:rsid w:val="00D8694E"/>
    <w:rsid w:val="00D9164A"/>
    <w:rsid w:val="00D9392C"/>
    <w:rsid w:val="00D93F1F"/>
    <w:rsid w:val="00D97CF6"/>
    <w:rsid w:val="00DA1639"/>
    <w:rsid w:val="00DA17BB"/>
    <w:rsid w:val="00DA2760"/>
    <w:rsid w:val="00DA30E5"/>
    <w:rsid w:val="00DB3C12"/>
    <w:rsid w:val="00DC1BB3"/>
    <w:rsid w:val="00DC6F63"/>
    <w:rsid w:val="00DD5FC6"/>
    <w:rsid w:val="00DD697E"/>
    <w:rsid w:val="00DD78BF"/>
    <w:rsid w:val="00DE0290"/>
    <w:rsid w:val="00DE0D1D"/>
    <w:rsid w:val="00DE7CAB"/>
    <w:rsid w:val="00DF1765"/>
    <w:rsid w:val="00E07ABC"/>
    <w:rsid w:val="00E10887"/>
    <w:rsid w:val="00E13C4C"/>
    <w:rsid w:val="00E1607E"/>
    <w:rsid w:val="00E273DB"/>
    <w:rsid w:val="00E2748A"/>
    <w:rsid w:val="00E32163"/>
    <w:rsid w:val="00E4097E"/>
    <w:rsid w:val="00E41E71"/>
    <w:rsid w:val="00E43A14"/>
    <w:rsid w:val="00E4542F"/>
    <w:rsid w:val="00E70C24"/>
    <w:rsid w:val="00E7652E"/>
    <w:rsid w:val="00E7799E"/>
    <w:rsid w:val="00E80D0E"/>
    <w:rsid w:val="00E85A48"/>
    <w:rsid w:val="00E86465"/>
    <w:rsid w:val="00E9129B"/>
    <w:rsid w:val="00E92FAA"/>
    <w:rsid w:val="00E94938"/>
    <w:rsid w:val="00E94D4B"/>
    <w:rsid w:val="00EA3ED7"/>
    <w:rsid w:val="00EA6C2D"/>
    <w:rsid w:val="00EB409B"/>
    <w:rsid w:val="00EB44E2"/>
    <w:rsid w:val="00EB7EAD"/>
    <w:rsid w:val="00ED3A22"/>
    <w:rsid w:val="00ED3DB2"/>
    <w:rsid w:val="00ED48DD"/>
    <w:rsid w:val="00EE4F95"/>
    <w:rsid w:val="00EE5E77"/>
    <w:rsid w:val="00EE6A4C"/>
    <w:rsid w:val="00EF0CBD"/>
    <w:rsid w:val="00EF2134"/>
    <w:rsid w:val="00EF4277"/>
    <w:rsid w:val="00EF4BF2"/>
    <w:rsid w:val="00F03845"/>
    <w:rsid w:val="00F13D82"/>
    <w:rsid w:val="00F17112"/>
    <w:rsid w:val="00F243DE"/>
    <w:rsid w:val="00F2699A"/>
    <w:rsid w:val="00F27867"/>
    <w:rsid w:val="00F30407"/>
    <w:rsid w:val="00F367FC"/>
    <w:rsid w:val="00F36C10"/>
    <w:rsid w:val="00F36FAF"/>
    <w:rsid w:val="00F439CB"/>
    <w:rsid w:val="00F44E11"/>
    <w:rsid w:val="00F457A4"/>
    <w:rsid w:val="00F67FD7"/>
    <w:rsid w:val="00F71B2C"/>
    <w:rsid w:val="00F71E4B"/>
    <w:rsid w:val="00F74230"/>
    <w:rsid w:val="00F77906"/>
    <w:rsid w:val="00F82188"/>
    <w:rsid w:val="00F876F5"/>
    <w:rsid w:val="00F91052"/>
    <w:rsid w:val="00F92005"/>
    <w:rsid w:val="00FA018B"/>
    <w:rsid w:val="00FA08FD"/>
    <w:rsid w:val="00FA28B3"/>
    <w:rsid w:val="00FA388F"/>
    <w:rsid w:val="00FA42DB"/>
    <w:rsid w:val="00FA4BFA"/>
    <w:rsid w:val="00FB0141"/>
    <w:rsid w:val="00FB1EBD"/>
    <w:rsid w:val="00FB5392"/>
    <w:rsid w:val="00FC3C1C"/>
    <w:rsid w:val="00FC7ED1"/>
    <w:rsid w:val="00FC7EED"/>
    <w:rsid w:val="00FD19C9"/>
    <w:rsid w:val="00FD68F8"/>
    <w:rsid w:val="00FE0C46"/>
    <w:rsid w:val="00FE1435"/>
    <w:rsid w:val="00FE447F"/>
    <w:rsid w:val="00FE5D33"/>
    <w:rsid w:val="00FE63A8"/>
    <w:rsid w:val="00FF4B8F"/>
    <w:rsid w:val="00FF689E"/>
    <w:rsid w:val="00FF7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4F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footnote text" w:uiPriority="99"/>
    <w:lsdException w:name="footnote reference" w:uiPriority="99"/>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832DD"/>
  </w:style>
  <w:style w:type="paragraph" w:styleId="Heading1">
    <w:name w:val="heading 1"/>
    <w:basedOn w:val="Normal"/>
    <w:next w:val="Normal"/>
    <w:qFormat/>
    <w:rsid w:val="002832DD"/>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2832DD"/>
    <w:pPr>
      <w:keepNext/>
      <w:numPr>
        <w:ilvl w:val="1"/>
        <w:numId w:val="4"/>
      </w:numPr>
      <w:spacing w:before="240" w:after="60"/>
      <w:outlineLvl w:val="1"/>
    </w:pPr>
    <w:rPr>
      <w:rFonts w:ascii="Arial" w:hAnsi="Arial"/>
      <w:b/>
      <w:i/>
    </w:rPr>
  </w:style>
  <w:style w:type="paragraph" w:styleId="Heading3">
    <w:name w:val="heading 3"/>
    <w:basedOn w:val="Normal"/>
    <w:next w:val="Normal"/>
    <w:qFormat/>
    <w:rsid w:val="002832DD"/>
    <w:pPr>
      <w:keepNext/>
      <w:numPr>
        <w:ilvl w:val="2"/>
        <w:numId w:val="5"/>
      </w:numPr>
      <w:spacing w:before="240" w:after="60"/>
      <w:outlineLvl w:val="2"/>
    </w:pPr>
    <w:rPr>
      <w:rFonts w:ascii="Arial" w:hAnsi="Arial"/>
    </w:rPr>
  </w:style>
  <w:style w:type="paragraph" w:styleId="Heading4">
    <w:name w:val="heading 4"/>
    <w:basedOn w:val="Normal"/>
    <w:next w:val="Normal"/>
    <w:qFormat/>
    <w:rsid w:val="002832DD"/>
    <w:pPr>
      <w:keepNext/>
      <w:numPr>
        <w:ilvl w:val="3"/>
        <w:numId w:val="6"/>
      </w:numPr>
      <w:spacing w:before="240" w:after="60"/>
      <w:outlineLvl w:val="3"/>
    </w:pPr>
    <w:rPr>
      <w:rFonts w:ascii="Arial" w:hAnsi="Arial"/>
      <w:b/>
    </w:rPr>
  </w:style>
  <w:style w:type="paragraph" w:styleId="Heading5">
    <w:name w:val="heading 5"/>
    <w:basedOn w:val="Normal"/>
    <w:next w:val="Normal"/>
    <w:qFormat/>
    <w:rsid w:val="002832DD"/>
    <w:pPr>
      <w:numPr>
        <w:ilvl w:val="4"/>
        <w:numId w:val="7"/>
      </w:numPr>
      <w:spacing w:before="240" w:after="60"/>
      <w:outlineLvl w:val="4"/>
    </w:pPr>
    <w:rPr>
      <w:sz w:val="22"/>
    </w:rPr>
  </w:style>
  <w:style w:type="paragraph" w:styleId="Heading6">
    <w:name w:val="heading 6"/>
    <w:basedOn w:val="Normal"/>
    <w:next w:val="Normal"/>
    <w:qFormat/>
    <w:rsid w:val="002832DD"/>
    <w:pPr>
      <w:numPr>
        <w:ilvl w:val="5"/>
        <w:numId w:val="8"/>
      </w:numPr>
      <w:spacing w:before="240" w:after="60"/>
      <w:outlineLvl w:val="5"/>
    </w:pPr>
    <w:rPr>
      <w:i/>
      <w:sz w:val="22"/>
    </w:rPr>
  </w:style>
  <w:style w:type="paragraph" w:styleId="Heading7">
    <w:name w:val="heading 7"/>
    <w:basedOn w:val="Normal"/>
    <w:next w:val="Normal"/>
    <w:qFormat/>
    <w:rsid w:val="002832DD"/>
    <w:pPr>
      <w:numPr>
        <w:ilvl w:val="6"/>
        <w:numId w:val="9"/>
      </w:numPr>
      <w:spacing w:before="240" w:after="60"/>
      <w:outlineLvl w:val="6"/>
    </w:pPr>
    <w:rPr>
      <w:rFonts w:ascii="Arial" w:hAnsi="Arial"/>
    </w:rPr>
  </w:style>
  <w:style w:type="paragraph" w:styleId="Heading8">
    <w:name w:val="heading 8"/>
    <w:basedOn w:val="Normal"/>
    <w:next w:val="Normal"/>
    <w:qFormat/>
    <w:rsid w:val="002832DD"/>
    <w:pPr>
      <w:numPr>
        <w:ilvl w:val="7"/>
        <w:numId w:val="10"/>
      </w:numPr>
      <w:spacing w:before="240" w:after="60"/>
      <w:outlineLvl w:val="7"/>
    </w:pPr>
    <w:rPr>
      <w:rFonts w:ascii="Arial" w:hAnsi="Arial"/>
      <w:i/>
    </w:rPr>
  </w:style>
  <w:style w:type="paragraph" w:styleId="Heading9">
    <w:name w:val="heading 9"/>
    <w:basedOn w:val="Normal"/>
    <w:next w:val="Normal"/>
    <w:qFormat/>
    <w:rsid w:val="002832DD"/>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D3E33"/>
    <w:rPr>
      <w:rFonts w:ascii="Tahoma" w:hAnsi="Tahoma" w:cs="Tahoma"/>
      <w:sz w:val="16"/>
      <w:szCs w:val="16"/>
    </w:rPr>
  </w:style>
  <w:style w:type="character" w:customStyle="1" w:styleId="BalloonTextChar">
    <w:name w:val="Balloon Text Char"/>
    <w:basedOn w:val="DefaultParagraphFont"/>
    <w:uiPriority w:val="99"/>
    <w:semiHidden/>
    <w:rsid w:val="00C6120A"/>
    <w:rPr>
      <w:rFonts w:ascii="Lucida Grande" w:hAnsi="Lucida Grande"/>
      <w:sz w:val="18"/>
      <w:szCs w:val="18"/>
    </w:rPr>
  </w:style>
  <w:style w:type="character" w:customStyle="1" w:styleId="BalloonTextChar3">
    <w:name w:val="Balloon Text Char3"/>
    <w:basedOn w:val="DefaultParagraphFont"/>
    <w:uiPriority w:val="99"/>
    <w:semiHidden/>
    <w:rsid w:val="004D200B"/>
    <w:rPr>
      <w:rFonts w:ascii="Lucida Grande" w:hAnsi="Lucida Grande"/>
      <w:sz w:val="18"/>
      <w:szCs w:val="18"/>
    </w:rPr>
  </w:style>
  <w:style w:type="character" w:customStyle="1" w:styleId="BalloonTextChar2">
    <w:name w:val="Balloon Text Char2"/>
    <w:basedOn w:val="DefaultParagraphFont"/>
    <w:uiPriority w:val="99"/>
    <w:semiHidden/>
    <w:rsid w:val="00AC0001"/>
    <w:rPr>
      <w:rFonts w:ascii="Lucida Grande" w:hAnsi="Lucida Grande"/>
      <w:sz w:val="18"/>
      <w:szCs w:val="18"/>
    </w:rPr>
  </w:style>
  <w:style w:type="paragraph" w:customStyle="1" w:styleId="Annex">
    <w:name w:val="Annex"/>
    <w:basedOn w:val="Normal"/>
    <w:rsid w:val="002832DD"/>
    <w:rPr>
      <w:caps/>
      <w:lang w:val="es-ES_tradnl"/>
    </w:rPr>
  </w:style>
  <w:style w:type="paragraph" w:customStyle="1" w:styleId="ABBR">
    <w:name w:val="ABBR"/>
    <w:basedOn w:val="Annex"/>
    <w:rsid w:val="002832DD"/>
  </w:style>
  <w:style w:type="paragraph" w:customStyle="1" w:styleId="AbbrDesc">
    <w:name w:val="AbbrDesc"/>
    <w:basedOn w:val="Normal"/>
    <w:rsid w:val="002832DD"/>
    <w:pPr>
      <w:tabs>
        <w:tab w:val="left" w:pos="3060"/>
      </w:tabs>
      <w:jc w:val="both"/>
    </w:pPr>
    <w:rPr>
      <w:lang w:val="es-ES_tradnl"/>
    </w:rPr>
  </w:style>
  <w:style w:type="paragraph" w:styleId="BodyText">
    <w:name w:val="Body Text"/>
    <w:basedOn w:val="Normal"/>
    <w:rsid w:val="002832DD"/>
    <w:pPr>
      <w:tabs>
        <w:tab w:val="left" w:pos="3060"/>
      </w:tabs>
      <w:jc w:val="center"/>
    </w:pPr>
  </w:style>
  <w:style w:type="paragraph" w:styleId="BodyTextIndent">
    <w:name w:val="Body Text Indent"/>
    <w:basedOn w:val="Normal"/>
    <w:rsid w:val="002832DD"/>
    <w:pPr>
      <w:spacing w:after="120"/>
      <w:ind w:left="360"/>
    </w:pPr>
  </w:style>
  <w:style w:type="paragraph" w:styleId="BodyTextIndent3">
    <w:name w:val="Body Text Indent 3"/>
    <w:basedOn w:val="Normal"/>
    <w:rsid w:val="002832DD"/>
    <w:pPr>
      <w:spacing w:after="120"/>
      <w:ind w:left="360"/>
    </w:pPr>
    <w:rPr>
      <w:sz w:val="16"/>
    </w:rPr>
  </w:style>
  <w:style w:type="paragraph" w:customStyle="1" w:styleId="Chapter">
    <w:name w:val="Chapter"/>
    <w:basedOn w:val="Normal"/>
    <w:next w:val="Normal"/>
    <w:rsid w:val="002832DD"/>
    <w:pPr>
      <w:numPr>
        <w:numId w:val="1"/>
      </w:numPr>
      <w:tabs>
        <w:tab w:val="left" w:pos="1440"/>
      </w:tabs>
      <w:spacing w:after="240"/>
      <w:jc w:val="center"/>
    </w:pPr>
    <w:rPr>
      <w:b/>
      <w:smallCaps/>
      <w:lang w:val="es-ES_tradnl"/>
    </w:rPr>
  </w:style>
  <w:style w:type="paragraph" w:styleId="DocumentMap">
    <w:name w:val="Document Map"/>
    <w:basedOn w:val="Normal"/>
    <w:semiHidden/>
    <w:rsid w:val="002832DD"/>
    <w:pPr>
      <w:shd w:val="clear" w:color="auto" w:fill="000080"/>
    </w:pPr>
    <w:rPr>
      <w:rFonts w:ascii="Tahoma" w:hAnsi="Tahoma"/>
    </w:rPr>
  </w:style>
  <w:style w:type="paragraph" w:customStyle="1" w:styleId="FirstHeading">
    <w:name w:val="FirstHeading"/>
    <w:basedOn w:val="Normal"/>
    <w:rsid w:val="002832DD"/>
    <w:pPr>
      <w:keepNext/>
      <w:numPr>
        <w:numId w:val="2"/>
      </w:numPr>
      <w:tabs>
        <w:tab w:val="left" w:pos="0"/>
        <w:tab w:val="left" w:pos="90"/>
      </w:tabs>
      <w:spacing w:before="120" w:after="120"/>
    </w:pPr>
    <w:rPr>
      <w:b/>
      <w:lang w:val="es-ES_tradnl"/>
    </w:rPr>
  </w:style>
  <w:style w:type="paragraph" w:styleId="Footer">
    <w:name w:val="footer"/>
    <w:basedOn w:val="Normal"/>
    <w:rsid w:val="002832DD"/>
    <w:pPr>
      <w:tabs>
        <w:tab w:val="center" w:pos="4320"/>
        <w:tab w:val="right" w:pos="8640"/>
      </w:tabs>
    </w:pPr>
  </w:style>
  <w:style w:type="paragraph" w:styleId="FootnoteText">
    <w:name w:val="footnote text"/>
    <w:basedOn w:val="Normal"/>
    <w:link w:val="FootnoteTextChar"/>
    <w:uiPriority w:val="99"/>
    <w:rsid w:val="002832DD"/>
    <w:pPr>
      <w:tabs>
        <w:tab w:val="left" w:pos="360"/>
      </w:tabs>
      <w:spacing w:before="10" w:after="10"/>
      <w:ind w:left="360" w:hanging="360"/>
      <w:jc w:val="both"/>
    </w:pPr>
    <w:rPr>
      <w:sz w:val="20"/>
    </w:rPr>
  </w:style>
  <w:style w:type="paragraph" w:styleId="Header">
    <w:name w:val="header"/>
    <w:basedOn w:val="Normal"/>
    <w:rsid w:val="002832DD"/>
    <w:pPr>
      <w:tabs>
        <w:tab w:val="center" w:pos="4320"/>
        <w:tab w:val="right" w:pos="8640"/>
      </w:tabs>
    </w:pPr>
  </w:style>
  <w:style w:type="character" w:styleId="LineNumber">
    <w:name w:val="line number"/>
    <w:basedOn w:val="DefaultParagraphFont"/>
    <w:rsid w:val="002832DD"/>
  </w:style>
  <w:style w:type="paragraph" w:customStyle="1" w:styleId="MasterSourceText">
    <w:name w:val="Master_SourceText"/>
    <w:basedOn w:val="Normal"/>
    <w:rsid w:val="002832DD"/>
    <w:pPr>
      <w:tabs>
        <w:tab w:val="left" w:pos="1440"/>
      </w:tabs>
      <w:ind w:left="1440" w:hanging="720"/>
      <w:jc w:val="both"/>
    </w:pPr>
    <w:rPr>
      <w:lang w:val="es-ES_tradnl"/>
    </w:rPr>
  </w:style>
  <w:style w:type="paragraph" w:customStyle="1" w:styleId="Newpage">
    <w:name w:val="Newpage"/>
    <w:basedOn w:val="Chapter"/>
    <w:rsid w:val="002832DD"/>
    <w:pPr>
      <w:numPr>
        <w:numId w:val="0"/>
      </w:numPr>
      <w:tabs>
        <w:tab w:val="left" w:pos="3060"/>
      </w:tabs>
      <w:spacing w:after="0"/>
    </w:pPr>
  </w:style>
  <w:style w:type="character" w:styleId="PageNumber">
    <w:name w:val="page number"/>
    <w:basedOn w:val="DefaultParagraphFont"/>
    <w:rsid w:val="002832DD"/>
  </w:style>
  <w:style w:type="paragraph" w:customStyle="1" w:styleId="Paragraph">
    <w:name w:val="Paragraph"/>
    <w:aliases w:val="paragraph,p,PARAGRAPH,PG,pa,at"/>
    <w:basedOn w:val="BodyTextIndent"/>
    <w:link w:val="ParagraphChar"/>
    <w:qFormat/>
    <w:rsid w:val="002832DD"/>
    <w:pPr>
      <w:numPr>
        <w:ilvl w:val="1"/>
        <w:numId w:val="1"/>
      </w:numPr>
      <w:spacing w:before="120"/>
      <w:jc w:val="both"/>
      <w:outlineLvl w:val="1"/>
    </w:pPr>
    <w:rPr>
      <w:lang w:val="es-ES_tradnl"/>
    </w:rPr>
  </w:style>
  <w:style w:type="paragraph" w:customStyle="1" w:styleId="RegheadTab">
    <w:name w:val="RegheadTab"/>
    <w:basedOn w:val="FirstHeading"/>
    <w:rsid w:val="002832DD"/>
    <w:pPr>
      <w:numPr>
        <w:numId w:val="0"/>
      </w:numPr>
      <w:tabs>
        <w:tab w:val="num" w:pos="504"/>
      </w:tabs>
      <w:spacing w:after="0"/>
      <w:ind w:left="504" w:hanging="504"/>
      <w:jc w:val="center"/>
    </w:pPr>
  </w:style>
  <w:style w:type="paragraph" w:customStyle="1" w:styleId="SecHeading">
    <w:name w:val="SecHeading"/>
    <w:basedOn w:val="Normal"/>
    <w:next w:val="Paragraph"/>
    <w:rsid w:val="002832DD"/>
    <w:pPr>
      <w:keepNext/>
      <w:numPr>
        <w:ilvl w:val="1"/>
        <w:numId w:val="12"/>
      </w:numPr>
      <w:spacing w:before="120" w:after="120"/>
    </w:pPr>
    <w:rPr>
      <w:b/>
      <w:lang w:val="es-ES_tradnl"/>
    </w:rPr>
  </w:style>
  <w:style w:type="paragraph" w:customStyle="1" w:styleId="SubHeading1">
    <w:name w:val="SubHeading1"/>
    <w:basedOn w:val="SecHeading"/>
    <w:rsid w:val="002832DD"/>
    <w:pPr>
      <w:numPr>
        <w:ilvl w:val="2"/>
        <w:numId w:val="13"/>
      </w:numPr>
    </w:pPr>
  </w:style>
  <w:style w:type="paragraph" w:customStyle="1" w:styleId="Subheading2">
    <w:name w:val="Subheading2"/>
    <w:basedOn w:val="SecHeading"/>
    <w:rsid w:val="002832DD"/>
    <w:pPr>
      <w:numPr>
        <w:ilvl w:val="3"/>
        <w:numId w:val="14"/>
      </w:numPr>
    </w:pPr>
  </w:style>
  <w:style w:type="paragraph" w:customStyle="1" w:styleId="subpar">
    <w:name w:val="subpar"/>
    <w:basedOn w:val="BodyTextIndent3"/>
    <w:rsid w:val="002832DD"/>
    <w:pPr>
      <w:numPr>
        <w:ilvl w:val="2"/>
        <w:numId w:val="1"/>
      </w:numPr>
      <w:spacing w:before="120"/>
      <w:jc w:val="both"/>
      <w:outlineLvl w:val="2"/>
    </w:pPr>
    <w:rPr>
      <w:sz w:val="24"/>
      <w:lang w:val="es-ES_tradnl"/>
    </w:rPr>
  </w:style>
  <w:style w:type="paragraph" w:customStyle="1" w:styleId="SubSubPar">
    <w:name w:val="SubSubPar"/>
    <w:basedOn w:val="subpar"/>
    <w:uiPriority w:val="99"/>
    <w:rsid w:val="002832DD"/>
    <w:pPr>
      <w:numPr>
        <w:ilvl w:val="3"/>
      </w:numPr>
      <w:tabs>
        <w:tab w:val="left" w:pos="0"/>
      </w:tabs>
    </w:pPr>
  </w:style>
  <w:style w:type="paragraph" w:styleId="Title">
    <w:name w:val="Title"/>
    <w:basedOn w:val="Normal"/>
    <w:qFormat/>
    <w:rsid w:val="002832DD"/>
    <w:pPr>
      <w:tabs>
        <w:tab w:val="left" w:pos="1440"/>
        <w:tab w:val="left" w:pos="3060"/>
      </w:tabs>
      <w:jc w:val="center"/>
      <w:outlineLvl w:val="0"/>
    </w:pPr>
  </w:style>
  <w:style w:type="paragraph" w:styleId="TOC1">
    <w:name w:val="toc 1"/>
    <w:basedOn w:val="Normal"/>
    <w:next w:val="Normal"/>
    <w:autoRedefine/>
    <w:semiHidden/>
    <w:rsid w:val="002832DD"/>
    <w:pPr>
      <w:tabs>
        <w:tab w:val="left" w:pos="540"/>
        <w:tab w:val="right" w:leader="dot" w:pos="8741"/>
      </w:tabs>
      <w:spacing w:before="240" w:after="120"/>
      <w:ind w:left="547" w:hanging="547"/>
    </w:pPr>
    <w:rPr>
      <w:b/>
      <w:caps/>
      <w:noProof/>
    </w:rPr>
  </w:style>
  <w:style w:type="paragraph" w:styleId="TOC2">
    <w:name w:val="toc 2"/>
    <w:basedOn w:val="Normal"/>
    <w:next w:val="Normal"/>
    <w:autoRedefine/>
    <w:semiHidden/>
    <w:rsid w:val="002832DD"/>
    <w:pPr>
      <w:tabs>
        <w:tab w:val="left" w:pos="540"/>
        <w:tab w:val="left" w:pos="600"/>
        <w:tab w:val="left" w:pos="1152"/>
        <w:tab w:val="right" w:leader="dot" w:pos="8741"/>
      </w:tabs>
      <w:spacing w:before="120" w:after="120"/>
      <w:ind w:left="1166" w:hanging="605"/>
    </w:pPr>
    <w:rPr>
      <w:b/>
      <w:noProof/>
    </w:rPr>
  </w:style>
  <w:style w:type="paragraph" w:styleId="TOC3">
    <w:name w:val="toc 3"/>
    <w:basedOn w:val="Normal"/>
    <w:next w:val="Normal"/>
    <w:autoRedefine/>
    <w:semiHidden/>
    <w:rsid w:val="002832DD"/>
    <w:pPr>
      <w:tabs>
        <w:tab w:val="left" w:pos="1728"/>
      </w:tabs>
      <w:spacing w:before="120" w:after="120"/>
      <w:ind w:left="1714" w:hanging="562"/>
    </w:pPr>
    <w:rPr>
      <w:noProof/>
    </w:rPr>
  </w:style>
  <w:style w:type="paragraph" w:styleId="TOC4">
    <w:name w:val="toc 4"/>
    <w:basedOn w:val="Normal"/>
    <w:next w:val="Normal"/>
    <w:autoRedefine/>
    <w:semiHidden/>
    <w:rsid w:val="002832DD"/>
    <w:pPr>
      <w:ind w:left="400"/>
    </w:pPr>
  </w:style>
  <w:style w:type="paragraph" w:styleId="TOC5">
    <w:name w:val="toc 5"/>
    <w:basedOn w:val="Normal"/>
    <w:next w:val="Normal"/>
    <w:autoRedefine/>
    <w:semiHidden/>
    <w:rsid w:val="002832DD"/>
    <w:pPr>
      <w:ind w:left="600"/>
    </w:pPr>
  </w:style>
  <w:style w:type="paragraph" w:styleId="TOC6">
    <w:name w:val="toc 6"/>
    <w:basedOn w:val="Normal"/>
    <w:next w:val="Normal"/>
    <w:autoRedefine/>
    <w:semiHidden/>
    <w:rsid w:val="002832DD"/>
    <w:pPr>
      <w:ind w:left="800"/>
    </w:pPr>
  </w:style>
  <w:style w:type="paragraph" w:styleId="TOC7">
    <w:name w:val="toc 7"/>
    <w:basedOn w:val="Normal"/>
    <w:next w:val="Normal"/>
    <w:autoRedefine/>
    <w:semiHidden/>
    <w:rsid w:val="002832DD"/>
    <w:pPr>
      <w:ind w:left="1000"/>
    </w:pPr>
  </w:style>
  <w:style w:type="paragraph" w:styleId="TOC8">
    <w:name w:val="toc 8"/>
    <w:basedOn w:val="Normal"/>
    <w:next w:val="Normal"/>
    <w:autoRedefine/>
    <w:semiHidden/>
    <w:rsid w:val="002832DD"/>
    <w:pPr>
      <w:ind w:left="1200"/>
    </w:pPr>
  </w:style>
  <w:style w:type="paragraph" w:styleId="TOC9">
    <w:name w:val="toc 9"/>
    <w:basedOn w:val="Normal"/>
    <w:next w:val="Normal"/>
    <w:autoRedefine/>
    <w:semiHidden/>
    <w:rsid w:val="002832DD"/>
    <w:pPr>
      <w:ind w:left="1400"/>
    </w:pPr>
  </w:style>
  <w:style w:type="character" w:styleId="FollowedHyperlink">
    <w:name w:val="FollowedHyperlink"/>
    <w:rsid w:val="002832DD"/>
    <w:rPr>
      <w:color w:val="800080"/>
      <w:u w:val="single"/>
    </w:rPr>
  </w:style>
  <w:style w:type="character" w:styleId="Hyperlink">
    <w:name w:val="Hyperlink"/>
    <w:rsid w:val="002832DD"/>
    <w:rPr>
      <w:color w:val="0000FF"/>
      <w:u w:val="single"/>
    </w:rPr>
  </w:style>
  <w:style w:type="character" w:styleId="FootnoteReference">
    <w:name w:val="footnote reference"/>
    <w:uiPriority w:val="99"/>
    <w:rsid w:val="002832DD"/>
    <w:rPr>
      <w:vertAlign w:val="superscript"/>
    </w:rPr>
  </w:style>
  <w:style w:type="character" w:customStyle="1" w:styleId="FootnoteTextChar">
    <w:name w:val="Footnote Text Char"/>
    <w:basedOn w:val="DefaultParagraphFont"/>
    <w:link w:val="FootnoteText"/>
    <w:uiPriority w:val="99"/>
    <w:rsid w:val="00AE3D26"/>
  </w:style>
  <w:style w:type="character" w:customStyle="1" w:styleId="body">
    <w:name w:val="body"/>
    <w:basedOn w:val="DefaultParagraphFont"/>
    <w:rsid w:val="00AE3D26"/>
  </w:style>
  <w:style w:type="character" w:customStyle="1" w:styleId="ParagraphChar">
    <w:name w:val="Paragraph Char"/>
    <w:link w:val="Paragraph"/>
    <w:rsid w:val="000D5E7A"/>
    <w:rPr>
      <w:lang w:val="es-ES_tradnl"/>
    </w:rPr>
  </w:style>
  <w:style w:type="table" w:styleId="TableGrid">
    <w:name w:val="Table Grid"/>
    <w:basedOn w:val="TableNormal"/>
    <w:rsid w:val="00CB564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VIÑETAS,HOJA,Colorful List Accent 1,Lista vistosa - Énfasis 11,Colorful List - Accent 11,VIÑETAS1,VIÑETAS2,VIÑETAS11,List Paragraph1,Viñetas,Bullet list first level,Bullets,Numbered List Paragraph,123 List Paragraph,Celula,tEXTO,Texto"/>
    <w:basedOn w:val="Normal"/>
    <w:link w:val="ListParagraphChar"/>
    <w:uiPriority w:val="72"/>
    <w:qFormat/>
    <w:rsid w:val="00E70C24"/>
    <w:pPr>
      <w:ind w:left="708"/>
    </w:pPr>
  </w:style>
  <w:style w:type="character" w:customStyle="1" w:styleId="BalloonTextChar1">
    <w:name w:val="Balloon Text Char1"/>
    <w:link w:val="BalloonText"/>
    <w:rsid w:val="009D3E33"/>
    <w:rPr>
      <w:rFonts w:ascii="Tahoma" w:hAnsi="Tahoma" w:cs="Tahoma"/>
      <w:sz w:val="16"/>
      <w:szCs w:val="16"/>
    </w:rPr>
  </w:style>
  <w:style w:type="character" w:styleId="CommentReference">
    <w:name w:val="annotation reference"/>
    <w:rsid w:val="00D72D6C"/>
    <w:rPr>
      <w:sz w:val="16"/>
      <w:szCs w:val="16"/>
    </w:rPr>
  </w:style>
  <w:style w:type="paragraph" w:styleId="CommentText">
    <w:name w:val="annotation text"/>
    <w:basedOn w:val="Normal"/>
    <w:link w:val="CommentTextChar"/>
    <w:rsid w:val="00D72D6C"/>
    <w:rPr>
      <w:sz w:val="20"/>
    </w:rPr>
  </w:style>
  <w:style w:type="character" w:customStyle="1" w:styleId="CommentTextChar">
    <w:name w:val="Comment Text Char"/>
    <w:basedOn w:val="DefaultParagraphFont"/>
    <w:link w:val="CommentText"/>
    <w:rsid w:val="00D72D6C"/>
  </w:style>
  <w:style w:type="paragraph" w:styleId="CommentSubject">
    <w:name w:val="annotation subject"/>
    <w:basedOn w:val="CommentText"/>
    <w:next w:val="CommentText"/>
    <w:link w:val="CommentSubjectChar"/>
    <w:rsid w:val="00D72D6C"/>
    <w:rPr>
      <w:b/>
      <w:bCs/>
    </w:rPr>
  </w:style>
  <w:style w:type="character" w:customStyle="1" w:styleId="CommentSubjectChar">
    <w:name w:val="Comment Subject Char"/>
    <w:link w:val="CommentSubject"/>
    <w:rsid w:val="00D72D6C"/>
    <w:rPr>
      <w:b/>
      <w:bCs/>
    </w:rPr>
  </w:style>
  <w:style w:type="paragraph" w:styleId="NoSpacing">
    <w:name w:val="No Spacing"/>
    <w:link w:val="NoSpacingChar"/>
    <w:uiPriority w:val="1"/>
    <w:qFormat/>
    <w:rsid w:val="00B4104A"/>
    <w:rPr>
      <w:rFonts w:ascii="Calibri" w:eastAsia="MS Mincho" w:hAnsi="Calibri" w:cs="Arial"/>
      <w:sz w:val="22"/>
      <w:szCs w:val="22"/>
      <w:lang w:eastAsia="ja-JP"/>
    </w:rPr>
  </w:style>
  <w:style w:type="character" w:customStyle="1" w:styleId="NoSpacingChar">
    <w:name w:val="No Spacing Char"/>
    <w:link w:val="NoSpacing"/>
    <w:uiPriority w:val="1"/>
    <w:rsid w:val="00B4104A"/>
    <w:rPr>
      <w:rFonts w:ascii="Calibri" w:eastAsia="MS Mincho" w:hAnsi="Calibri" w:cs="Arial"/>
      <w:sz w:val="22"/>
      <w:szCs w:val="22"/>
      <w:lang w:eastAsia="ja-JP"/>
    </w:rPr>
  </w:style>
  <w:style w:type="paragraph" w:customStyle="1" w:styleId="Style2">
    <w:name w:val="Style2"/>
    <w:basedOn w:val="ListParagraph"/>
    <w:link w:val="Style2Char"/>
    <w:qFormat/>
    <w:rsid w:val="003F6C60"/>
    <w:pPr>
      <w:numPr>
        <w:ilvl w:val="1"/>
        <w:numId w:val="18"/>
      </w:numPr>
      <w:spacing w:before="120" w:after="120"/>
      <w:contextualSpacing/>
      <w:jc w:val="both"/>
    </w:pPr>
    <w:rPr>
      <w:sz w:val="22"/>
      <w:szCs w:val="22"/>
      <w:lang w:val="es-ES_tradnl"/>
    </w:rPr>
  </w:style>
  <w:style w:type="character" w:customStyle="1" w:styleId="ListParagraphChar">
    <w:name w:val="List Paragraph Char"/>
    <w:aliases w:val="VIÑETAS Char,HOJA Char,Colorful List Accent 1 Char,Lista vistosa - Énfasis 11 Char,Colorful List - Accent 11 Char,VIÑETAS1 Char,VIÑETAS2 Char,VIÑETAS11 Char,List Paragraph1 Char,Viñetas Char,Bullet list first level Char,Bullets Char"/>
    <w:basedOn w:val="DefaultParagraphFont"/>
    <w:link w:val="ListParagraph"/>
    <w:uiPriority w:val="34"/>
    <w:rsid w:val="003F6C60"/>
  </w:style>
  <w:style w:type="character" w:customStyle="1" w:styleId="Style2Char">
    <w:name w:val="Style2 Char"/>
    <w:basedOn w:val="ListParagraphChar"/>
    <w:link w:val="Style2"/>
    <w:rsid w:val="003F6C60"/>
    <w:rPr>
      <w:sz w:val="22"/>
      <w:szCs w:val="22"/>
      <w:lang w:val="es-ES_tradnl"/>
    </w:rPr>
  </w:style>
  <w:style w:type="paragraph" w:styleId="Caption">
    <w:name w:val="caption"/>
    <w:basedOn w:val="Normal"/>
    <w:next w:val="Normal"/>
    <w:uiPriority w:val="35"/>
    <w:unhideWhenUsed/>
    <w:qFormat/>
    <w:rsid w:val="003F6C60"/>
    <w:pPr>
      <w:spacing w:after="200"/>
      <w:jc w:val="both"/>
    </w:pPr>
    <w:rPr>
      <w:rFonts w:ascii="Arial" w:eastAsiaTheme="minorHAnsi" w:hAnsi="Arial" w:cstheme="minorBidi"/>
      <w:b/>
      <w:bCs/>
      <w:color w:val="4F81BD" w:themeColor="accent1"/>
      <w:sz w:val="18"/>
      <w:szCs w:val="18"/>
      <w:lang w:val="es-ES_tradnl"/>
    </w:rPr>
  </w:style>
  <w:style w:type="paragraph" w:customStyle="1" w:styleId="Default">
    <w:name w:val="Default"/>
    <w:rsid w:val="00695D22"/>
    <w:pPr>
      <w:autoSpaceDE w:val="0"/>
      <w:autoSpaceDN w:val="0"/>
      <w:adjustRightInd w:val="0"/>
    </w:pPr>
    <w:rPr>
      <w:color w:val="000000"/>
    </w:rPr>
  </w:style>
  <w:style w:type="paragraph" w:styleId="Revision">
    <w:name w:val="Revision"/>
    <w:hidden/>
    <w:semiHidden/>
    <w:rsid w:val="00AB282A"/>
  </w:style>
  <w:style w:type="paragraph" w:customStyle="1" w:styleId="Bullet1">
    <w:name w:val="Bullet 1"/>
    <w:basedOn w:val="Normal"/>
    <w:rsid w:val="00F30407"/>
    <w:pPr>
      <w:numPr>
        <w:numId w:val="24"/>
      </w:numPr>
      <w:tabs>
        <w:tab w:val="left" w:pos="357"/>
      </w:tabs>
      <w:spacing w:after="120"/>
      <w:jc w:val="both"/>
    </w:pPr>
    <w:rPr>
      <w:sz w:val="22"/>
      <w:szCs w:val="20"/>
      <w:lang w:val="es-PE" w:eastAsia="es-ES"/>
    </w:rPr>
  </w:style>
  <w:style w:type="paragraph" w:customStyle="1" w:styleId="TITULO05">
    <w:name w:val="TITULO_05"/>
    <w:basedOn w:val="Normal"/>
    <w:qFormat/>
    <w:rsid w:val="00F30407"/>
    <w:pPr>
      <w:tabs>
        <w:tab w:val="num" w:pos="1080"/>
      </w:tabs>
      <w:spacing w:before="240" w:after="240"/>
      <w:ind w:left="1080" w:hanging="1080"/>
      <w:jc w:val="both"/>
      <w:outlineLvl w:val="4"/>
    </w:pPr>
    <w:rPr>
      <w:rFonts w:ascii="Arial Narrow" w:hAnsi="Arial Narrow"/>
      <w:b/>
      <w:lang w:val="es-ES_tradnl" w:eastAsia="es-ES"/>
    </w:rPr>
  </w:style>
  <w:style w:type="paragraph" w:customStyle="1" w:styleId="TITULO04">
    <w:name w:val="TITULO_04"/>
    <w:basedOn w:val="Normal"/>
    <w:qFormat/>
    <w:rsid w:val="00F30407"/>
    <w:pPr>
      <w:spacing w:before="240" w:after="240"/>
      <w:ind w:left="862" w:hanging="862"/>
      <w:jc w:val="both"/>
      <w:outlineLvl w:val="3"/>
    </w:pPr>
    <w:rPr>
      <w:rFonts w:ascii="Arial Narrow" w:hAnsi="Arial Narrow"/>
      <w:b/>
      <w:szCs w:val="20"/>
      <w:lang w:val="es-ES_tradnl" w:eastAsia="es-ES"/>
    </w:rPr>
  </w:style>
  <w:style w:type="paragraph" w:styleId="EndnoteText">
    <w:name w:val="endnote text"/>
    <w:basedOn w:val="Normal"/>
    <w:link w:val="EndnoteTextChar"/>
    <w:semiHidden/>
    <w:unhideWhenUsed/>
    <w:rsid w:val="00FE63A8"/>
    <w:rPr>
      <w:sz w:val="20"/>
      <w:szCs w:val="20"/>
    </w:rPr>
  </w:style>
  <w:style w:type="character" w:customStyle="1" w:styleId="EndnoteTextChar">
    <w:name w:val="Endnote Text Char"/>
    <w:basedOn w:val="DefaultParagraphFont"/>
    <w:link w:val="EndnoteText"/>
    <w:semiHidden/>
    <w:rsid w:val="00FE63A8"/>
    <w:rPr>
      <w:sz w:val="20"/>
      <w:szCs w:val="20"/>
    </w:rPr>
  </w:style>
  <w:style w:type="character" w:styleId="EndnoteReference">
    <w:name w:val="endnote reference"/>
    <w:basedOn w:val="DefaultParagraphFont"/>
    <w:semiHidden/>
    <w:unhideWhenUsed/>
    <w:rsid w:val="00FE63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footnote text" w:uiPriority="99"/>
    <w:lsdException w:name="footnote reference" w:uiPriority="99"/>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832DD"/>
  </w:style>
  <w:style w:type="paragraph" w:styleId="Heading1">
    <w:name w:val="heading 1"/>
    <w:basedOn w:val="Normal"/>
    <w:next w:val="Normal"/>
    <w:qFormat/>
    <w:rsid w:val="002832DD"/>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2832DD"/>
    <w:pPr>
      <w:keepNext/>
      <w:numPr>
        <w:ilvl w:val="1"/>
        <w:numId w:val="4"/>
      </w:numPr>
      <w:spacing w:before="240" w:after="60"/>
      <w:outlineLvl w:val="1"/>
    </w:pPr>
    <w:rPr>
      <w:rFonts w:ascii="Arial" w:hAnsi="Arial"/>
      <w:b/>
      <w:i/>
    </w:rPr>
  </w:style>
  <w:style w:type="paragraph" w:styleId="Heading3">
    <w:name w:val="heading 3"/>
    <w:basedOn w:val="Normal"/>
    <w:next w:val="Normal"/>
    <w:qFormat/>
    <w:rsid w:val="002832DD"/>
    <w:pPr>
      <w:keepNext/>
      <w:numPr>
        <w:ilvl w:val="2"/>
        <w:numId w:val="5"/>
      </w:numPr>
      <w:spacing w:before="240" w:after="60"/>
      <w:outlineLvl w:val="2"/>
    </w:pPr>
    <w:rPr>
      <w:rFonts w:ascii="Arial" w:hAnsi="Arial"/>
    </w:rPr>
  </w:style>
  <w:style w:type="paragraph" w:styleId="Heading4">
    <w:name w:val="heading 4"/>
    <w:basedOn w:val="Normal"/>
    <w:next w:val="Normal"/>
    <w:qFormat/>
    <w:rsid w:val="002832DD"/>
    <w:pPr>
      <w:keepNext/>
      <w:numPr>
        <w:ilvl w:val="3"/>
        <w:numId w:val="6"/>
      </w:numPr>
      <w:spacing w:before="240" w:after="60"/>
      <w:outlineLvl w:val="3"/>
    </w:pPr>
    <w:rPr>
      <w:rFonts w:ascii="Arial" w:hAnsi="Arial"/>
      <w:b/>
    </w:rPr>
  </w:style>
  <w:style w:type="paragraph" w:styleId="Heading5">
    <w:name w:val="heading 5"/>
    <w:basedOn w:val="Normal"/>
    <w:next w:val="Normal"/>
    <w:qFormat/>
    <w:rsid w:val="002832DD"/>
    <w:pPr>
      <w:numPr>
        <w:ilvl w:val="4"/>
        <w:numId w:val="7"/>
      </w:numPr>
      <w:spacing w:before="240" w:after="60"/>
      <w:outlineLvl w:val="4"/>
    </w:pPr>
    <w:rPr>
      <w:sz w:val="22"/>
    </w:rPr>
  </w:style>
  <w:style w:type="paragraph" w:styleId="Heading6">
    <w:name w:val="heading 6"/>
    <w:basedOn w:val="Normal"/>
    <w:next w:val="Normal"/>
    <w:qFormat/>
    <w:rsid w:val="002832DD"/>
    <w:pPr>
      <w:numPr>
        <w:ilvl w:val="5"/>
        <w:numId w:val="8"/>
      </w:numPr>
      <w:spacing w:before="240" w:after="60"/>
      <w:outlineLvl w:val="5"/>
    </w:pPr>
    <w:rPr>
      <w:i/>
      <w:sz w:val="22"/>
    </w:rPr>
  </w:style>
  <w:style w:type="paragraph" w:styleId="Heading7">
    <w:name w:val="heading 7"/>
    <w:basedOn w:val="Normal"/>
    <w:next w:val="Normal"/>
    <w:qFormat/>
    <w:rsid w:val="002832DD"/>
    <w:pPr>
      <w:numPr>
        <w:ilvl w:val="6"/>
        <w:numId w:val="9"/>
      </w:numPr>
      <w:spacing w:before="240" w:after="60"/>
      <w:outlineLvl w:val="6"/>
    </w:pPr>
    <w:rPr>
      <w:rFonts w:ascii="Arial" w:hAnsi="Arial"/>
    </w:rPr>
  </w:style>
  <w:style w:type="paragraph" w:styleId="Heading8">
    <w:name w:val="heading 8"/>
    <w:basedOn w:val="Normal"/>
    <w:next w:val="Normal"/>
    <w:qFormat/>
    <w:rsid w:val="002832DD"/>
    <w:pPr>
      <w:numPr>
        <w:ilvl w:val="7"/>
        <w:numId w:val="10"/>
      </w:numPr>
      <w:spacing w:before="240" w:after="60"/>
      <w:outlineLvl w:val="7"/>
    </w:pPr>
    <w:rPr>
      <w:rFonts w:ascii="Arial" w:hAnsi="Arial"/>
      <w:i/>
    </w:rPr>
  </w:style>
  <w:style w:type="paragraph" w:styleId="Heading9">
    <w:name w:val="heading 9"/>
    <w:basedOn w:val="Normal"/>
    <w:next w:val="Normal"/>
    <w:qFormat/>
    <w:rsid w:val="002832DD"/>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D3E33"/>
    <w:rPr>
      <w:rFonts w:ascii="Tahoma" w:hAnsi="Tahoma" w:cs="Tahoma"/>
      <w:sz w:val="16"/>
      <w:szCs w:val="16"/>
    </w:rPr>
  </w:style>
  <w:style w:type="character" w:customStyle="1" w:styleId="BalloonTextChar">
    <w:name w:val="Balloon Text Char"/>
    <w:basedOn w:val="DefaultParagraphFont"/>
    <w:uiPriority w:val="99"/>
    <w:semiHidden/>
    <w:rsid w:val="00C6120A"/>
    <w:rPr>
      <w:rFonts w:ascii="Lucida Grande" w:hAnsi="Lucida Grande"/>
      <w:sz w:val="18"/>
      <w:szCs w:val="18"/>
    </w:rPr>
  </w:style>
  <w:style w:type="character" w:customStyle="1" w:styleId="BalloonTextChar3">
    <w:name w:val="Balloon Text Char3"/>
    <w:basedOn w:val="DefaultParagraphFont"/>
    <w:uiPriority w:val="99"/>
    <w:semiHidden/>
    <w:rsid w:val="004D200B"/>
    <w:rPr>
      <w:rFonts w:ascii="Lucida Grande" w:hAnsi="Lucida Grande"/>
      <w:sz w:val="18"/>
      <w:szCs w:val="18"/>
    </w:rPr>
  </w:style>
  <w:style w:type="character" w:customStyle="1" w:styleId="BalloonTextChar2">
    <w:name w:val="Balloon Text Char2"/>
    <w:basedOn w:val="DefaultParagraphFont"/>
    <w:uiPriority w:val="99"/>
    <w:semiHidden/>
    <w:rsid w:val="00AC0001"/>
    <w:rPr>
      <w:rFonts w:ascii="Lucida Grande" w:hAnsi="Lucida Grande"/>
      <w:sz w:val="18"/>
      <w:szCs w:val="18"/>
    </w:rPr>
  </w:style>
  <w:style w:type="paragraph" w:customStyle="1" w:styleId="Annex">
    <w:name w:val="Annex"/>
    <w:basedOn w:val="Normal"/>
    <w:rsid w:val="002832DD"/>
    <w:rPr>
      <w:caps/>
      <w:lang w:val="es-ES_tradnl"/>
    </w:rPr>
  </w:style>
  <w:style w:type="paragraph" w:customStyle="1" w:styleId="ABBR">
    <w:name w:val="ABBR"/>
    <w:basedOn w:val="Annex"/>
    <w:rsid w:val="002832DD"/>
  </w:style>
  <w:style w:type="paragraph" w:customStyle="1" w:styleId="AbbrDesc">
    <w:name w:val="AbbrDesc"/>
    <w:basedOn w:val="Normal"/>
    <w:rsid w:val="002832DD"/>
    <w:pPr>
      <w:tabs>
        <w:tab w:val="left" w:pos="3060"/>
      </w:tabs>
      <w:jc w:val="both"/>
    </w:pPr>
    <w:rPr>
      <w:lang w:val="es-ES_tradnl"/>
    </w:rPr>
  </w:style>
  <w:style w:type="paragraph" w:styleId="BodyText">
    <w:name w:val="Body Text"/>
    <w:basedOn w:val="Normal"/>
    <w:rsid w:val="002832DD"/>
    <w:pPr>
      <w:tabs>
        <w:tab w:val="left" w:pos="3060"/>
      </w:tabs>
      <w:jc w:val="center"/>
    </w:pPr>
  </w:style>
  <w:style w:type="paragraph" w:styleId="BodyTextIndent">
    <w:name w:val="Body Text Indent"/>
    <w:basedOn w:val="Normal"/>
    <w:rsid w:val="002832DD"/>
    <w:pPr>
      <w:spacing w:after="120"/>
      <w:ind w:left="360"/>
    </w:pPr>
  </w:style>
  <w:style w:type="paragraph" w:styleId="BodyTextIndent3">
    <w:name w:val="Body Text Indent 3"/>
    <w:basedOn w:val="Normal"/>
    <w:rsid w:val="002832DD"/>
    <w:pPr>
      <w:spacing w:after="120"/>
      <w:ind w:left="360"/>
    </w:pPr>
    <w:rPr>
      <w:sz w:val="16"/>
    </w:rPr>
  </w:style>
  <w:style w:type="paragraph" w:customStyle="1" w:styleId="Chapter">
    <w:name w:val="Chapter"/>
    <w:basedOn w:val="Normal"/>
    <w:next w:val="Normal"/>
    <w:rsid w:val="002832DD"/>
    <w:pPr>
      <w:numPr>
        <w:numId w:val="1"/>
      </w:numPr>
      <w:tabs>
        <w:tab w:val="left" w:pos="1440"/>
      </w:tabs>
      <w:spacing w:after="240"/>
      <w:jc w:val="center"/>
    </w:pPr>
    <w:rPr>
      <w:b/>
      <w:smallCaps/>
      <w:lang w:val="es-ES_tradnl"/>
    </w:rPr>
  </w:style>
  <w:style w:type="paragraph" w:styleId="DocumentMap">
    <w:name w:val="Document Map"/>
    <w:basedOn w:val="Normal"/>
    <w:semiHidden/>
    <w:rsid w:val="002832DD"/>
    <w:pPr>
      <w:shd w:val="clear" w:color="auto" w:fill="000080"/>
    </w:pPr>
    <w:rPr>
      <w:rFonts w:ascii="Tahoma" w:hAnsi="Tahoma"/>
    </w:rPr>
  </w:style>
  <w:style w:type="paragraph" w:customStyle="1" w:styleId="FirstHeading">
    <w:name w:val="FirstHeading"/>
    <w:basedOn w:val="Normal"/>
    <w:rsid w:val="002832DD"/>
    <w:pPr>
      <w:keepNext/>
      <w:numPr>
        <w:numId w:val="2"/>
      </w:numPr>
      <w:tabs>
        <w:tab w:val="left" w:pos="0"/>
        <w:tab w:val="left" w:pos="90"/>
      </w:tabs>
      <w:spacing w:before="120" w:after="120"/>
    </w:pPr>
    <w:rPr>
      <w:b/>
      <w:lang w:val="es-ES_tradnl"/>
    </w:rPr>
  </w:style>
  <w:style w:type="paragraph" w:styleId="Footer">
    <w:name w:val="footer"/>
    <w:basedOn w:val="Normal"/>
    <w:rsid w:val="002832DD"/>
    <w:pPr>
      <w:tabs>
        <w:tab w:val="center" w:pos="4320"/>
        <w:tab w:val="right" w:pos="8640"/>
      </w:tabs>
    </w:pPr>
  </w:style>
  <w:style w:type="paragraph" w:styleId="FootnoteText">
    <w:name w:val="footnote text"/>
    <w:basedOn w:val="Normal"/>
    <w:link w:val="FootnoteTextChar"/>
    <w:uiPriority w:val="99"/>
    <w:rsid w:val="002832DD"/>
    <w:pPr>
      <w:tabs>
        <w:tab w:val="left" w:pos="360"/>
      </w:tabs>
      <w:spacing w:before="10" w:after="10"/>
      <w:ind w:left="360" w:hanging="360"/>
      <w:jc w:val="both"/>
    </w:pPr>
    <w:rPr>
      <w:sz w:val="20"/>
    </w:rPr>
  </w:style>
  <w:style w:type="paragraph" w:styleId="Header">
    <w:name w:val="header"/>
    <w:basedOn w:val="Normal"/>
    <w:rsid w:val="002832DD"/>
    <w:pPr>
      <w:tabs>
        <w:tab w:val="center" w:pos="4320"/>
        <w:tab w:val="right" w:pos="8640"/>
      </w:tabs>
    </w:pPr>
  </w:style>
  <w:style w:type="character" w:styleId="LineNumber">
    <w:name w:val="line number"/>
    <w:basedOn w:val="DefaultParagraphFont"/>
    <w:rsid w:val="002832DD"/>
  </w:style>
  <w:style w:type="paragraph" w:customStyle="1" w:styleId="MasterSourceText">
    <w:name w:val="Master_SourceText"/>
    <w:basedOn w:val="Normal"/>
    <w:rsid w:val="002832DD"/>
    <w:pPr>
      <w:tabs>
        <w:tab w:val="left" w:pos="1440"/>
      </w:tabs>
      <w:ind w:left="1440" w:hanging="720"/>
      <w:jc w:val="both"/>
    </w:pPr>
    <w:rPr>
      <w:lang w:val="es-ES_tradnl"/>
    </w:rPr>
  </w:style>
  <w:style w:type="paragraph" w:customStyle="1" w:styleId="Newpage">
    <w:name w:val="Newpage"/>
    <w:basedOn w:val="Chapter"/>
    <w:rsid w:val="002832DD"/>
    <w:pPr>
      <w:numPr>
        <w:numId w:val="0"/>
      </w:numPr>
      <w:tabs>
        <w:tab w:val="left" w:pos="3060"/>
      </w:tabs>
      <w:spacing w:after="0"/>
    </w:pPr>
  </w:style>
  <w:style w:type="character" w:styleId="PageNumber">
    <w:name w:val="page number"/>
    <w:basedOn w:val="DefaultParagraphFont"/>
    <w:rsid w:val="002832DD"/>
  </w:style>
  <w:style w:type="paragraph" w:customStyle="1" w:styleId="Paragraph">
    <w:name w:val="Paragraph"/>
    <w:aliases w:val="paragraph,p,PARAGRAPH,PG,pa,at"/>
    <w:basedOn w:val="BodyTextIndent"/>
    <w:link w:val="ParagraphChar"/>
    <w:qFormat/>
    <w:rsid w:val="002832DD"/>
    <w:pPr>
      <w:numPr>
        <w:ilvl w:val="1"/>
        <w:numId w:val="1"/>
      </w:numPr>
      <w:spacing w:before="120"/>
      <w:jc w:val="both"/>
      <w:outlineLvl w:val="1"/>
    </w:pPr>
    <w:rPr>
      <w:lang w:val="es-ES_tradnl"/>
    </w:rPr>
  </w:style>
  <w:style w:type="paragraph" w:customStyle="1" w:styleId="RegheadTab">
    <w:name w:val="RegheadTab"/>
    <w:basedOn w:val="FirstHeading"/>
    <w:rsid w:val="002832DD"/>
    <w:pPr>
      <w:numPr>
        <w:numId w:val="0"/>
      </w:numPr>
      <w:tabs>
        <w:tab w:val="num" w:pos="504"/>
      </w:tabs>
      <w:spacing w:after="0"/>
      <w:ind w:left="504" w:hanging="504"/>
      <w:jc w:val="center"/>
    </w:pPr>
  </w:style>
  <w:style w:type="paragraph" w:customStyle="1" w:styleId="SecHeading">
    <w:name w:val="SecHeading"/>
    <w:basedOn w:val="Normal"/>
    <w:next w:val="Paragraph"/>
    <w:rsid w:val="002832DD"/>
    <w:pPr>
      <w:keepNext/>
      <w:numPr>
        <w:ilvl w:val="1"/>
        <w:numId w:val="12"/>
      </w:numPr>
      <w:spacing w:before="120" w:after="120"/>
    </w:pPr>
    <w:rPr>
      <w:b/>
      <w:lang w:val="es-ES_tradnl"/>
    </w:rPr>
  </w:style>
  <w:style w:type="paragraph" w:customStyle="1" w:styleId="SubHeading1">
    <w:name w:val="SubHeading1"/>
    <w:basedOn w:val="SecHeading"/>
    <w:rsid w:val="002832DD"/>
    <w:pPr>
      <w:numPr>
        <w:ilvl w:val="2"/>
        <w:numId w:val="13"/>
      </w:numPr>
    </w:pPr>
  </w:style>
  <w:style w:type="paragraph" w:customStyle="1" w:styleId="Subheading2">
    <w:name w:val="Subheading2"/>
    <w:basedOn w:val="SecHeading"/>
    <w:rsid w:val="002832DD"/>
    <w:pPr>
      <w:numPr>
        <w:ilvl w:val="3"/>
        <w:numId w:val="14"/>
      </w:numPr>
    </w:pPr>
  </w:style>
  <w:style w:type="paragraph" w:customStyle="1" w:styleId="subpar">
    <w:name w:val="subpar"/>
    <w:basedOn w:val="BodyTextIndent3"/>
    <w:rsid w:val="002832DD"/>
    <w:pPr>
      <w:numPr>
        <w:ilvl w:val="2"/>
        <w:numId w:val="1"/>
      </w:numPr>
      <w:spacing w:before="120"/>
      <w:jc w:val="both"/>
      <w:outlineLvl w:val="2"/>
    </w:pPr>
    <w:rPr>
      <w:sz w:val="24"/>
      <w:lang w:val="es-ES_tradnl"/>
    </w:rPr>
  </w:style>
  <w:style w:type="paragraph" w:customStyle="1" w:styleId="SubSubPar">
    <w:name w:val="SubSubPar"/>
    <w:basedOn w:val="subpar"/>
    <w:uiPriority w:val="99"/>
    <w:rsid w:val="002832DD"/>
    <w:pPr>
      <w:numPr>
        <w:ilvl w:val="3"/>
      </w:numPr>
      <w:tabs>
        <w:tab w:val="left" w:pos="0"/>
      </w:tabs>
    </w:pPr>
  </w:style>
  <w:style w:type="paragraph" w:styleId="Title">
    <w:name w:val="Title"/>
    <w:basedOn w:val="Normal"/>
    <w:qFormat/>
    <w:rsid w:val="002832DD"/>
    <w:pPr>
      <w:tabs>
        <w:tab w:val="left" w:pos="1440"/>
        <w:tab w:val="left" w:pos="3060"/>
      </w:tabs>
      <w:jc w:val="center"/>
      <w:outlineLvl w:val="0"/>
    </w:pPr>
  </w:style>
  <w:style w:type="paragraph" w:styleId="TOC1">
    <w:name w:val="toc 1"/>
    <w:basedOn w:val="Normal"/>
    <w:next w:val="Normal"/>
    <w:autoRedefine/>
    <w:semiHidden/>
    <w:rsid w:val="002832DD"/>
    <w:pPr>
      <w:tabs>
        <w:tab w:val="left" w:pos="540"/>
        <w:tab w:val="right" w:leader="dot" w:pos="8741"/>
      </w:tabs>
      <w:spacing w:before="240" w:after="120"/>
      <w:ind w:left="547" w:hanging="547"/>
    </w:pPr>
    <w:rPr>
      <w:b/>
      <w:caps/>
      <w:noProof/>
    </w:rPr>
  </w:style>
  <w:style w:type="paragraph" w:styleId="TOC2">
    <w:name w:val="toc 2"/>
    <w:basedOn w:val="Normal"/>
    <w:next w:val="Normal"/>
    <w:autoRedefine/>
    <w:semiHidden/>
    <w:rsid w:val="002832DD"/>
    <w:pPr>
      <w:tabs>
        <w:tab w:val="left" w:pos="540"/>
        <w:tab w:val="left" w:pos="600"/>
        <w:tab w:val="left" w:pos="1152"/>
        <w:tab w:val="right" w:leader="dot" w:pos="8741"/>
      </w:tabs>
      <w:spacing w:before="120" w:after="120"/>
      <w:ind w:left="1166" w:hanging="605"/>
    </w:pPr>
    <w:rPr>
      <w:b/>
      <w:noProof/>
    </w:rPr>
  </w:style>
  <w:style w:type="paragraph" w:styleId="TOC3">
    <w:name w:val="toc 3"/>
    <w:basedOn w:val="Normal"/>
    <w:next w:val="Normal"/>
    <w:autoRedefine/>
    <w:semiHidden/>
    <w:rsid w:val="002832DD"/>
    <w:pPr>
      <w:tabs>
        <w:tab w:val="left" w:pos="1728"/>
      </w:tabs>
      <w:spacing w:before="120" w:after="120"/>
      <w:ind w:left="1714" w:hanging="562"/>
    </w:pPr>
    <w:rPr>
      <w:noProof/>
    </w:rPr>
  </w:style>
  <w:style w:type="paragraph" w:styleId="TOC4">
    <w:name w:val="toc 4"/>
    <w:basedOn w:val="Normal"/>
    <w:next w:val="Normal"/>
    <w:autoRedefine/>
    <w:semiHidden/>
    <w:rsid w:val="002832DD"/>
    <w:pPr>
      <w:ind w:left="400"/>
    </w:pPr>
  </w:style>
  <w:style w:type="paragraph" w:styleId="TOC5">
    <w:name w:val="toc 5"/>
    <w:basedOn w:val="Normal"/>
    <w:next w:val="Normal"/>
    <w:autoRedefine/>
    <w:semiHidden/>
    <w:rsid w:val="002832DD"/>
    <w:pPr>
      <w:ind w:left="600"/>
    </w:pPr>
  </w:style>
  <w:style w:type="paragraph" w:styleId="TOC6">
    <w:name w:val="toc 6"/>
    <w:basedOn w:val="Normal"/>
    <w:next w:val="Normal"/>
    <w:autoRedefine/>
    <w:semiHidden/>
    <w:rsid w:val="002832DD"/>
    <w:pPr>
      <w:ind w:left="800"/>
    </w:pPr>
  </w:style>
  <w:style w:type="paragraph" w:styleId="TOC7">
    <w:name w:val="toc 7"/>
    <w:basedOn w:val="Normal"/>
    <w:next w:val="Normal"/>
    <w:autoRedefine/>
    <w:semiHidden/>
    <w:rsid w:val="002832DD"/>
    <w:pPr>
      <w:ind w:left="1000"/>
    </w:pPr>
  </w:style>
  <w:style w:type="paragraph" w:styleId="TOC8">
    <w:name w:val="toc 8"/>
    <w:basedOn w:val="Normal"/>
    <w:next w:val="Normal"/>
    <w:autoRedefine/>
    <w:semiHidden/>
    <w:rsid w:val="002832DD"/>
    <w:pPr>
      <w:ind w:left="1200"/>
    </w:pPr>
  </w:style>
  <w:style w:type="paragraph" w:styleId="TOC9">
    <w:name w:val="toc 9"/>
    <w:basedOn w:val="Normal"/>
    <w:next w:val="Normal"/>
    <w:autoRedefine/>
    <w:semiHidden/>
    <w:rsid w:val="002832DD"/>
    <w:pPr>
      <w:ind w:left="1400"/>
    </w:pPr>
  </w:style>
  <w:style w:type="character" w:styleId="FollowedHyperlink">
    <w:name w:val="FollowedHyperlink"/>
    <w:rsid w:val="002832DD"/>
    <w:rPr>
      <w:color w:val="800080"/>
      <w:u w:val="single"/>
    </w:rPr>
  </w:style>
  <w:style w:type="character" w:styleId="Hyperlink">
    <w:name w:val="Hyperlink"/>
    <w:rsid w:val="002832DD"/>
    <w:rPr>
      <w:color w:val="0000FF"/>
      <w:u w:val="single"/>
    </w:rPr>
  </w:style>
  <w:style w:type="character" w:styleId="FootnoteReference">
    <w:name w:val="footnote reference"/>
    <w:uiPriority w:val="99"/>
    <w:rsid w:val="002832DD"/>
    <w:rPr>
      <w:vertAlign w:val="superscript"/>
    </w:rPr>
  </w:style>
  <w:style w:type="character" w:customStyle="1" w:styleId="FootnoteTextChar">
    <w:name w:val="Footnote Text Char"/>
    <w:basedOn w:val="DefaultParagraphFont"/>
    <w:link w:val="FootnoteText"/>
    <w:uiPriority w:val="99"/>
    <w:rsid w:val="00AE3D26"/>
  </w:style>
  <w:style w:type="character" w:customStyle="1" w:styleId="body">
    <w:name w:val="body"/>
    <w:basedOn w:val="DefaultParagraphFont"/>
    <w:rsid w:val="00AE3D26"/>
  </w:style>
  <w:style w:type="character" w:customStyle="1" w:styleId="ParagraphChar">
    <w:name w:val="Paragraph Char"/>
    <w:link w:val="Paragraph"/>
    <w:rsid w:val="000D5E7A"/>
    <w:rPr>
      <w:lang w:val="es-ES_tradnl"/>
    </w:rPr>
  </w:style>
  <w:style w:type="table" w:styleId="TableGrid">
    <w:name w:val="Table Grid"/>
    <w:basedOn w:val="TableNormal"/>
    <w:rsid w:val="00CB564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VIÑETAS,HOJA,Colorful List Accent 1,Lista vistosa - Énfasis 11,Colorful List - Accent 11,VIÑETAS1,VIÑETAS2,VIÑETAS11,List Paragraph1,Viñetas,Bullet list first level,Bullets,Numbered List Paragraph,123 List Paragraph,Celula,tEXTO,Texto"/>
    <w:basedOn w:val="Normal"/>
    <w:link w:val="ListParagraphChar"/>
    <w:uiPriority w:val="72"/>
    <w:qFormat/>
    <w:rsid w:val="00E70C24"/>
    <w:pPr>
      <w:ind w:left="708"/>
    </w:pPr>
  </w:style>
  <w:style w:type="character" w:customStyle="1" w:styleId="BalloonTextChar1">
    <w:name w:val="Balloon Text Char1"/>
    <w:link w:val="BalloonText"/>
    <w:rsid w:val="009D3E33"/>
    <w:rPr>
      <w:rFonts w:ascii="Tahoma" w:hAnsi="Tahoma" w:cs="Tahoma"/>
      <w:sz w:val="16"/>
      <w:szCs w:val="16"/>
    </w:rPr>
  </w:style>
  <w:style w:type="character" w:styleId="CommentReference">
    <w:name w:val="annotation reference"/>
    <w:rsid w:val="00D72D6C"/>
    <w:rPr>
      <w:sz w:val="16"/>
      <w:szCs w:val="16"/>
    </w:rPr>
  </w:style>
  <w:style w:type="paragraph" w:styleId="CommentText">
    <w:name w:val="annotation text"/>
    <w:basedOn w:val="Normal"/>
    <w:link w:val="CommentTextChar"/>
    <w:rsid w:val="00D72D6C"/>
    <w:rPr>
      <w:sz w:val="20"/>
    </w:rPr>
  </w:style>
  <w:style w:type="character" w:customStyle="1" w:styleId="CommentTextChar">
    <w:name w:val="Comment Text Char"/>
    <w:basedOn w:val="DefaultParagraphFont"/>
    <w:link w:val="CommentText"/>
    <w:rsid w:val="00D72D6C"/>
  </w:style>
  <w:style w:type="paragraph" w:styleId="CommentSubject">
    <w:name w:val="annotation subject"/>
    <w:basedOn w:val="CommentText"/>
    <w:next w:val="CommentText"/>
    <w:link w:val="CommentSubjectChar"/>
    <w:rsid w:val="00D72D6C"/>
    <w:rPr>
      <w:b/>
      <w:bCs/>
    </w:rPr>
  </w:style>
  <w:style w:type="character" w:customStyle="1" w:styleId="CommentSubjectChar">
    <w:name w:val="Comment Subject Char"/>
    <w:link w:val="CommentSubject"/>
    <w:rsid w:val="00D72D6C"/>
    <w:rPr>
      <w:b/>
      <w:bCs/>
    </w:rPr>
  </w:style>
  <w:style w:type="paragraph" w:styleId="NoSpacing">
    <w:name w:val="No Spacing"/>
    <w:link w:val="NoSpacingChar"/>
    <w:uiPriority w:val="1"/>
    <w:qFormat/>
    <w:rsid w:val="00B4104A"/>
    <w:rPr>
      <w:rFonts w:ascii="Calibri" w:eastAsia="MS Mincho" w:hAnsi="Calibri" w:cs="Arial"/>
      <w:sz w:val="22"/>
      <w:szCs w:val="22"/>
      <w:lang w:eastAsia="ja-JP"/>
    </w:rPr>
  </w:style>
  <w:style w:type="character" w:customStyle="1" w:styleId="NoSpacingChar">
    <w:name w:val="No Spacing Char"/>
    <w:link w:val="NoSpacing"/>
    <w:uiPriority w:val="1"/>
    <w:rsid w:val="00B4104A"/>
    <w:rPr>
      <w:rFonts w:ascii="Calibri" w:eastAsia="MS Mincho" w:hAnsi="Calibri" w:cs="Arial"/>
      <w:sz w:val="22"/>
      <w:szCs w:val="22"/>
      <w:lang w:eastAsia="ja-JP"/>
    </w:rPr>
  </w:style>
  <w:style w:type="paragraph" w:customStyle="1" w:styleId="Style2">
    <w:name w:val="Style2"/>
    <w:basedOn w:val="ListParagraph"/>
    <w:link w:val="Style2Char"/>
    <w:qFormat/>
    <w:rsid w:val="003F6C60"/>
    <w:pPr>
      <w:numPr>
        <w:ilvl w:val="1"/>
        <w:numId w:val="18"/>
      </w:numPr>
      <w:spacing w:before="120" w:after="120"/>
      <w:contextualSpacing/>
      <w:jc w:val="both"/>
    </w:pPr>
    <w:rPr>
      <w:sz w:val="22"/>
      <w:szCs w:val="22"/>
      <w:lang w:val="es-ES_tradnl"/>
    </w:rPr>
  </w:style>
  <w:style w:type="character" w:customStyle="1" w:styleId="ListParagraphChar">
    <w:name w:val="List Paragraph Char"/>
    <w:aliases w:val="VIÑETAS Char,HOJA Char,Colorful List Accent 1 Char,Lista vistosa - Énfasis 11 Char,Colorful List - Accent 11 Char,VIÑETAS1 Char,VIÑETAS2 Char,VIÑETAS11 Char,List Paragraph1 Char,Viñetas Char,Bullet list first level Char,Bullets Char"/>
    <w:basedOn w:val="DefaultParagraphFont"/>
    <w:link w:val="ListParagraph"/>
    <w:uiPriority w:val="34"/>
    <w:rsid w:val="003F6C60"/>
  </w:style>
  <w:style w:type="character" w:customStyle="1" w:styleId="Style2Char">
    <w:name w:val="Style2 Char"/>
    <w:basedOn w:val="ListParagraphChar"/>
    <w:link w:val="Style2"/>
    <w:rsid w:val="003F6C60"/>
    <w:rPr>
      <w:sz w:val="22"/>
      <w:szCs w:val="22"/>
      <w:lang w:val="es-ES_tradnl"/>
    </w:rPr>
  </w:style>
  <w:style w:type="paragraph" w:styleId="Caption">
    <w:name w:val="caption"/>
    <w:basedOn w:val="Normal"/>
    <w:next w:val="Normal"/>
    <w:uiPriority w:val="35"/>
    <w:unhideWhenUsed/>
    <w:qFormat/>
    <w:rsid w:val="003F6C60"/>
    <w:pPr>
      <w:spacing w:after="200"/>
      <w:jc w:val="both"/>
    </w:pPr>
    <w:rPr>
      <w:rFonts w:ascii="Arial" w:eastAsiaTheme="minorHAnsi" w:hAnsi="Arial" w:cstheme="minorBidi"/>
      <w:b/>
      <w:bCs/>
      <w:color w:val="4F81BD" w:themeColor="accent1"/>
      <w:sz w:val="18"/>
      <w:szCs w:val="18"/>
      <w:lang w:val="es-ES_tradnl"/>
    </w:rPr>
  </w:style>
  <w:style w:type="paragraph" w:customStyle="1" w:styleId="Default">
    <w:name w:val="Default"/>
    <w:rsid w:val="00695D22"/>
    <w:pPr>
      <w:autoSpaceDE w:val="0"/>
      <w:autoSpaceDN w:val="0"/>
      <w:adjustRightInd w:val="0"/>
    </w:pPr>
    <w:rPr>
      <w:color w:val="000000"/>
    </w:rPr>
  </w:style>
  <w:style w:type="paragraph" w:styleId="Revision">
    <w:name w:val="Revision"/>
    <w:hidden/>
    <w:semiHidden/>
    <w:rsid w:val="00AB282A"/>
  </w:style>
  <w:style w:type="paragraph" w:customStyle="1" w:styleId="Bullet1">
    <w:name w:val="Bullet 1"/>
    <w:basedOn w:val="Normal"/>
    <w:rsid w:val="00F30407"/>
    <w:pPr>
      <w:numPr>
        <w:numId w:val="24"/>
      </w:numPr>
      <w:tabs>
        <w:tab w:val="left" w:pos="357"/>
      </w:tabs>
      <w:spacing w:after="120"/>
      <w:jc w:val="both"/>
    </w:pPr>
    <w:rPr>
      <w:sz w:val="22"/>
      <w:szCs w:val="20"/>
      <w:lang w:val="es-PE" w:eastAsia="es-ES"/>
    </w:rPr>
  </w:style>
  <w:style w:type="paragraph" w:customStyle="1" w:styleId="TITULO05">
    <w:name w:val="TITULO_05"/>
    <w:basedOn w:val="Normal"/>
    <w:qFormat/>
    <w:rsid w:val="00F30407"/>
    <w:pPr>
      <w:tabs>
        <w:tab w:val="num" w:pos="1080"/>
      </w:tabs>
      <w:spacing w:before="240" w:after="240"/>
      <w:ind w:left="1080" w:hanging="1080"/>
      <w:jc w:val="both"/>
      <w:outlineLvl w:val="4"/>
    </w:pPr>
    <w:rPr>
      <w:rFonts w:ascii="Arial Narrow" w:hAnsi="Arial Narrow"/>
      <w:b/>
      <w:lang w:val="es-ES_tradnl" w:eastAsia="es-ES"/>
    </w:rPr>
  </w:style>
  <w:style w:type="paragraph" w:customStyle="1" w:styleId="TITULO04">
    <w:name w:val="TITULO_04"/>
    <w:basedOn w:val="Normal"/>
    <w:qFormat/>
    <w:rsid w:val="00F30407"/>
    <w:pPr>
      <w:spacing w:before="240" w:after="240"/>
      <w:ind w:left="862" w:hanging="862"/>
      <w:jc w:val="both"/>
      <w:outlineLvl w:val="3"/>
    </w:pPr>
    <w:rPr>
      <w:rFonts w:ascii="Arial Narrow" w:hAnsi="Arial Narrow"/>
      <w:b/>
      <w:szCs w:val="20"/>
      <w:lang w:val="es-ES_tradnl" w:eastAsia="es-ES"/>
    </w:rPr>
  </w:style>
  <w:style w:type="paragraph" w:styleId="EndnoteText">
    <w:name w:val="endnote text"/>
    <w:basedOn w:val="Normal"/>
    <w:link w:val="EndnoteTextChar"/>
    <w:semiHidden/>
    <w:unhideWhenUsed/>
    <w:rsid w:val="00FE63A8"/>
    <w:rPr>
      <w:sz w:val="20"/>
      <w:szCs w:val="20"/>
    </w:rPr>
  </w:style>
  <w:style w:type="character" w:customStyle="1" w:styleId="EndnoteTextChar">
    <w:name w:val="Endnote Text Char"/>
    <w:basedOn w:val="DefaultParagraphFont"/>
    <w:link w:val="EndnoteText"/>
    <w:semiHidden/>
    <w:rsid w:val="00FE63A8"/>
    <w:rPr>
      <w:sz w:val="20"/>
      <w:szCs w:val="20"/>
    </w:rPr>
  </w:style>
  <w:style w:type="character" w:styleId="EndnoteReference">
    <w:name w:val="endnote reference"/>
    <w:basedOn w:val="DefaultParagraphFont"/>
    <w:semiHidden/>
    <w:unhideWhenUsed/>
    <w:rsid w:val="00FE6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5046">
      <w:bodyDiv w:val="1"/>
      <w:marLeft w:val="0"/>
      <w:marRight w:val="0"/>
      <w:marTop w:val="0"/>
      <w:marBottom w:val="0"/>
      <w:divBdr>
        <w:top w:val="none" w:sz="0" w:space="0" w:color="auto"/>
        <w:left w:val="none" w:sz="0" w:space="0" w:color="auto"/>
        <w:bottom w:val="none" w:sz="0" w:space="0" w:color="auto"/>
        <w:right w:val="none" w:sz="0" w:space="0" w:color="auto"/>
      </w:divBdr>
    </w:div>
    <w:div w:id="795564266">
      <w:bodyDiv w:val="1"/>
      <w:marLeft w:val="0"/>
      <w:marRight w:val="0"/>
      <w:marTop w:val="0"/>
      <w:marBottom w:val="0"/>
      <w:divBdr>
        <w:top w:val="none" w:sz="0" w:space="0" w:color="auto"/>
        <w:left w:val="none" w:sz="0" w:space="0" w:color="auto"/>
        <w:bottom w:val="none" w:sz="0" w:space="0" w:color="auto"/>
        <w:right w:val="none" w:sz="0" w:space="0" w:color="auto"/>
      </w:divBdr>
    </w:div>
    <w:div w:id="1037852531">
      <w:bodyDiv w:val="1"/>
      <w:marLeft w:val="0"/>
      <w:marRight w:val="0"/>
      <w:marTop w:val="0"/>
      <w:marBottom w:val="0"/>
      <w:divBdr>
        <w:top w:val="none" w:sz="0" w:space="0" w:color="auto"/>
        <w:left w:val="none" w:sz="0" w:space="0" w:color="auto"/>
        <w:bottom w:val="none" w:sz="0" w:space="0" w:color="auto"/>
        <w:right w:val="none" w:sz="0" w:space="0" w:color="auto"/>
      </w:divBdr>
    </w:div>
    <w:div w:id="1403135507">
      <w:bodyDiv w:val="1"/>
      <w:marLeft w:val="0"/>
      <w:marRight w:val="0"/>
      <w:marTop w:val="0"/>
      <w:marBottom w:val="0"/>
      <w:divBdr>
        <w:top w:val="none" w:sz="0" w:space="0" w:color="auto"/>
        <w:left w:val="none" w:sz="0" w:space="0" w:color="auto"/>
        <w:bottom w:val="none" w:sz="0" w:space="0" w:color="auto"/>
        <w:right w:val="none" w:sz="0" w:space="0" w:color="auto"/>
      </w:divBdr>
    </w:div>
    <w:div w:id="1512455375">
      <w:bodyDiv w:val="1"/>
      <w:marLeft w:val="0"/>
      <w:marRight w:val="0"/>
      <w:marTop w:val="0"/>
      <w:marBottom w:val="0"/>
      <w:divBdr>
        <w:top w:val="none" w:sz="0" w:space="0" w:color="auto"/>
        <w:left w:val="none" w:sz="0" w:space="0" w:color="auto"/>
        <w:bottom w:val="none" w:sz="0" w:space="0" w:color="auto"/>
        <w:right w:val="none" w:sz="0" w:space="0" w:color="auto"/>
      </w:divBdr>
    </w:div>
    <w:div w:id="1673099622">
      <w:bodyDiv w:val="1"/>
      <w:marLeft w:val="0"/>
      <w:marRight w:val="0"/>
      <w:marTop w:val="0"/>
      <w:marBottom w:val="0"/>
      <w:divBdr>
        <w:top w:val="none" w:sz="0" w:space="0" w:color="auto"/>
        <w:left w:val="none" w:sz="0" w:space="0" w:color="auto"/>
        <w:bottom w:val="none" w:sz="0" w:space="0" w:color="auto"/>
        <w:right w:val="none" w:sz="0" w:space="0" w:color="auto"/>
      </w:divBdr>
    </w:div>
    <w:div w:id="1719089441">
      <w:bodyDiv w:val="1"/>
      <w:marLeft w:val="0"/>
      <w:marRight w:val="0"/>
      <w:marTop w:val="0"/>
      <w:marBottom w:val="0"/>
      <w:divBdr>
        <w:top w:val="none" w:sz="0" w:space="0" w:color="auto"/>
        <w:left w:val="none" w:sz="0" w:space="0" w:color="auto"/>
        <w:bottom w:val="none" w:sz="0" w:space="0" w:color="auto"/>
        <w:right w:val="none" w:sz="0" w:space="0" w:color="auto"/>
      </w:divBdr>
    </w:div>
    <w:div w:id="2041279410">
      <w:bodyDiv w:val="1"/>
      <w:marLeft w:val="0"/>
      <w:marRight w:val="0"/>
      <w:marTop w:val="0"/>
      <w:marBottom w:val="0"/>
      <w:divBdr>
        <w:top w:val="none" w:sz="0" w:space="0" w:color="auto"/>
        <w:left w:val="none" w:sz="0" w:space="0" w:color="auto"/>
        <w:bottom w:val="none" w:sz="0" w:space="0" w:color="auto"/>
        <w:right w:val="none" w:sz="0" w:space="0" w:color="auto"/>
      </w:divBdr>
    </w:div>
    <w:div w:id="20523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GENERAL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D8D502F823ACB42AEEED8A05DF9668C" ma:contentTypeVersion="0" ma:contentTypeDescription="A content type to manage public (operations) IDB documents" ma:contentTypeScope="" ma:versionID="d8570c0fd04436168bb1b4c4d74a1af9">
  <xsd:schema xmlns:xsd="http://www.w3.org/2001/XMLSchema" xmlns:xs="http://www.w3.org/2001/XMLSchema" xmlns:p="http://schemas.microsoft.com/office/2006/metadata/properties" xmlns:ns2="9c571b2f-e523-4ab2-ba2e-09e151a03ef4" targetNamespace="http://schemas.microsoft.com/office/2006/metadata/properties" ma:root="true" ma:fieldsID="8abbafa966629a57eee85f3e23f08021"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fd8db7d-50da-443c-8653-131f97d320a8}" ma:internalName="TaxCatchAll" ma:showField="CatchAllData" ma:web="106c4bfc-cac0-47ed-afe3-97dfb807a30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d8db7d-50da-443c-8653-131f97d320a8}" ma:internalName="TaxCatchAllLabel" ma:readOnly="true" ma:showField="CatchAllDataLabel" ma:web="106c4bfc-cac0-47ed-afe3-97dfb807a30b">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2460</Other_x0020_Author>
    <Region xmlns="9c571b2f-e523-4ab2-ba2e-09e151a03ef4" xsi:nil="true"/>
    <IDBDocs_x0020_Number xmlns="9c571b2f-e523-4ab2-ba2e-09e151a03ef4">40523792</IDBDocs_x0020_Number>
    <Document_x0020_Author xmlns="9c571b2f-e523-4ab2-ba2e-09e151a03ef4">Capristan Miranda, Rafael</Document_x0020_Author>
    <Publication_x0020_Type xmlns="9c571b2f-e523-4ab2-ba2e-09e151a03ef4" xsi:nil="true"/>
    <Operation_x0020_Type xmlns="9c571b2f-e523-4ab2-ba2e-09e151a03ef4" xsi:nil="true"/>
    <TaxCatchAll xmlns="9c571b2f-e523-4ab2-ba2e-09e151a03ef4">
      <Value>7</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PE-L1151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Proposal&lt;/USER_STAGE&gt;&lt;APPROVAL_CODE&gt;OP&lt;/APPROVAL_CODE&gt;&lt;APPROVAL_DESC&gt;Operations Policy Committee&lt;/APPROVAL_DESC&gt;&lt;PD_OBJ_TYPE&gt;0&lt;/PD_OBJ_TYPE&gt;&lt;MAKERECORD&gt;N&lt;/MAKERECORD&gt;&lt;PD_FILEPT_NO&gt;PO-PE-L1151-Anl&lt;/PD_FILEPT_NO&gt;&lt;/Data&gt;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TR-TRO</Webtopic>
    <Identifier xmlns="9c571b2f-e523-4ab2-ba2e-09e151a03ef4">Caterina Vecco ¦ x.2460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4EEDBB60-4604-4ABD-BDCC-612221B21985}"/>
</file>

<file path=customXml/itemProps2.xml><?xml version="1.0" encoding="utf-8"?>
<ds:datastoreItem xmlns:ds="http://schemas.openxmlformats.org/officeDocument/2006/customXml" ds:itemID="{FB389AE3-54B0-4D02-B132-1C76A56E564E}"/>
</file>

<file path=customXml/itemProps3.xml><?xml version="1.0" encoding="utf-8"?>
<ds:datastoreItem xmlns:ds="http://schemas.openxmlformats.org/officeDocument/2006/customXml" ds:itemID="{56869944-90FC-4DAD-AEFC-28B989371F2C}"/>
</file>

<file path=customXml/itemProps4.xml><?xml version="1.0" encoding="utf-8"?>
<ds:datastoreItem xmlns:ds="http://schemas.openxmlformats.org/officeDocument/2006/customXml" ds:itemID="{48A266DB-A59C-4FFE-AEE0-DAEF1B625DE1}"/>
</file>

<file path=customXml/itemProps5.xml><?xml version="1.0" encoding="utf-8"?>
<ds:datastoreItem xmlns:ds="http://schemas.openxmlformats.org/officeDocument/2006/customXml" ds:itemID="{D06B9C44-3995-48D0-97B6-42DC9915ECA5}"/>
</file>

<file path=customXml/itemProps6.xml><?xml version="1.0" encoding="utf-8"?>
<ds:datastoreItem xmlns:ds="http://schemas.openxmlformats.org/officeDocument/2006/customXml" ds:itemID="{062FCD5A-5624-462D-8543-205244DD3432}"/>
</file>

<file path=docProps/app.xml><?xml version="1.0" encoding="utf-8"?>
<Properties xmlns="http://schemas.openxmlformats.org/officeDocument/2006/extended-properties" xmlns:vt="http://schemas.openxmlformats.org/officeDocument/2006/docPropsVTypes">
  <Template>GENERALsp.dot</Template>
  <TotalTime>6</TotalTime>
  <Pages>33</Pages>
  <Words>13182</Words>
  <Characters>75143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Estrategia Ambiental y Social</vt:lpstr>
    </vt:vector>
  </TitlesOfParts>
  <Company>InterAmerican Development Bank</Company>
  <LinksUpToDate>false</LinksUpToDate>
  <CharactersWithSpaces>88149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 4_ Informe de Gestión Ambiental y Social (IGAS) </dc:title>
  <dc:creator>PABLOGU</dc:creator>
  <cp:lastModifiedBy>Capristan Miranda, Rafael</cp:lastModifiedBy>
  <cp:revision>6</cp:revision>
  <cp:lastPrinted>2016-08-29T13:23:00Z</cp:lastPrinted>
  <dcterms:created xsi:type="dcterms:W3CDTF">2016-11-23T18:23:00Z</dcterms:created>
  <dcterms:modified xsi:type="dcterms:W3CDTF">2016-12-01T04:53:00Z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0x01010046CF21643EE8D14686A648AA6DAD0892005D8D502F823ACB42AEEED8A05DF9668C</vt:lpwstr>
  </property>
  <property fmtid="{D5CDD505-2E9C-101B-9397-08002B2CF9AE}" pid="5" name="TaxKeywordTaxHTField">
    <vt:lpwstr/>
  </property>
  <property fmtid="{D5CDD505-2E9C-101B-9397-08002B2CF9AE}" pid="6" name="Series Operations IDB">
    <vt:lpwstr>6;#Loan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6;#Loan Proposal|6ee86b6f-6e46-485b-8bfb-87a1f44622ac</vt:lpwstr>
  </property>
  <property fmtid="{D5CDD505-2E9C-101B-9397-08002B2CF9AE}" pid="11" name="To:">
    <vt:lpwstr/>
  </property>
  <property fmtid="{D5CDD505-2E9C-101B-9397-08002B2CF9AE}" pid="12" name="From:">
    <vt:lpwstr>2460</vt:lpwstr>
  </property>
  <property fmtid="{D5CDD505-2E9C-101B-9397-08002B2CF9AE}" pid="13" name="Sector IDB">
    <vt:lpwstr/>
  </property>
  <property fmtid="{D5CDD505-2E9C-101B-9397-08002B2CF9AE}" pid="14" name="Function Operations IDB">
    <vt:lpwstr>7;#Project Preparation, Planning and Design|29ca0c72-1fc4-435f-a09c-28585cb5eac9</vt:lpwstr>
  </property>
</Properties>
</file>