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7D73896" w14:textId="77777777" w:rsidR="00037060" w:rsidRPr="00EF765A" w:rsidRDefault="00037060" w:rsidP="00037060">
      <w:pPr>
        <w:tabs>
          <w:tab w:val="left" w:pos="0"/>
        </w:tabs>
        <w:spacing w:before="120" w:after="0"/>
        <w:jc w:val="center"/>
        <w:outlineLvl w:val="2"/>
        <w:rPr>
          <w:rFonts w:ascii="Arial" w:hAnsi="Arial" w:cs="Arial"/>
          <w:smallCaps/>
          <w:lang w:val="es-ES_tradnl"/>
        </w:rPr>
      </w:pPr>
      <w:bookmarkStart w:id="0" w:name="_Toc526934969"/>
      <w:r w:rsidRPr="00EF765A">
        <w:rPr>
          <w:rFonts w:ascii="Arial" w:hAnsi="Arial" w:cs="Arial"/>
          <w:smallCaps/>
          <w:lang w:val="es-ES_tradnl"/>
        </w:rPr>
        <w:t>Documento del Banco Interamericano De Desarrollo</w:t>
      </w:r>
    </w:p>
    <w:p w14:paraId="26A2A6DD" w14:textId="77777777" w:rsidR="00037060" w:rsidRPr="00EF765A" w:rsidRDefault="00037060" w:rsidP="00037060">
      <w:pPr>
        <w:tabs>
          <w:tab w:val="left" w:pos="1440"/>
          <w:tab w:val="left" w:pos="3060"/>
        </w:tabs>
        <w:spacing w:after="0"/>
        <w:jc w:val="center"/>
        <w:rPr>
          <w:rFonts w:ascii="Arial" w:hAnsi="Arial" w:cs="Arial"/>
          <w:b/>
          <w:smallCaps/>
          <w:lang w:val="es-ES_tradnl"/>
        </w:rPr>
      </w:pPr>
    </w:p>
    <w:p w14:paraId="48E833FE" w14:textId="77777777" w:rsidR="00037060" w:rsidRPr="00EF765A" w:rsidRDefault="00037060" w:rsidP="00037060">
      <w:pPr>
        <w:tabs>
          <w:tab w:val="left" w:pos="1440"/>
          <w:tab w:val="left" w:pos="3060"/>
        </w:tabs>
        <w:spacing w:after="0"/>
        <w:jc w:val="center"/>
        <w:rPr>
          <w:rFonts w:ascii="Arial" w:hAnsi="Arial" w:cs="Arial"/>
          <w:b/>
          <w:smallCaps/>
          <w:lang w:val="es-ES_tradnl"/>
        </w:rPr>
      </w:pPr>
    </w:p>
    <w:p w14:paraId="0F1F6A99" w14:textId="77777777" w:rsidR="00037060" w:rsidRDefault="00037060" w:rsidP="00037060">
      <w:pPr>
        <w:tabs>
          <w:tab w:val="left" w:pos="1440"/>
          <w:tab w:val="left" w:pos="3060"/>
        </w:tabs>
        <w:spacing w:after="0"/>
        <w:jc w:val="center"/>
        <w:rPr>
          <w:rFonts w:ascii="Arial" w:hAnsi="Arial" w:cs="Arial"/>
          <w:b/>
          <w:smallCaps/>
          <w:lang w:val="es-ES_tradnl"/>
        </w:rPr>
      </w:pPr>
    </w:p>
    <w:p w14:paraId="43492275" w14:textId="77777777" w:rsidR="00037060" w:rsidRDefault="00037060" w:rsidP="00037060">
      <w:pPr>
        <w:tabs>
          <w:tab w:val="left" w:pos="1440"/>
          <w:tab w:val="left" w:pos="3060"/>
        </w:tabs>
        <w:spacing w:after="0"/>
        <w:jc w:val="center"/>
        <w:rPr>
          <w:rFonts w:ascii="Arial" w:hAnsi="Arial" w:cs="Arial"/>
          <w:b/>
          <w:smallCaps/>
          <w:lang w:val="es-ES_tradnl"/>
        </w:rPr>
      </w:pPr>
    </w:p>
    <w:p w14:paraId="67BBC927" w14:textId="77777777" w:rsidR="00037060" w:rsidRDefault="00037060" w:rsidP="00037060">
      <w:pPr>
        <w:tabs>
          <w:tab w:val="left" w:pos="1440"/>
          <w:tab w:val="left" w:pos="3060"/>
        </w:tabs>
        <w:spacing w:after="0"/>
        <w:jc w:val="center"/>
        <w:rPr>
          <w:rFonts w:ascii="Arial" w:hAnsi="Arial" w:cs="Arial"/>
          <w:b/>
          <w:smallCaps/>
          <w:lang w:val="es-ES_tradnl"/>
        </w:rPr>
      </w:pPr>
    </w:p>
    <w:p w14:paraId="2A20D787" w14:textId="77777777" w:rsidR="00037060" w:rsidRDefault="00037060" w:rsidP="00037060">
      <w:pPr>
        <w:tabs>
          <w:tab w:val="left" w:pos="1440"/>
          <w:tab w:val="left" w:pos="3060"/>
        </w:tabs>
        <w:spacing w:after="0"/>
        <w:jc w:val="center"/>
        <w:rPr>
          <w:rFonts w:ascii="Arial" w:hAnsi="Arial" w:cs="Arial"/>
          <w:b/>
          <w:smallCaps/>
          <w:lang w:val="es-ES_tradnl"/>
        </w:rPr>
      </w:pPr>
    </w:p>
    <w:p w14:paraId="48F92145" w14:textId="77777777" w:rsidR="00037060" w:rsidRPr="00EF765A" w:rsidRDefault="00037060" w:rsidP="00037060">
      <w:pPr>
        <w:tabs>
          <w:tab w:val="left" w:pos="1440"/>
          <w:tab w:val="left" w:pos="3060"/>
        </w:tabs>
        <w:spacing w:after="0"/>
        <w:jc w:val="center"/>
        <w:rPr>
          <w:rFonts w:ascii="Arial" w:hAnsi="Arial" w:cs="Arial"/>
          <w:b/>
          <w:smallCaps/>
          <w:lang w:val="es-ES_tradnl"/>
        </w:rPr>
      </w:pPr>
      <w:r w:rsidRPr="00EF765A">
        <w:rPr>
          <w:rFonts w:ascii="Arial" w:hAnsi="Arial" w:cs="Arial"/>
          <w:b/>
          <w:smallCaps/>
          <w:lang w:val="es-ES_tradnl"/>
        </w:rPr>
        <w:t>P</w:t>
      </w:r>
      <w:r>
        <w:rPr>
          <w:rFonts w:ascii="Arial" w:hAnsi="Arial" w:cs="Arial"/>
          <w:b/>
          <w:smallCaps/>
          <w:lang w:val="es-ES_tradnl"/>
        </w:rPr>
        <w:t>anamá</w:t>
      </w:r>
    </w:p>
    <w:p w14:paraId="187E3BFF" w14:textId="77777777" w:rsidR="00037060" w:rsidRPr="00EF765A" w:rsidRDefault="00037060" w:rsidP="00037060">
      <w:pPr>
        <w:tabs>
          <w:tab w:val="left" w:pos="1440"/>
          <w:tab w:val="left" w:pos="3060"/>
        </w:tabs>
        <w:spacing w:after="0"/>
        <w:jc w:val="center"/>
        <w:rPr>
          <w:rFonts w:ascii="Arial" w:hAnsi="Arial" w:cs="Arial"/>
          <w:b/>
          <w:smallCaps/>
          <w:lang w:val="es-ES_tradnl"/>
        </w:rPr>
      </w:pPr>
    </w:p>
    <w:p w14:paraId="3DD056A4" w14:textId="77777777" w:rsidR="00037060" w:rsidRPr="00EF765A" w:rsidRDefault="00037060" w:rsidP="00037060">
      <w:pPr>
        <w:tabs>
          <w:tab w:val="left" w:pos="1440"/>
          <w:tab w:val="left" w:pos="3060"/>
        </w:tabs>
        <w:spacing w:after="0"/>
        <w:jc w:val="center"/>
        <w:rPr>
          <w:rFonts w:ascii="Arial" w:hAnsi="Arial" w:cs="Arial"/>
          <w:b/>
          <w:smallCaps/>
          <w:lang w:val="es-ES_tradnl"/>
        </w:rPr>
      </w:pPr>
    </w:p>
    <w:p w14:paraId="7C98A379" w14:textId="77777777" w:rsidR="00037060" w:rsidRDefault="00037060" w:rsidP="00037060">
      <w:pPr>
        <w:tabs>
          <w:tab w:val="left" w:pos="1440"/>
          <w:tab w:val="left" w:pos="3060"/>
        </w:tabs>
        <w:spacing w:after="0"/>
        <w:jc w:val="center"/>
        <w:rPr>
          <w:rFonts w:ascii="Arial" w:hAnsi="Arial" w:cs="Arial"/>
          <w:b/>
          <w:smallCaps/>
          <w:lang w:val="es-ES_tradnl"/>
        </w:rPr>
      </w:pPr>
    </w:p>
    <w:p w14:paraId="06C44741" w14:textId="77777777" w:rsidR="00037060" w:rsidRDefault="00037060" w:rsidP="00037060">
      <w:pPr>
        <w:tabs>
          <w:tab w:val="left" w:pos="1440"/>
          <w:tab w:val="left" w:pos="3060"/>
        </w:tabs>
        <w:spacing w:after="0"/>
        <w:jc w:val="center"/>
        <w:rPr>
          <w:rFonts w:ascii="Arial" w:hAnsi="Arial" w:cs="Arial"/>
          <w:b/>
          <w:smallCaps/>
          <w:lang w:val="es-ES_tradnl"/>
        </w:rPr>
      </w:pPr>
    </w:p>
    <w:p w14:paraId="32EE4A7A" w14:textId="77777777" w:rsidR="00037060" w:rsidRDefault="00037060" w:rsidP="00037060">
      <w:pPr>
        <w:tabs>
          <w:tab w:val="left" w:pos="1440"/>
          <w:tab w:val="left" w:pos="3060"/>
        </w:tabs>
        <w:spacing w:after="0"/>
        <w:jc w:val="center"/>
        <w:rPr>
          <w:rFonts w:ascii="Arial" w:hAnsi="Arial" w:cs="Arial"/>
          <w:b/>
          <w:smallCaps/>
          <w:lang w:val="es-ES_tradnl"/>
        </w:rPr>
      </w:pPr>
    </w:p>
    <w:p w14:paraId="7AABF732" w14:textId="77777777" w:rsidR="00037060" w:rsidRDefault="00037060" w:rsidP="00037060">
      <w:pPr>
        <w:tabs>
          <w:tab w:val="left" w:pos="1440"/>
          <w:tab w:val="left" w:pos="3060"/>
        </w:tabs>
        <w:spacing w:after="0"/>
        <w:jc w:val="center"/>
        <w:rPr>
          <w:rFonts w:ascii="Arial" w:hAnsi="Arial" w:cs="Arial"/>
          <w:b/>
          <w:smallCaps/>
          <w:lang w:val="es-ES_tradnl"/>
        </w:rPr>
      </w:pPr>
    </w:p>
    <w:p w14:paraId="323720F1" w14:textId="77777777" w:rsidR="00037060" w:rsidRDefault="00037060" w:rsidP="00037060">
      <w:pPr>
        <w:tabs>
          <w:tab w:val="left" w:pos="1440"/>
          <w:tab w:val="left" w:pos="3060"/>
        </w:tabs>
        <w:spacing w:after="0"/>
        <w:jc w:val="center"/>
        <w:rPr>
          <w:rFonts w:ascii="Arial" w:hAnsi="Arial" w:cs="Arial"/>
          <w:b/>
          <w:smallCaps/>
          <w:lang w:val="es-ES_tradnl"/>
        </w:rPr>
      </w:pPr>
    </w:p>
    <w:p w14:paraId="07F7870F" w14:textId="77777777" w:rsidR="00037060" w:rsidRDefault="00037060" w:rsidP="00037060">
      <w:pPr>
        <w:tabs>
          <w:tab w:val="left" w:pos="1440"/>
          <w:tab w:val="left" w:pos="3060"/>
        </w:tabs>
        <w:spacing w:after="0"/>
        <w:jc w:val="center"/>
        <w:rPr>
          <w:rFonts w:ascii="Arial" w:hAnsi="Arial" w:cs="Arial"/>
          <w:b/>
          <w:smallCaps/>
          <w:lang w:val="es-ES_tradnl"/>
        </w:rPr>
      </w:pPr>
    </w:p>
    <w:p w14:paraId="3E050532" w14:textId="77777777" w:rsidR="00037060" w:rsidRPr="00EF765A" w:rsidRDefault="00037060" w:rsidP="00037060">
      <w:pPr>
        <w:tabs>
          <w:tab w:val="left" w:pos="1440"/>
          <w:tab w:val="left" w:pos="3060"/>
        </w:tabs>
        <w:spacing w:after="0"/>
        <w:jc w:val="center"/>
        <w:rPr>
          <w:rFonts w:ascii="Arial" w:hAnsi="Arial" w:cs="Arial"/>
          <w:b/>
          <w:smallCaps/>
          <w:lang w:val="es-ES_tradnl"/>
        </w:rPr>
      </w:pPr>
    </w:p>
    <w:p w14:paraId="61A51239" w14:textId="77777777" w:rsidR="00037060" w:rsidRPr="00EF765A" w:rsidRDefault="00037060" w:rsidP="00037060">
      <w:pPr>
        <w:tabs>
          <w:tab w:val="left" w:pos="1440"/>
          <w:tab w:val="left" w:pos="3060"/>
        </w:tabs>
        <w:spacing w:after="0"/>
        <w:jc w:val="center"/>
        <w:rPr>
          <w:rFonts w:ascii="Arial" w:hAnsi="Arial" w:cs="Arial"/>
          <w:b/>
          <w:smallCaps/>
          <w:lang w:val="es-ES_tradnl"/>
        </w:rPr>
      </w:pPr>
      <w:r w:rsidRPr="00EF765A">
        <w:rPr>
          <w:rFonts w:ascii="Arial" w:hAnsi="Arial" w:cs="Arial"/>
          <w:b/>
          <w:smallCaps/>
          <w:lang w:val="es-ES_tradnl"/>
        </w:rPr>
        <w:t xml:space="preserve">PROGRAMA </w:t>
      </w:r>
      <w:r>
        <w:rPr>
          <w:rFonts w:ascii="Arial" w:hAnsi="Arial" w:cs="Arial"/>
          <w:b/>
          <w:smallCaps/>
          <w:lang w:val="es-ES_tradnl"/>
        </w:rPr>
        <w:t>CUENCA URBANA RESILIENTE</w:t>
      </w:r>
      <w:r w:rsidRPr="00EF765A">
        <w:rPr>
          <w:rFonts w:ascii="Arial" w:hAnsi="Arial" w:cs="Arial"/>
          <w:b/>
          <w:smallCaps/>
          <w:lang w:val="es-ES_tradnl"/>
        </w:rPr>
        <w:t xml:space="preserve"> </w:t>
      </w:r>
    </w:p>
    <w:p w14:paraId="14B9045A" w14:textId="77777777" w:rsidR="00037060" w:rsidRPr="00EF765A" w:rsidRDefault="00037060" w:rsidP="00037060">
      <w:pPr>
        <w:tabs>
          <w:tab w:val="left" w:pos="1440"/>
          <w:tab w:val="left" w:pos="3060"/>
        </w:tabs>
        <w:spacing w:after="0"/>
        <w:jc w:val="center"/>
        <w:rPr>
          <w:rFonts w:ascii="Arial" w:hAnsi="Arial" w:cs="Arial"/>
          <w:b/>
          <w:smallCaps/>
          <w:lang w:val="es-ES_tradnl"/>
        </w:rPr>
      </w:pPr>
    </w:p>
    <w:p w14:paraId="18E8BCE6" w14:textId="77777777" w:rsidR="00037060" w:rsidRPr="00EF765A" w:rsidRDefault="00037060" w:rsidP="00037060">
      <w:pPr>
        <w:tabs>
          <w:tab w:val="left" w:pos="1440"/>
          <w:tab w:val="left" w:pos="3060"/>
        </w:tabs>
        <w:spacing w:after="0"/>
        <w:jc w:val="center"/>
        <w:rPr>
          <w:rFonts w:ascii="Arial" w:hAnsi="Arial" w:cs="Arial"/>
          <w:b/>
          <w:smallCaps/>
          <w:lang w:val="es-ES_tradnl"/>
        </w:rPr>
      </w:pPr>
      <w:r w:rsidRPr="00EF765A">
        <w:rPr>
          <w:rFonts w:ascii="Arial" w:hAnsi="Arial" w:cs="Arial"/>
          <w:b/>
          <w:smallCaps/>
          <w:lang w:val="es-ES_tradnl"/>
        </w:rPr>
        <w:t>(</w:t>
      </w:r>
      <w:r w:rsidRPr="00EF765A">
        <w:rPr>
          <w:rFonts w:ascii="Arial" w:hAnsi="Arial" w:cs="Arial"/>
          <w:b/>
          <w:lang w:val="es-ES_tradnl"/>
        </w:rPr>
        <w:t>P</w:t>
      </w:r>
      <w:r>
        <w:rPr>
          <w:rFonts w:ascii="Arial" w:hAnsi="Arial" w:cs="Arial"/>
          <w:b/>
          <w:lang w:val="es-ES_tradnl"/>
        </w:rPr>
        <w:t>N</w:t>
      </w:r>
      <w:r w:rsidRPr="00EF765A">
        <w:rPr>
          <w:rFonts w:ascii="Arial" w:hAnsi="Arial" w:cs="Arial"/>
          <w:b/>
          <w:lang w:val="es-ES_tradnl"/>
        </w:rPr>
        <w:t>-L1</w:t>
      </w:r>
      <w:r>
        <w:rPr>
          <w:rFonts w:ascii="Arial" w:hAnsi="Arial" w:cs="Arial"/>
          <w:b/>
          <w:lang w:val="es-ES_tradnl"/>
        </w:rPr>
        <w:t>150</w:t>
      </w:r>
      <w:r w:rsidRPr="00EF765A">
        <w:rPr>
          <w:rFonts w:ascii="Arial" w:hAnsi="Arial" w:cs="Arial"/>
          <w:b/>
          <w:smallCaps/>
          <w:lang w:val="es-ES_tradnl"/>
        </w:rPr>
        <w:t>)</w:t>
      </w:r>
    </w:p>
    <w:p w14:paraId="33A392FB" w14:textId="77777777" w:rsidR="00037060" w:rsidRPr="00EF765A" w:rsidRDefault="00037060" w:rsidP="00037060">
      <w:pPr>
        <w:keepNext/>
        <w:tabs>
          <w:tab w:val="left" w:pos="3060"/>
        </w:tabs>
        <w:spacing w:before="240" w:after="0"/>
        <w:jc w:val="center"/>
        <w:rPr>
          <w:rFonts w:ascii="Arial" w:hAnsi="Arial" w:cs="Arial"/>
          <w:b/>
          <w:smallCaps/>
          <w:lang w:val="es-ES_tradnl"/>
        </w:rPr>
      </w:pPr>
    </w:p>
    <w:p w14:paraId="254A6F57" w14:textId="77777777" w:rsidR="00037060" w:rsidRDefault="00037060" w:rsidP="00037060">
      <w:pPr>
        <w:spacing w:after="0"/>
        <w:jc w:val="center"/>
        <w:rPr>
          <w:rFonts w:ascii="Arial" w:hAnsi="Arial" w:cs="Arial"/>
          <w:b/>
          <w:smallCaps/>
          <w:lang w:val="es-ES_tradnl"/>
        </w:rPr>
      </w:pPr>
    </w:p>
    <w:p w14:paraId="339E3360" w14:textId="77777777" w:rsidR="00037060" w:rsidRDefault="00037060" w:rsidP="00037060">
      <w:pPr>
        <w:spacing w:after="0"/>
        <w:jc w:val="center"/>
        <w:rPr>
          <w:rFonts w:ascii="Arial" w:hAnsi="Arial" w:cs="Arial"/>
          <w:b/>
          <w:smallCaps/>
          <w:lang w:val="es-ES_tradnl"/>
        </w:rPr>
      </w:pPr>
    </w:p>
    <w:p w14:paraId="5725AA63" w14:textId="77777777" w:rsidR="00037060" w:rsidRPr="00EF765A" w:rsidRDefault="00037060" w:rsidP="00037060">
      <w:pPr>
        <w:spacing w:after="0"/>
        <w:jc w:val="center"/>
        <w:rPr>
          <w:rFonts w:ascii="Arial" w:hAnsi="Arial" w:cs="Arial"/>
          <w:b/>
          <w:smallCaps/>
          <w:lang w:val="es-ES_tradnl"/>
        </w:rPr>
      </w:pPr>
      <w:r w:rsidRPr="00EF765A">
        <w:rPr>
          <w:rFonts w:ascii="Arial" w:hAnsi="Arial" w:cs="Arial"/>
          <w:b/>
          <w:smallCaps/>
          <w:lang w:val="es-ES_tradnl"/>
        </w:rPr>
        <w:t>Análisis Socioeconómico</w:t>
      </w:r>
    </w:p>
    <w:p w14:paraId="5B0680DD" w14:textId="77777777" w:rsidR="00037060" w:rsidRPr="00EF765A" w:rsidRDefault="00037060" w:rsidP="00037060">
      <w:pPr>
        <w:spacing w:after="0"/>
        <w:jc w:val="center"/>
        <w:rPr>
          <w:rFonts w:ascii="Arial" w:hAnsi="Arial" w:cs="Arial"/>
          <w:b/>
          <w:smallCaps/>
          <w:lang w:val="es-ES_tradnl"/>
        </w:rPr>
      </w:pPr>
    </w:p>
    <w:p w14:paraId="238A8384" w14:textId="77777777" w:rsidR="00037060" w:rsidRPr="00EF765A" w:rsidRDefault="00037060" w:rsidP="00037060">
      <w:pPr>
        <w:spacing w:after="0"/>
        <w:jc w:val="center"/>
        <w:rPr>
          <w:rFonts w:ascii="Arial" w:hAnsi="Arial" w:cs="Arial"/>
          <w:b/>
          <w:smallCaps/>
          <w:lang w:val="es-ES_tradnl"/>
        </w:rPr>
      </w:pPr>
    </w:p>
    <w:p w14:paraId="13E421A4" w14:textId="77777777" w:rsidR="00037060" w:rsidRDefault="00037060" w:rsidP="00037060">
      <w:pPr>
        <w:spacing w:after="0"/>
        <w:jc w:val="center"/>
        <w:rPr>
          <w:rFonts w:ascii="Arial" w:hAnsi="Arial" w:cs="Arial"/>
          <w:b/>
          <w:smallCaps/>
          <w:lang w:val="es-ES_tradnl"/>
        </w:rPr>
      </w:pPr>
    </w:p>
    <w:p w14:paraId="31EB5D61" w14:textId="77777777" w:rsidR="00037060" w:rsidRDefault="00037060" w:rsidP="00037060">
      <w:pPr>
        <w:spacing w:after="0"/>
        <w:jc w:val="center"/>
        <w:rPr>
          <w:rFonts w:ascii="Arial" w:hAnsi="Arial" w:cs="Arial"/>
          <w:b/>
          <w:smallCaps/>
          <w:lang w:val="es-ES_tradnl"/>
        </w:rPr>
      </w:pPr>
    </w:p>
    <w:p w14:paraId="2D6A330C" w14:textId="77777777" w:rsidR="00037060" w:rsidRPr="00EF765A" w:rsidRDefault="00037060" w:rsidP="00037060">
      <w:pPr>
        <w:spacing w:after="0"/>
        <w:jc w:val="center"/>
        <w:rPr>
          <w:rFonts w:ascii="Arial" w:hAnsi="Arial" w:cs="Arial"/>
          <w:b/>
          <w:smallCaps/>
          <w:lang w:val="es-ES_tradnl"/>
        </w:rPr>
      </w:pPr>
      <w:r>
        <w:rPr>
          <w:rFonts w:ascii="Arial" w:hAnsi="Arial" w:cs="Arial"/>
          <w:b/>
          <w:smallCaps/>
          <w:lang w:val="es-ES_tradnl"/>
        </w:rPr>
        <w:t>Octu</w:t>
      </w:r>
      <w:r w:rsidRPr="00EF765A">
        <w:rPr>
          <w:rFonts w:ascii="Arial" w:hAnsi="Arial" w:cs="Arial"/>
          <w:b/>
          <w:smallCaps/>
          <w:lang w:val="es-ES_tradnl"/>
        </w:rPr>
        <w:t>bre 201</w:t>
      </w:r>
      <w:r>
        <w:rPr>
          <w:rFonts w:ascii="Arial" w:hAnsi="Arial" w:cs="Arial"/>
          <w:b/>
          <w:smallCaps/>
          <w:lang w:val="es-ES_tradnl"/>
        </w:rPr>
        <w:t>8</w:t>
      </w:r>
    </w:p>
    <w:p w14:paraId="5E3520E9" w14:textId="77777777" w:rsidR="00037060" w:rsidRPr="00EF765A" w:rsidRDefault="00037060" w:rsidP="00037060">
      <w:pPr>
        <w:spacing w:after="0"/>
        <w:jc w:val="center"/>
        <w:rPr>
          <w:rFonts w:ascii="Arial" w:hAnsi="Arial" w:cs="Arial"/>
          <w:b/>
          <w:smallCaps/>
          <w:lang w:val="es-ES_tradnl"/>
        </w:rPr>
      </w:pPr>
    </w:p>
    <w:p w14:paraId="373C6469" w14:textId="77777777" w:rsidR="00037060" w:rsidRDefault="00037060" w:rsidP="00037060">
      <w:pPr>
        <w:spacing w:after="0"/>
        <w:jc w:val="center"/>
        <w:rPr>
          <w:rFonts w:ascii="Arial" w:hAnsi="Arial" w:cs="Arial"/>
          <w:b/>
          <w:smallCaps/>
          <w:lang w:val="es-ES_tradnl"/>
        </w:rPr>
      </w:pPr>
    </w:p>
    <w:p w14:paraId="22E4DADA" w14:textId="77777777" w:rsidR="00037060" w:rsidRDefault="00037060" w:rsidP="00037060">
      <w:pPr>
        <w:spacing w:after="0"/>
        <w:jc w:val="center"/>
        <w:rPr>
          <w:rFonts w:ascii="Arial" w:hAnsi="Arial" w:cs="Arial"/>
          <w:b/>
          <w:smallCaps/>
          <w:lang w:val="es-ES_tradnl"/>
        </w:rPr>
      </w:pPr>
    </w:p>
    <w:p w14:paraId="40AC9458" w14:textId="77777777" w:rsidR="00037060" w:rsidRDefault="00037060" w:rsidP="00037060">
      <w:pPr>
        <w:spacing w:after="0"/>
        <w:jc w:val="center"/>
        <w:rPr>
          <w:rFonts w:ascii="Arial" w:hAnsi="Arial" w:cs="Arial"/>
          <w:b/>
          <w:smallCaps/>
          <w:lang w:val="es-ES_tradnl"/>
        </w:rPr>
      </w:pPr>
    </w:p>
    <w:p w14:paraId="37C3C1D2" w14:textId="77777777" w:rsidR="00037060" w:rsidRDefault="00037060" w:rsidP="00037060">
      <w:pPr>
        <w:spacing w:after="0"/>
        <w:jc w:val="center"/>
        <w:rPr>
          <w:rFonts w:ascii="Arial" w:hAnsi="Arial" w:cs="Arial"/>
          <w:b/>
          <w:smallCaps/>
          <w:lang w:val="es-ES_tradnl"/>
        </w:rPr>
      </w:pPr>
    </w:p>
    <w:p w14:paraId="6BEF6490" w14:textId="77777777" w:rsidR="00037060" w:rsidRDefault="00037060" w:rsidP="00037060">
      <w:pPr>
        <w:spacing w:after="0"/>
        <w:jc w:val="center"/>
        <w:rPr>
          <w:rFonts w:ascii="Arial" w:hAnsi="Arial" w:cs="Arial"/>
          <w:b/>
          <w:smallCaps/>
          <w:lang w:val="es-ES_tradnl"/>
        </w:rPr>
      </w:pPr>
    </w:p>
    <w:p w14:paraId="59F1C8E5" w14:textId="77777777" w:rsidR="00037060" w:rsidRDefault="00037060" w:rsidP="00037060">
      <w:pPr>
        <w:spacing w:after="0"/>
        <w:jc w:val="center"/>
        <w:rPr>
          <w:rFonts w:ascii="Arial" w:hAnsi="Arial" w:cs="Arial"/>
          <w:b/>
          <w:smallCaps/>
          <w:lang w:val="es-ES_tradnl"/>
        </w:rPr>
      </w:pPr>
    </w:p>
    <w:p w14:paraId="2BB4D847" w14:textId="77777777" w:rsidR="00037060" w:rsidRDefault="00037060" w:rsidP="00037060">
      <w:pPr>
        <w:spacing w:after="0"/>
        <w:jc w:val="center"/>
        <w:rPr>
          <w:rFonts w:ascii="Arial" w:hAnsi="Arial" w:cs="Arial"/>
          <w:b/>
          <w:smallCaps/>
          <w:lang w:val="es-ES_tradnl"/>
        </w:rPr>
      </w:pPr>
    </w:p>
    <w:p w14:paraId="53D9E286" w14:textId="77777777" w:rsidR="00037060" w:rsidRDefault="00037060" w:rsidP="00037060">
      <w:pPr>
        <w:spacing w:after="0"/>
        <w:jc w:val="center"/>
        <w:rPr>
          <w:rFonts w:ascii="Arial" w:hAnsi="Arial" w:cs="Arial"/>
          <w:b/>
          <w:smallCaps/>
          <w:lang w:val="es-ES_tradnl"/>
        </w:rPr>
      </w:pPr>
    </w:p>
    <w:p w14:paraId="68D41A80" w14:textId="77777777" w:rsidR="00037060" w:rsidRDefault="00037060" w:rsidP="00037060">
      <w:pPr>
        <w:spacing w:after="0"/>
        <w:jc w:val="center"/>
        <w:rPr>
          <w:rFonts w:ascii="Arial" w:hAnsi="Arial" w:cs="Arial"/>
          <w:b/>
          <w:smallCaps/>
          <w:lang w:val="es-ES_tradnl"/>
        </w:rPr>
      </w:pPr>
    </w:p>
    <w:p w14:paraId="2C0988F4" w14:textId="77777777" w:rsidR="00037060" w:rsidRDefault="00037060" w:rsidP="00037060">
      <w:pPr>
        <w:spacing w:after="0"/>
        <w:jc w:val="center"/>
        <w:rPr>
          <w:rFonts w:ascii="Arial" w:hAnsi="Arial" w:cs="Arial"/>
          <w:b/>
          <w:smallCaps/>
          <w:lang w:val="es-ES_tradnl"/>
        </w:rPr>
      </w:pPr>
    </w:p>
    <w:p w14:paraId="04D7B410" w14:textId="77777777" w:rsidR="00037060" w:rsidRDefault="00037060" w:rsidP="00037060">
      <w:pPr>
        <w:spacing w:after="0"/>
        <w:jc w:val="center"/>
        <w:rPr>
          <w:rFonts w:ascii="Arial" w:hAnsi="Arial" w:cs="Arial"/>
          <w:b/>
          <w:smallCaps/>
          <w:lang w:val="es-ES_tradnl"/>
        </w:rPr>
      </w:pPr>
    </w:p>
    <w:p w14:paraId="62237EDC" w14:textId="77777777" w:rsidR="00037060" w:rsidRDefault="00037060" w:rsidP="00037060">
      <w:pPr>
        <w:spacing w:after="0"/>
        <w:jc w:val="center"/>
        <w:rPr>
          <w:rFonts w:ascii="Arial" w:hAnsi="Arial" w:cs="Arial"/>
          <w:b/>
          <w:smallCaps/>
          <w:lang w:val="es-ES_tradnl"/>
        </w:rPr>
      </w:pPr>
    </w:p>
    <w:p w14:paraId="06C6AED8" w14:textId="77777777" w:rsidR="00037060" w:rsidRDefault="00037060" w:rsidP="00037060">
      <w:pPr>
        <w:spacing w:after="0"/>
        <w:jc w:val="center"/>
        <w:rPr>
          <w:rFonts w:ascii="Arial" w:hAnsi="Arial" w:cs="Arial"/>
          <w:b/>
          <w:smallCaps/>
          <w:lang w:val="es-ES_tradnl"/>
        </w:rPr>
      </w:pPr>
    </w:p>
    <w:p w14:paraId="0F2E3DAF" w14:textId="77777777" w:rsidR="00037060" w:rsidRDefault="00037060" w:rsidP="00037060">
      <w:pPr>
        <w:spacing w:after="0"/>
        <w:jc w:val="center"/>
        <w:rPr>
          <w:rFonts w:ascii="Arial" w:hAnsi="Arial" w:cs="Arial"/>
          <w:b/>
          <w:smallCaps/>
          <w:lang w:val="es-ES_tradnl"/>
        </w:rPr>
      </w:pPr>
    </w:p>
    <w:p w14:paraId="7C01124D" w14:textId="77777777" w:rsidR="00037060" w:rsidRPr="00EF765A" w:rsidRDefault="00037060" w:rsidP="00037060">
      <w:pPr>
        <w:spacing w:after="0"/>
        <w:jc w:val="center"/>
        <w:rPr>
          <w:rFonts w:ascii="Arial" w:hAnsi="Arial" w:cs="Arial"/>
          <w:b/>
          <w:smallCaps/>
          <w:lang w:val="es-ES_tradnl"/>
        </w:rPr>
      </w:pPr>
    </w:p>
    <w:p w14:paraId="502808DC" w14:textId="77777777" w:rsidR="00037060" w:rsidRPr="00EF765A" w:rsidRDefault="00037060" w:rsidP="00037060">
      <w:pPr>
        <w:spacing w:after="0"/>
        <w:jc w:val="center"/>
        <w:rPr>
          <w:rFonts w:ascii="Arial" w:hAnsi="Arial" w:cs="Arial"/>
          <w:b/>
          <w:smallCaps/>
          <w:lang w:val="es-ES_tradnl"/>
        </w:rPr>
      </w:pPr>
    </w:p>
    <w:p w14:paraId="2AE8C78D" w14:textId="77777777" w:rsidR="00037060" w:rsidRPr="00EF765A" w:rsidRDefault="00037060" w:rsidP="00037060">
      <w:pPr>
        <w:spacing w:after="0"/>
        <w:jc w:val="center"/>
        <w:rPr>
          <w:rFonts w:ascii="Arial" w:hAnsi="Arial" w:cs="Arial"/>
          <w:b/>
          <w:smallCaps/>
          <w:lang w:val="es-ES_tradnl"/>
        </w:rPr>
      </w:pPr>
    </w:p>
    <w:p w14:paraId="3F3C27B7" w14:textId="2003FED7" w:rsidR="00037060" w:rsidRPr="00EF765A" w:rsidRDefault="00037060" w:rsidP="00037060">
      <w:pPr>
        <w:pBdr>
          <w:top w:val="single" w:sz="4" w:space="1" w:color="auto"/>
          <w:left w:val="single" w:sz="4" w:space="4" w:color="auto"/>
          <w:bottom w:val="single" w:sz="4" w:space="1" w:color="auto"/>
          <w:right w:val="single" w:sz="4" w:space="4" w:color="auto"/>
        </w:pBdr>
        <w:tabs>
          <w:tab w:val="left" w:pos="1440"/>
          <w:tab w:val="left" w:pos="3060"/>
        </w:tabs>
        <w:spacing w:after="0"/>
        <w:outlineLvl w:val="0"/>
        <w:rPr>
          <w:rFonts w:ascii="Arial" w:hAnsi="Arial" w:cs="Arial"/>
          <w:lang w:val="es-ES_tradnl"/>
        </w:rPr>
      </w:pPr>
      <w:r w:rsidRPr="00EF765A">
        <w:rPr>
          <w:rFonts w:ascii="Arial" w:hAnsi="Arial" w:cs="Arial"/>
          <w:lang w:val="es-ES_tradnl"/>
        </w:rPr>
        <w:t xml:space="preserve">El presente documento fue preparado por </w:t>
      </w:r>
      <w:r>
        <w:rPr>
          <w:rFonts w:ascii="Arial" w:hAnsi="Arial" w:cs="Arial"/>
          <w:lang w:val="es-ES_tradnl"/>
        </w:rPr>
        <w:t>el consultor Hugo Roche bajo la supervisión de Patricio Zambrano</w:t>
      </w:r>
      <w:r w:rsidRPr="00EF765A">
        <w:rPr>
          <w:rFonts w:ascii="Arial" w:hAnsi="Arial" w:cs="Arial"/>
          <w:lang w:val="es-ES_tradnl"/>
        </w:rPr>
        <w:t xml:space="preserve"> (</w:t>
      </w:r>
      <w:r>
        <w:rPr>
          <w:rFonts w:ascii="Arial" w:hAnsi="Arial" w:cs="Arial"/>
          <w:lang w:val="es-ES_tradnl"/>
        </w:rPr>
        <w:t>CSD</w:t>
      </w:r>
      <w:r w:rsidRPr="00EF765A">
        <w:rPr>
          <w:rFonts w:ascii="Arial" w:hAnsi="Arial" w:cs="Arial"/>
          <w:lang w:val="es-ES_tradnl"/>
        </w:rPr>
        <w:t>/</w:t>
      </w:r>
      <w:r>
        <w:rPr>
          <w:rFonts w:ascii="Arial" w:hAnsi="Arial" w:cs="Arial"/>
          <w:lang w:val="es-ES_tradnl"/>
        </w:rPr>
        <w:t>HUD</w:t>
      </w:r>
      <w:r w:rsidRPr="00EF765A">
        <w:rPr>
          <w:rFonts w:ascii="Arial" w:hAnsi="Arial" w:cs="Arial"/>
          <w:lang w:val="es-ES_tradnl"/>
        </w:rPr>
        <w:t>)</w:t>
      </w:r>
    </w:p>
    <w:bookmarkEnd w:id="0" w:displacedByCustomXml="next"/>
    <w:sdt>
      <w:sdtPr>
        <w:rPr>
          <w:rFonts w:asciiTheme="minorHAnsi" w:eastAsiaTheme="minorHAnsi" w:hAnsiTheme="minorHAnsi" w:cstheme="minorBidi"/>
          <w:color w:val="auto"/>
          <w:sz w:val="24"/>
          <w:szCs w:val="22"/>
          <w:lang w:val="fr-FR"/>
        </w:rPr>
        <w:id w:val="-725451650"/>
        <w:docPartObj>
          <w:docPartGallery w:val="Table of Contents"/>
          <w:docPartUnique/>
        </w:docPartObj>
      </w:sdtPr>
      <w:sdtEndPr>
        <w:rPr>
          <w:b/>
          <w:bCs/>
          <w:noProof/>
        </w:rPr>
      </w:sdtEndPr>
      <w:sdtContent>
        <w:p w14:paraId="0C8B524B" w14:textId="77777777" w:rsidR="000512BA" w:rsidRPr="00380A3E" w:rsidRDefault="000512BA" w:rsidP="000512BA">
          <w:pPr>
            <w:pStyle w:val="TOCHeading"/>
            <w:ind w:right="540"/>
            <w:jc w:val="center"/>
            <w:rPr>
              <w:b/>
              <w:color w:val="auto"/>
              <w:sz w:val="36"/>
            </w:rPr>
          </w:pPr>
          <w:r w:rsidRPr="00380A3E">
            <w:rPr>
              <w:b/>
              <w:color w:val="auto"/>
              <w:sz w:val="36"/>
            </w:rPr>
            <w:t>INDICE TEMATICO</w:t>
          </w:r>
        </w:p>
        <w:p w14:paraId="57E0B447" w14:textId="77777777" w:rsidR="000512BA" w:rsidRPr="00712C39" w:rsidRDefault="000512BA" w:rsidP="000512BA">
          <w:pPr>
            <w:ind w:right="540"/>
            <w:rPr>
              <w:sz w:val="24"/>
              <w:lang w:val="en-US"/>
            </w:rPr>
          </w:pPr>
        </w:p>
        <w:p w14:paraId="6270E800" w14:textId="2A492975" w:rsidR="000512BA" w:rsidRDefault="000512BA" w:rsidP="000512BA">
          <w:pPr>
            <w:pStyle w:val="TOC1"/>
            <w:tabs>
              <w:tab w:val="left" w:pos="720"/>
              <w:tab w:val="right" w:leader="dot" w:pos="9890"/>
            </w:tabs>
            <w:rPr>
              <w:rFonts w:eastAsiaTheme="minorEastAsia"/>
              <w:noProof/>
              <w:lang w:eastAsia="fr-FR"/>
            </w:rPr>
          </w:pPr>
          <w:r w:rsidRPr="00712C39">
            <w:rPr>
              <w:b/>
              <w:bCs/>
              <w:noProof/>
              <w:sz w:val="24"/>
            </w:rPr>
            <w:fldChar w:fldCharType="begin"/>
          </w:r>
          <w:r w:rsidRPr="00712C39">
            <w:rPr>
              <w:b/>
              <w:bCs/>
              <w:noProof/>
              <w:sz w:val="24"/>
            </w:rPr>
            <w:instrText xml:space="preserve"> TOC \o "1-3" \h \z \u </w:instrText>
          </w:r>
          <w:r w:rsidRPr="00712C39">
            <w:rPr>
              <w:b/>
              <w:bCs/>
              <w:noProof/>
              <w:sz w:val="24"/>
            </w:rPr>
            <w:fldChar w:fldCharType="separate"/>
          </w:r>
          <w:hyperlink w:anchor="_Toc528491271" w:history="1">
            <w:r w:rsidRPr="003A0953">
              <w:rPr>
                <w:rStyle w:val="Hyperlink"/>
                <w:rFonts w:cstheme="minorHAnsi"/>
                <w:b/>
                <w:noProof/>
              </w:rPr>
              <w:t>1.</w:t>
            </w:r>
            <w:r>
              <w:rPr>
                <w:rFonts w:eastAsiaTheme="minorEastAsia"/>
                <w:noProof/>
                <w:lang w:eastAsia="fr-FR"/>
              </w:rPr>
              <w:tab/>
            </w:r>
            <w:r w:rsidRPr="003A0953">
              <w:rPr>
                <w:rStyle w:val="Hyperlink"/>
                <w:rFonts w:cstheme="minorHAnsi"/>
                <w:b/>
                <w:noProof/>
              </w:rPr>
              <w:t>INTRODUCCION</w:t>
            </w:r>
            <w:r>
              <w:rPr>
                <w:noProof/>
                <w:webHidden/>
              </w:rPr>
              <w:tab/>
            </w:r>
            <w:r>
              <w:rPr>
                <w:noProof/>
                <w:webHidden/>
              </w:rPr>
              <w:fldChar w:fldCharType="begin"/>
            </w:r>
            <w:r>
              <w:rPr>
                <w:noProof/>
                <w:webHidden/>
              </w:rPr>
              <w:instrText xml:space="preserve"> PAGEREF _Toc528491271 \h </w:instrText>
            </w:r>
            <w:r>
              <w:rPr>
                <w:noProof/>
                <w:webHidden/>
              </w:rPr>
            </w:r>
            <w:r>
              <w:rPr>
                <w:noProof/>
                <w:webHidden/>
              </w:rPr>
              <w:fldChar w:fldCharType="separate"/>
            </w:r>
            <w:r>
              <w:rPr>
                <w:noProof/>
                <w:webHidden/>
              </w:rPr>
              <w:t>3</w:t>
            </w:r>
            <w:r>
              <w:rPr>
                <w:noProof/>
                <w:webHidden/>
              </w:rPr>
              <w:fldChar w:fldCharType="end"/>
            </w:r>
          </w:hyperlink>
        </w:p>
        <w:p w14:paraId="20812A88" w14:textId="41217DC9" w:rsidR="000512BA" w:rsidRDefault="000512BA" w:rsidP="000512BA">
          <w:pPr>
            <w:pStyle w:val="TOC1"/>
            <w:tabs>
              <w:tab w:val="left" w:pos="720"/>
              <w:tab w:val="right" w:leader="dot" w:pos="9890"/>
            </w:tabs>
            <w:rPr>
              <w:rFonts w:eastAsiaTheme="minorEastAsia"/>
              <w:noProof/>
              <w:lang w:eastAsia="fr-FR"/>
            </w:rPr>
          </w:pPr>
          <w:hyperlink w:anchor="_Toc528491272" w:history="1">
            <w:r w:rsidRPr="003A0953">
              <w:rPr>
                <w:rStyle w:val="Hyperlink"/>
                <w:rFonts w:cstheme="minorHAnsi"/>
                <w:b/>
                <w:noProof/>
                <w:lang w:val="es-ES"/>
              </w:rPr>
              <w:t>2.</w:t>
            </w:r>
            <w:r>
              <w:rPr>
                <w:rFonts w:eastAsiaTheme="minorEastAsia"/>
                <w:noProof/>
                <w:lang w:eastAsia="fr-FR"/>
              </w:rPr>
              <w:tab/>
            </w:r>
            <w:r w:rsidRPr="003A0953">
              <w:rPr>
                <w:rStyle w:val="Hyperlink"/>
                <w:rFonts w:cstheme="minorHAnsi"/>
                <w:b/>
                <w:noProof/>
                <w:lang w:val="es-ES"/>
              </w:rPr>
              <w:t>COSTOS DE INVERSION Y MANTENIMIENTO DE LAS INTERVENCIONES DE MEJORA URBANA EN EL PROYECTO DE LA CUENCA BAJA DEL RIO JUAN DIAZ.</w:t>
            </w:r>
            <w:r>
              <w:rPr>
                <w:noProof/>
                <w:webHidden/>
              </w:rPr>
              <w:tab/>
            </w:r>
            <w:r>
              <w:rPr>
                <w:noProof/>
                <w:webHidden/>
              </w:rPr>
              <w:fldChar w:fldCharType="begin"/>
            </w:r>
            <w:r>
              <w:rPr>
                <w:noProof/>
                <w:webHidden/>
              </w:rPr>
              <w:instrText xml:space="preserve"> PAGEREF _Toc528491272 \h </w:instrText>
            </w:r>
            <w:r>
              <w:rPr>
                <w:noProof/>
                <w:webHidden/>
              </w:rPr>
            </w:r>
            <w:r>
              <w:rPr>
                <w:noProof/>
                <w:webHidden/>
              </w:rPr>
              <w:fldChar w:fldCharType="separate"/>
            </w:r>
            <w:r>
              <w:rPr>
                <w:noProof/>
                <w:webHidden/>
              </w:rPr>
              <w:t>7</w:t>
            </w:r>
            <w:r>
              <w:rPr>
                <w:noProof/>
                <w:webHidden/>
              </w:rPr>
              <w:fldChar w:fldCharType="end"/>
            </w:r>
          </w:hyperlink>
        </w:p>
        <w:p w14:paraId="164977C7" w14:textId="79145344" w:rsidR="000512BA" w:rsidRPr="00380A3E" w:rsidRDefault="000512BA" w:rsidP="000512BA">
          <w:pPr>
            <w:pStyle w:val="TOC2"/>
            <w:rPr>
              <w:rFonts w:eastAsiaTheme="minorEastAsia"/>
              <w:noProof/>
              <w:lang w:eastAsia="fr-FR"/>
            </w:rPr>
          </w:pPr>
          <w:hyperlink w:anchor="_Toc528491273" w:history="1">
            <w:r w:rsidRPr="00380A3E">
              <w:rPr>
                <w:rStyle w:val="Hyperlink"/>
                <w:rFonts w:cstheme="minorHAnsi"/>
                <w:noProof/>
                <w:lang w:val="es-ES"/>
              </w:rPr>
              <w:t>2.1 Costos de Inversión de la Componente de Mejora Urbana (Componente 2)</w:t>
            </w:r>
            <w:r w:rsidRPr="00380A3E">
              <w:rPr>
                <w:noProof/>
                <w:webHidden/>
              </w:rPr>
              <w:tab/>
            </w:r>
            <w:r w:rsidRPr="00380A3E">
              <w:rPr>
                <w:noProof/>
                <w:webHidden/>
              </w:rPr>
              <w:fldChar w:fldCharType="begin"/>
            </w:r>
            <w:r w:rsidRPr="00380A3E">
              <w:rPr>
                <w:noProof/>
                <w:webHidden/>
              </w:rPr>
              <w:instrText xml:space="preserve"> PAGEREF _Toc528491273 \h </w:instrText>
            </w:r>
            <w:r w:rsidRPr="00380A3E">
              <w:rPr>
                <w:noProof/>
                <w:webHidden/>
              </w:rPr>
            </w:r>
            <w:r w:rsidRPr="00380A3E">
              <w:rPr>
                <w:noProof/>
                <w:webHidden/>
              </w:rPr>
              <w:fldChar w:fldCharType="separate"/>
            </w:r>
            <w:r>
              <w:rPr>
                <w:noProof/>
                <w:webHidden/>
              </w:rPr>
              <w:t>7</w:t>
            </w:r>
            <w:r w:rsidRPr="00380A3E">
              <w:rPr>
                <w:noProof/>
                <w:webHidden/>
              </w:rPr>
              <w:fldChar w:fldCharType="end"/>
            </w:r>
          </w:hyperlink>
        </w:p>
        <w:p w14:paraId="1B84D500" w14:textId="602F5119" w:rsidR="000512BA" w:rsidRPr="00380A3E" w:rsidRDefault="000512BA" w:rsidP="000512BA">
          <w:pPr>
            <w:pStyle w:val="TOC2"/>
            <w:tabs>
              <w:tab w:val="left" w:pos="880"/>
            </w:tabs>
            <w:rPr>
              <w:rFonts w:eastAsiaTheme="minorEastAsia"/>
              <w:noProof/>
              <w:lang w:eastAsia="fr-FR"/>
            </w:rPr>
          </w:pPr>
          <w:hyperlink w:anchor="_Toc528491274" w:history="1">
            <w:r w:rsidRPr="00380A3E">
              <w:rPr>
                <w:rStyle w:val="Hyperlink"/>
                <w:rFonts w:cstheme="minorHAnsi"/>
                <w:noProof/>
                <w:lang w:val="es-ES"/>
              </w:rPr>
              <w:t>2.2</w:t>
            </w:r>
            <w:r w:rsidRPr="00380A3E">
              <w:rPr>
                <w:rFonts w:eastAsiaTheme="minorEastAsia"/>
                <w:noProof/>
                <w:lang w:eastAsia="fr-FR"/>
              </w:rPr>
              <w:tab/>
            </w:r>
            <w:r w:rsidRPr="00380A3E">
              <w:rPr>
                <w:rStyle w:val="Hyperlink"/>
                <w:rFonts w:cstheme="minorHAnsi"/>
                <w:noProof/>
                <w:lang w:val="es-ES"/>
              </w:rPr>
              <w:t>Costos de Mantenimiento</w:t>
            </w:r>
            <w:r w:rsidRPr="00380A3E">
              <w:rPr>
                <w:noProof/>
                <w:webHidden/>
              </w:rPr>
              <w:tab/>
            </w:r>
            <w:r w:rsidRPr="00380A3E">
              <w:rPr>
                <w:noProof/>
                <w:webHidden/>
              </w:rPr>
              <w:fldChar w:fldCharType="begin"/>
            </w:r>
            <w:r w:rsidRPr="00380A3E">
              <w:rPr>
                <w:noProof/>
                <w:webHidden/>
              </w:rPr>
              <w:instrText xml:space="preserve"> PAGEREF _Toc528491274 \h </w:instrText>
            </w:r>
            <w:r w:rsidRPr="00380A3E">
              <w:rPr>
                <w:noProof/>
                <w:webHidden/>
              </w:rPr>
            </w:r>
            <w:r w:rsidRPr="00380A3E">
              <w:rPr>
                <w:noProof/>
                <w:webHidden/>
              </w:rPr>
              <w:fldChar w:fldCharType="separate"/>
            </w:r>
            <w:r>
              <w:rPr>
                <w:noProof/>
                <w:webHidden/>
              </w:rPr>
              <w:t>9</w:t>
            </w:r>
            <w:r w:rsidRPr="00380A3E">
              <w:rPr>
                <w:noProof/>
                <w:webHidden/>
              </w:rPr>
              <w:fldChar w:fldCharType="end"/>
            </w:r>
          </w:hyperlink>
        </w:p>
        <w:p w14:paraId="51EC3452" w14:textId="4E63EABC" w:rsidR="000512BA" w:rsidRDefault="000512BA" w:rsidP="000512BA">
          <w:pPr>
            <w:pStyle w:val="TOC1"/>
            <w:tabs>
              <w:tab w:val="left" w:pos="720"/>
              <w:tab w:val="right" w:leader="dot" w:pos="9890"/>
            </w:tabs>
            <w:rPr>
              <w:rFonts w:eastAsiaTheme="minorEastAsia"/>
              <w:noProof/>
              <w:lang w:eastAsia="fr-FR"/>
            </w:rPr>
          </w:pPr>
          <w:hyperlink w:anchor="_Toc528491275" w:history="1">
            <w:r w:rsidRPr="003A0953">
              <w:rPr>
                <w:rStyle w:val="Hyperlink"/>
                <w:rFonts w:cstheme="minorHAnsi"/>
                <w:b/>
                <w:noProof/>
                <w:lang w:val="es-ES"/>
              </w:rPr>
              <w:t>3.</w:t>
            </w:r>
            <w:r>
              <w:rPr>
                <w:rFonts w:eastAsiaTheme="minorEastAsia"/>
                <w:noProof/>
                <w:lang w:eastAsia="fr-FR"/>
              </w:rPr>
              <w:tab/>
            </w:r>
            <w:r w:rsidRPr="003A0953">
              <w:rPr>
                <w:rStyle w:val="Hyperlink"/>
                <w:rFonts w:cstheme="minorHAnsi"/>
                <w:b/>
                <w:noProof/>
                <w:lang w:val="es-ES"/>
              </w:rPr>
              <w:t>COSTOS DEL COMPONENTE DE FORTALECIMIENTO INSTITUCIONAL</w:t>
            </w:r>
            <w:r>
              <w:rPr>
                <w:noProof/>
                <w:webHidden/>
              </w:rPr>
              <w:tab/>
            </w:r>
            <w:r>
              <w:rPr>
                <w:noProof/>
                <w:webHidden/>
              </w:rPr>
              <w:fldChar w:fldCharType="begin"/>
            </w:r>
            <w:r>
              <w:rPr>
                <w:noProof/>
                <w:webHidden/>
              </w:rPr>
              <w:instrText xml:space="preserve"> PAGEREF _Toc528491275 \h </w:instrText>
            </w:r>
            <w:r>
              <w:rPr>
                <w:noProof/>
                <w:webHidden/>
              </w:rPr>
            </w:r>
            <w:r>
              <w:rPr>
                <w:noProof/>
                <w:webHidden/>
              </w:rPr>
              <w:fldChar w:fldCharType="separate"/>
            </w:r>
            <w:r>
              <w:rPr>
                <w:noProof/>
                <w:webHidden/>
              </w:rPr>
              <w:t>9</w:t>
            </w:r>
            <w:r>
              <w:rPr>
                <w:noProof/>
                <w:webHidden/>
              </w:rPr>
              <w:fldChar w:fldCharType="end"/>
            </w:r>
          </w:hyperlink>
        </w:p>
        <w:p w14:paraId="6DA00707" w14:textId="786ABD5B" w:rsidR="000512BA" w:rsidRDefault="000512BA" w:rsidP="000512BA">
          <w:pPr>
            <w:pStyle w:val="TOC1"/>
            <w:tabs>
              <w:tab w:val="left" w:pos="720"/>
              <w:tab w:val="right" w:leader="dot" w:pos="9890"/>
            </w:tabs>
            <w:rPr>
              <w:rFonts w:eastAsiaTheme="minorEastAsia"/>
              <w:noProof/>
              <w:lang w:eastAsia="fr-FR"/>
            </w:rPr>
          </w:pPr>
          <w:hyperlink w:anchor="_Toc528491276" w:history="1">
            <w:r w:rsidRPr="003A0953">
              <w:rPr>
                <w:rStyle w:val="Hyperlink"/>
                <w:rFonts w:cstheme="minorHAnsi"/>
                <w:noProof/>
                <w:lang w:val="es-ES"/>
              </w:rPr>
              <w:t>4.</w:t>
            </w:r>
            <w:r>
              <w:rPr>
                <w:rFonts w:eastAsiaTheme="minorEastAsia"/>
                <w:noProof/>
                <w:lang w:eastAsia="fr-FR"/>
              </w:rPr>
              <w:tab/>
            </w:r>
            <w:r w:rsidRPr="003A0953">
              <w:rPr>
                <w:rStyle w:val="Hyperlink"/>
                <w:rFonts w:cstheme="minorHAnsi"/>
                <w:b/>
                <w:noProof/>
                <w:lang w:val="es-ES"/>
              </w:rPr>
              <w:t>ESTIMACIÓN DEL IMPACTO ECONÓMICO DE LA MEJORA URBANA PREVISTA EN EL PROYECTO DE CUENCA JUAN DIAZ</w:t>
            </w:r>
            <w:r>
              <w:rPr>
                <w:noProof/>
                <w:webHidden/>
              </w:rPr>
              <w:tab/>
            </w:r>
            <w:r>
              <w:rPr>
                <w:noProof/>
                <w:webHidden/>
              </w:rPr>
              <w:fldChar w:fldCharType="begin"/>
            </w:r>
            <w:r>
              <w:rPr>
                <w:noProof/>
                <w:webHidden/>
              </w:rPr>
              <w:instrText xml:space="preserve"> PAGEREF _Toc528491276 \h </w:instrText>
            </w:r>
            <w:r>
              <w:rPr>
                <w:noProof/>
                <w:webHidden/>
              </w:rPr>
            </w:r>
            <w:r>
              <w:rPr>
                <w:noProof/>
                <w:webHidden/>
              </w:rPr>
              <w:fldChar w:fldCharType="separate"/>
            </w:r>
            <w:r>
              <w:rPr>
                <w:noProof/>
                <w:webHidden/>
              </w:rPr>
              <w:t>11</w:t>
            </w:r>
            <w:r>
              <w:rPr>
                <w:noProof/>
                <w:webHidden/>
              </w:rPr>
              <w:fldChar w:fldCharType="end"/>
            </w:r>
          </w:hyperlink>
        </w:p>
        <w:p w14:paraId="2F3A7E32" w14:textId="41A436D0" w:rsidR="000512BA" w:rsidRPr="00380A3E" w:rsidRDefault="000512BA" w:rsidP="000512BA">
          <w:pPr>
            <w:pStyle w:val="TOC2"/>
            <w:rPr>
              <w:rFonts w:eastAsiaTheme="minorEastAsia"/>
              <w:noProof/>
              <w:lang w:eastAsia="fr-FR"/>
            </w:rPr>
          </w:pPr>
          <w:hyperlink w:anchor="_Toc528491277" w:history="1">
            <w:r w:rsidRPr="00380A3E">
              <w:rPr>
                <w:rStyle w:val="Hyperlink"/>
                <w:rFonts w:cstheme="minorHAnsi"/>
                <w:noProof/>
                <w:lang w:val="es-ES"/>
              </w:rPr>
              <w:t>4.1 Metodología empleada.</w:t>
            </w:r>
            <w:r w:rsidRPr="00380A3E">
              <w:rPr>
                <w:noProof/>
                <w:webHidden/>
              </w:rPr>
              <w:tab/>
            </w:r>
            <w:r w:rsidRPr="00380A3E">
              <w:rPr>
                <w:noProof/>
                <w:webHidden/>
              </w:rPr>
              <w:fldChar w:fldCharType="begin"/>
            </w:r>
            <w:r w:rsidRPr="00380A3E">
              <w:rPr>
                <w:noProof/>
                <w:webHidden/>
              </w:rPr>
              <w:instrText xml:space="preserve"> PAGEREF _Toc528491277 \h </w:instrText>
            </w:r>
            <w:r w:rsidRPr="00380A3E">
              <w:rPr>
                <w:noProof/>
                <w:webHidden/>
              </w:rPr>
            </w:r>
            <w:r w:rsidRPr="00380A3E">
              <w:rPr>
                <w:noProof/>
                <w:webHidden/>
              </w:rPr>
              <w:fldChar w:fldCharType="separate"/>
            </w:r>
            <w:r>
              <w:rPr>
                <w:noProof/>
                <w:webHidden/>
              </w:rPr>
              <w:t>11</w:t>
            </w:r>
            <w:r w:rsidRPr="00380A3E">
              <w:rPr>
                <w:noProof/>
                <w:webHidden/>
              </w:rPr>
              <w:fldChar w:fldCharType="end"/>
            </w:r>
          </w:hyperlink>
        </w:p>
        <w:p w14:paraId="7208184E" w14:textId="118DA4A3" w:rsidR="000512BA" w:rsidRPr="00380A3E" w:rsidRDefault="000512BA" w:rsidP="000512BA">
          <w:pPr>
            <w:pStyle w:val="TOC2"/>
            <w:tabs>
              <w:tab w:val="left" w:pos="880"/>
            </w:tabs>
            <w:rPr>
              <w:rFonts w:eastAsiaTheme="minorEastAsia"/>
              <w:noProof/>
              <w:lang w:eastAsia="fr-FR"/>
            </w:rPr>
          </w:pPr>
          <w:hyperlink w:anchor="_Toc528491278" w:history="1">
            <w:r w:rsidRPr="00380A3E">
              <w:rPr>
                <w:rStyle w:val="Hyperlink"/>
                <w:rFonts w:cstheme="minorHAnsi"/>
                <w:noProof/>
                <w:lang w:val="es-ES"/>
              </w:rPr>
              <w:t>4.2</w:t>
            </w:r>
            <w:r w:rsidRPr="00380A3E">
              <w:rPr>
                <w:rFonts w:eastAsiaTheme="minorEastAsia"/>
                <w:noProof/>
                <w:lang w:eastAsia="fr-FR"/>
              </w:rPr>
              <w:tab/>
            </w:r>
            <w:r w:rsidRPr="00380A3E">
              <w:rPr>
                <w:rStyle w:val="Hyperlink"/>
                <w:rFonts w:cstheme="minorHAnsi"/>
                <w:noProof/>
                <w:lang w:val="es-ES"/>
              </w:rPr>
              <w:t>El Modelo Precios Hedónico  y principales resultados</w:t>
            </w:r>
            <w:r w:rsidRPr="00380A3E">
              <w:rPr>
                <w:noProof/>
                <w:webHidden/>
              </w:rPr>
              <w:tab/>
            </w:r>
            <w:r w:rsidRPr="00380A3E">
              <w:rPr>
                <w:noProof/>
                <w:webHidden/>
              </w:rPr>
              <w:fldChar w:fldCharType="begin"/>
            </w:r>
            <w:r w:rsidRPr="00380A3E">
              <w:rPr>
                <w:noProof/>
                <w:webHidden/>
              </w:rPr>
              <w:instrText xml:space="preserve"> PAGEREF _Toc528491278 \h </w:instrText>
            </w:r>
            <w:r w:rsidRPr="00380A3E">
              <w:rPr>
                <w:noProof/>
                <w:webHidden/>
              </w:rPr>
            </w:r>
            <w:r w:rsidRPr="00380A3E">
              <w:rPr>
                <w:noProof/>
                <w:webHidden/>
              </w:rPr>
              <w:fldChar w:fldCharType="separate"/>
            </w:r>
            <w:r>
              <w:rPr>
                <w:noProof/>
                <w:webHidden/>
              </w:rPr>
              <w:t>13</w:t>
            </w:r>
            <w:r w:rsidRPr="00380A3E">
              <w:rPr>
                <w:noProof/>
                <w:webHidden/>
              </w:rPr>
              <w:fldChar w:fldCharType="end"/>
            </w:r>
          </w:hyperlink>
        </w:p>
        <w:p w14:paraId="3B9967DD" w14:textId="330680F2" w:rsidR="000512BA" w:rsidRPr="00380A3E" w:rsidRDefault="000512BA" w:rsidP="000512BA">
          <w:pPr>
            <w:pStyle w:val="TOC2"/>
            <w:tabs>
              <w:tab w:val="left" w:pos="880"/>
            </w:tabs>
            <w:rPr>
              <w:rFonts w:eastAsiaTheme="minorEastAsia"/>
              <w:noProof/>
              <w:lang w:eastAsia="fr-FR"/>
            </w:rPr>
          </w:pPr>
          <w:hyperlink w:anchor="_Toc528491279" w:history="1">
            <w:r w:rsidRPr="00380A3E">
              <w:rPr>
                <w:rStyle w:val="Hyperlink"/>
                <w:rFonts w:cstheme="minorHAnsi"/>
                <w:noProof/>
                <w:lang w:val="es-ES"/>
              </w:rPr>
              <w:t>4.3</w:t>
            </w:r>
            <w:r w:rsidRPr="00380A3E">
              <w:rPr>
                <w:rFonts w:eastAsiaTheme="minorEastAsia"/>
                <w:noProof/>
                <w:lang w:eastAsia="fr-FR"/>
              </w:rPr>
              <w:tab/>
            </w:r>
            <w:r w:rsidRPr="00380A3E">
              <w:rPr>
                <w:rStyle w:val="Hyperlink"/>
                <w:rFonts w:cstheme="minorHAnsi"/>
                <w:noProof/>
                <w:lang w:val="es-ES"/>
              </w:rPr>
              <w:t>Beneficio económico de un Proyecto de Mejoramiento de Barrio(AMSS) y de Mejora Integral MIAUP (VMVDU)  y Precio Implícito de las Intervenciones clave ( estimaciones 2009/2011)</w:t>
            </w:r>
            <w:r w:rsidRPr="00380A3E">
              <w:rPr>
                <w:noProof/>
                <w:webHidden/>
              </w:rPr>
              <w:tab/>
            </w:r>
            <w:r w:rsidRPr="00380A3E">
              <w:rPr>
                <w:noProof/>
                <w:webHidden/>
              </w:rPr>
              <w:fldChar w:fldCharType="begin"/>
            </w:r>
            <w:r w:rsidRPr="00380A3E">
              <w:rPr>
                <w:noProof/>
                <w:webHidden/>
              </w:rPr>
              <w:instrText xml:space="preserve"> PAGEREF _Toc528491279 \h </w:instrText>
            </w:r>
            <w:r w:rsidRPr="00380A3E">
              <w:rPr>
                <w:noProof/>
                <w:webHidden/>
              </w:rPr>
            </w:r>
            <w:r w:rsidRPr="00380A3E">
              <w:rPr>
                <w:noProof/>
                <w:webHidden/>
              </w:rPr>
              <w:fldChar w:fldCharType="separate"/>
            </w:r>
            <w:r>
              <w:rPr>
                <w:noProof/>
                <w:webHidden/>
              </w:rPr>
              <w:t>15</w:t>
            </w:r>
            <w:r w:rsidRPr="00380A3E">
              <w:rPr>
                <w:noProof/>
                <w:webHidden/>
              </w:rPr>
              <w:fldChar w:fldCharType="end"/>
            </w:r>
          </w:hyperlink>
        </w:p>
        <w:p w14:paraId="0732691F" w14:textId="20409C71" w:rsidR="000512BA" w:rsidRPr="00380A3E" w:rsidRDefault="000512BA" w:rsidP="000512BA">
          <w:pPr>
            <w:pStyle w:val="TOC2"/>
            <w:tabs>
              <w:tab w:val="left" w:pos="880"/>
            </w:tabs>
            <w:rPr>
              <w:rFonts w:eastAsiaTheme="minorEastAsia"/>
              <w:noProof/>
              <w:lang w:eastAsia="fr-FR"/>
            </w:rPr>
          </w:pPr>
          <w:hyperlink w:anchor="_Toc528491280" w:history="1">
            <w:r w:rsidRPr="00380A3E">
              <w:rPr>
                <w:rStyle w:val="Hyperlink"/>
                <w:rFonts w:cstheme="minorHAnsi"/>
                <w:noProof/>
                <w:lang w:val="es-ES"/>
              </w:rPr>
              <w:t>4.4</w:t>
            </w:r>
            <w:r w:rsidRPr="00380A3E">
              <w:rPr>
                <w:rFonts w:eastAsiaTheme="minorEastAsia"/>
                <w:noProof/>
                <w:lang w:eastAsia="fr-FR"/>
              </w:rPr>
              <w:tab/>
            </w:r>
            <w:r w:rsidRPr="00380A3E">
              <w:rPr>
                <w:rStyle w:val="Hyperlink"/>
                <w:rFonts w:cstheme="minorHAnsi"/>
                <w:noProof/>
                <w:lang w:val="es-ES"/>
              </w:rPr>
              <w:t>Actualización del Modelo y estimación del impacto económico a nivel de una vivienda promedio de la mejora de conectividad y creación de áreas verdes y de esparcimiento a nivel de la Cuenca baja del Rio Juan Diaz-Panamá.</w:t>
            </w:r>
            <w:r w:rsidRPr="00380A3E">
              <w:rPr>
                <w:noProof/>
                <w:webHidden/>
              </w:rPr>
              <w:tab/>
            </w:r>
            <w:r w:rsidRPr="00380A3E">
              <w:rPr>
                <w:noProof/>
                <w:webHidden/>
              </w:rPr>
              <w:fldChar w:fldCharType="begin"/>
            </w:r>
            <w:r w:rsidRPr="00380A3E">
              <w:rPr>
                <w:noProof/>
                <w:webHidden/>
              </w:rPr>
              <w:instrText xml:space="preserve"> PAGEREF _Toc528491280 \h </w:instrText>
            </w:r>
            <w:r w:rsidRPr="00380A3E">
              <w:rPr>
                <w:noProof/>
                <w:webHidden/>
              </w:rPr>
            </w:r>
            <w:r w:rsidRPr="00380A3E">
              <w:rPr>
                <w:noProof/>
                <w:webHidden/>
              </w:rPr>
              <w:fldChar w:fldCharType="separate"/>
            </w:r>
            <w:r>
              <w:rPr>
                <w:noProof/>
                <w:webHidden/>
              </w:rPr>
              <w:t>16</w:t>
            </w:r>
            <w:r w:rsidRPr="00380A3E">
              <w:rPr>
                <w:noProof/>
                <w:webHidden/>
              </w:rPr>
              <w:fldChar w:fldCharType="end"/>
            </w:r>
          </w:hyperlink>
        </w:p>
        <w:p w14:paraId="33F789F4" w14:textId="460DD4BF" w:rsidR="000512BA" w:rsidRPr="00380A3E" w:rsidRDefault="000512BA" w:rsidP="000512BA">
          <w:pPr>
            <w:pStyle w:val="TOC2"/>
            <w:tabs>
              <w:tab w:val="left" w:pos="880"/>
            </w:tabs>
            <w:rPr>
              <w:rFonts w:eastAsiaTheme="minorEastAsia"/>
              <w:noProof/>
              <w:lang w:eastAsia="fr-FR"/>
            </w:rPr>
          </w:pPr>
          <w:hyperlink w:anchor="_Toc528491281" w:history="1">
            <w:r w:rsidRPr="00380A3E">
              <w:rPr>
                <w:rStyle w:val="Hyperlink"/>
                <w:rFonts w:cstheme="minorHAnsi"/>
                <w:noProof/>
                <w:lang w:val="es-ES"/>
              </w:rPr>
              <w:t>4.5</w:t>
            </w:r>
            <w:r w:rsidRPr="00380A3E">
              <w:rPr>
                <w:rFonts w:eastAsiaTheme="minorEastAsia"/>
                <w:noProof/>
                <w:lang w:eastAsia="fr-FR"/>
              </w:rPr>
              <w:tab/>
            </w:r>
            <w:r w:rsidRPr="00380A3E">
              <w:rPr>
                <w:rStyle w:val="Hyperlink"/>
                <w:rFonts w:cstheme="minorHAnsi"/>
                <w:noProof/>
                <w:lang w:val="es-ES"/>
              </w:rPr>
              <w:t>Total de Beneficiarios de la Mejora Urbana en la Cuenca Baja del Rio Juan Díaz</w:t>
            </w:r>
            <w:r w:rsidRPr="00380A3E">
              <w:rPr>
                <w:noProof/>
                <w:webHidden/>
              </w:rPr>
              <w:tab/>
            </w:r>
            <w:r w:rsidRPr="00380A3E">
              <w:rPr>
                <w:noProof/>
                <w:webHidden/>
              </w:rPr>
              <w:fldChar w:fldCharType="begin"/>
            </w:r>
            <w:r w:rsidRPr="00380A3E">
              <w:rPr>
                <w:noProof/>
                <w:webHidden/>
              </w:rPr>
              <w:instrText xml:space="preserve"> PAGEREF _Toc528491281 \h </w:instrText>
            </w:r>
            <w:r w:rsidRPr="00380A3E">
              <w:rPr>
                <w:noProof/>
                <w:webHidden/>
              </w:rPr>
            </w:r>
            <w:r w:rsidRPr="00380A3E">
              <w:rPr>
                <w:noProof/>
                <w:webHidden/>
              </w:rPr>
              <w:fldChar w:fldCharType="separate"/>
            </w:r>
            <w:r>
              <w:rPr>
                <w:noProof/>
                <w:webHidden/>
              </w:rPr>
              <w:t>18</w:t>
            </w:r>
            <w:r w:rsidRPr="00380A3E">
              <w:rPr>
                <w:noProof/>
                <w:webHidden/>
              </w:rPr>
              <w:fldChar w:fldCharType="end"/>
            </w:r>
          </w:hyperlink>
        </w:p>
        <w:p w14:paraId="3A741841" w14:textId="05B51224" w:rsidR="000512BA" w:rsidRPr="00380A3E" w:rsidRDefault="000512BA" w:rsidP="000512BA">
          <w:pPr>
            <w:pStyle w:val="TOC2"/>
            <w:tabs>
              <w:tab w:val="left" w:pos="880"/>
            </w:tabs>
            <w:rPr>
              <w:rFonts w:eastAsiaTheme="minorEastAsia"/>
              <w:noProof/>
              <w:lang w:eastAsia="fr-FR"/>
            </w:rPr>
          </w:pPr>
          <w:hyperlink w:anchor="_Toc528491282" w:history="1">
            <w:r w:rsidRPr="00380A3E">
              <w:rPr>
                <w:rStyle w:val="Hyperlink"/>
                <w:rFonts w:cstheme="minorHAnsi"/>
                <w:noProof/>
                <w:lang w:val="es-ES"/>
              </w:rPr>
              <w:t>4.6</w:t>
            </w:r>
            <w:r w:rsidRPr="00380A3E">
              <w:rPr>
                <w:rFonts w:eastAsiaTheme="minorEastAsia"/>
                <w:noProof/>
                <w:lang w:eastAsia="fr-FR"/>
              </w:rPr>
              <w:tab/>
            </w:r>
            <w:r w:rsidRPr="00380A3E">
              <w:rPr>
                <w:rStyle w:val="Hyperlink"/>
                <w:rFonts w:cstheme="minorHAnsi"/>
                <w:noProof/>
                <w:lang w:val="es-ES"/>
              </w:rPr>
              <w:t>Total de Beneficios Económicos de la Mejora Urbana en la Cuenca Baja del Rio Juan Díaz: estimación a partir del Modelo Hedónico</w:t>
            </w:r>
            <w:r w:rsidRPr="00380A3E">
              <w:rPr>
                <w:noProof/>
                <w:webHidden/>
              </w:rPr>
              <w:tab/>
            </w:r>
            <w:r w:rsidRPr="00380A3E">
              <w:rPr>
                <w:noProof/>
                <w:webHidden/>
              </w:rPr>
              <w:fldChar w:fldCharType="begin"/>
            </w:r>
            <w:r w:rsidRPr="00380A3E">
              <w:rPr>
                <w:noProof/>
                <w:webHidden/>
              </w:rPr>
              <w:instrText xml:space="preserve"> PAGEREF _Toc528491282 \h </w:instrText>
            </w:r>
            <w:r w:rsidRPr="00380A3E">
              <w:rPr>
                <w:noProof/>
                <w:webHidden/>
              </w:rPr>
            </w:r>
            <w:r w:rsidRPr="00380A3E">
              <w:rPr>
                <w:noProof/>
                <w:webHidden/>
              </w:rPr>
              <w:fldChar w:fldCharType="separate"/>
            </w:r>
            <w:r>
              <w:rPr>
                <w:noProof/>
                <w:webHidden/>
              </w:rPr>
              <w:t>20</w:t>
            </w:r>
            <w:r w:rsidRPr="00380A3E">
              <w:rPr>
                <w:noProof/>
                <w:webHidden/>
              </w:rPr>
              <w:fldChar w:fldCharType="end"/>
            </w:r>
          </w:hyperlink>
        </w:p>
        <w:p w14:paraId="12D33B73" w14:textId="361C05E2" w:rsidR="000512BA" w:rsidRDefault="000512BA" w:rsidP="000512BA">
          <w:pPr>
            <w:pStyle w:val="TOC1"/>
            <w:tabs>
              <w:tab w:val="left" w:pos="720"/>
              <w:tab w:val="right" w:leader="dot" w:pos="9890"/>
            </w:tabs>
            <w:rPr>
              <w:rFonts w:eastAsiaTheme="minorEastAsia"/>
              <w:noProof/>
              <w:lang w:eastAsia="fr-FR"/>
            </w:rPr>
          </w:pPr>
          <w:hyperlink w:anchor="_Toc528491283" w:history="1">
            <w:r w:rsidRPr="003A0953">
              <w:rPr>
                <w:rStyle w:val="Hyperlink"/>
                <w:rFonts w:cstheme="minorHAnsi"/>
                <w:b/>
                <w:noProof/>
                <w:lang w:val="es-ES"/>
              </w:rPr>
              <w:t>5.</w:t>
            </w:r>
            <w:r>
              <w:rPr>
                <w:rFonts w:eastAsiaTheme="minorEastAsia"/>
                <w:noProof/>
                <w:lang w:eastAsia="fr-FR"/>
              </w:rPr>
              <w:tab/>
            </w:r>
            <w:r w:rsidRPr="003A0953">
              <w:rPr>
                <w:rStyle w:val="Hyperlink"/>
                <w:rFonts w:cstheme="minorHAnsi"/>
                <w:b/>
                <w:noProof/>
                <w:lang w:val="es-ES"/>
              </w:rPr>
              <w:t>ANALISIS ECONOMICO DE LA RENTABILIDAD DEL COMPONENTE DE MEJORA URBANA DEL PROYECTO</w:t>
            </w:r>
            <w:r>
              <w:rPr>
                <w:noProof/>
                <w:webHidden/>
              </w:rPr>
              <w:tab/>
            </w:r>
            <w:r>
              <w:rPr>
                <w:noProof/>
                <w:webHidden/>
              </w:rPr>
              <w:fldChar w:fldCharType="begin"/>
            </w:r>
            <w:r>
              <w:rPr>
                <w:noProof/>
                <w:webHidden/>
              </w:rPr>
              <w:instrText xml:space="preserve"> PAGEREF _Toc528491283 \h </w:instrText>
            </w:r>
            <w:r>
              <w:rPr>
                <w:noProof/>
                <w:webHidden/>
              </w:rPr>
            </w:r>
            <w:r>
              <w:rPr>
                <w:noProof/>
                <w:webHidden/>
              </w:rPr>
              <w:fldChar w:fldCharType="separate"/>
            </w:r>
            <w:r>
              <w:rPr>
                <w:noProof/>
                <w:webHidden/>
              </w:rPr>
              <w:t>21</w:t>
            </w:r>
            <w:r>
              <w:rPr>
                <w:noProof/>
                <w:webHidden/>
              </w:rPr>
              <w:fldChar w:fldCharType="end"/>
            </w:r>
          </w:hyperlink>
        </w:p>
        <w:p w14:paraId="4C9C6958" w14:textId="4DE53B2D" w:rsidR="000512BA" w:rsidRPr="00380A3E" w:rsidRDefault="000512BA" w:rsidP="000512BA">
          <w:pPr>
            <w:pStyle w:val="TOC2"/>
            <w:rPr>
              <w:rFonts w:eastAsiaTheme="minorEastAsia"/>
              <w:noProof/>
              <w:lang w:eastAsia="fr-FR"/>
            </w:rPr>
          </w:pPr>
          <w:hyperlink w:anchor="_Toc528491284" w:history="1">
            <w:r w:rsidRPr="00380A3E">
              <w:rPr>
                <w:rStyle w:val="Hyperlink"/>
                <w:rFonts w:cstheme="minorHAnsi"/>
                <w:noProof/>
                <w:lang w:val="es-ES"/>
              </w:rPr>
              <w:t>5.1 Parámetros y supuestos básicos del Análisis Costo-Beneficio</w:t>
            </w:r>
            <w:r w:rsidRPr="00380A3E">
              <w:rPr>
                <w:noProof/>
                <w:webHidden/>
              </w:rPr>
              <w:tab/>
            </w:r>
            <w:r w:rsidRPr="00380A3E">
              <w:rPr>
                <w:noProof/>
                <w:webHidden/>
              </w:rPr>
              <w:fldChar w:fldCharType="begin"/>
            </w:r>
            <w:r w:rsidRPr="00380A3E">
              <w:rPr>
                <w:noProof/>
                <w:webHidden/>
              </w:rPr>
              <w:instrText xml:space="preserve"> PAGEREF _Toc528491284 \h </w:instrText>
            </w:r>
            <w:r w:rsidRPr="00380A3E">
              <w:rPr>
                <w:noProof/>
                <w:webHidden/>
              </w:rPr>
            </w:r>
            <w:r w:rsidRPr="00380A3E">
              <w:rPr>
                <w:noProof/>
                <w:webHidden/>
              </w:rPr>
              <w:fldChar w:fldCharType="separate"/>
            </w:r>
            <w:r>
              <w:rPr>
                <w:noProof/>
                <w:webHidden/>
              </w:rPr>
              <w:t>21</w:t>
            </w:r>
            <w:r w:rsidRPr="00380A3E">
              <w:rPr>
                <w:noProof/>
                <w:webHidden/>
              </w:rPr>
              <w:fldChar w:fldCharType="end"/>
            </w:r>
          </w:hyperlink>
        </w:p>
        <w:p w14:paraId="27822226" w14:textId="437217F0" w:rsidR="000512BA" w:rsidRPr="00380A3E" w:rsidRDefault="000512BA" w:rsidP="000512BA">
          <w:pPr>
            <w:pStyle w:val="TOC2"/>
            <w:rPr>
              <w:rFonts w:eastAsiaTheme="minorEastAsia"/>
              <w:noProof/>
              <w:lang w:eastAsia="fr-FR"/>
            </w:rPr>
          </w:pPr>
          <w:hyperlink w:anchor="_Toc528491285" w:history="1">
            <w:r w:rsidRPr="00380A3E">
              <w:rPr>
                <w:rStyle w:val="Hyperlink"/>
                <w:rFonts w:cstheme="minorHAnsi"/>
                <w:noProof/>
                <w:lang w:val="es-ES"/>
              </w:rPr>
              <w:t>5.2  Rentabilidad Económica del Componente Mejora Urbana y Fortalecimiento Institucional</w:t>
            </w:r>
            <w:r w:rsidRPr="00380A3E">
              <w:rPr>
                <w:noProof/>
                <w:webHidden/>
              </w:rPr>
              <w:tab/>
            </w:r>
            <w:r w:rsidRPr="00380A3E">
              <w:rPr>
                <w:noProof/>
                <w:webHidden/>
              </w:rPr>
              <w:fldChar w:fldCharType="begin"/>
            </w:r>
            <w:r w:rsidRPr="00380A3E">
              <w:rPr>
                <w:noProof/>
                <w:webHidden/>
              </w:rPr>
              <w:instrText xml:space="preserve"> PAGEREF _Toc528491285 \h </w:instrText>
            </w:r>
            <w:r w:rsidRPr="00380A3E">
              <w:rPr>
                <w:noProof/>
                <w:webHidden/>
              </w:rPr>
            </w:r>
            <w:r w:rsidRPr="00380A3E">
              <w:rPr>
                <w:noProof/>
                <w:webHidden/>
              </w:rPr>
              <w:fldChar w:fldCharType="separate"/>
            </w:r>
            <w:r>
              <w:rPr>
                <w:noProof/>
                <w:webHidden/>
              </w:rPr>
              <w:t>21</w:t>
            </w:r>
            <w:r w:rsidRPr="00380A3E">
              <w:rPr>
                <w:noProof/>
                <w:webHidden/>
              </w:rPr>
              <w:fldChar w:fldCharType="end"/>
            </w:r>
          </w:hyperlink>
        </w:p>
        <w:p w14:paraId="4664C2BA" w14:textId="1444CFDF" w:rsidR="000512BA" w:rsidRPr="00380A3E" w:rsidRDefault="000512BA" w:rsidP="000512BA">
          <w:pPr>
            <w:pStyle w:val="TOC2"/>
            <w:rPr>
              <w:rFonts w:eastAsiaTheme="minorEastAsia"/>
              <w:noProof/>
              <w:lang w:eastAsia="fr-FR"/>
            </w:rPr>
          </w:pPr>
          <w:hyperlink w:anchor="_Toc528491286" w:history="1">
            <w:r w:rsidRPr="00380A3E">
              <w:rPr>
                <w:rStyle w:val="Hyperlink"/>
                <w:rFonts w:cstheme="minorHAnsi"/>
                <w:noProof/>
                <w:lang w:val="es-ES"/>
              </w:rPr>
              <w:t>5.3 Análisis de Sensibilidad  del Análisis Costo-Beneficio del Componente Mejora Urbana y Fortalecimiento Institucional.</w:t>
            </w:r>
            <w:r w:rsidRPr="00380A3E">
              <w:rPr>
                <w:noProof/>
                <w:webHidden/>
              </w:rPr>
              <w:tab/>
            </w:r>
            <w:r w:rsidRPr="00380A3E">
              <w:rPr>
                <w:noProof/>
                <w:webHidden/>
              </w:rPr>
              <w:fldChar w:fldCharType="begin"/>
            </w:r>
            <w:r w:rsidRPr="00380A3E">
              <w:rPr>
                <w:noProof/>
                <w:webHidden/>
              </w:rPr>
              <w:instrText xml:space="preserve"> PAGEREF _Toc528491286 \h </w:instrText>
            </w:r>
            <w:r w:rsidRPr="00380A3E">
              <w:rPr>
                <w:noProof/>
                <w:webHidden/>
              </w:rPr>
            </w:r>
            <w:r w:rsidRPr="00380A3E">
              <w:rPr>
                <w:noProof/>
                <w:webHidden/>
              </w:rPr>
              <w:fldChar w:fldCharType="separate"/>
            </w:r>
            <w:r>
              <w:rPr>
                <w:noProof/>
                <w:webHidden/>
              </w:rPr>
              <w:t>23</w:t>
            </w:r>
            <w:r w:rsidRPr="00380A3E">
              <w:rPr>
                <w:noProof/>
                <w:webHidden/>
              </w:rPr>
              <w:fldChar w:fldCharType="end"/>
            </w:r>
          </w:hyperlink>
        </w:p>
        <w:p w14:paraId="228F38E2" w14:textId="7D729FF4" w:rsidR="000512BA" w:rsidRDefault="000512BA" w:rsidP="000512BA">
          <w:pPr>
            <w:pStyle w:val="TOC1"/>
            <w:tabs>
              <w:tab w:val="right" w:leader="dot" w:pos="9890"/>
            </w:tabs>
            <w:rPr>
              <w:rFonts w:eastAsiaTheme="minorEastAsia"/>
              <w:noProof/>
              <w:lang w:eastAsia="fr-FR"/>
            </w:rPr>
          </w:pPr>
          <w:hyperlink w:anchor="_Toc528491287" w:history="1">
            <w:r w:rsidRPr="003A0953">
              <w:rPr>
                <w:rStyle w:val="Hyperlink"/>
                <w:b/>
                <w:noProof/>
                <w:lang w:val="es-ES"/>
              </w:rPr>
              <w:t>A N E X O S</w:t>
            </w:r>
            <w:r>
              <w:rPr>
                <w:noProof/>
                <w:webHidden/>
              </w:rPr>
              <w:tab/>
            </w:r>
            <w:r>
              <w:rPr>
                <w:noProof/>
                <w:webHidden/>
              </w:rPr>
              <w:fldChar w:fldCharType="begin"/>
            </w:r>
            <w:r>
              <w:rPr>
                <w:noProof/>
                <w:webHidden/>
              </w:rPr>
              <w:instrText xml:space="preserve"> PAGEREF _Toc528491287 \h </w:instrText>
            </w:r>
            <w:r>
              <w:rPr>
                <w:noProof/>
                <w:webHidden/>
              </w:rPr>
            </w:r>
            <w:r>
              <w:rPr>
                <w:noProof/>
                <w:webHidden/>
              </w:rPr>
              <w:fldChar w:fldCharType="separate"/>
            </w:r>
            <w:r>
              <w:rPr>
                <w:noProof/>
                <w:webHidden/>
              </w:rPr>
              <w:t>24</w:t>
            </w:r>
            <w:r>
              <w:rPr>
                <w:noProof/>
                <w:webHidden/>
              </w:rPr>
              <w:fldChar w:fldCharType="end"/>
            </w:r>
          </w:hyperlink>
        </w:p>
        <w:p w14:paraId="6B85EB60" w14:textId="1899C414" w:rsidR="000512BA" w:rsidRPr="00380A3E" w:rsidRDefault="000512BA" w:rsidP="000512BA">
          <w:pPr>
            <w:pStyle w:val="TOC2"/>
            <w:rPr>
              <w:rFonts w:eastAsiaTheme="minorEastAsia"/>
              <w:noProof/>
              <w:lang w:eastAsia="fr-FR"/>
            </w:rPr>
          </w:pPr>
          <w:hyperlink w:anchor="_Toc528491288" w:history="1">
            <w:r w:rsidRPr="00380A3E">
              <w:rPr>
                <w:rStyle w:val="Hyperlink"/>
                <w:rFonts w:cstheme="minorHAnsi"/>
                <w:noProof/>
                <w:lang w:val="es-ES"/>
              </w:rPr>
              <w:t>ANEXO 1 :  PRESUPUESTO DE LOS COMPONENTES DE MEJORA URBANA (II) Y DE FORTALECIMIENTO INSTITUCIONAL (III)</w:t>
            </w:r>
            <w:r w:rsidRPr="00380A3E">
              <w:rPr>
                <w:noProof/>
                <w:webHidden/>
              </w:rPr>
              <w:tab/>
            </w:r>
            <w:r w:rsidRPr="00380A3E">
              <w:rPr>
                <w:noProof/>
                <w:webHidden/>
              </w:rPr>
              <w:fldChar w:fldCharType="begin"/>
            </w:r>
            <w:r w:rsidRPr="00380A3E">
              <w:rPr>
                <w:noProof/>
                <w:webHidden/>
              </w:rPr>
              <w:instrText xml:space="preserve"> PAGEREF _Toc528491288 \h </w:instrText>
            </w:r>
            <w:r w:rsidRPr="00380A3E">
              <w:rPr>
                <w:noProof/>
                <w:webHidden/>
              </w:rPr>
            </w:r>
            <w:r w:rsidRPr="00380A3E">
              <w:rPr>
                <w:noProof/>
                <w:webHidden/>
              </w:rPr>
              <w:fldChar w:fldCharType="separate"/>
            </w:r>
            <w:r>
              <w:rPr>
                <w:noProof/>
                <w:webHidden/>
              </w:rPr>
              <w:t>25</w:t>
            </w:r>
            <w:r w:rsidRPr="00380A3E">
              <w:rPr>
                <w:noProof/>
                <w:webHidden/>
              </w:rPr>
              <w:fldChar w:fldCharType="end"/>
            </w:r>
          </w:hyperlink>
        </w:p>
        <w:p w14:paraId="0BA3A156" w14:textId="584766B8" w:rsidR="000512BA" w:rsidRPr="00380A3E" w:rsidRDefault="000512BA" w:rsidP="000512BA">
          <w:pPr>
            <w:pStyle w:val="TOC2"/>
            <w:rPr>
              <w:rFonts w:eastAsiaTheme="minorEastAsia"/>
              <w:noProof/>
              <w:lang w:eastAsia="fr-FR"/>
            </w:rPr>
          </w:pPr>
          <w:hyperlink w:anchor="_Toc528491289" w:history="1">
            <w:r w:rsidRPr="00380A3E">
              <w:rPr>
                <w:rStyle w:val="Hyperlink"/>
                <w:rFonts w:cstheme="minorHAnsi"/>
                <w:noProof/>
                <w:lang w:val="es-ES"/>
              </w:rPr>
              <w:t>ANEXO 2 : COSTOS DE INVERSION Y MANTENIMIENTO – COMPONENTE MEJORA URBANA PROYECTO JUAN DIAZ</w:t>
            </w:r>
            <w:r w:rsidRPr="00380A3E">
              <w:rPr>
                <w:noProof/>
                <w:webHidden/>
              </w:rPr>
              <w:tab/>
            </w:r>
            <w:r w:rsidRPr="00380A3E">
              <w:rPr>
                <w:noProof/>
                <w:webHidden/>
              </w:rPr>
              <w:fldChar w:fldCharType="begin"/>
            </w:r>
            <w:r w:rsidRPr="00380A3E">
              <w:rPr>
                <w:noProof/>
                <w:webHidden/>
              </w:rPr>
              <w:instrText xml:space="preserve"> PAGEREF _Toc528491289 \h </w:instrText>
            </w:r>
            <w:r w:rsidRPr="00380A3E">
              <w:rPr>
                <w:noProof/>
                <w:webHidden/>
              </w:rPr>
            </w:r>
            <w:r w:rsidRPr="00380A3E">
              <w:rPr>
                <w:noProof/>
                <w:webHidden/>
              </w:rPr>
              <w:fldChar w:fldCharType="separate"/>
            </w:r>
            <w:r>
              <w:rPr>
                <w:noProof/>
                <w:webHidden/>
              </w:rPr>
              <w:t>26</w:t>
            </w:r>
            <w:r w:rsidRPr="00380A3E">
              <w:rPr>
                <w:noProof/>
                <w:webHidden/>
              </w:rPr>
              <w:fldChar w:fldCharType="end"/>
            </w:r>
          </w:hyperlink>
        </w:p>
        <w:p w14:paraId="1F71239B" w14:textId="198EB980" w:rsidR="000512BA" w:rsidRPr="00380A3E" w:rsidRDefault="000512BA" w:rsidP="000512BA">
          <w:pPr>
            <w:pStyle w:val="TOC2"/>
            <w:rPr>
              <w:rFonts w:eastAsiaTheme="minorEastAsia"/>
              <w:noProof/>
              <w:lang w:eastAsia="fr-FR"/>
            </w:rPr>
          </w:pPr>
          <w:hyperlink w:anchor="_Toc528491290" w:history="1">
            <w:r w:rsidRPr="00380A3E">
              <w:rPr>
                <w:rStyle w:val="Hyperlink"/>
                <w:rFonts w:cstheme="minorHAnsi"/>
                <w:noProof/>
                <w:lang w:val="es-ES"/>
              </w:rPr>
              <w:t xml:space="preserve">ANEXO 3  : </w:t>
            </w:r>
            <w:r w:rsidRPr="00380A3E">
              <w:rPr>
                <w:rStyle w:val="Hyperlink"/>
                <w:rFonts w:cstheme="minorHAnsi"/>
                <w:noProof/>
                <w:lang w:val="es-UY"/>
              </w:rPr>
              <w:t>BENEFICIARIOS POR AMPLIACION DE AREAS VERDES</w:t>
            </w:r>
            <w:r w:rsidRPr="00380A3E">
              <w:rPr>
                <w:noProof/>
                <w:webHidden/>
              </w:rPr>
              <w:tab/>
            </w:r>
            <w:r w:rsidRPr="00380A3E">
              <w:rPr>
                <w:noProof/>
                <w:webHidden/>
              </w:rPr>
              <w:fldChar w:fldCharType="begin"/>
            </w:r>
            <w:r w:rsidRPr="00380A3E">
              <w:rPr>
                <w:noProof/>
                <w:webHidden/>
              </w:rPr>
              <w:instrText xml:space="preserve"> PAGEREF _Toc528491290 \h </w:instrText>
            </w:r>
            <w:r w:rsidRPr="00380A3E">
              <w:rPr>
                <w:noProof/>
                <w:webHidden/>
              </w:rPr>
            </w:r>
            <w:r w:rsidRPr="00380A3E">
              <w:rPr>
                <w:noProof/>
                <w:webHidden/>
              </w:rPr>
              <w:fldChar w:fldCharType="separate"/>
            </w:r>
            <w:r>
              <w:rPr>
                <w:noProof/>
                <w:webHidden/>
              </w:rPr>
              <w:t>27</w:t>
            </w:r>
            <w:r w:rsidRPr="00380A3E">
              <w:rPr>
                <w:noProof/>
                <w:webHidden/>
              </w:rPr>
              <w:fldChar w:fldCharType="end"/>
            </w:r>
          </w:hyperlink>
        </w:p>
        <w:p w14:paraId="526FB019" w14:textId="27166EE6" w:rsidR="000512BA" w:rsidRPr="00380A3E" w:rsidRDefault="000512BA" w:rsidP="000512BA">
          <w:pPr>
            <w:pStyle w:val="TOC2"/>
            <w:rPr>
              <w:rFonts w:eastAsiaTheme="minorEastAsia"/>
              <w:noProof/>
              <w:lang w:eastAsia="fr-FR"/>
            </w:rPr>
          </w:pPr>
          <w:hyperlink w:anchor="_Toc528491291" w:history="1">
            <w:r w:rsidRPr="00380A3E">
              <w:rPr>
                <w:rStyle w:val="Hyperlink"/>
                <w:rFonts w:cstheme="minorHAnsi"/>
                <w:noProof/>
                <w:lang w:val="es-UY"/>
              </w:rPr>
              <w:t>Y POR LAS MEJORAS EN LA CONECTIVIDAD</w:t>
            </w:r>
            <w:r w:rsidRPr="00380A3E">
              <w:rPr>
                <w:noProof/>
                <w:webHidden/>
              </w:rPr>
              <w:tab/>
            </w:r>
            <w:r w:rsidRPr="00380A3E">
              <w:rPr>
                <w:noProof/>
                <w:webHidden/>
              </w:rPr>
              <w:fldChar w:fldCharType="begin"/>
            </w:r>
            <w:r w:rsidRPr="00380A3E">
              <w:rPr>
                <w:noProof/>
                <w:webHidden/>
              </w:rPr>
              <w:instrText xml:space="preserve"> PAGEREF _Toc528491291 \h </w:instrText>
            </w:r>
            <w:r w:rsidRPr="00380A3E">
              <w:rPr>
                <w:noProof/>
                <w:webHidden/>
              </w:rPr>
            </w:r>
            <w:r w:rsidRPr="00380A3E">
              <w:rPr>
                <w:noProof/>
                <w:webHidden/>
              </w:rPr>
              <w:fldChar w:fldCharType="separate"/>
            </w:r>
            <w:r>
              <w:rPr>
                <w:noProof/>
                <w:webHidden/>
              </w:rPr>
              <w:t>27</w:t>
            </w:r>
            <w:r w:rsidRPr="00380A3E">
              <w:rPr>
                <w:noProof/>
                <w:webHidden/>
              </w:rPr>
              <w:fldChar w:fldCharType="end"/>
            </w:r>
          </w:hyperlink>
        </w:p>
        <w:p w14:paraId="21C3912A" w14:textId="52F9A14D" w:rsidR="000512BA" w:rsidRPr="00380A3E" w:rsidRDefault="000512BA" w:rsidP="000512BA">
          <w:pPr>
            <w:pStyle w:val="TOC2"/>
            <w:rPr>
              <w:rFonts w:eastAsiaTheme="minorEastAsia"/>
              <w:noProof/>
              <w:lang w:eastAsia="fr-FR"/>
            </w:rPr>
          </w:pPr>
          <w:hyperlink w:anchor="_Toc528491292" w:history="1">
            <w:r w:rsidRPr="00380A3E">
              <w:rPr>
                <w:rStyle w:val="Hyperlink"/>
                <w:noProof/>
                <w:lang w:val="es-ES"/>
              </w:rPr>
              <w:t>ANEXO 4 : INDICADORES DE POBREZA</w:t>
            </w:r>
            <w:r w:rsidRPr="00380A3E">
              <w:rPr>
                <w:noProof/>
                <w:webHidden/>
              </w:rPr>
              <w:tab/>
            </w:r>
            <w:r w:rsidRPr="00380A3E">
              <w:rPr>
                <w:noProof/>
                <w:webHidden/>
              </w:rPr>
              <w:fldChar w:fldCharType="begin"/>
            </w:r>
            <w:r w:rsidRPr="00380A3E">
              <w:rPr>
                <w:noProof/>
                <w:webHidden/>
              </w:rPr>
              <w:instrText xml:space="preserve"> PAGEREF _Toc528491292 \h </w:instrText>
            </w:r>
            <w:r w:rsidRPr="00380A3E">
              <w:rPr>
                <w:noProof/>
                <w:webHidden/>
              </w:rPr>
            </w:r>
            <w:r w:rsidRPr="00380A3E">
              <w:rPr>
                <w:noProof/>
                <w:webHidden/>
              </w:rPr>
              <w:fldChar w:fldCharType="separate"/>
            </w:r>
            <w:r>
              <w:rPr>
                <w:noProof/>
                <w:webHidden/>
              </w:rPr>
              <w:t>32</w:t>
            </w:r>
            <w:r w:rsidRPr="00380A3E">
              <w:rPr>
                <w:noProof/>
                <w:webHidden/>
              </w:rPr>
              <w:fldChar w:fldCharType="end"/>
            </w:r>
          </w:hyperlink>
        </w:p>
        <w:p w14:paraId="66A4C92E" w14:textId="2608D589" w:rsidR="000512BA" w:rsidRPr="00380A3E" w:rsidRDefault="000512BA" w:rsidP="000512BA">
          <w:pPr>
            <w:pStyle w:val="TOC2"/>
            <w:rPr>
              <w:rFonts w:eastAsiaTheme="minorEastAsia"/>
              <w:noProof/>
              <w:lang w:eastAsia="fr-FR"/>
            </w:rPr>
          </w:pPr>
          <w:hyperlink w:anchor="_Toc528491293" w:history="1">
            <w:r w:rsidRPr="00380A3E">
              <w:rPr>
                <w:rStyle w:val="Hyperlink"/>
                <w:noProof/>
                <w:lang w:val="es-ES"/>
              </w:rPr>
              <w:t>ANEXO 5:   SECTOR BIENES RAICES CORREGIMIENTO JUAN DIAZ</w:t>
            </w:r>
            <w:r w:rsidRPr="00380A3E">
              <w:rPr>
                <w:noProof/>
                <w:webHidden/>
              </w:rPr>
              <w:tab/>
            </w:r>
            <w:r w:rsidRPr="00380A3E">
              <w:rPr>
                <w:noProof/>
                <w:webHidden/>
              </w:rPr>
              <w:fldChar w:fldCharType="begin"/>
            </w:r>
            <w:r w:rsidRPr="00380A3E">
              <w:rPr>
                <w:noProof/>
                <w:webHidden/>
              </w:rPr>
              <w:instrText xml:space="preserve"> PAGEREF _Toc528491293 \h </w:instrText>
            </w:r>
            <w:r w:rsidRPr="00380A3E">
              <w:rPr>
                <w:noProof/>
                <w:webHidden/>
              </w:rPr>
            </w:r>
            <w:r w:rsidRPr="00380A3E">
              <w:rPr>
                <w:noProof/>
                <w:webHidden/>
              </w:rPr>
              <w:fldChar w:fldCharType="separate"/>
            </w:r>
            <w:r>
              <w:rPr>
                <w:noProof/>
                <w:webHidden/>
              </w:rPr>
              <w:t>35</w:t>
            </w:r>
            <w:r w:rsidRPr="00380A3E">
              <w:rPr>
                <w:noProof/>
                <w:webHidden/>
              </w:rPr>
              <w:fldChar w:fldCharType="end"/>
            </w:r>
          </w:hyperlink>
        </w:p>
        <w:p w14:paraId="5AC6CA24" w14:textId="32294DEA" w:rsidR="000512BA" w:rsidRPr="00380A3E" w:rsidRDefault="000512BA" w:rsidP="000512BA">
          <w:pPr>
            <w:pStyle w:val="TOC2"/>
            <w:rPr>
              <w:rFonts w:eastAsiaTheme="minorEastAsia"/>
              <w:noProof/>
              <w:lang w:eastAsia="fr-FR"/>
            </w:rPr>
          </w:pPr>
          <w:hyperlink w:anchor="_Toc528491294" w:history="1">
            <w:r w:rsidRPr="00380A3E">
              <w:rPr>
                <w:rStyle w:val="Hyperlink"/>
                <w:noProof/>
                <w:lang w:val="es-ES"/>
              </w:rPr>
              <w:t>ANEXO 6 : FICHA DE AVALUO PROGRAMA VMVDU-EL SALVADOR(2009-2011)</w:t>
            </w:r>
            <w:r w:rsidRPr="00380A3E">
              <w:rPr>
                <w:noProof/>
                <w:webHidden/>
              </w:rPr>
              <w:tab/>
            </w:r>
            <w:r w:rsidRPr="00380A3E">
              <w:rPr>
                <w:noProof/>
                <w:webHidden/>
              </w:rPr>
              <w:fldChar w:fldCharType="begin"/>
            </w:r>
            <w:r w:rsidRPr="00380A3E">
              <w:rPr>
                <w:noProof/>
                <w:webHidden/>
              </w:rPr>
              <w:instrText xml:space="preserve"> PAGEREF _Toc528491294 \h </w:instrText>
            </w:r>
            <w:r w:rsidRPr="00380A3E">
              <w:rPr>
                <w:noProof/>
                <w:webHidden/>
              </w:rPr>
            </w:r>
            <w:r w:rsidRPr="00380A3E">
              <w:rPr>
                <w:noProof/>
                <w:webHidden/>
              </w:rPr>
              <w:fldChar w:fldCharType="separate"/>
            </w:r>
            <w:r>
              <w:rPr>
                <w:noProof/>
                <w:webHidden/>
              </w:rPr>
              <w:t>40</w:t>
            </w:r>
            <w:r w:rsidRPr="00380A3E">
              <w:rPr>
                <w:noProof/>
                <w:webHidden/>
              </w:rPr>
              <w:fldChar w:fldCharType="end"/>
            </w:r>
          </w:hyperlink>
        </w:p>
        <w:p w14:paraId="1745BE84" w14:textId="77777777" w:rsidR="000512BA" w:rsidRPr="00712C39" w:rsidRDefault="000512BA" w:rsidP="000512BA">
          <w:pPr>
            <w:ind w:right="540"/>
            <w:rPr>
              <w:sz w:val="24"/>
            </w:rPr>
          </w:pPr>
          <w:r w:rsidRPr="00712C39">
            <w:rPr>
              <w:b/>
              <w:bCs/>
              <w:noProof/>
              <w:sz w:val="24"/>
            </w:rPr>
            <w:fldChar w:fldCharType="end"/>
          </w:r>
        </w:p>
      </w:sdtContent>
    </w:sdt>
    <w:p w14:paraId="69AA95F5" w14:textId="77777777" w:rsidR="000512BA" w:rsidRDefault="000512BA" w:rsidP="000512BA">
      <w:pPr>
        <w:rPr>
          <w:rFonts w:cstheme="minorHAnsi"/>
          <w:b/>
        </w:rPr>
      </w:pPr>
      <w:bookmarkStart w:id="1" w:name="_Toc528491271"/>
      <w:r>
        <w:rPr>
          <w:rFonts w:cstheme="minorHAnsi"/>
          <w:b/>
        </w:rPr>
        <w:br w:type="page"/>
      </w:r>
    </w:p>
    <w:p w14:paraId="5047C732" w14:textId="77777777" w:rsidR="000512BA" w:rsidRPr="001B726C" w:rsidRDefault="000512BA" w:rsidP="000512BA">
      <w:pPr>
        <w:pStyle w:val="ListParagraph"/>
        <w:numPr>
          <w:ilvl w:val="0"/>
          <w:numId w:val="7"/>
        </w:numPr>
        <w:spacing w:after="0" w:line="240" w:lineRule="auto"/>
        <w:jc w:val="both"/>
        <w:outlineLvl w:val="0"/>
        <w:rPr>
          <w:rFonts w:cstheme="minorHAnsi"/>
          <w:b/>
        </w:rPr>
      </w:pPr>
      <w:r w:rsidRPr="001B726C">
        <w:rPr>
          <w:rFonts w:cstheme="minorHAnsi"/>
          <w:b/>
        </w:rPr>
        <w:lastRenderedPageBreak/>
        <w:t>INTRODUCCION</w:t>
      </w:r>
      <w:bookmarkEnd w:id="1"/>
    </w:p>
    <w:p w14:paraId="6CB1B848" w14:textId="77777777" w:rsidR="000512BA" w:rsidRDefault="000512BA" w:rsidP="000512BA">
      <w:pPr>
        <w:jc w:val="both"/>
        <w:rPr>
          <w:rFonts w:cstheme="minorHAnsi"/>
        </w:rPr>
      </w:pPr>
    </w:p>
    <w:p w14:paraId="78F78A4E" w14:textId="77777777" w:rsidR="000512BA" w:rsidRDefault="000512BA" w:rsidP="000512BA">
      <w:pPr>
        <w:jc w:val="both"/>
        <w:rPr>
          <w:rFonts w:cstheme="minorHAnsi"/>
          <w:lang w:val="es-ES"/>
        </w:rPr>
      </w:pPr>
      <w:r w:rsidRPr="00712C39">
        <w:rPr>
          <w:rFonts w:cstheme="minorHAnsi"/>
          <w:lang w:val="es-ES"/>
        </w:rPr>
        <w:t xml:space="preserve">Como parte del </w:t>
      </w:r>
      <w:r>
        <w:rPr>
          <w:rFonts w:cstheme="minorHAnsi"/>
          <w:lang w:val="es-ES"/>
        </w:rPr>
        <w:t>Diagnóstico Territorial del Plan de Ordenamiento Territorial (POT) de la Ciudad de Panamá (en su elaboración final)</w:t>
      </w:r>
      <w:r>
        <w:rPr>
          <w:rStyle w:val="FootnoteReference"/>
          <w:rFonts w:cstheme="minorHAnsi"/>
          <w:lang w:val="es-ES"/>
        </w:rPr>
        <w:footnoteReference w:id="1"/>
      </w:r>
      <w:r>
        <w:rPr>
          <w:rFonts w:cstheme="minorHAnsi"/>
          <w:lang w:val="es-ES"/>
        </w:rPr>
        <w:t xml:space="preserve">, en relación con el corregimiento de Juan Díaz se destacan una serie de problemas en materia de inclusión social y territorial relacionados con problemas de conectividad y ausencia al acceso a espacios públicos y áreas verdes de calidad. </w:t>
      </w:r>
    </w:p>
    <w:p w14:paraId="4B81BEC2" w14:textId="77777777" w:rsidR="000512BA" w:rsidRDefault="000512BA" w:rsidP="000512BA">
      <w:pPr>
        <w:jc w:val="both"/>
        <w:rPr>
          <w:rFonts w:cstheme="minorHAnsi"/>
          <w:lang w:val="es-ES"/>
        </w:rPr>
      </w:pPr>
    </w:p>
    <w:p w14:paraId="4B7FEC05" w14:textId="77777777" w:rsidR="000512BA" w:rsidRDefault="000512BA" w:rsidP="000512BA">
      <w:pPr>
        <w:jc w:val="both"/>
        <w:rPr>
          <w:rFonts w:cstheme="minorHAnsi"/>
          <w:lang w:val="es-ES"/>
        </w:rPr>
      </w:pPr>
      <w:r>
        <w:rPr>
          <w:rFonts w:cstheme="minorHAnsi"/>
          <w:lang w:val="es-ES"/>
        </w:rPr>
        <w:t xml:space="preserve">Con respecto a la </w:t>
      </w:r>
      <w:r w:rsidRPr="00775FBE">
        <w:rPr>
          <w:rFonts w:cstheme="minorHAnsi"/>
          <w:b/>
          <w:lang w:val="es-ES"/>
        </w:rPr>
        <w:t>conectividad</w:t>
      </w:r>
      <w:r>
        <w:rPr>
          <w:rFonts w:cstheme="minorHAnsi"/>
          <w:lang w:val="es-ES"/>
        </w:rPr>
        <w:t>, el POT señala la necesidad de potenciar la movilidad sostenible aprovechando la expansión del Metro de Panamá, cuyo uso óptimo requiere un mayor y más fácil acceso desde los barrios colindantes. En el caso de la cuenca baja del río Juan Díaz, esta prioridad municipal se traduce en asegurar una mayor integración de zonas de ingresos menores y altamente vulnerables, particularmente los barrios de Francisco Arias y Ciudad Radial, las cuales actualmente carecen de un acceso directo en un eje norte-sur a la Avenida Domingo Díaz, sobre la cual se establecerá la línea 2 del Metro, que ubica dos estaciones en esta Avenida en las proximidades de los barrios pero separados físicamente por el río Juan Díaz (ver figura 1).</w:t>
      </w:r>
    </w:p>
    <w:p w14:paraId="058E69F7" w14:textId="77777777" w:rsidR="000512BA" w:rsidRDefault="000512BA" w:rsidP="000512BA">
      <w:pPr>
        <w:jc w:val="both"/>
        <w:rPr>
          <w:rFonts w:cstheme="minorHAnsi"/>
          <w:lang w:val="es-ES"/>
        </w:rPr>
      </w:pPr>
    </w:p>
    <w:p w14:paraId="4383DCA8" w14:textId="77777777" w:rsidR="000512BA" w:rsidRDefault="000512BA" w:rsidP="000512BA">
      <w:pPr>
        <w:jc w:val="both"/>
        <w:rPr>
          <w:rFonts w:cstheme="minorHAnsi"/>
          <w:lang w:val="es-ES"/>
        </w:rPr>
      </w:pPr>
      <w:r>
        <w:rPr>
          <w:rFonts w:cstheme="minorHAnsi"/>
          <w:lang w:val="es-ES"/>
        </w:rPr>
        <w:t xml:space="preserve">Con respecto a la </w:t>
      </w:r>
      <w:r w:rsidRPr="00775FBE">
        <w:rPr>
          <w:rFonts w:cstheme="minorHAnsi"/>
          <w:b/>
          <w:lang w:val="es-ES"/>
        </w:rPr>
        <w:t xml:space="preserve">calidad de y acceso a espacios públicos y </w:t>
      </w:r>
      <w:r>
        <w:rPr>
          <w:rFonts w:cstheme="minorHAnsi"/>
          <w:b/>
          <w:lang w:val="es-ES"/>
        </w:rPr>
        <w:t xml:space="preserve">áreas </w:t>
      </w:r>
      <w:r w:rsidRPr="00775FBE">
        <w:rPr>
          <w:rFonts w:cstheme="minorHAnsi"/>
          <w:b/>
          <w:lang w:val="es-ES"/>
        </w:rPr>
        <w:t>verdes</w:t>
      </w:r>
      <w:r>
        <w:rPr>
          <w:rFonts w:cstheme="minorHAnsi"/>
          <w:lang w:val="es-ES"/>
        </w:rPr>
        <w:t xml:space="preserve">, el Diagnóstico Territorial destaca una gama de problemas por abordar, incluyendo </w:t>
      </w:r>
      <w:r w:rsidRPr="007B2E92">
        <w:rPr>
          <w:rFonts w:cstheme="minorHAnsi"/>
          <w:lang w:val="es-ES"/>
        </w:rPr>
        <w:t>el efecto “isla de calor” que se genera en zonas con poca permeabilidad del suelo y poca sombra, la invasión del espacio público como consecuencia de estacionamientos</w:t>
      </w:r>
      <w:r>
        <w:rPr>
          <w:rFonts w:cstheme="minorHAnsi"/>
          <w:lang w:val="es-ES"/>
        </w:rPr>
        <w:t xml:space="preserve">, </w:t>
      </w:r>
      <w:r w:rsidRPr="007B2E92">
        <w:rPr>
          <w:rFonts w:cstheme="minorHAnsi"/>
          <w:lang w:val="es-ES"/>
        </w:rPr>
        <w:t>déficit de equipamientos culturales</w:t>
      </w:r>
      <w:r>
        <w:rPr>
          <w:rFonts w:cstheme="minorHAnsi"/>
          <w:lang w:val="es-ES"/>
        </w:rPr>
        <w:t xml:space="preserve"> y dispersión, y sobre todo </w:t>
      </w:r>
      <w:r w:rsidRPr="007B2E92">
        <w:rPr>
          <w:rFonts w:cstheme="minorHAnsi"/>
          <w:lang w:val="es-ES"/>
        </w:rPr>
        <w:t>la incompatibilidad de usos de suelo dentro del territorio</w:t>
      </w:r>
      <w:r>
        <w:rPr>
          <w:rFonts w:cstheme="minorHAnsi"/>
          <w:lang w:val="es-ES"/>
        </w:rPr>
        <w:t xml:space="preserve">. Si bien las respuestas de política son varias y dependen de la situación local, se destacan como prioridades establecidas: contrarrestar </w:t>
      </w:r>
      <w:r w:rsidRPr="00775FBE">
        <w:rPr>
          <w:rFonts w:cstheme="minorHAnsi"/>
          <w:lang w:val="es-ES"/>
        </w:rPr>
        <w:t>altos niveles de deforestación y la falta de protección ecológica</w:t>
      </w:r>
      <w:r>
        <w:rPr>
          <w:rFonts w:cstheme="minorHAnsi"/>
          <w:lang w:val="es-ES"/>
        </w:rPr>
        <w:t xml:space="preserve"> a través de la</w:t>
      </w:r>
      <w:r w:rsidRPr="00775FBE">
        <w:rPr>
          <w:rFonts w:cstheme="minorHAnsi"/>
          <w:lang w:val="es-ES"/>
        </w:rPr>
        <w:t xml:space="preserve"> delimitación de cintur</w:t>
      </w:r>
      <w:r>
        <w:rPr>
          <w:rFonts w:cstheme="minorHAnsi"/>
          <w:lang w:val="es-ES"/>
        </w:rPr>
        <w:t>ones</w:t>
      </w:r>
      <w:r w:rsidRPr="00775FBE">
        <w:rPr>
          <w:rFonts w:cstheme="minorHAnsi"/>
          <w:lang w:val="es-ES"/>
        </w:rPr>
        <w:t xml:space="preserve"> </w:t>
      </w:r>
      <w:r>
        <w:rPr>
          <w:rFonts w:cstheme="minorHAnsi"/>
          <w:lang w:val="es-ES"/>
        </w:rPr>
        <w:t>y áreas verdes</w:t>
      </w:r>
      <w:r w:rsidRPr="00775FBE">
        <w:rPr>
          <w:rFonts w:cstheme="minorHAnsi"/>
          <w:lang w:val="es-ES"/>
        </w:rPr>
        <w:t xml:space="preserve"> protección</w:t>
      </w:r>
      <w:r>
        <w:rPr>
          <w:rFonts w:cstheme="minorHAnsi"/>
          <w:lang w:val="es-ES"/>
        </w:rPr>
        <w:t xml:space="preserve">; </w:t>
      </w:r>
      <w:r w:rsidRPr="00775FBE">
        <w:rPr>
          <w:rFonts w:cstheme="minorHAnsi"/>
          <w:lang w:val="es-ES"/>
        </w:rPr>
        <w:t>generar proyectos de arborización</w:t>
      </w:r>
      <w:r>
        <w:rPr>
          <w:rFonts w:cstheme="minorHAnsi"/>
          <w:lang w:val="es-ES"/>
        </w:rPr>
        <w:t xml:space="preserve"> y paisajismo para aumentar la permeabilización del suelo; y </w:t>
      </w:r>
      <w:r w:rsidRPr="00775FBE">
        <w:rPr>
          <w:rFonts w:cstheme="minorHAnsi"/>
          <w:lang w:val="es-ES"/>
        </w:rPr>
        <w:t>revitalizar</w:t>
      </w:r>
      <w:r>
        <w:rPr>
          <w:rFonts w:cstheme="minorHAnsi"/>
          <w:lang w:val="es-ES"/>
        </w:rPr>
        <w:t xml:space="preserve"> y facilitar el acceso a</w:t>
      </w:r>
      <w:r w:rsidRPr="00775FBE">
        <w:rPr>
          <w:rFonts w:cstheme="minorHAnsi"/>
          <w:lang w:val="es-ES"/>
        </w:rPr>
        <w:t xml:space="preserve"> áreas verdes existentes y generar incentivos para que promotores incorporen áreas verdes en los nuevos desarrollos</w:t>
      </w:r>
      <w:r>
        <w:rPr>
          <w:rFonts w:cstheme="minorHAnsi"/>
          <w:lang w:val="es-ES"/>
        </w:rPr>
        <w:t>.</w:t>
      </w:r>
    </w:p>
    <w:p w14:paraId="34B4EE27" w14:textId="77777777" w:rsidR="000512BA" w:rsidRDefault="000512BA" w:rsidP="000512BA">
      <w:pPr>
        <w:contextualSpacing/>
        <w:jc w:val="both"/>
        <w:rPr>
          <w:rFonts w:cstheme="minorHAnsi"/>
          <w:lang w:val="es-ES"/>
        </w:rPr>
      </w:pPr>
    </w:p>
    <w:p w14:paraId="1C210ED5" w14:textId="77777777" w:rsidR="000512BA" w:rsidRPr="00712C39" w:rsidRDefault="000512BA" w:rsidP="000512BA">
      <w:pPr>
        <w:contextualSpacing/>
        <w:jc w:val="both"/>
        <w:rPr>
          <w:rFonts w:cstheme="minorHAnsi"/>
          <w:lang w:val="es-ES"/>
        </w:rPr>
      </w:pPr>
      <w:r>
        <w:rPr>
          <w:rFonts w:cstheme="minorHAnsi"/>
          <w:lang w:val="es-ES"/>
        </w:rPr>
        <w:t xml:space="preserve">En este sentido, </w:t>
      </w:r>
      <w:r w:rsidRPr="00712C39">
        <w:rPr>
          <w:rFonts w:cstheme="minorHAnsi"/>
          <w:lang w:val="es-ES"/>
        </w:rPr>
        <w:t xml:space="preserve">el proyecto de mitigación de las inundaciones en la Cuenca Baja del Río Juan Díaz (Componente 1) constituye una gran oportunidad para contribuir mediante intervenciones complementarias con la mejora en materia de conectividad y de disponibilidad de espacios públicos verdes. En las zonas donde se prevé desarrollar la infraestructura de mitigación, el Componente 2 propone establecer un corredor verde a lo largo de las márgenes del río, el cual aumentará de manera significativa el área disponible de espacio público verde de calidad, al tiempo que delimitará zonas de protección críticas para la mitigación de inundaciones. Por otro lado, el Componente incluye el desarrollo de puntos de acceso a dichas áreas verdes, incluyendo pasarelas que conectan las dos riberas del río que hoy se presentan como dos zonas desconectadas por la presencia de un curso de agua al que la ciudad le da la espalda </w:t>
      </w:r>
      <w:r>
        <w:rPr>
          <w:rFonts w:cstheme="minorHAnsi"/>
          <w:lang w:val="es-ES"/>
        </w:rPr>
        <w:t>(Fig. 1)</w:t>
      </w:r>
      <w:r w:rsidRPr="00712C39">
        <w:rPr>
          <w:rFonts w:cstheme="minorHAnsi"/>
          <w:lang w:val="es-ES"/>
        </w:rPr>
        <w:t>.</w:t>
      </w:r>
    </w:p>
    <w:p w14:paraId="3B42D1DA" w14:textId="77777777" w:rsidR="000512BA" w:rsidRPr="00712C39" w:rsidRDefault="000512BA" w:rsidP="000512BA">
      <w:pPr>
        <w:contextualSpacing/>
        <w:jc w:val="both"/>
        <w:rPr>
          <w:rFonts w:cstheme="minorHAnsi"/>
          <w:lang w:val="es-ES"/>
        </w:rPr>
      </w:pPr>
    </w:p>
    <w:p w14:paraId="0D79752F" w14:textId="77777777" w:rsidR="000512BA" w:rsidRPr="00712C39" w:rsidRDefault="000512BA" w:rsidP="000512BA">
      <w:pPr>
        <w:contextualSpacing/>
        <w:jc w:val="both"/>
        <w:rPr>
          <w:lang w:val="es-ES"/>
        </w:rPr>
      </w:pPr>
      <w:r w:rsidRPr="00712C39">
        <w:rPr>
          <w:rFonts w:cstheme="minorHAnsi"/>
          <w:lang w:val="es-ES"/>
        </w:rPr>
        <w:t xml:space="preserve"> </w:t>
      </w:r>
    </w:p>
    <w:p w14:paraId="07914F83" w14:textId="77777777" w:rsidR="000512BA" w:rsidRPr="00712C39" w:rsidRDefault="000512BA" w:rsidP="000512BA">
      <w:pPr>
        <w:rPr>
          <w:b/>
          <w:iCs/>
          <w:color w:val="44546A" w:themeColor="text2"/>
          <w:sz w:val="18"/>
          <w:szCs w:val="18"/>
          <w:lang w:val="es-ES"/>
        </w:rPr>
      </w:pPr>
      <w:r w:rsidRPr="00712C39">
        <w:rPr>
          <w:b/>
          <w:i/>
          <w:lang w:val="es-ES"/>
        </w:rPr>
        <w:br w:type="page"/>
      </w:r>
    </w:p>
    <w:p w14:paraId="6CA41A58" w14:textId="77777777" w:rsidR="000512BA" w:rsidRPr="00324EFA" w:rsidRDefault="000512BA" w:rsidP="000512BA">
      <w:pPr>
        <w:pStyle w:val="Caption"/>
        <w:keepNext/>
        <w:spacing w:after="0"/>
        <w:jc w:val="center"/>
        <w:rPr>
          <w:b/>
          <w:i w:val="0"/>
          <w:sz w:val="22"/>
          <w:szCs w:val="22"/>
        </w:rPr>
      </w:pPr>
      <w:r w:rsidRPr="00324EFA">
        <w:rPr>
          <w:b/>
          <w:i w:val="0"/>
          <w:sz w:val="22"/>
          <w:szCs w:val="22"/>
        </w:rPr>
        <w:lastRenderedPageBreak/>
        <w:t>Figura 1</w:t>
      </w:r>
    </w:p>
    <w:p w14:paraId="6E93A64A" w14:textId="77777777" w:rsidR="000512BA" w:rsidRPr="00712C39" w:rsidRDefault="000512BA" w:rsidP="000512BA">
      <w:pPr>
        <w:jc w:val="center"/>
        <w:rPr>
          <w:b/>
          <w:lang w:val="es-ES"/>
        </w:rPr>
      </w:pPr>
      <w:r w:rsidRPr="00712C39">
        <w:rPr>
          <w:b/>
          <w:lang w:val="es-ES"/>
        </w:rPr>
        <w:t xml:space="preserve">Mapa del </w:t>
      </w:r>
      <w:proofErr w:type="spellStart"/>
      <w:r w:rsidRPr="00712C39">
        <w:rPr>
          <w:b/>
          <w:lang w:val="es-ES"/>
        </w:rPr>
        <w:t>Di</w:t>
      </w:r>
      <w:r>
        <w:rPr>
          <w:b/>
          <w:lang w:val="es-ES"/>
        </w:rPr>
        <w:t>á</w:t>
      </w:r>
      <w:r w:rsidRPr="00712C39">
        <w:rPr>
          <w:b/>
          <w:lang w:val="es-ES"/>
        </w:rPr>
        <w:t>gnostico</w:t>
      </w:r>
      <w:proofErr w:type="spellEnd"/>
      <w:r w:rsidRPr="00712C39">
        <w:rPr>
          <w:b/>
          <w:lang w:val="es-ES"/>
        </w:rPr>
        <w:t xml:space="preserve"> actual de Conectividad Ciudad Radial y Barrios contiguos:</w:t>
      </w:r>
    </w:p>
    <w:p w14:paraId="315F5CB2" w14:textId="77777777" w:rsidR="000512BA" w:rsidRPr="00712C39" w:rsidRDefault="000512BA" w:rsidP="000512BA">
      <w:pPr>
        <w:jc w:val="center"/>
        <w:rPr>
          <w:b/>
          <w:lang w:val="es-ES"/>
        </w:rPr>
      </w:pPr>
      <w:r w:rsidRPr="00712C39">
        <w:rPr>
          <w:b/>
          <w:lang w:val="es-ES"/>
        </w:rPr>
        <w:t>Barrios Aislados y Ciudad de espalda al Rio Juan Diaz</w:t>
      </w:r>
    </w:p>
    <w:p w14:paraId="3273DD39" w14:textId="77777777" w:rsidR="000512BA" w:rsidRDefault="000512BA" w:rsidP="000512BA">
      <w:pPr>
        <w:contextualSpacing/>
        <w:jc w:val="both"/>
        <w:rPr>
          <w:rFonts w:cstheme="minorHAnsi"/>
        </w:rPr>
      </w:pPr>
      <w:r>
        <w:rPr>
          <w:rFonts w:cstheme="minorHAnsi"/>
          <w:noProof/>
          <w:lang w:eastAsia="es-ES_tradnl"/>
        </w:rPr>
        <w:drawing>
          <wp:inline distT="0" distB="0" distL="0" distR="0" wp14:anchorId="2BB05786" wp14:editId="271A6BC6">
            <wp:extent cx="5943600" cy="367538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nectividad problema.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3675380"/>
                    </a:xfrm>
                    <a:prstGeom prst="rect">
                      <a:avLst/>
                    </a:prstGeom>
                  </pic:spPr>
                </pic:pic>
              </a:graphicData>
            </a:graphic>
          </wp:inline>
        </w:drawing>
      </w:r>
    </w:p>
    <w:p w14:paraId="21FAB544" w14:textId="77777777" w:rsidR="000512BA" w:rsidRDefault="000512BA" w:rsidP="000512BA">
      <w:pPr>
        <w:contextualSpacing/>
        <w:jc w:val="both"/>
        <w:rPr>
          <w:rFonts w:cstheme="minorHAnsi"/>
        </w:rPr>
      </w:pPr>
    </w:p>
    <w:p w14:paraId="2A08B836" w14:textId="77777777" w:rsidR="000512BA" w:rsidRPr="00712C39" w:rsidRDefault="000512BA" w:rsidP="000512BA">
      <w:pPr>
        <w:contextualSpacing/>
        <w:jc w:val="both"/>
        <w:rPr>
          <w:rFonts w:cstheme="minorHAnsi"/>
          <w:lang w:val="es-ES"/>
        </w:rPr>
      </w:pPr>
      <w:r w:rsidRPr="00712C39">
        <w:rPr>
          <w:rFonts w:cstheme="minorHAnsi"/>
          <w:lang w:val="es-ES"/>
        </w:rPr>
        <w:t xml:space="preserve">De esta manera, este Componente tendrá un alto impacto a nivel de los barrios de la cuenca baja del Rio Juan Diaz, y particularmente en zonas de bajos ingresos y vulnerables como Ciudad Radial y barrios aledaños, mejoren sustancialmente su conectividad con la red de transporte público y los centros e infraestructura de servicios básicos y comerciales localizados sobre el importante eje vial que representa la Avda. Domingo Díaz, al tiempo que se aumenta la disponibilidad y acceso a espacios públicos claves para la mitigación del riesgo de inundación. </w:t>
      </w:r>
    </w:p>
    <w:p w14:paraId="2B8FC689" w14:textId="77777777" w:rsidR="000512BA" w:rsidRPr="00712C39" w:rsidRDefault="000512BA" w:rsidP="000512BA">
      <w:pPr>
        <w:contextualSpacing/>
        <w:jc w:val="both"/>
        <w:rPr>
          <w:rFonts w:cstheme="minorHAnsi"/>
          <w:lang w:val="es-ES"/>
        </w:rPr>
      </w:pPr>
    </w:p>
    <w:p w14:paraId="45C04438" w14:textId="77777777" w:rsidR="000512BA" w:rsidRDefault="000512BA" w:rsidP="000512BA">
      <w:pPr>
        <w:contextualSpacing/>
        <w:jc w:val="both"/>
        <w:rPr>
          <w:rFonts w:cstheme="minorHAnsi"/>
        </w:rPr>
      </w:pPr>
      <w:r w:rsidRPr="00712C39">
        <w:rPr>
          <w:rFonts w:cstheme="minorHAnsi"/>
          <w:lang w:val="es-ES"/>
        </w:rPr>
        <w:t xml:space="preserve">A continuación, se presenta el detalle específico de las intervenciones del Componente. </w:t>
      </w:r>
      <w:r>
        <w:rPr>
          <w:rFonts w:cstheme="minorHAnsi"/>
        </w:rPr>
        <w:t xml:space="preserve">Se </w:t>
      </w:r>
      <w:proofErr w:type="spellStart"/>
      <w:r>
        <w:rPr>
          <w:rFonts w:cstheme="minorHAnsi"/>
        </w:rPr>
        <w:t>incluyen</w:t>
      </w:r>
      <w:proofErr w:type="spellEnd"/>
      <w:r>
        <w:rPr>
          <w:rFonts w:cstheme="minorHAnsi"/>
        </w:rPr>
        <w:t xml:space="preserve"> dos </w:t>
      </w:r>
      <w:proofErr w:type="spellStart"/>
      <w:r>
        <w:rPr>
          <w:rFonts w:cstheme="minorHAnsi"/>
        </w:rPr>
        <w:t>tipos</w:t>
      </w:r>
      <w:proofErr w:type="spellEnd"/>
      <w:r>
        <w:rPr>
          <w:rFonts w:cstheme="minorHAnsi"/>
        </w:rPr>
        <w:t xml:space="preserve"> de </w:t>
      </w:r>
      <w:proofErr w:type="spellStart"/>
      <w:proofErr w:type="gramStart"/>
      <w:r>
        <w:rPr>
          <w:rFonts w:cstheme="minorHAnsi"/>
        </w:rPr>
        <w:t>intervención</w:t>
      </w:r>
      <w:proofErr w:type="spellEnd"/>
      <w:r>
        <w:rPr>
          <w:rFonts w:cstheme="minorHAnsi"/>
        </w:rPr>
        <w:t>:</w:t>
      </w:r>
      <w:proofErr w:type="gramEnd"/>
    </w:p>
    <w:p w14:paraId="7C05F8FF" w14:textId="77777777" w:rsidR="000512BA" w:rsidRDefault="000512BA" w:rsidP="000512BA">
      <w:pPr>
        <w:contextualSpacing/>
        <w:jc w:val="both"/>
        <w:rPr>
          <w:rFonts w:cstheme="minorHAnsi"/>
        </w:rPr>
      </w:pPr>
    </w:p>
    <w:p w14:paraId="0C2E5AFB" w14:textId="77777777" w:rsidR="000512BA" w:rsidRDefault="000512BA" w:rsidP="000512BA">
      <w:pPr>
        <w:pStyle w:val="ListParagraph"/>
        <w:numPr>
          <w:ilvl w:val="0"/>
          <w:numId w:val="6"/>
        </w:numPr>
        <w:spacing w:after="0" w:line="240" w:lineRule="auto"/>
        <w:jc w:val="both"/>
        <w:rPr>
          <w:rFonts w:cstheme="minorHAnsi"/>
          <w:lang w:val="es-ES"/>
        </w:rPr>
      </w:pPr>
      <w:r>
        <w:rPr>
          <w:rFonts w:cstheme="minorHAnsi"/>
          <w:b/>
          <w:lang w:val="es-ES"/>
        </w:rPr>
        <w:t>Ampliación de la d</w:t>
      </w:r>
      <w:r w:rsidRPr="00712C39">
        <w:rPr>
          <w:rFonts w:cstheme="minorHAnsi"/>
          <w:b/>
          <w:lang w:val="es-ES"/>
        </w:rPr>
        <w:t>otación de espacios verdes</w:t>
      </w:r>
      <w:r w:rsidRPr="00712C39">
        <w:rPr>
          <w:rFonts w:cstheme="minorHAnsi"/>
          <w:lang w:val="es-ES"/>
        </w:rPr>
        <w:t xml:space="preserve"> cualificados en las zonas de protección</w:t>
      </w:r>
      <w:r>
        <w:rPr>
          <w:rFonts w:cstheme="minorHAnsi"/>
          <w:lang w:val="es-ES"/>
        </w:rPr>
        <w:t xml:space="preserve"> y</w:t>
      </w:r>
      <w:r w:rsidRPr="00712C39">
        <w:rPr>
          <w:rFonts w:cstheme="minorHAnsi"/>
          <w:lang w:val="es-ES"/>
        </w:rPr>
        <w:t xml:space="preserve"> espacios inundables por la crecida de </w:t>
      </w:r>
      <w:r>
        <w:rPr>
          <w:rFonts w:cstheme="minorHAnsi"/>
          <w:lang w:val="es-ES"/>
        </w:rPr>
        <w:t xml:space="preserve">periodo de retorno de </w:t>
      </w:r>
      <w:r w:rsidRPr="00712C39">
        <w:rPr>
          <w:rFonts w:cstheme="minorHAnsi"/>
          <w:lang w:val="es-ES"/>
        </w:rPr>
        <w:t xml:space="preserve">T=100 años (denominadas “lagunas” en el Proyecto y en el Componente 1). </w:t>
      </w:r>
    </w:p>
    <w:p w14:paraId="69650AE6" w14:textId="77777777" w:rsidR="000512BA" w:rsidRPr="00712C39" w:rsidRDefault="000512BA" w:rsidP="000512BA">
      <w:pPr>
        <w:pStyle w:val="ListParagraph"/>
        <w:numPr>
          <w:ilvl w:val="0"/>
          <w:numId w:val="6"/>
        </w:numPr>
        <w:spacing w:after="0" w:line="240" w:lineRule="auto"/>
        <w:jc w:val="both"/>
        <w:rPr>
          <w:rFonts w:cstheme="minorHAnsi"/>
          <w:lang w:val="es-ES"/>
        </w:rPr>
      </w:pPr>
      <w:r w:rsidRPr="00712C39">
        <w:rPr>
          <w:rFonts w:cstheme="minorHAnsi"/>
          <w:lang w:val="es-ES"/>
        </w:rPr>
        <w:t xml:space="preserve">En su totalidad, el establecimiento de estas zonas permitirá un aumento en la disponibilidad de 3 hectáreas a 50 hectáreas. </w:t>
      </w:r>
    </w:p>
    <w:p w14:paraId="646010D7" w14:textId="77777777" w:rsidR="000512BA" w:rsidRPr="00712C39" w:rsidRDefault="000512BA" w:rsidP="000512BA">
      <w:pPr>
        <w:pStyle w:val="ListParagraph"/>
        <w:numPr>
          <w:ilvl w:val="1"/>
          <w:numId w:val="6"/>
        </w:numPr>
        <w:spacing w:after="0" w:line="240" w:lineRule="auto"/>
        <w:jc w:val="both"/>
        <w:rPr>
          <w:rFonts w:cstheme="minorHAnsi"/>
          <w:lang w:val="es-ES"/>
        </w:rPr>
      </w:pPr>
      <w:r w:rsidRPr="00712C39">
        <w:rPr>
          <w:rFonts w:cstheme="minorHAnsi"/>
          <w:lang w:val="es-ES"/>
        </w:rPr>
        <w:t xml:space="preserve">Dentro de cada espacio público, se desarrollará paisajismo permeable en conjunto, pasarelas de conectividad interna, así como espacios de productividad para la agricultura urbana a gestionar por la comunidad. </w:t>
      </w:r>
    </w:p>
    <w:p w14:paraId="5472E88A" w14:textId="77777777" w:rsidR="000512BA" w:rsidRPr="00712C39" w:rsidRDefault="000512BA" w:rsidP="000512BA">
      <w:pPr>
        <w:pStyle w:val="ListParagraph"/>
        <w:numPr>
          <w:ilvl w:val="1"/>
          <w:numId w:val="6"/>
        </w:numPr>
        <w:spacing w:after="0" w:line="240" w:lineRule="auto"/>
        <w:jc w:val="both"/>
        <w:rPr>
          <w:rFonts w:cstheme="minorHAnsi"/>
          <w:lang w:val="es-ES"/>
        </w:rPr>
      </w:pPr>
      <w:r w:rsidRPr="00712C39">
        <w:rPr>
          <w:rFonts w:cstheme="minorHAnsi"/>
          <w:lang w:val="es-ES"/>
        </w:rPr>
        <w:t>En los puntos de acceso, se desarrollarán cuatro equipamientos tipo pabellón que incluye señalización, información sobre el ecosistema del Río Juan Díaz, servicios básicos como baños y fuentes de agua, y funcionan como entrada pública a los parques. Serán distribuidos uno en cada zona: Tramo Bajo río Juan Díaz, Laguna Pailón 1, Laguna Pailón 2 y Laguna San Antonio, en los puntos cercanos a las pasarelas.</w:t>
      </w:r>
    </w:p>
    <w:p w14:paraId="574FC734" w14:textId="77777777" w:rsidR="000512BA" w:rsidRPr="00712C39" w:rsidRDefault="000512BA" w:rsidP="000512BA">
      <w:pPr>
        <w:spacing w:after="0"/>
        <w:jc w:val="center"/>
        <w:rPr>
          <w:b/>
          <w:lang w:val="es-ES"/>
        </w:rPr>
      </w:pPr>
      <w:r w:rsidRPr="00712C39">
        <w:rPr>
          <w:rFonts w:cstheme="minorHAnsi"/>
          <w:lang w:val="es-ES"/>
        </w:rPr>
        <w:br w:type="page"/>
      </w:r>
      <w:r w:rsidRPr="00712C39">
        <w:rPr>
          <w:b/>
          <w:lang w:val="es-ES"/>
        </w:rPr>
        <w:lastRenderedPageBreak/>
        <w:t>Figura 2.</w:t>
      </w:r>
    </w:p>
    <w:p w14:paraId="2A9A0443" w14:textId="77777777" w:rsidR="000512BA" w:rsidRPr="00712C39" w:rsidRDefault="000512BA" w:rsidP="000512BA">
      <w:pPr>
        <w:spacing w:after="0"/>
        <w:jc w:val="center"/>
        <w:rPr>
          <w:b/>
          <w:lang w:val="es-ES"/>
        </w:rPr>
      </w:pPr>
      <w:r w:rsidRPr="00712C39">
        <w:rPr>
          <w:b/>
          <w:lang w:val="es-ES"/>
        </w:rPr>
        <w:t>Impacto a nivel de la Población residente de la ampliación de Áreas Verdes</w:t>
      </w:r>
    </w:p>
    <w:p w14:paraId="71A2472B" w14:textId="77777777" w:rsidR="000512BA" w:rsidRDefault="000512BA" w:rsidP="000512BA">
      <w:pPr>
        <w:jc w:val="both"/>
        <w:rPr>
          <w:rFonts w:cstheme="minorHAnsi"/>
          <w:b/>
        </w:rPr>
      </w:pPr>
      <w:r w:rsidRPr="00324EFA">
        <w:rPr>
          <w:rFonts w:cstheme="minorHAnsi"/>
          <w:b/>
          <w:noProof/>
        </w:rPr>
        <w:drawing>
          <wp:inline distT="0" distB="0" distL="0" distR="0" wp14:anchorId="3BA55855" wp14:editId="513A80B5">
            <wp:extent cx="5731510" cy="3570605"/>
            <wp:effectExtent l="0" t="0" r="2540" b="0"/>
            <wp:docPr id="11" name="Picture 1">
              <a:extLst xmlns:a="http://schemas.openxmlformats.org/drawingml/2006/main">
                <a:ext uri="{FF2B5EF4-FFF2-40B4-BE49-F238E27FC236}">
                  <a16:creationId xmlns:a16="http://schemas.microsoft.com/office/drawing/2014/main" id="{4A578C83-4CA2-4705-A9A8-F70F97120B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4A578C83-4CA2-4705-A9A8-F70F97120B34}"/>
                        </a:ext>
                      </a:extLst>
                    </pic:cNvPr>
                    <pic:cNvPicPr>
                      <a:picLocks noChangeAspect="1"/>
                    </pic:cNvPicPr>
                  </pic:nvPicPr>
                  <pic:blipFill>
                    <a:blip r:embed="rId15"/>
                    <a:stretch>
                      <a:fillRect/>
                    </a:stretch>
                  </pic:blipFill>
                  <pic:spPr>
                    <a:xfrm>
                      <a:off x="0" y="0"/>
                      <a:ext cx="5731510" cy="3570605"/>
                    </a:xfrm>
                    <a:prstGeom prst="rect">
                      <a:avLst/>
                    </a:prstGeom>
                  </pic:spPr>
                </pic:pic>
              </a:graphicData>
            </a:graphic>
          </wp:inline>
        </w:drawing>
      </w:r>
    </w:p>
    <w:p w14:paraId="79912BBD" w14:textId="77777777" w:rsidR="000512BA" w:rsidRPr="00324EFA" w:rsidRDefault="000512BA" w:rsidP="000512BA">
      <w:pPr>
        <w:jc w:val="both"/>
        <w:rPr>
          <w:rFonts w:cstheme="minorHAnsi"/>
          <w:b/>
        </w:rPr>
      </w:pPr>
    </w:p>
    <w:p w14:paraId="5147D9E2" w14:textId="77777777" w:rsidR="000512BA" w:rsidRPr="00712C39" w:rsidRDefault="000512BA" w:rsidP="000512BA">
      <w:pPr>
        <w:pStyle w:val="ListParagraph"/>
        <w:numPr>
          <w:ilvl w:val="0"/>
          <w:numId w:val="6"/>
        </w:numPr>
        <w:spacing w:after="0" w:line="240" w:lineRule="auto"/>
        <w:jc w:val="both"/>
        <w:rPr>
          <w:rFonts w:cstheme="minorHAnsi"/>
          <w:lang w:val="es-ES"/>
        </w:rPr>
      </w:pPr>
      <w:r w:rsidRPr="00712C39">
        <w:rPr>
          <w:rFonts w:cstheme="minorHAnsi"/>
          <w:b/>
          <w:lang w:val="es-ES"/>
        </w:rPr>
        <w:t xml:space="preserve">Mejora de Conectividad y un Rio Juan Diaz integrado a la Ciudad. </w:t>
      </w:r>
    </w:p>
    <w:p w14:paraId="4C7EA66A" w14:textId="77777777" w:rsidR="000512BA" w:rsidRPr="00712C39" w:rsidRDefault="000512BA" w:rsidP="000512BA">
      <w:pPr>
        <w:jc w:val="both"/>
        <w:rPr>
          <w:rFonts w:cstheme="minorHAnsi"/>
          <w:lang w:val="es-ES"/>
        </w:rPr>
      </w:pPr>
    </w:p>
    <w:p w14:paraId="31C31F41" w14:textId="77777777" w:rsidR="000512BA" w:rsidRPr="00712C39" w:rsidRDefault="000512BA" w:rsidP="000512BA">
      <w:pPr>
        <w:jc w:val="both"/>
        <w:rPr>
          <w:rFonts w:cstheme="minorHAnsi"/>
          <w:lang w:val="es-ES"/>
        </w:rPr>
      </w:pPr>
      <w:r w:rsidRPr="00712C39">
        <w:rPr>
          <w:rFonts w:cstheme="minorHAnsi"/>
          <w:lang w:val="es-ES"/>
        </w:rPr>
        <w:t>De modo asociado, cada intervención contempla un número de puntos de acceso que conectan a los espacios públicos con la red vial y de veredas existentes, así como puentes peatonales (</w:t>
      </w:r>
      <w:r w:rsidRPr="00712C39">
        <w:rPr>
          <w:rFonts w:cstheme="minorHAnsi"/>
          <w:b/>
          <w:lang w:val="es-ES"/>
        </w:rPr>
        <w:t>cuatro</w:t>
      </w:r>
      <w:r w:rsidRPr="00712C39">
        <w:rPr>
          <w:rFonts w:cstheme="minorHAnsi"/>
          <w:lang w:val="es-ES"/>
        </w:rPr>
        <w:t xml:space="preserve"> en total, de entre 55 y 104 metros lineales) por encima del río, que, en su totalidad, incrementarán sustancialmente la conectividad, particularmente a lo largo del eje norte-sur que permitirá a las poblaciones locales tener un acceso directo a la línea 2 del Metro y servicios básicos y comerciales aledaños.</w:t>
      </w:r>
    </w:p>
    <w:p w14:paraId="2592C5ED" w14:textId="77777777" w:rsidR="000512BA" w:rsidRPr="00712C39" w:rsidRDefault="000512BA" w:rsidP="000512BA">
      <w:pPr>
        <w:jc w:val="both"/>
        <w:rPr>
          <w:rFonts w:cstheme="minorHAnsi"/>
          <w:lang w:val="es-ES"/>
        </w:rPr>
      </w:pPr>
    </w:p>
    <w:p w14:paraId="0ABFC940" w14:textId="77777777" w:rsidR="000512BA" w:rsidRPr="00712C39" w:rsidRDefault="000512BA" w:rsidP="000512BA">
      <w:pPr>
        <w:jc w:val="both"/>
        <w:rPr>
          <w:rFonts w:cstheme="minorHAnsi"/>
          <w:lang w:val="es-ES"/>
        </w:rPr>
      </w:pPr>
      <w:r w:rsidRPr="00712C39">
        <w:rPr>
          <w:rFonts w:cstheme="minorHAnsi"/>
          <w:lang w:val="es-ES"/>
        </w:rPr>
        <w:t xml:space="preserve">Además de estas intervenciones, se contempla además contribuir a una mayor conectividad y calidad de espacio público, a través de la construcción de sendas peatonales y ciclovías por encima de las zonas del río que serán encauzadas (Componente 1, 5.3 km lineales). Estas sendas maximizan la utilización de los diques al tiempo que ofrecen una salida peatonal y </w:t>
      </w:r>
      <w:proofErr w:type="spellStart"/>
      <w:r w:rsidRPr="00712C39">
        <w:rPr>
          <w:rFonts w:cstheme="minorHAnsi"/>
          <w:lang w:val="es-ES"/>
        </w:rPr>
        <w:t>ciclable</w:t>
      </w:r>
      <w:proofErr w:type="spellEnd"/>
      <w:r w:rsidRPr="00712C39">
        <w:rPr>
          <w:rFonts w:cstheme="minorHAnsi"/>
          <w:lang w:val="es-ES"/>
        </w:rPr>
        <w:t xml:space="preserve"> a las calles que hasta ahora culminaban contra el cauce.</w:t>
      </w:r>
    </w:p>
    <w:p w14:paraId="7A985FE8" w14:textId="77777777" w:rsidR="000512BA" w:rsidRPr="00712C39" w:rsidRDefault="000512BA" w:rsidP="000512BA">
      <w:pPr>
        <w:jc w:val="both"/>
        <w:rPr>
          <w:rFonts w:cstheme="minorHAnsi"/>
          <w:lang w:val="es-ES"/>
        </w:rPr>
      </w:pPr>
    </w:p>
    <w:p w14:paraId="42A4484F" w14:textId="77777777" w:rsidR="000512BA" w:rsidRDefault="000512BA" w:rsidP="000512BA">
      <w:pPr>
        <w:jc w:val="both"/>
        <w:rPr>
          <w:rFonts w:cstheme="minorHAnsi"/>
          <w:lang w:val="es-ES"/>
        </w:rPr>
      </w:pPr>
      <w:r w:rsidRPr="00712C39">
        <w:rPr>
          <w:rFonts w:cstheme="minorHAnsi"/>
          <w:lang w:val="es-ES"/>
        </w:rPr>
        <w:t xml:space="preserve">La red peatonal se complementa sobre determinadas calles dentro de Francisco Arias y Ciudad radial, mediante reformas en el pavimento y tratamiento superficial de las mismas, permitiendo llegar hasta el límite con la futura urbanización de </w:t>
      </w:r>
      <w:proofErr w:type="spellStart"/>
      <w:r>
        <w:rPr>
          <w:rFonts w:cstheme="minorHAnsi"/>
          <w:lang w:val="es-ES"/>
        </w:rPr>
        <w:t>M</w:t>
      </w:r>
      <w:r w:rsidRPr="00712C39">
        <w:rPr>
          <w:rFonts w:cstheme="minorHAnsi"/>
          <w:lang w:val="es-ES"/>
        </w:rPr>
        <w:t>etropark</w:t>
      </w:r>
      <w:proofErr w:type="spellEnd"/>
      <w:r w:rsidRPr="00712C39">
        <w:rPr>
          <w:rFonts w:cstheme="minorHAnsi"/>
          <w:lang w:val="es-ES"/>
        </w:rPr>
        <w:t>, ofreciendo un mayor alcance a las redes de transporte y centros comerciales a las zonas más alejadas de estos barrios, conectando a su vez incluso equipamientos como el Instituto de Francisco Arias</w:t>
      </w:r>
      <w:r>
        <w:rPr>
          <w:rFonts w:cstheme="minorHAnsi"/>
          <w:lang w:val="es-ES"/>
        </w:rPr>
        <w:t>.</w:t>
      </w:r>
    </w:p>
    <w:p w14:paraId="3376D072" w14:textId="77777777" w:rsidR="000512BA" w:rsidRPr="00712C39" w:rsidRDefault="000512BA" w:rsidP="000512BA">
      <w:pPr>
        <w:jc w:val="both"/>
        <w:rPr>
          <w:rFonts w:cstheme="minorHAnsi"/>
          <w:lang w:val="es-ES"/>
        </w:rPr>
      </w:pPr>
      <w:r w:rsidRPr="00712C39">
        <w:rPr>
          <w:rFonts w:cstheme="minorHAnsi"/>
          <w:lang w:val="es-ES"/>
        </w:rPr>
        <w:t xml:space="preserve"> </w:t>
      </w:r>
    </w:p>
    <w:p w14:paraId="702785C5" w14:textId="77777777" w:rsidR="000512BA" w:rsidRPr="00712C39" w:rsidRDefault="000512BA" w:rsidP="000512BA">
      <w:pPr>
        <w:rPr>
          <w:rFonts w:cstheme="minorHAnsi"/>
          <w:lang w:val="es-ES"/>
        </w:rPr>
      </w:pPr>
    </w:p>
    <w:p w14:paraId="3743C709" w14:textId="77777777" w:rsidR="000512BA" w:rsidRPr="00712C39" w:rsidRDefault="000512BA" w:rsidP="000512BA">
      <w:pPr>
        <w:spacing w:after="0"/>
        <w:jc w:val="center"/>
        <w:rPr>
          <w:b/>
          <w:lang w:val="es-ES"/>
        </w:rPr>
      </w:pPr>
      <w:r w:rsidRPr="00712C39">
        <w:rPr>
          <w:b/>
          <w:lang w:val="es-ES"/>
        </w:rPr>
        <w:lastRenderedPageBreak/>
        <w:t>Figura 3.</w:t>
      </w:r>
    </w:p>
    <w:p w14:paraId="3E377079" w14:textId="77777777" w:rsidR="000512BA" w:rsidRPr="00712C39" w:rsidRDefault="000512BA" w:rsidP="000512BA">
      <w:pPr>
        <w:spacing w:after="0"/>
        <w:jc w:val="center"/>
        <w:rPr>
          <w:b/>
          <w:lang w:val="es-ES"/>
        </w:rPr>
      </w:pPr>
      <w:r>
        <w:rPr>
          <w:rFonts w:cstheme="minorHAnsi"/>
          <w:noProof/>
          <w:lang w:eastAsia="es-ES_tradnl"/>
        </w:rPr>
        <w:drawing>
          <wp:anchor distT="0" distB="0" distL="114300" distR="114300" simplePos="0" relativeHeight="251662336" behindDoc="0" locked="0" layoutInCell="1" allowOverlap="1" wp14:anchorId="4C6872B3" wp14:editId="5E0519C9">
            <wp:simplePos x="0" y="0"/>
            <wp:positionH relativeFrom="margin">
              <wp:align>center</wp:align>
            </wp:positionH>
            <wp:positionV relativeFrom="paragraph">
              <wp:posOffset>292100</wp:posOffset>
            </wp:positionV>
            <wp:extent cx="5943600" cy="348615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ropuesta conectividad.png"/>
                    <pic:cNvPicPr/>
                  </pic:nvPicPr>
                  <pic:blipFill rotWithShape="1">
                    <a:blip r:embed="rId16" cstate="print">
                      <a:extLst>
                        <a:ext uri="{28A0092B-C50C-407E-A947-70E740481C1C}">
                          <a14:useLocalDpi xmlns:a14="http://schemas.microsoft.com/office/drawing/2010/main" val="0"/>
                        </a:ext>
                      </a:extLst>
                    </a:blip>
                    <a:srcRect t="4935"/>
                    <a:stretch/>
                  </pic:blipFill>
                  <pic:spPr bwMode="auto">
                    <a:xfrm>
                      <a:off x="0" y="0"/>
                      <a:ext cx="5943600" cy="34861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712C39">
        <w:rPr>
          <w:b/>
          <w:lang w:val="es-ES"/>
        </w:rPr>
        <w:t xml:space="preserve">Mapa con ilustración de Visión de Mediano Plazo </w:t>
      </w:r>
      <w:proofErr w:type="gramStart"/>
      <w:r w:rsidRPr="00712C39">
        <w:rPr>
          <w:b/>
          <w:lang w:val="es-ES"/>
        </w:rPr>
        <w:t>en relación a</w:t>
      </w:r>
      <w:proofErr w:type="gramEnd"/>
      <w:r w:rsidRPr="00712C39">
        <w:rPr>
          <w:b/>
          <w:lang w:val="es-ES"/>
        </w:rPr>
        <w:t xml:space="preserve"> una Conectividad Sostenible</w:t>
      </w:r>
    </w:p>
    <w:p w14:paraId="6FE2A161" w14:textId="77777777" w:rsidR="000512BA" w:rsidRPr="00712C39" w:rsidRDefault="000512BA" w:rsidP="000512BA">
      <w:pPr>
        <w:jc w:val="both"/>
        <w:rPr>
          <w:rFonts w:cstheme="minorHAnsi"/>
          <w:lang w:val="es-ES"/>
        </w:rPr>
      </w:pPr>
    </w:p>
    <w:p w14:paraId="6455F4C1" w14:textId="77777777" w:rsidR="000512BA" w:rsidRPr="00712C39" w:rsidRDefault="000512BA" w:rsidP="000512BA">
      <w:pPr>
        <w:spacing w:after="0"/>
        <w:jc w:val="center"/>
        <w:rPr>
          <w:b/>
          <w:lang w:val="es-ES"/>
        </w:rPr>
      </w:pPr>
      <w:r w:rsidRPr="00712C39">
        <w:rPr>
          <w:b/>
          <w:lang w:val="es-ES"/>
        </w:rPr>
        <w:t>Figura 4</w:t>
      </w:r>
    </w:p>
    <w:p w14:paraId="509B8D51" w14:textId="77777777" w:rsidR="000512BA" w:rsidRPr="00712C39" w:rsidRDefault="000512BA" w:rsidP="000512BA">
      <w:pPr>
        <w:spacing w:after="0"/>
        <w:jc w:val="center"/>
        <w:rPr>
          <w:b/>
          <w:lang w:val="es-ES"/>
        </w:rPr>
      </w:pPr>
      <w:r w:rsidRPr="00712C39">
        <w:rPr>
          <w:b/>
          <w:lang w:val="es-ES"/>
        </w:rPr>
        <w:t>Impacto a nivel de la Población residente de la mejora de la Conectividad</w:t>
      </w:r>
    </w:p>
    <w:p w14:paraId="7A894A44" w14:textId="77777777" w:rsidR="000512BA" w:rsidRDefault="000512BA" w:rsidP="000512BA">
      <w:pPr>
        <w:jc w:val="both"/>
        <w:rPr>
          <w:rFonts w:cstheme="minorHAnsi"/>
        </w:rPr>
      </w:pPr>
      <w:r w:rsidRPr="00324EFA">
        <w:rPr>
          <w:rFonts w:cstheme="minorHAnsi"/>
          <w:noProof/>
        </w:rPr>
        <w:drawing>
          <wp:inline distT="0" distB="0" distL="0" distR="0" wp14:anchorId="04BB2F48" wp14:editId="1C1188EB">
            <wp:extent cx="5731510" cy="3665220"/>
            <wp:effectExtent l="0" t="0" r="2540" b="0"/>
            <wp:docPr id="21" name="Picture 1">
              <a:extLst xmlns:a="http://schemas.openxmlformats.org/drawingml/2006/main">
                <a:ext uri="{FF2B5EF4-FFF2-40B4-BE49-F238E27FC236}">
                  <a16:creationId xmlns:a16="http://schemas.microsoft.com/office/drawing/2014/main" id="{7CACFCAF-CA8A-46EA-AD4D-70652AC87B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7CACFCAF-CA8A-46EA-AD4D-70652AC87BE7}"/>
                        </a:ext>
                      </a:extLst>
                    </pic:cNvPr>
                    <pic:cNvPicPr>
                      <a:picLocks noChangeAspect="1"/>
                    </pic:cNvPicPr>
                  </pic:nvPicPr>
                  <pic:blipFill>
                    <a:blip r:embed="rId17"/>
                    <a:stretch>
                      <a:fillRect/>
                    </a:stretch>
                  </pic:blipFill>
                  <pic:spPr>
                    <a:xfrm>
                      <a:off x="0" y="0"/>
                      <a:ext cx="5731510" cy="3665220"/>
                    </a:xfrm>
                    <a:prstGeom prst="rect">
                      <a:avLst/>
                    </a:prstGeom>
                  </pic:spPr>
                </pic:pic>
              </a:graphicData>
            </a:graphic>
          </wp:inline>
        </w:drawing>
      </w:r>
    </w:p>
    <w:p w14:paraId="7FF31DD7" w14:textId="77777777" w:rsidR="000512BA" w:rsidRDefault="000512BA" w:rsidP="000512BA">
      <w:pPr>
        <w:jc w:val="both"/>
        <w:rPr>
          <w:rFonts w:cstheme="minorHAnsi"/>
        </w:rPr>
      </w:pPr>
    </w:p>
    <w:p w14:paraId="2CCCCD26" w14:textId="77777777" w:rsidR="000512BA" w:rsidRPr="00B55C18" w:rsidRDefault="000512BA" w:rsidP="000512BA">
      <w:pPr>
        <w:jc w:val="both"/>
        <w:rPr>
          <w:rFonts w:cstheme="minorHAnsi"/>
        </w:rPr>
      </w:pPr>
    </w:p>
    <w:p w14:paraId="47E6F103" w14:textId="77777777" w:rsidR="000512BA" w:rsidRPr="00712C39" w:rsidRDefault="000512BA" w:rsidP="000512BA">
      <w:pPr>
        <w:pStyle w:val="ListParagraph"/>
        <w:numPr>
          <w:ilvl w:val="0"/>
          <w:numId w:val="7"/>
        </w:numPr>
        <w:ind w:right="540"/>
        <w:outlineLvl w:val="0"/>
        <w:rPr>
          <w:rFonts w:cstheme="minorHAnsi"/>
          <w:b/>
          <w:sz w:val="24"/>
          <w:lang w:val="es-ES"/>
        </w:rPr>
      </w:pPr>
      <w:bookmarkStart w:id="2" w:name="_Toc528491272"/>
      <w:r w:rsidRPr="00712C39">
        <w:rPr>
          <w:rFonts w:cstheme="minorHAnsi"/>
          <w:b/>
          <w:sz w:val="24"/>
          <w:lang w:val="es-ES"/>
        </w:rPr>
        <w:lastRenderedPageBreak/>
        <w:t>COSTOS DE INVERSION Y MANTENIMIENTO DE LAS INTERVENCIONES DE MEJORA URBANA EN EL PROYECTO DE LA CUENCA BAJA DEL RIO JUAN DIAZ.</w:t>
      </w:r>
      <w:bookmarkEnd w:id="2"/>
    </w:p>
    <w:p w14:paraId="01B8E180" w14:textId="77777777" w:rsidR="000512BA" w:rsidRPr="00712C39" w:rsidRDefault="000512BA" w:rsidP="000512BA">
      <w:pPr>
        <w:ind w:right="540"/>
        <w:rPr>
          <w:rFonts w:cstheme="minorHAnsi"/>
          <w:sz w:val="24"/>
          <w:lang w:val="es-ES"/>
        </w:rPr>
      </w:pPr>
    </w:p>
    <w:p w14:paraId="2CAFA413" w14:textId="77777777" w:rsidR="000512BA" w:rsidRPr="00712C39" w:rsidRDefault="000512BA" w:rsidP="000512BA">
      <w:pPr>
        <w:pStyle w:val="Heading2"/>
        <w:ind w:right="540"/>
        <w:rPr>
          <w:rFonts w:asciiTheme="minorHAnsi" w:hAnsiTheme="minorHAnsi" w:cstheme="minorHAnsi"/>
          <w:b/>
          <w:color w:val="000000" w:themeColor="text1"/>
          <w:sz w:val="24"/>
          <w:lang w:val="es-ES"/>
        </w:rPr>
      </w:pPr>
      <w:bookmarkStart w:id="3" w:name="_Toc528491273"/>
      <w:r>
        <w:rPr>
          <w:rFonts w:asciiTheme="minorHAnsi" w:hAnsiTheme="minorHAnsi" w:cstheme="minorHAnsi"/>
          <w:b/>
          <w:color w:val="000000" w:themeColor="text1"/>
          <w:sz w:val="24"/>
          <w:lang w:val="es-ES"/>
        </w:rPr>
        <w:t>2</w:t>
      </w:r>
      <w:r w:rsidRPr="00712C39">
        <w:rPr>
          <w:rFonts w:asciiTheme="minorHAnsi" w:hAnsiTheme="minorHAnsi" w:cstheme="minorHAnsi"/>
          <w:b/>
          <w:color w:val="000000" w:themeColor="text1"/>
          <w:sz w:val="24"/>
          <w:lang w:val="es-ES"/>
        </w:rPr>
        <w:t>.1 Costos de Inversión</w:t>
      </w:r>
      <w:r>
        <w:rPr>
          <w:rFonts w:asciiTheme="minorHAnsi" w:hAnsiTheme="minorHAnsi" w:cstheme="minorHAnsi"/>
          <w:b/>
          <w:color w:val="000000" w:themeColor="text1"/>
          <w:sz w:val="24"/>
          <w:lang w:val="es-ES"/>
        </w:rPr>
        <w:t xml:space="preserve"> de la Componente de Mejora Urbana (Componente 2)</w:t>
      </w:r>
      <w:bookmarkEnd w:id="3"/>
    </w:p>
    <w:p w14:paraId="693625B3" w14:textId="77777777" w:rsidR="000512BA" w:rsidRPr="00712C39" w:rsidRDefault="000512BA" w:rsidP="000512BA">
      <w:pPr>
        <w:ind w:right="540"/>
        <w:jc w:val="both"/>
        <w:rPr>
          <w:rFonts w:cstheme="minorHAnsi"/>
          <w:sz w:val="24"/>
          <w:lang w:val="es-ES"/>
        </w:rPr>
      </w:pPr>
    </w:p>
    <w:p w14:paraId="5D5128BB" w14:textId="77777777" w:rsidR="000512BA" w:rsidRPr="00712C39" w:rsidRDefault="000512BA" w:rsidP="000512BA">
      <w:pPr>
        <w:ind w:right="540"/>
        <w:jc w:val="both"/>
        <w:rPr>
          <w:rFonts w:cstheme="minorHAnsi"/>
          <w:sz w:val="24"/>
          <w:lang w:val="es-ES"/>
        </w:rPr>
      </w:pPr>
      <w:r w:rsidRPr="00712C39">
        <w:rPr>
          <w:rFonts w:cstheme="minorHAnsi"/>
          <w:sz w:val="24"/>
          <w:lang w:val="es-ES"/>
        </w:rPr>
        <w:t>E</w:t>
      </w:r>
      <w:r>
        <w:rPr>
          <w:rFonts w:cstheme="minorHAnsi"/>
          <w:sz w:val="24"/>
          <w:lang w:val="es-ES"/>
        </w:rPr>
        <w:t>n esta sección se describen los costos de inversión de cada uno de los dos subc</w:t>
      </w:r>
      <w:r w:rsidRPr="00712C39">
        <w:rPr>
          <w:rFonts w:cstheme="minorHAnsi"/>
          <w:sz w:val="24"/>
          <w:lang w:val="es-ES"/>
        </w:rPr>
        <w:t>omponente</w:t>
      </w:r>
      <w:r>
        <w:rPr>
          <w:rFonts w:cstheme="minorHAnsi"/>
          <w:sz w:val="24"/>
          <w:lang w:val="es-ES"/>
        </w:rPr>
        <w:t>s</w:t>
      </w:r>
      <w:r w:rsidRPr="00712C39">
        <w:rPr>
          <w:rFonts w:cstheme="minorHAnsi"/>
          <w:sz w:val="24"/>
          <w:lang w:val="es-ES"/>
        </w:rPr>
        <w:t xml:space="preserve"> de</w:t>
      </w:r>
      <w:r>
        <w:rPr>
          <w:rFonts w:cstheme="minorHAnsi"/>
          <w:sz w:val="24"/>
          <w:lang w:val="es-ES"/>
        </w:rPr>
        <w:t xml:space="preserve"> la propuesta de</w:t>
      </w:r>
      <w:r w:rsidRPr="00712C39">
        <w:rPr>
          <w:rFonts w:cstheme="minorHAnsi"/>
          <w:sz w:val="24"/>
          <w:lang w:val="es-ES"/>
        </w:rPr>
        <w:t xml:space="preserve"> Mejora Urbana </w:t>
      </w:r>
      <w:r>
        <w:rPr>
          <w:rFonts w:cstheme="minorHAnsi"/>
          <w:sz w:val="24"/>
          <w:lang w:val="es-ES"/>
        </w:rPr>
        <w:t xml:space="preserve">del Programa las cuales </w:t>
      </w:r>
      <w:r w:rsidRPr="00712C39">
        <w:rPr>
          <w:rFonts w:cstheme="minorHAnsi"/>
          <w:sz w:val="24"/>
          <w:lang w:val="es-ES"/>
        </w:rPr>
        <w:t xml:space="preserve">apuntan a: </w:t>
      </w:r>
    </w:p>
    <w:p w14:paraId="0D946C92" w14:textId="77777777" w:rsidR="000512BA" w:rsidRPr="00712C39" w:rsidRDefault="000512BA" w:rsidP="000512BA">
      <w:pPr>
        <w:pStyle w:val="ListParagraph"/>
        <w:numPr>
          <w:ilvl w:val="0"/>
          <w:numId w:val="4"/>
        </w:numPr>
        <w:ind w:right="540"/>
        <w:jc w:val="both"/>
        <w:rPr>
          <w:rFonts w:cstheme="minorHAnsi"/>
          <w:sz w:val="24"/>
          <w:lang w:val="es-ES"/>
        </w:rPr>
      </w:pPr>
      <w:r w:rsidRPr="00712C39">
        <w:rPr>
          <w:rFonts w:cstheme="minorHAnsi"/>
          <w:sz w:val="24"/>
          <w:lang w:val="es-ES"/>
        </w:rPr>
        <w:t xml:space="preserve">mejorar la conectividad </w:t>
      </w:r>
      <w:r>
        <w:rPr>
          <w:rFonts w:cstheme="minorHAnsi"/>
          <w:sz w:val="24"/>
          <w:lang w:val="es-ES"/>
        </w:rPr>
        <w:t xml:space="preserve">con el principal centro de actividades comerciales y servicios básicos </w:t>
      </w:r>
      <w:r w:rsidRPr="00712C39">
        <w:rPr>
          <w:rFonts w:cstheme="minorHAnsi"/>
          <w:sz w:val="24"/>
          <w:lang w:val="es-ES"/>
        </w:rPr>
        <w:t xml:space="preserve">de las áreas que están en el margen izquierdo del Rio a la altura de Ciudad Radial y su entorno urbano </w:t>
      </w:r>
    </w:p>
    <w:p w14:paraId="1215E054" w14:textId="77777777" w:rsidR="000512BA" w:rsidRPr="00712C39" w:rsidRDefault="000512BA" w:rsidP="000512BA">
      <w:pPr>
        <w:pStyle w:val="ListParagraph"/>
        <w:numPr>
          <w:ilvl w:val="0"/>
          <w:numId w:val="4"/>
        </w:numPr>
        <w:ind w:right="540"/>
        <w:jc w:val="both"/>
        <w:rPr>
          <w:rFonts w:cstheme="minorHAnsi"/>
          <w:sz w:val="24"/>
          <w:lang w:val="es-ES"/>
        </w:rPr>
      </w:pPr>
      <w:r w:rsidRPr="00712C39">
        <w:rPr>
          <w:rFonts w:cstheme="minorHAnsi"/>
          <w:sz w:val="24"/>
          <w:lang w:val="es-ES"/>
        </w:rPr>
        <w:t>incrementar sensiblemente las áreas verdes y de esparcimiento en las</w:t>
      </w:r>
      <w:r>
        <w:rPr>
          <w:rFonts w:cstheme="minorHAnsi"/>
          <w:sz w:val="24"/>
          <w:lang w:val="es-ES"/>
        </w:rPr>
        <w:t xml:space="preserve"> mismas</w:t>
      </w:r>
      <w:r w:rsidRPr="00712C39">
        <w:rPr>
          <w:rFonts w:cstheme="minorHAnsi"/>
          <w:sz w:val="24"/>
          <w:lang w:val="es-ES"/>
        </w:rPr>
        <w:t xml:space="preserve"> zonas donde se realizarán obras de mitigación y prevención de inundaciones del Rio Juan Diaz y su entorno próximo.</w:t>
      </w:r>
    </w:p>
    <w:p w14:paraId="6C4BAE56" w14:textId="77777777" w:rsidR="000512BA" w:rsidRPr="00712C39" w:rsidRDefault="000512BA" w:rsidP="000512BA">
      <w:pPr>
        <w:ind w:right="540"/>
        <w:jc w:val="both"/>
        <w:rPr>
          <w:rFonts w:cstheme="minorHAnsi"/>
          <w:sz w:val="24"/>
          <w:lang w:val="es-ES"/>
        </w:rPr>
      </w:pPr>
      <w:r>
        <w:rPr>
          <w:rFonts w:cstheme="minorHAnsi"/>
          <w:sz w:val="24"/>
          <w:lang w:val="es-ES"/>
        </w:rPr>
        <w:t xml:space="preserve">En el Anexo 2 se detalla los costos unitarios y cantidades de ítems que son incluidos </w:t>
      </w:r>
      <w:proofErr w:type="gramStart"/>
      <w:r>
        <w:rPr>
          <w:rFonts w:cstheme="minorHAnsi"/>
          <w:sz w:val="24"/>
          <w:lang w:val="es-ES"/>
        </w:rPr>
        <w:t>en</w:t>
      </w:r>
      <w:r w:rsidRPr="00712C39">
        <w:rPr>
          <w:rFonts w:cstheme="minorHAnsi"/>
          <w:sz w:val="24"/>
          <w:lang w:val="es-ES"/>
        </w:rPr>
        <w:t xml:space="preserve">  la</w:t>
      </w:r>
      <w:proofErr w:type="gramEnd"/>
      <w:r w:rsidRPr="00712C39">
        <w:rPr>
          <w:rFonts w:cstheme="minorHAnsi"/>
          <w:sz w:val="24"/>
          <w:lang w:val="es-ES"/>
        </w:rPr>
        <w:t xml:space="preserve"> construcción de Parques fluviales e infraestructura de conectividad  que </w:t>
      </w:r>
      <w:r>
        <w:rPr>
          <w:rFonts w:cstheme="minorHAnsi"/>
          <w:sz w:val="24"/>
          <w:lang w:val="es-ES"/>
        </w:rPr>
        <w:t xml:space="preserve">mejora vías peatonales y ciclovías como pasarelas y puentes que </w:t>
      </w:r>
      <w:r w:rsidRPr="00712C39">
        <w:rPr>
          <w:rFonts w:cstheme="minorHAnsi"/>
          <w:sz w:val="24"/>
          <w:lang w:val="es-ES"/>
        </w:rPr>
        <w:t>permitirán en varios sitios el cruce del Rio Juan Díaz y el canal de drenaje paralelo a la Calle 22 para peatones y ciclistas.</w:t>
      </w:r>
    </w:p>
    <w:p w14:paraId="2E6BFF72" w14:textId="77777777" w:rsidR="000512BA" w:rsidRPr="00712C39" w:rsidRDefault="000512BA" w:rsidP="000512BA">
      <w:pPr>
        <w:ind w:right="540"/>
        <w:jc w:val="both"/>
        <w:rPr>
          <w:rFonts w:cstheme="minorHAnsi"/>
          <w:sz w:val="24"/>
          <w:lang w:val="es-ES"/>
        </w:rPr>
      </w:pPr>
      <w:r w:rsidRPr="00712C39">
        <w:rPr>
          <w:rFonts w:cstheme="minorHAnsi"/>
          <w:sz w:val="24"/>
          <w:lang w:val="es-ES"/>
        </w:rPr>
        <w:t>Las obras</w:t>
      </w:r>
      <w:r>
        <w:rPr>
          <w:rFonts w:cstheme="minorHAnsi"/>
          <w:sz w:val="24"/>
          <w:lang w:val="es-ES"/>
        </w:rPr>
        <w:t xml:space="preserve"> de este componente</w:t>
      </w:r>
      <w:r w:rsidRPr="00712C39">
        <w:rPr>
          <w:rFonts w:cstheme="minorHAnsi"/>
          <w:sz w:val="24"/>
          <w:lang w:val="es-ES"/>
        </w:rPr>
        <w:t xml:space="preserve"> se reagrupan en 2 zonas: (1) aquellas intervenciones próximas a las lagunas de retención (mitigación de </w:t>
      </w:r>
      <w:proofErr w:type="gramStart"/>
      <w:r w:rsidRPr="00712C39">
        <w:rPr>
          <w:rFonts w:cstheme="minorHAnsi"/>
          <w:sz w:val="24"/>
          <w:lang w:val="es-ES"/>
        </w:rPr>
        <w:t xml:space="preserve">inundaciones)   </w:t>
      </w:r>
      <w:proofErr w:type="gramEnd"/>
      <w:r w:rsidRPr="00712C39">
        <w:rPr>
          <w:rFonts w:cstheme="minorHAnsi"/>
          <w:sz w:val="24"/>
          <w:lang w:val="es-ES"/>
        </w:rPr>
        <w:t>y (2) las otras intervenciones en la Cuenca Baja del Rio y las específicas en los Barrios.</w:t>
      </w:r>
    </w:p>
    <w:p w14:paraId="003388F7" w14:textId="77777777" w:rsidR="000512BA" w:rsidRPr="00712C39" w:rsidRDefault="000512BA" w:rsidP="000512BA">
      <w:pPr>
        <w:ind w:right="540"/>
        <w:rPr>
          <w:rFonts w:cstheme="minorHAnsi"/>
          <w:sz w:val="24"/>
          <w:lang w:val="es-ES"/>
        </w:rPr>
      </w:pPr>
    </w:p>
    <w:p w14:paraId="541A2952" w14:textId="77777777" w:rsidR="000512BA" w:rsidRPr="00712C39" w:rsidRDefault="000512BA" w:rsidP="000512BA">
      <w:pPr>
        <w:spacing w:after="0"/>
        <w:ind w:right="540"/>
        <w:jc w:val="center"/>
        <w:rPr>
          <w:rFonts w:cstheme="minorHAnsi"/>
          <w:b/>
          <w:sz w:val="24"/>
          <w:lang w:val="es-ES"/>
        </w:rPr>
      </w:pPr>
      <w:r w:rsidRPr="00712C39">
        <w:rPr>
          <w:rFonts w:cstheme="minorHAnsi"/>
          <w:b/>
          <w:sz w:val="24"/>
          <w:lang w:val="es-ES"/>
        </w:rPr>
        <w:t>Tabla 1.</w:t>
      </w:r>
    </w:p>
    <w:p w14:paraId="0AB01479" w14:textId="77777777" w:rsidR="000512BA" w:rsidRPr="00712C39" w:rsidRDefault="000512BA" w:rsidP="000512BA">
      <w:pPr>
        <w:spacing w:after="0"/>
        <w:ind w:right="540"/>
        <w:jc w:val="center"/>
        <w:rPr>
          <w:rFonts w:cstheme="minorHAnsi"/>
          <w:b/>
          <w:sz w:val="24"/>
          <w:lang w:val="es-ES"/>
        </w:rPr>
      </w:pPr>
      <w:r w:rsidRPr="00712C39">
        <w:rPr>
          <w:rFonts w:cstheme="minorHAnsi"/>
          <w:b/>
          <w:sz w:val="24"/>
          <w:lang w:val="es-ES"/>
        </w:rPr>
        <w:t>Costos Directos de las Intervenciones para la Mejora Urbana de la Cuenca baja del Rio Juan Diaz</w:t>
      </w:r>
    </w:p>
    <w:p w14:paraId="200E141D" w14:textId="77777777" w:rsidR="000512BA" w:rsidRPr="00712C39" w:rsidRDefault="000512BA" w:rsidP="000512BA">
      <w:pPr>
        <w:spacing w:after="0"/>
        <w:ind w:right="540"/>
        <w:jc w:val="center"/>
        <w:rPr>
          <w:rFonts w:cstheme="minorHAnsi"/>
          <w:sz w:val="24"/>
          <w:lang w:val="es-ES"/>
        </w:rPr>
      </w:pPr>
      <w:r w:rsidRPr="00712C39">
        <w:rPr>
          <w:rFonts w:cstheme="minorHAnsi"/>
          <w:sz w:val="24"/>
          <w:lang w:val="es-ES"/>
        </w:rPr>
        <w:t>(en US$ dólares a precio de mercado)</w:t>
      </w:r>
    </w:p>
    <w:p w14:paraId="5726722D" w14:textId="77777777" w:rsidR="000512BA" w:rsidRPr="00712C39" w:rsidRDefault="000512BA" w:rsidP="000512BA">
      <w:pPr>
        <w:ind w:right="540"/>
        <w:rPr>
          <w:sz w:val="24"/>
          <w:lang w:val="es-ES"/>
        </w:rPr>
      </w:pPr>
      <w:r w:rsidRPr="00712C39">
        <w:rPr>
          <w:noProof/>
          <w:sz w:val="24"/>
        </w:rPr>
        <w:drawing>
          <wp:inline distT="0" distB="0" distL="0" distR="0" wp14:anchorId="67BE55D8" wp14:editId="0BF01B56">
            <wp:extent cx="5731510" cy="2875280"/>
            <wp:effectExtent l="0" t="0" r="254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1510" cy="2875280"/>
                    </a:xfrm>
                    <a:prstGeom prst="rect">
                      <a:avLst/>
                    </a:prstGeom>
                    <a:noFill/>
                    <a:ln>
                      <a:noFill/>
                    </a:ln>
                  </pic:spPr>
                </pic:pic>
              </a:graphicData>
            </a:graphic>
          </wp:inline>
        </w:drawing>
      </w:r>
    </w:p>
    <w:p w14:paraId="78F719C9" w14:textId="77777777" w:rsidR="000512BA" w:rsidRPr="00712C39" w:rsidRDefault="000512BA" w:rsidP="000512BA">
      <w:pPr>
        <w:ind w:right="540"/>
        <w:rPr>
          <w:sz w:val="24"/>
          <w:lang w:val="es-ES"/>
        </w:rPr>
      </w:pPr>
      <w:r w:rsidRPr="00712C39">
        <w:rPr>
          <w:sz w:val="24"/>
          <w:lang w:val="es-ES"/>
        </w:rPr>
        <w:lastRenderedPageBreak/>
        <w:t xml:space="preserve"> </w:t>
      </w:r>
    </w:p>
    <w:p w14:paraId="3AA5345F" w14:textId="77777777" w:rsidR="000512BA" w:rsidRPr="00712C39" w:rsidRDefault="000512BA" w:rsidP="000512BA">
      <w:pPr>
        <w:ind w:right="540"/>
        <w:jc w:val="both"/>
        <w:rPr>
          <w:rFonts w:cstheme="minorHAnsi"/>
          <w:sz w:val="24"/>
          <w:lang w:val="es-ES"/>
        </w:rPr>
      </w:pPr>
      <w:r w:rsidRPr="00712C39">
        <w:rPr>
          <w:rFonts w:cstheme="minorHAnsi"/>
          <w:sz w:val="24"/>
          <w:lang w:val="es-ES"/>
        </w:rPr>
        <w:t xml:space="preserve">El total de las intervenciones por parte del sector público representan $14.2 millones de los cuales $12.6 millones son costos directos y $1.6 millones son costos indirectos </w:t>
      </w:r>
      <w:proofErr w:type="gramStart"/>
      <w:r w:rsidRPr="00712C39">
        <w:rPr>
          <w:rFonts w:cstheme="minorHAnsi"/>
          <w:sz w:val="24"/>
          <w:lang w:val="es-ES"/>
        </w:rPr>
        <w:t>( incluyen</w:t>
      </w:r>
      <w:proofErr w:type="gramEnd"/>
      <w:r w:rsidRPr="00712C39">
        <w:rPr>
          <w:rFonts w:cstheme="minorHAnsi"/>
          <w:sz w:val="24"/>
          <w:lang w:val="es-ES"/>
        </w:rPr>
        <w:t xml:space="preserve"> un % de imprevistos e impuestos).</w:t>
      </w:r>
    </w:p>
    <w:p w14:paraId="6ED70031" w14:textId="77777777" w:rsidR="000512BA" w:rsidRPr="00712C39" w:rsidRDefault="000512BA" w:rsidP="000512BA">
      <w:pPr>
        <w:ind w:right="540"/>
        <w:jc w:val="both"/>
        <w:rPr>
          <w:rFonts w:cstheme="minorHAnsi"/>
          <w:sz w:val="24"/>
          <w:lang w:val="es-ES"/>
        </w:rPr>
      </w:pPr>
      <w:r w:rsidRPr="00712C39">
        <w:rPr>
          <w:rFonts w:cstheme="minorHAnsi"/>
          <w:sz w:val="24"/>
          <w:lang w:val="es-ES"/>
        </w:rPr>
        <w:t xml:space="preserve">En la tabla 2.a se desglosa el total de la inversión pública del componente de mejora urbana por grandes rubros, también se incluye la inversión privada a realizar por el sector privado en </w:t>
      </w:r>
      <w:proofErr w:type="spellStart"/>
      <w:r w:rsidRPr="00712C39">
        <w:rPr>
          <w:rFonts w:cstheme="minorHAnsi"/>
          <w:sz w:val="24"/>
          <w:lang w:val="es-ES"/>
        </w:rPr>
        <w:t>Metropark</w:t>
      </w:r>
      <w:proofErr w:type="spellEnd"/>
      <w:r w:rsidRPr="00712C39">
        <w:rPr>
          <w:rFonts w:cstheme="minorHAnsi"/>
          <w:sz w:val="24"/>
          <w:lang w:val="es-ES"/>
        </w:rPr>
        <w:t>-Los Pueblos.</w:t>
      </w:r>
    </w:p>
    <w:p w14:paraId="492F5648" w14:textId="77777777" w:rsidR="000512BA" w:rsidRPr="00712C39" w:rsidRDefault="000512BA" w:rsidP="000512BA">
      <w:pPr>
        <w:ind w:right="540"/>
        <w:rPr>
          <w:rFonts w:cstheme="minorHAnsi"/>
          <w:sz w:val="24"/>
          <w:lang w:val="es-ES"/>
        </w:rPr>
      </w:pPr>
    </w:p>
    <w:p w14:paraId="380DD303" w14:textId="77777777" w:rsidR="000512BA" w:rsidRPr="00712C39" w:rsidRDefault="000512BA" w:rsidP="000512BA">
      <w:pPr>
        <w:spacing w:after="0"/>
        <w:ind w:right="540"/>
        <w:rPr>
          <w:rFonts w:cstheme="minorHAnsi"/>
          <w:b/>
          <w:sz w:val="24"/>
          <w:lang w:val="es-ES"/>
        </w:rPr>
      </w:pPr>
      <w:r w:rsidRPr="00712C39">
        <w:rPr>
          <w:rFonts w:cstheme="minorHAnsi"/>
          <w:b/>
          <w:sz w:val="24"/>
          <w:lang w:val="es-ES"/>
        </w:rPr>
        <w:t>Tabla 2.a Costos totales de Inversión de la Mejora Urbana prevista en Proyecto Cuenca Juan Diaz</w:t>
      </w:r>
    </w:p>
    <w:p w14:paraId="0564DF2D" w14:textId="77777777" w:rsidR="000512BA" w:rsidRPr="00712C39" w:rsidRDefault="000512BA" w:rsidP="000512BA">
      <w:pPr>
        <w:spacing w:after="0"/>
        <w:ind w:right="540"/>
        <w:jc w:val="center"/>
        <w:rPr>
          <w:rFonts w:cstheme="minorHAnsi"/>
          <w:sz w:val="24"/>
          <w:lang w:val="es-ES"/>
        </w:rPr>
      </w:pPr>
      <w:r w:rsidRPr="00712C39">
        <w:rPr>
          <w:rFonts w:cstheme="minorHAnsi"/>
          <w:sz w:val="24"/>
          <w:lang w:val="es-ES"/>
        </w:rPr>
        <w:t>Por grandes Rubros (en US$ a precio de mercado)</w:t>
      </w:r>
    </w:p>
    <w:p w14:paraId="09D286F6" w14:textId="77777777" w:rsidR="000512BA" w:rsidRPr="00712C39" w:rsidRDefault="000512BA" w:rsidP="000512BA">
      <w:pPr>
        <w:spacing w:after="0"/>
        <w:ind w:right="540"/>
        <w:jc w:val="center"/>
        <w:rPr>
          <w:rFonts w:cstheme="minorHAnsi"/>
          <w:sz w:val="24"/>
          <w:lang w:val="es-ES"/>
        </w:rPr>
      </w:pPr>
      <w:r w:rsidRPr="00712C39">
        <w:rPr>
          <w:noProof/>
          <w:sz w:val="24"/>
        </w:rPr>
        <w:drawing>
          <wp:inline distT="0" distB="0" distL="0" distR="0" wp14:anchorId="155559E2" wp14:editId="0665E9F4">
            <wp:extent cx="3581400" cy="183014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87797" cy="1833412"/>
                    </a:xfrm>
                    <a:prstGeom prst="rect">
                      <a:avLst/>
                    </a:prstGeom>
                    <a:noFill/>
                    <a:ln>
                      <a:noFill/>
                    </a:ln>
                  </pic:spPr>
                </pic:pic>
              </a:graphicData>
            </a:graphic>
          </wp:inline>
        </w:drawing>
      </w:r>
    </w:p>
    <w:p w14:paraId="6C903506" w14:textId="77777777" w:rsidR="000512BA" w:rsidRPr="00712C39" w:rsidRDefault="000512BA" w:rsidP="000512BA">
      <w:pPr>
        <w:spacing w:after="0"/>
        <w:ind w:right="540"/>
        <w:jc w:val="center"/>
        <w:rPr>
          <w:rFonts w:cstheme="minorHAnsi"/>
          <w:sz w:val="24"/>
          <w:lang w:val="es-ES"/>
        </w:rPr>
      </w:pPr>
      <w:r w:rsidRPr="00712C39">
        <w:rPr>
          <w:rFonts w:cstheme="minorHAnsi"/>
          <w:sz w:val="24"/>
          <w:lang w:val="es-ES"/>
        </w:rPr>
        <w:t xml:space="preserve">Fuente: WE </w:t>
      </w:r>
      <w:proofErr w:type="spellStart"/>
      <w:r w:rsidRPr="00712C39">
        <w:rPr>
          <w:rFonts w:cstheme="minorHAnsi"/>
          <w:sz w:val="24"/>
          <w:lang w:val="es-ES"/>
        </w:rPr>
        <w:t>Architects</w:t>
      </w:r>
      <w:proofErr w:type="spellEnd"/>
    </w:p>
    <w:p w14:paraId="734F2714" w14:textId="77777777" w:rsidR="000512BA" w:rsidRPr="00712C39" w:rsidRDefault="000512BA" w:rsidP="000512BA">
      <w:pPr>
        <w:spacing w:after="0"/>
        <w:ind w:right="540"/>
        <w:jc w:val="center"/>
        <w:rPr>
          <w:rFonts w:cstheme="minorHAnsi"/>
          <w:sz w:val="24"/>
          <w:lang w:val="es-ES"/>
        </w:rPr>
      </w:pPr>
    </w:p>
    <w:p w14:paraId="3E9B2CDE" w14:textId="77777777" w:rsidR="000512BA" w:rsidRPr="00712C39" w:rsidRDefault="000512BA" w:rsidP="000512BA">
      <w:pPr>
        <w:spacing w:after="0"/>
        <w:ind w:right="540"/>
        <w:rPr>
          <w:rFonts w:cstheme="minorHAnsi"/>
          <w:sz w:val="24"/>
          <w:lang w:val="es-ES"/>
        </w:rPr>
      </w:pPr>
      <w:r w:rsidRPr="00712C39">
        <w:rPr>
          <w:rFonts w:cstheme="minorHAnsi"/>
          <w:sz w:val="24"/>
          <w:lang w:val="es-ES"/>
        </w:rPr>
        <w:t>La Tabla 2.b</w:t>
      </w:r>
      <w:r>
        <w:rPr>
          <w:rFonts w:cstheme="minorHAnsi"/>
          <w:sz w:val="24"/>
          <w:lang w:val="es-ES"/>
        </w:rPr>
        <w:t xml:space="preserve"> </w:t>
      </w:r>
      <w:r w:rsidRPr="00712C39">
        <w:rPr>
          <w:rFonts w:cstheme="minorHAnsi"/>
          <w:sz w:val="24"/>
          <w:lang w:val="es-ES"/>
        </w:rPr>
        <w:t>presenta el total de la inversión del componente de mejora urbana del Proyecto según zonas</w:t>
      </w:r>
      <w:r>
        <w:rPr>
          <w:rFonts w:cstheme="minorHAnsi"/>
          <w:sz w:val="24"/>
          <w:lang w:val="es-ES"/>
        </w:rPr>
        <w:t>.</w:t>
      </w:r>
      <w:r w:rsidRPr="00712C39">
        <w:rPr>
          <w:rFonts w:cstheme="minorHAnsi"/>
          <w:sz w:val="24"/>
          <w:lang w:val="es-ES"/>
        </w:rPr>
        <w:t xml:space="preserve"> </w:t>
      </w:r>
    </w:p>
    <w:p w14:paraId="62150B33" w14:textId="77777777" w:rsidR="000512BA" w:rsidRPr="00712C39" w:rsidRDefault="000512BA" w:rsidP="000512BA">
      <w:pPr>
        <w:spacing w:after="0"/>
        <w:ind w:right="540"/>
        <w:rPr>
          <w:rFonts w:cstheme="minorHAnsi"/>
          <w:sz w:val="24"/>
          <w:lang w:val="es-ES"/>
        </w:rPr>
      </w:pPr>
    </w:p>
    <w:p w14:paraId="5C5B9977" w14:textId="77777777" w:rsidR="000512BA" w:rsidRDefault="000512BA" w:rsidP="000512BA">
      <w:pPr>
        <w:tabs>
          <w:tab w:val="left" w:pos="900"/>
        </w:tabs>
        <w:spacing w:after="0"/>
        <w:ind w:left="900" w:right="540" w:hanging="900"/>
        <w:jc w:val="center"/>
        <w:rPr>
          <w:rFonts w:cstheme="minorHAnsi"/>
          <w:b/>
          <w:sz w:val="24"/>
          <w:lang w:val="es-ES"/>
        </w:rPr>
      </w:pPr>
      <w:r w:rsidRPr="00712C39">
        <w:rPr>
          <w:rFonts w:cstheme="minorHAnsi"/>
          <w:b/>
          <w:sz w:val="24"/>
          <w:lang w:val="es-ES"/>
        </w:rPr>
        <w:t>Tabla 2.b</w:t>
      </w:r>
    </w:p>
    <w:p w14:paraId="411B4053" w14:textId="77777777" w:rsidR="000512BA" w:rsidRPr="00712C39" w:rsidRDefault="000512BA" w:rsidP="000512BA">
      <w:pPr>
        <w:tabs>
          <w:tab w:val="left" w:pos="900"/>
        </w:tabs>
        <w:spacing w:after="0"/>
        <w:ind w:left="900" w:right="540" w:hanging="900"/>
        <w:jc w:val="center"/>
        <w:rPr>
          <w:rFonts w:cstheme="minorHAnsi"/>
          <w:b/>
          <w:sz w:val="24"/>
          <w:lang w:val="es-ES"/>
        </w:rPr>
      </w:pPr>
      <w:r w:rsidRPr="00712C39">
        <w:rPr>
          <w:rFonts w:cstheme="minorHAnsi"/>
          <w:b/>
          <w:sz w:val="24"/>
          <w:lang w:val="es-ES"/>
        </w:rPr>
        <w:t xml:space="preserve">Costos de Inversión pública de la Mejora Urbana </w:t>
      </w:r>
      <w:r>
        <w:rPr>
          <w:rFonts w:cstheme="minorHAnsi"/>
          <w:b/>
          <w:sz w:val="24"/>
          <w:lang w:val="es-ES"/>
        </w:rPr>
        <w:t>-</w:t>
      </w:r>
      <w:r w:rsidRPr="00712C39">
        <w:rPr>
          <w:rFonts w:cstheme="minorHAnsi"/>
          <w:b/>
          <w:sz w:val="24"/>
          <w:lang w:val="es-ES"/>
        </w:rPr>
        <w:t xml:space="preserve"> Proyecto Cuenca Juan Diaz según zona</w:t>
      </w:r>
    </w:p>
    <w:p w14:paraId="4D7F7EAD" w14:textId="77777777" w:rsidR="000512BA" w:rsidRPr="00712C39" w:rsidRDefault="000512BA" w:rsidP="000512BA">
      <w:pPr>
        <w:spacing w:after="0"/>
        <w:ind w:right="540"/>
        <w:jc w:val="center"/>
        <w:rPr>
          <w:rFonts w:cstheme="minorHAnsi"/>
          <w:sz w:val="24"/>
          <w:lang w:val="es-ES"/>
        </w:rPr>
      </w:pPr>
      <w:r w:rsidRPr="00712C39">
        <w:rPr>
          <w:rFonts w:cstheme="minorHAnsi"/>
          <w:sz w:val="24"/>
          <w:lang w:val="es-ES"/>
        </w:rPr>
        <w:t>(en US$ a precio de mercado)</w:t>
      </w:r>
    </w:p>
    <w:p w14:paraId="2F2B9A7A" w14:textId="77777777" w:rsidR="000512BA" w:rsidRPr="00712C39" w:rsidRDefault="000512BA" w:rsidP="000512BA">
      <w:pPr>
        <w:spacing w:after="0"/>
        <w:ind w:right="540"/>
        <w:jc w:val="center"/>
        <w:rPr>
          <w:rFonts w:cstheme="minorHAnsi"/>
          <w:sz w:val="24"/>
          <w:lang w:val="es-ES"/>
        </w:rPr>
      </w:pPr>
      <w:r w:rsidRPr="00712C39">
        <w:rPr>
          <w:noProof/>
          <w:sz w:val="24"/>
        </w:rPr>
        <w:drawing>
          <wp:inline distT="0" distB="0" distL="0" distR="0" wp14:anchorId="0ECCE79F" wp14:editId="65DE7828">
            <wp:extent cx="4959985" cy="963861"/>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81353" cy="968013"/>
                    </a:xfrm>
                    <a:prstGeom prst="rect">
                      <a:avLst/>
                    </a:prstGeom>
                    <a:noFill/>
                    <a:ln>
                      <a:noFill/>
                    </a:ln>
                  </pic:spPr>
                </pic:pic>
              </a:graphicData>
            </a:graphic>
          </wp:inline>
        </w:drawing>
      </w:r>
    </w:p>
    <w:p w14:paraId="36D1F5D0" w14:textId="77777777" w:rsidR="000512BA" w:rsidRPr="00712C39" w:rsidRDefault="000512BA" w:rsidP="000512BA">
      <w:pPr>
        <w:spacing w:after="0"/>
        <w:ind w:right="540"/>
        <w:jc w:val="center"/>
        <w:rPr>
          <w:rFonts w:cstheme="minorHAnsi"/>
          <w:sz w:val="24"/>
          <w:lang w:val="es-ES"/>
        </w:rPr>
      </w:pPr>
      <w:proofErr w:type="gramStart"/>
      <w:r w:rsidRPr="00712C39">
        <w:rPr>
          <w:rFonts w:cstheme="minorHAnsi"/>
          <w:sz w:val="24"/>
          <w:lang w:val="es-ES"/>
        </w:rPr>
        <w:t>Fuente :</w:t>
      </w:r>
      <w:proofErr w:type="gramEnd"/>
      <w:r w:rsidRPr="00712C39">
        <w:rPr>
          <w:rFonts w:cstheme="minorHAnsi"/>
          <w:sz w:val="24"/>
          <w:lang w:val="es-ES"/>
        </w:rPr>
        <w:t xml:space="preserve"> WE </w:t>
      </w:r>
      <w:proofErr w:type="spellStart"/>
      <w:r w:rsidRPr="00712C39">
        <w:rPr>
          <w:rFonts w:cstheme="minorHAnsi"/>
          <w:sz w:val="24"/>
          <w:lang w:val="es-ES"/>
        </w:rPr>
        <w:t>Architects</w:t>
      </w:r>
      <w:proofErr w:type="spellEnd"/>
    </w:p>
    <w:p w14:paraId="2FD00EF2" w14:textId="77777777" w:rsidR="000512BA" w:rsidRPr="00712C39" w:rsidRDefault="000512BA" w:rsidP="000512BA">
      <w:pPr>
        <w:spacing w:after="0"/>
        <w:ind w:right="540"/>
        <w:rPr>
          <w:rFonts w:cstheme="minorHAnsi"/>
          <w:sz w:val="24"/>
          <w:lang w:val="es-ES"/>
        </w:rPr>
      </w:pPr>
    </w:p>
    <w:p w14:paraId="5BDA2058" w14:textId="77777777" w:rsidR="000512BA" w:rsidRPr="00712C39" w:rsidRDefault="000512BA" w:rsidP="000512BA">
      <w:pPr>
        <w:spacing w:after="0"/>
        <w:ind w:right="540"/>
        <w:rPr>
          <w:rFonts w:cstheme="minorHAnsi"/>
          <w:sz w:val="24"/>
          <w:lang w:val="es-ES"/>
        </w:rPr>
      </w:pPr>
    </w:p>
    <w:p w14:paraId="5A17C647" w14:textId="77777777" w:rsidR="000512BA" w:rsidRPr="00C16CF7" w:rsidRDefault="000512BA" w:rsidP="000512BA">
      <w:pPr>
        <w:pStyle w:val="ListParagraph"/>
        <w:numPr>
          <w:ilvl w:val="1"/>
          <w:numId w:val="10"/>
        </w:numPr>
        <w:spacing w:after="0"/>
        <w:ind w:right="540"/>
        <w:outlineLvl w:val="1"/>
        <w:rPr>
          <w:rFonts w:cstheme="minorHAnsi"/>
          <w:b/>
          <w:sz w:val="24"/>
          <w:lang w:val="es-ES"/>
        </w:rPr>
      </w:pPr>
      <w:bookmarkStart w:id="4" w:name="_Toc528491274"/>
      <w:r w:rsidRPr="00C16CF7">
        <w:rPr>
          <w:rFonts w:cstheme="minorHAnsi"/>
          <w:b/>
          <w:sz w:val="24"/>
          <w:lang w:val="es-ES"/>
        </w:rPr>
        <w:t>Costos de Mantenimiento</w:t>
      </w:r>
      <w:bookmarkEnd w:id="4"/>
    </w:p>
    <w:p w14:paraId="5D1E8ABA" w14:textId="77777777" w:rsidR="000512BA" w:rsidRPr="00712C39" w:rsidRDefault="000512BA" w:rsidP="000512BA">
      <w:pPr>
        <w:spacing w:after="0"/>
        <w:ind w:right="540"/>
        <w:rPr>
          <w:rFonts w:cstheme="minorHAnsi"/>
          <w:sz w:val="24"/>
          <w:lang w:val="es-ES"/>
        </w:rPr>
      </w:pPr>
    </w:p>
    <w:p w14:paraId="77BCE1DA" w14:textId="77777777" w:rsidR="000512BA" w:rsidRPr="00712C39" w:rsidRDefault="000512BA" w:rsidP="000512BA">
      <w:pPr>
        <w:spacing w:after="0"/>
        <w:ind w:right="540"/>
        <w:jc w:val="both"/>
        <w:rPr>
          <w:rFonts w:cstheme="minorHAnsi"/>
          <w:sz w:val="24"/>
          <w:lang w:val="es-ES"/>
        </w:rPr>
      </w:pPr>
      <w:r w:rsidRPr="00712C39">
        <w:rPr>
          <w:rFonts w:cstheme="minorHAnsi"/>
          <w:sz w:val="24"/>
          <w:lang w:val="es-ES"/>
        </w:rPr>
        <w:t xml:space="preserve">Se realizó una estimación por parte de WE </w:t>
      </w:r>
      <w:proofErr w:type="spellStart"/>
      <w:r w:rsidRPr="00712C39">
        <w:rPr>
          <w:rFonts w:cstheme="minorHAnsi"/>
          <w:sz w:val="24"/>
          <w:lang w:val="es-ES"/>
        </w:rPr>
        <w:t>Architects</w:t>
      </w:r>
      <w:proofErr w:type="spellEnd"/>
      <w:r w:rsidRPr="00712C39">
        <w:rPr>
          <w:rFonts w:cstheme="minorHAnsi"/>
          <w:sz w:val="24"/>
          <w:lang w:val="es-ES"/>
        </w:rPr>
        <w:t xml:space="preserve"> los costos de mantenimiento anuales de las mejoras a realizar en este componente. La Tabla 3 resume estos costos por grandes rubros. El total del mantenimiento ha sido estimado en $1.4 millones que incluye los costos directos $1.2 millones y los costos indirectos.</w:t>
      </w:r>
    </w:p>
    <w:p w14:paraId="243151B2" w14:textId="77777777" w:rsidR="000512BA" w:rsidRPr="00712C39" w:rsidRDefault="000512BA" w:rsidP="000512BA">
      <w:pPr>
        <w:spacing w:after="0"/>
        <w:ind w:right="540"/>
        <w:jc w:val="both"/>
        <w:rPr>
          <w:rFonts w:cstheme="minorHAnsi"/>
          <w:sz w:val="24"/>
          <w:lang w:val="es-ES"/>
        </w:rPr>
      </w:pPr>
    </w:p>
    <w:p w14:paraId="1317E9EA" w14:textId="77777777" w:rsidR="000512BA" w:rsidRPr="00712C39" w:rsidRDefault="000512BA" w:rsidP="000512BA">
      <w:pPr>
        <w:spacing w:after="0"/>
        <w:ind w:right="540"/>
        <w:rPr>
          <w:rFonts w:cstheme="minorHAnsi"/>
          <w:b/>
          <w:sz w:val="24"/>
          <w:lang w:val="es-ES"/>
        </w:rPr>
      </w:pPr>
      <w:r w:rsidRPr="00712C39">
        <w:rPr>
          <w:rFonts w:cstheme="minorHAnsi"/>
          <w:b/>
          <w:sz w:val="24"/>
          <w:lang w:val="es-ES"/>
        </w:rPr>
        <w:t>Tabla 3 Costos Mantenimiento de las obras de Mejora Urbana en Proyecto Cuenca Juan Diaz</w:t>
      </w:r>
    </w:p>
    <w:p w14:paraId="17757E17" w14:textId="77777777" w:rsidR="000512BA" w:rsidRPr="00712C39" w:rsidRDefault="000512BA" w:rsidP="000512BA">
      <w:pPr>
        <w:spacing w:after="0"/>
        <w:ind w:right="540"/>
        <w:jc w:val="center"/>
        <w:rPr>
          <w:rFonts w:cstheme="minorHAnsi"/>
          <w:sz w:val="24"/>
          <w:lang w:val="es-ES"/>
        </w:rPr>
      </w:pPr>
      <w:r w:rsidRPr="00712C39">
        <w:rPr>
          <w:rFonts w:cstheme="minorHAnsi"/>
          <w:sz w:val="24"/>
          <w:lang w:val="es-ES"/>
        </w:rPr>
        <w:t>(en US$/</w:t>
      </w:r>
      <w:proofErr w:type="gramStart"/>
      <w:r w:rsidRPr="00712C39">
        <w:rPr>
          <w:rFonts w:cstheme="minorHAnsi"/>
          <w:sz w:val="24"/>
          <w:lang w:val="es-ES"/>
        </w:rPr>
        <w:t>año  a</w:t>
      </w:r>
      <w:proofErr w:type="gramEnd"/>
      <w:r w:rsidRPr="00712C39">
        <w:rPr>
          <w:rFonts w:cstheme="minorHAnsi"/>
          <w:sz w:val="24"/>
          <w:lang w:val="es-ES"/>
        </w:rPr>
        <w:t xml:space="preserve"> precio de mercado)</w:t>
      </w:r>
    </w:p>
    <w:p w14:paraId="11730828" w14:textId="77777777" w:rsidR="000512BA" w:rsidRPr="00712C39" w:rsidRDefault="000512BA" w:rsidP="000512BA">
      <w:pPr>
        <w:spacing w:after="0"/>
        <w:ind w:right="540"/>
        <w:jc w:val="center"/>
        <w:rPr>
          <w:rFonts w:cstheme="minorHAnsi"/>
          <w:sz w:val="24"/>
          <w:lang w:val="es-ES"/>
        </w:rPr>
      </w:pPr>
      <w:r w:rsidRPr="00712C39">
        <w:rPr>
          <w:noProof/>
          <w:sz w:val="24"/>
        </w:rPr>
        <w:drawing>
          <wp:inline distT="0" distB="0" distL="0" distR="0" wp14:anchorId="22B4759E" wp14:editId="0010F523">
            <wp:extent cx="3133587" cy="1905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38287" cy="1907857"/>
                    </a:xfrm>
                    <a:prstGeom prst="rect">
                      <a:avLst/>
                    </a:prstGeom>
                    <a:noFill/>
                    <a:ln>
                      <a:noFill/>
                    </a:ln>
                  </pic:spPr>
                </pic:pic>
              </a:graphicData>
            </a:graphic>
          </wp:inline>
        </w:drawing>
      </w:r>
    </w:p>
    <w:p w14:paraId="050CAB2B" w14:textId="77777777" w:rsidR="000512BA" w:rsidRPr="00712C39" w:rsidRDefault="000512BA" w:rsidP="000512BA">
      <w:pPr>
        <w:spacing w:after="0"/>
        <w:ind w:right="540"/>
        <w:jc w:val="center"/>
        <w:rPr>
          <w:rFonts w:cstheme="minorHAnsi"/>
          <w:sz w:val="24"/>
          <w:lang w:val="es-ES"/>
        </w:rPr>
      </w:pPr>
      <w:r w:rsidRPr="00712C39">
        <w:rPr>
          <w:rFonts w:cstheme="minorHAnsi"/>
          <w:sz w:val="24"/>
          <w:lang w:val="es-ES"/>
        </w:rPr>
        <w:t xml:space="preserve">Fuente: Elaboración propia en base a información aportada por WE </w:t>
      </w:r>
      <w:proofErr w:type="spellStart"/>
      <w:r w:rsidRPr="00712C39">
        <w:rPr>
          <w:rFonts w:cstheme="minorHAnsi"/>
          <w:sz w:val="24"/>
          <w:lang w:val="es-ES"/>
        </w:rPr>
        <w:t>Architects</w:t>
      </w:r>
      <w:proofErr w:type="spellEnd"/>
    </w:p>
    <w:p w14:paraId="520F52C8" w14:textId="77777777" w:rsidR="000512BA" w:rsidRPr="00712C39" w:rsidRDefault="000512BA" w:rsidP="000512BA">
      <w:pPr>
        <w:spacing w:after="0"/>
        <w:ind w:right="540"/>
        <w:rPr>
          <w:rFonts w:cstheme="minorHAnsi"/>
          <w:sz w:val="24"/>
          <w:lang w:val="es-ES"/>
        </w:rPr>
      </w:pPr>
    </w:p>
    <w:p w14:paraId="30E7AB68" w14:textId="77777777" w:rsidR="000512BA" w:rsidRPr="00712C39" w:rsidRDefault="000512BA" w:rsidP="000512BA">
      <w:pPr>
        <w:spacing w:after="0"/>
        <w:ind w:right="540"/>
        <w:rPr>
          <w:rFonts w:cstheme="minorHAnsi"/>
          <w:sz w:val="24"/>
          <w:lang w:val="es-ES"/>
        </w:rPr>
      </w:pPr>
    </w:p>
    <w:p w14:paraId="42A78C13" w14:textId="77777777" w:rsidR="000512BA" w:rsidRPr="00712C39" w:rsidRDefault="000512BA" w:rsidP="000512BA">
      <w:pPr>
        <w:spacing w:after="0"/>
        <w:ind w:right="540"/>
        <w:rPr>
          <w:rFonts w:cstheme="minorHAnsi"/>
          <w:sz w:val="24"/>
          <w:lang w:val="es-ES"/>
        </w:rPr>
      </w:pPr>
    </w:p>
    <w:p w14:paraId="30B57FD5" w14:textId="77777777" w:rsidR="000512BA" w:rsidRPr="00712C39" w:rsidRDefault="000512BA" w:rsidP="000512BA">
      <w:pPr>
        <w:pStyle w:val="ListParagraph"/>
        <w:numPr>
          <w:ilvl w:val="0"/>
          <w:numId w:val="7"/>
        </w:numPr>
        <w:ind w:right="540"/>
        <w:outlineLvl w:val="0"/>
        <w:rPr>
          <w:rFonts w:cstheme="minorHAnsi"/>
          <w:b/>
          <w:sz w:val="24"/>
          <w:lang w:val="es-ES"/>
        </w:rPr>
      </w:pPr>
      <w:bookmarkStart w:id="5" w:name="_Toc528491275"/>
      <w:r w:rsidRPr="00712C39">
        <w:rPr>
          <w:rFonts w:cstheme="minorHAnsi"/>
          <w:b/>
          <w:sz w:val="24"/>
          <w:lang w:val="es-ES"/>
        </w:rPr>
        <w:t>COSTOS DE</w:t>
      </w:r>
      <w:r>
        <w:rPr>
          <w:rFonts w:cstheme="minorHAnsi"/>
          <w:b/>
          <w:sz w:val="24"/>
          <w:lang w:val="es-ES"/>
        </w:rPr>
        <w:t>L COMPONENTE DE FORTALECIMIENTO INSTITUCIONAL</w:t>
      </w:r>
      <w:bookmarkEnd w:id="5"/>
    </w:p>
    <w:p w14:paraId="3DF5DA6E" w14:textId="77777777" w:rsidR="000512BA" w:rsidRDefault="000512BA" w:rsidP="000512BA">
      <w:pPr>
        <w:ind w:right="540"/>
        <w:rPr>
          <w:rFonts w:cstheme="minorHAnsi"/>
          <w:b/>
          <w:sz w:val="24"/>
          <w:lang w:val="es-ES"/>
        </w:rPr>
      </w:pPr>
    </w:p>
    <w:p w14:paraId="1BC995D0" w14:textId="77777777" w:rsidR="000512BA" w:rsidRDefault="000512BA" w:rsidP="000512BA">
      <w:pPr>
        <w:ind w:right="540"/>
        <w:jc w:val="both"/>
        <w:rPr>
          <w:rFonts w:cstheme="minorHAnsi"/>
          <w:sz w:val="24"/>
          <w:lang w:val="es-ES"/>
        </w:rPr>
      </w:pPr>
      <w:r w:rsidRPr="00C16CF7">
        <w:rPr>
          <w:rFonts w:cstheme="minorHAnsi"/>
          <w:sz w:val="24"/>
          <w:lang w:val="es-ES"/>
        </w:rPr>
        <w:t>El Programa incluye un componente de fortalecimiento institucional que contribuye con el objetivo de sostenibilidad de las intervenciones previstas de mitigación de inundaciones de la cuenca baja del Rio Juan Diaz y las mejoras urbanas de Ciudad Radial y barrios contiguos en áreas actualmente inundables.</w:t>
      </w:r>
    </w:p>
    <w:p w14:paraId="1F851CF6" w14:textId="77777777" w:rsidR="000512BA" w:rsidRDefault="000512BA" w:rsidP="000512BA">
      <w:pPr>
        <w:ind w:right="540"/>
        <w:jc w:val="both"/>
        <w:rPr>
          <w:rFonts w:cstheme="minorHAnsi"/>
          <w:sz w:val="24"/>
          <w:lang w:val="es-ES"/>
        </w:rPr>
      </w:pPr>
      <w:r>
        <w:rPr>
          <w:rFonts w:cstheme="minorHAnsi"/>
          <w:sz w:val="24"/>
          <w:lang w:val="es-ES"/>
        </w:rPr>
        <w:t>Este componente incluye la preparación, diseño, equipamiento y puesta en marcha de los siguientes instrumentos de planificación y de fortalecimiento del actual sistema de operación y mantenimiento y del servicio de emergencia en caso de inundaciones:</w:t>
      </w:r>
    </w:p>
    <w:p w14:paraId="50B4DF62" w14:textId="77777777" w:rsidR="000512BA" w:rsidRPr="009D106A" w:rsidRDefault="000512BA" w:rsidP="000512BA">
      <w:pPr>
        <w:pStyle w:val="ListParagraph"/>
        <w:numPr>
          <w:ilvl w:val="0"/>
          <w:numId w:val="8"/>
        </w:numPr>
        <w:rPr>
          <w:sz w:val="24"/>
          <w:lang w:val="es-ES"/>
        </w:rPr>
      </w:pPr>
      <w:r w:rsidRPr="009D106A">
        <w:rPr>
          <w:sz w:val="24"/>
          <w:lang w:val="es-ES"/>
        </w:rPr>
        <w:t>Plan de Gestión de la Cuenca del Río Juan Díaz con enfoque de cambio climático</w:t>
      </w:r>
    </w:p>
    <w:p w14:paraId="45EAA085" w14:textId="77777777" w:rsidR="000512BA" w:rsidRPr="009D106A" w:rsidRDefault="000512BA" w:rsidP="000512BA">
      <w:pPr>
        <w:pStyle w:val="ListParagraph"/>
        <w:numPr>
          <w:ilvl w:val="0"/>
          <w:numId w:val="8"/>
        </w:numPr>
        <w:rPr>
          <w:sz w:val="24"/>
          <w:lang w:val="es-ES"/>
        </w:rPr>
      </w:pPr>
      <w:r w:rsidRPr="009D106A">
        <w:rPr>
          <w:sz w:val="24"/>
          <w:lang w:val="es-ES"/>
        </w:rPr>
        <w:t xml:space="preserve">Plan de Desarrollo Organizacional del MUPA </w:t>
      </w:r>
    </w:p>
    <w:p w14:paraId="551CFA10" w14:textId="77777777" w:rsidR="000512BA" w:rsidRPr="009D106A" w:rsidRDefault="000512BA" w:rsidP="000512BA">
      <w:pPr>
        <w:pStyle w:val="ListParagraph"/>
        <w:numPr>
          <w:ilvl w:val="0"/>
          <w:numId w:val="8"/>
        </w:numPr>
        <w:rPr>
          <w:sz w:val="24"/>
          <w:lang w:val="es-ES"/>
        </w:rPr>
      </w:pPr>
      <w:r w:rsidRPr="009D106A">
        <w:rPr>
          <w:sz w:val="24"/>
          <w:lang w:val="es-ES"/>
        </w:rPr>
        <w:t>Capacitación y entrenamiento en Operación y Mantenimiento de los sistemas de drenaje realizada</w:t>
      </w:r>
    </w:p>
    <w:p w14:paraId="53B2194B" w14:textId="77777777" w:rsidR="000512BA" w:rsidRPr="009D106A" w:rsidRDefault="000512BA" w:rsidP="000512BA">
      <w:pPr>
        <w:pStyle w:val="ListParagraph"/>
        <w:numPr>
          <w:ilvl w:val="0"/>
          <w:numId w:val="8"/>
        </w:numPr>
        <w:rPr>
          <w:sz w:val="24"/>
          <w:lang w:val="es-ES"/>
        </w:rPr>
      </w:pPr>
      <w:r w:rsidRPr="009D106A">
        <w:rPr>
          <w:sz w:val="24"/>
          <w:lang w:val="es-ES"/>
        </w:rPr>
        <w:t>Equipamiento para la O&amp;M de las obras del Programa</w:t>
      </w:r>
    </w:p>
    <w:p w14:paraId="72813825" w14:textId="77777777" w:rsidR="000512BA" w:rsidRPr="009D106A" w:rsidRDefault="000512BA" w:rsidP="000512BA">
      <w:pPr>
        <w:pStyle w:val="ListParagraph"/>
        <w:numPr>
          <w:ilvl w:val="0"/>
          <w:numId w:val="8"/>
        </w:numPr>
        <w:rPr>
          <w:sz w:val="24"/>
          <w:lang w:val="es-ES"/>
        </w:rPr>
      </w:pPr>
      <w:r w:rsidRPr="009D106A">
        <w:rPr>
          <w:sz w:val="24"/>
          <w:lang w:val="es-ES"/>
        </w:rPr>
        <w:t>Estudios y Diseños de Obras Hidráulicas</w:t>
      </w:r>
    </w:p>
    <w:p w14:paraId="6253E4D7" w14:textId="77777777" w:rsidR="000512BA" w:rsidRPr="009D106A" w:rsidRDefault="000512BA" w:rsidP="000512BA">
      <w:pPr>
        <w:pStyle w:val="ListParagraph"/>
        <w:numPr>
          <w:ilvl w:val="0"/>
          <w:numId w:val="8"/>
        </w:numPr>
        <w:rPr>
          <w:sz w:val="24"/>
          <w:lang w:val="es-ES"/>
        </w:rPr>
      </w:pPr>
      <w:r w:rsidRPr="009D106A">
        <w:rPr>
          <w:sz w:val="24"/>
          <w:lang w:val="es-ES"/>
        </w:rPr>
        <w:t>Plan parcial para Francisco Arias y Ciudad Radial</w:t>
      </w:r>
    </w:p>
    <w:p w14:paraId="477F009E" w14:textId="77777777" w:rsidR="000512BA" w:rsidRPr="009D106A" w:rsidRDefault="000512BA" w:rsidP="000512BA">
      <w:pPr>
        <w:pStyle w:val="ListParagraph"/>
        <w:numPr>
          <w:ilvl w:val="0"/>
          <w:numId w:val="8"/>
        </w:numPr>
        <w:rPr>
          <w:sz w:val="24"/>
          <w:lang w:val="es-ES"/>
        </w:rPr>
      </w:pPr>
      <w:r w:rsidRPr="009D106A">
        <w:rPr>
          <w:sz w:val="24"/>
          <w:lang w:val="es-ES"/>
        </w:rPr>
        <w:t>Sistema de Alerta Temprana</w:t>
      </w:r>
    </w:p>
    <w:p w14:paraId="6E47988B" w14:textId="77777777" w:rsidR="000512BA" w:rsidRPr="00C16CF7" w:rsidRDefault="000512BA" w:rsidP="000512BA">
      <w:pPr>
        <w:ind w:right="540"/>
        <w:jc w:val="both"/>
        <w:rPr>
          <w:rFonts w:cstheme="minorHAnsi"/>
          <w:sz w:val="24"/>
          <w:lang w:val="es-ES"/>
        </w:rPr>
      </w:pPr>
    </w:p>
    <w:p w14:paraId="4BB402F5" w14:textId="77777777" w:rsidR="000512BA" w:rsidRPr="009D106A" w:rsidRDefault="000512BA" w:rsidP="000512BA">
      <w:pPr>
        <w:rPr>
          <w:rFonts w:cstheme="minorHAnsi"/>
          <w:sz w:val="24"/>
          <w:lang w:val="es-ES"/>
        </w:rPr>
      </w:pPr>
      <w:r w:rsidRPr="009D106A">
        <w:rPr>
          <w:rFonts w:cstheme="minorHAnsi"/>
          <w:sz w:val="24"/>
          <w:lang w:val="es-ES"/>
        </w:rPr>
        <w:t>La Tabla 4 resume los costos asociados con las actividades de fortalecimiento institucional del sistema actual de gestión de la cuenca del Rio Juan Diaz.</w:t>
      </w:r>
    </w:p>
    <w:p w14:paraId="53E25196" w14:textId="77777777" w:rsidR="000512BA" w:rsidRDefault="000512BA" w:rsidP="000512BA">
      <w:pPr>
        <w:rPr>
          <w:rFonts w:cstheme="minorHAnsi"/>
          <w:b/>
          <w:sz w:val="24"/>
          <w:lang w:val="es-ES"/>
        </w:rPr>
      </w:pPr>
      <w:r>
        <w:rPr>
          <w:rFonts w:cstheme="minorHAnsi"/>
          <w:b/>
          <w:sz w:val="24"/>
          <w:lang w:val="es-ES"/>
        </w:rPr>
        <w:br w:type="page"/>
      </w:r>
    </w:p>
    <w:p w14:paraId="2C60C681" w14:textId="77777777" w:rsidR="000512BA" w:rsidRDefault="000512BA" w:rsidP="000512BA">
      <w:pPr>
        <w:spacing w:after="0"/>
        <w:jc w:val="center"/>
        <w:rPr>
          <w:rFonts w:cstheme="minorHAnsi"/>
          <w:b/>
          <w:sz w:val="24"/>
          <w:lang w:val="es-ES"/>
        </w:rPr>
      </w:pPr>
      <w:r>
        <w:rPr>
          <w:rFonts w:cstheme="minorHAnsi"/>
          <w:b/>
          <w:sz w:val="24"/>
          <w:lang w:val="es-ES"/>
        </w:rPr>
        <w:lastRenderedPageBreak/>
        <w:t>Tabla 4</w:t>
      </w:r>
    </w:p>
    <w:p w14:paraId="17AC02A1" w14:textId="77777777" w:rsidR="000512BA" w:rsidRDefault="000512BA" w:rsidP="000512BA">
      <w:pPr>
        <w:spacing w:after="0"/>
        <w:jc w:val="center"/>
        <w:rPr>
          <w:rFonts w:cstheme="minorHAnsi"/>
          <w:b/>
          <w:sz w:val="24"/>
          <w:lang w:val="es-ES"/>
        </w:rPr>
      </w:pPr>
      <w:r>
        <w:rPr>
          <w:rFonts w:cstheme="minorHAnsi"/>
          <w:b/>
          <w:sz w:val="24"/>
          <w:lang w:val="es-ES"/>
        </w:rPr>
        <w:t>Costos del Componente Fortalecimiento Institucional</w:t>
      </w:r>
    </w:p>
    <w:p w14:paraId="3CEDA412" w14:textId="77777777" w:rsidR="000512BA" w:rsidRPr="003F4253" w:rsidRDefault="000512BA" w:rsidP="000512BA">
      <w:pPr>
        <w:spacing w:after="0"/>
        <w:jc w:val="center"/>
        <w:rPr>
          <w:rFonts w:cstheme="minorHAnsi"/>
          <w:sz w:val="24"/>
          <w:lang w:val="es-ES"/>
        </w:rPr>
      </w:pPr>
      <w:proofErr w:type="gramStart"/>
      <w:r w:rsidRPr="003F4253">
        <w:rPr>
          <w:rFonts w:cstheme="minorHAnsi"/>
          <w:sz w:val="24"/>
          <w:lang w:val="es-ES"/>
        </w:rPr>
        <w:t>( en</w:t>
      </w:r>
      <w:proofErr w:type="gramEnd"/>
      <w:r w:rsidRPr="003F4253">
        <w:rPr>
          <w:rFonts w:cstheme="minorHAnsi"/>
          <w:sz w:val="24"/>
          <w:lang w:val="es-ES"/>
        </w:rPr>
        <w:t xml:space="preserve"> </w:t>
      </w:r>
      <w:r>
        <w:rPr>
          <w:rFonts w:cstheme="minorHAnsi"/>
          <w:sz w:val="24"/>
          <w:lang w:val="es-ES"/>
        </w:rPr>
        <w:t>US</w:t>
      </w:r>
      <w:r w:rsidRPr="003F4253">
        <w:rPr>
          <w:rFonts w:cstheme="minorHAnsi"/>
          <w:sz w:val="24"/>
          <w:lang w:val="es-ES"/>
        </w:rPr>
        <w:t>$ a precio de mercado)</w:t>
      </w:r>
    </w:p>
    <w:p w14:paraId="03BC0841" w14:textId="77777777" w:rsidR="000512BA" w:rsidRDefault="000512BA" w:rsidP="000512BA">
      <w:pPr>
        <w:rPr>
          <w:rFonts w:cstheme="minorHAnsi"/>
          <w:b/>
          <w:sz w:val="24"/>
          <w:lang w:val="es-ES"/>
        </w:rPr>
      </w:pPr>
      <w:r w:rsidRPr="003F4253">
        <w:rPr>
          <w:noProof/>
        </w:rPr>
        <w:drawing>
          <wp:inline distT="0" distB="0" distL="0" distR="0" wp14:anchorId="2598DED0" wp14:editId="74A893A6">
            <wp:extent cx="6184900" cy="1727200"/>
            <wp:effectExtent l="0" t="0" r="635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84900" cy="1727200"/>
                    </a:xfrm>
                    <a:prstGeom prst="rect">
                      <a:avLst/>
                    </a:prstGeom>
                    <a:noFill/>
                    <a:ln>
                      <a:noFill/>
                    </a:ln>
                  </pic:spPr>
                </pic:pic>
              </a:graphicData>
            </a:graphic>
          </wp:inline>
        </w:drawing>
      </w:r>
    </w:p>
    <w:p w14:paraId="5F95648D" w14:textId="77777777" w:rsidR="000512BA" w:rsidRDefault="000512BA" w:rsidP="000512BA">
      <w:pPr>
        <w:rPr>
          <w:rFonts w:cstheme="minorHAnsi"/>
          <w:b/>
          <w:sz w:val="24"/>
          <w:lang w:val="es-ES"/>
        </w:rPr>
      </w:pPr>
    </w:p>
    <w:p w14:paraId="013F653F" w14:textId="77777777" w:rsidR="000512BA" w:rsidRPr="00712C39" w:rsidRDefault="000512BA" w:rsidP="000512BA">
      <w:pPr>
        <w:pStyle w:val="ListParagraph"/>
        <w:numPr>
          <w:ilvl w:val="0"/>
          <w:numId w:val="7"/>
        </w:numPr>
        <w:ind w:right="540"/>
        <w:jc w:val="both"/>
        <w:outlineLvl w:val="0"/>
        <w:rPr>
          <w:rFonts w:cstheme="minorHAnsi"/>
          <w:sz w:val="24"/>
          <w:lang w:val="es-ES"/>
        </w:rPr>
      </w:pPr>
      <w:bookmarkStart w:id="6" w:name="_Toc528491276"/>
      <w:r w:rsidRPr="00712C39">
        <w:rPr>
          <w:rFonts w:cstheme="minorHAnsi"/>
          <w:b/>
          <w:sz w:val="24"/>
          <w:lang w:val="es-ES"/>
        </w:rPr>
        <w:t>ESTIMACIÓN DEL IMPACTO ECONÓMICO DE LA MEJORA URBANA PREVISTA EN EL PROYECTO DE CUENCA JUAN DIAZ</w:t>
      </w:r>
      <w:bookmarkEnd w:id="6"/>
    </w:p>
    <w:p w14:paraId="781BC433" w14:textId="77777777" w:rsidR="000512BA" w:rsidRPr="00712C39" w:rsidRDefault="000512BA" w:rsidP="000512BA">
      <w:pPr>
        <w:pStyle w:val="ListParagraph"/>
        <w:ind w:right="540"/>
        <w:jc w:val="both"/>
        <w:rPr>
          <w:rFonts w:cstheme="minorHAnsi"/>
          <w:sz w:val="24"/>
          <w:lang w:val="es-ES"/>
        </w:rPr>
      </w:pPr>
    </w:p>
    <w:p w14:paraId="5C42E013" w14:textId="77777777" w:rsidR="000512BA" w:rsidRPr="00C11D2D" w:rsidRDefault="000512BA" w:rsidP="000512BA">
      <w:pPr>
        <w:spacing w:after="0"/>
        <w:ind w:right="540"/>
        <w:outlineLvl w:val="1"/>
        <w:rPr>
          <w:rFonts w:cstheme="minorHAnsi"/>
          <w:b/>
          <w:sz w:val="24"/>
          <w:lang w:val="es-ES"/>
        </w:rPr>
      </w:pPr>
      <w:bookmarkStart w:id="7" w:name="_Toc528491277"/>
      <w:r w:rsidRPr="00C11D2D">
        <w:rPr>
          <w:rFonts w:cstheme="minorHAnsi"/>
          <w:b/>
          <w:sz w:val="24"/>
          <w:lang w:val="es-ES"/>
        </w:rPr>
        <w:t>4.1 Metodología empleada.</w:t>
      </w:r>
      <w:bookmarkEnd w:id="7"/>
    </w:p>
    <w:p w14:paraId="0C9B0E8D" w14:textId="77777777" w:rsidR="000512BA" w:rsidRDefault="000512BA" w:rsidP="000512BA">
      <w:pPr>
        <w:ind w:right="540"/>
        <w:jc w:val="both"/>
        <w:rPr>
          <w:rFonts w:cstheme="minorHAnsi"/>
          <w:sz w:val="24"/>
          <w:lang w:val="es-ES"/>
        </w:rPr>
      </w:pPr>
    </w:p>
    <w:p w14:paraId="3389DBF0" w14:textId="77777777" w:rsidR="000512BA" w:rsidRPr="00712C39" w:rsidRDefault="000512BA" w:rsidP="000512BA">
      <w:pPr>
        <w:ind w:right="540"/>
        <w:jc w:val="both"/>
        <w:rPr>
          <w:rFonts w:cstheme="minorHAnsi"/>
          <w:sz w:val="24"/>
          <w:lang w:val="es-UY"/>
        </w:rPr>
      </w:pPr>
      <w:r w:rsidRPr="00712C39">
        <w:rPr>
          <w:rFonts w:cstheme="minorHAnsi"/>
          <w:sz w:val="24"/>
          <w:lang w:val="es-ES"/>
        </w:rPr>
        <w:t>A falta de información</w:t>
      </w:r>
      <w:r w:rsidRPr="00712C39">
        <w:rPr>
          <w:rFonts w:cstheme="minorHAnsi"/>
          <w:sz w:val="24"/>
          <w:lang w:val="es-UY"/>
        </w:rPr>
        <w:t xml:space="preserve"> específica sobre el potencial impacto económicos de las obras de mejora urbana prevista en el Programa Juan Diaz se ha empleado información disponible relevada en Estudio anterior a nivel de Programas de Mejora de Barrios y mitigación de eventos de inundación en la ciudad de San Salvador (</w:t>
      </w:r>
      <w:proofErr w:type="spellStart"/>
      <w:r w:rsidRPr="00712C39">
        <w:rPr>
          <w:rFonts w:cstheme="minorHAnsi"/>
          <w:sz w:val="24"/>
          <w:lang w:val="es-UY"/>
        </w:rPr>
        <w:t>HRoche</w:t>
      </w:r>
      <w:proofErr w:type="spellEnd"/>
      <w:r w:rsidRPr="00712C39">
        <w:rPr>
          <w:rFonts w:cstheme="minorHAnsi"/>
          <w:sz w:val="24"/>
          <w:lang w:val="es-UY"/>
        </w:rPr>
        <w:t xml:space="preserve"> 2009 y 2011). </w:t>
      </w:r>
    </w:p>
    <w:p w14:paraId="4AC7602D" w14:textId="77777777" w:rsidR="000512BA" w:rsidRPr="00712C39" w:rsidRDefault="000512BA" w:rsidP="000512BA">
      <w:pPr>
        <w:ind w:right="540"/>
        <w:jc w:val="both"/>
        <w:rPr>
          <w:rFonts w:cstheme="minorHAnsi"/>
          <w:sz w:val="24"/>
          <w:lang w:val="es-ES"/>
        </w:rPr>
      </w:pPr>
      <w:r w:rsidRPr="00712C39">
        <w:rPr>
          <w:rFonts w:cstheme="minorHAnsi"/>
          <w:sz w:val="24"/>
          <w:lang w:val="es-ES"/>
        </w:rPr>
        <w:t>En dicho Estudio se realizó un análisis del impacto económico de un “</w:t>
      </w:r>
      <w:proofErr w:type="spellStart"/>
      <w:r w:rsidRPr="00712C39">
        <w:rPr>
          <w:rFonts w:cstheme="minorHAnsi"/>
          <w:sz w:val="24"/>
          <w:lang w:val="es-ES"/>
        </w:rPr>
        <w:t>mix</w:t>
      </w:r>
      <w:proofErr w:type="spellEnd"/>
      <w:r w:rsidRPr="00712C39">
        <w:rPr>
          <w:rFonts w:cstheme="minorHAnsi"/>
          <w:sz w:val="24"/>
          <w:lang w:val="es-ES"/>
        </w:rPr>
        <w:t xml:space="preserve">” de intervenciones de tipo Programa de Mejora de Barrios en El Salvador Programa de Vivienda y Mejoramiento Integral de Asentamientos Precarios Fase- II (ESL1022) y Programa Comunidades Solidarias Urbanas en el Área Metropolitana de San Salvador (AMSS) (ES-L1016) </w:t>
      </w:r>
      <w:r w:rsidRPr="00712C39">
        <w:rPr>
          <w:rStyle w:val="FootnoteReference"/>
          <w:rFonts w:cstheme="minorHAnsi"/>
          <w:sz w:val="24"/>
          <w:lang w:val="en-US"/>
        </w:rPr>
        <w:footnoteReference w:id="2"/>
      </w:r>
      <w:r w:rsidRPr="00712C39">
        <w:rPr>
          <w:rFonts w:cstheme="minorHAnsi"/>
          <w:sz w:val="24"/>
          <w:lang w:val="es-ES"/>
        </w:rPr>
        <w:t>. Para ello se consideraron los costos de inversión, de operación y mantenimiento y del beneficio económico asociado a las acciones a ser implementadas por el Proyecto.</w:t>
      </w:r>
    </w:p>
    <w:p w14:paraId="5DC17DF4" w14:textId="77777777" w:rsidR="000512BA" w:rsidRPr="00712C39" w:rsidRDefault="000512BA" w:rsidP="000512BA">
      <w:pPr>
        <w:ind w:right="540"/>
        <w:jc w:val="both"/>
        <w:rPr>
          <w:rFonts w:cstheme="minorHAnsi"/>
          <w:sz w:val="24"/>
          <w:lang w:val="es-ES"/>
        </w:rPr>
      </w:pPr>
      <w:r w:rsidRPr="00712C39">
        <w:rPr>
          <w:rFonts w:cstheme="minorHAnsi"/>
          <w:sz w:val="24"/>
          <w:lang w:val="es-ES"/>
        </w:rPr>
        <w:t xml:space="preserve">El impacto económico de dichos Proyectos se estimó a partir de la metodología de los Precios Hedónicos la cual permite comparar el valor total de mercado de las propiedades inmobiliarias (terreno y vivienda) comparando dos escenarios alternativos: la Situación SIN Proyecto y la Situación CON Proyecto. </w:t>
      </w:r>
    </w:p>
    <w:p w14:paraId="6309F126" w14:textId="77777777" w:rsidR="000512BA" w:rsidRPr="00712C39" w:rsidRDefault="000512BA" w:rsidP="000512BA">
      <w:pPr>
        <w:ind w:right="540"/>
        <w:jc w:val="both"/>
        <w:rPr>
          <w:rFonts w:cstheme="minorHAnsi"/>
          <w:sz w:val="24"/>
          <w:lang w:val="es-ES"/>
        </w:rPr>
      </w:pPr>
      <w:r w:rsidRPr="00712C39">
        <w:rPr>
          <w:rFonts w:cstheme="minorHAnsi"/>
          <w:sz w:val="24"/>
          <w:lang w:val="es-ES"/>
        </w:rPr>
        <w:t>Los Proyectos de Mejoramiento de Barrios a nivel de este Programa consiste en la implementación de múltiples intervenciones que tienen como objetivo obtener mejoras urbanas significativas a nivel del Asentamiento y que pueden incluir en cada caso de:</w:t>
      </w:r>
    </w:p>
    <w:p w14:paraId="0F753425" w14:textId="77777777" w:rsidR="000512BA" w:rsidRPr="00712C39" w:rsidRDefault="000512BA" w:rsidP="000512BA">
      <w:pPr>
        <w:numPr>
          <w:ilvl w:val="2"/>
          <w:numId w:val="1"/>
        </w:numPr>
        <w:tabs>
          <w:tab w:val="clear" w:pos="2340"/>
        </w:tabs>
        <w:spacing w:after="0" w:line="240" w:lineRule="auto"/>
        <w:ind w:left="360" w:right="540" w:hanging="180"/>
        <w:jc w:val="both"/>
        <w:rPr>
          <w:rFonts w:cstheme="minorHAnsi"/>
          <w:sz w:val="24"/>
          <w:lang w:val="es-ES"/>
        </w:rPr>
      </w:pPr>
      <w:r w:rsidRPr="00712C39">
        <w:rPr>
          <w:rFonts w:cstheme="minorHAnsi"/>
          <w:sz w:val="24"/>
          <w:lang w:val="es-ES"/>
        </w:rPr>
        <w:t>la mejora de los sistemas de abastecimiento de agua potable a nivel de la Colonia y de las viviendas</w:t>
      </w:r>
    </w:p>
    <w:p w14:paraId="1E5E3427" w14:textId="77777777" w:rsidR="000512BA" w:rsidRPr="00712C39" w:rsidRDefault="000512BA" w:rsidP="000512BA">
      <w:pPr>
        <w:numPr>
          <w:ilvl w:val="2"/>
          <w:numId w:val="1"/>
        </w:numPr>
        <w:tabs>
          <w:tab w:val="clear" w:pos="2340"/>
        </w:tabs>
        <w:spacing w:after="0" w:line="240" w:lineRule="auto"/>
        <w:ind w:left="360" w:right="540" w:hanging="180"/>
        <w:jc w:val="both"/>
        <w:rPr>
          <w:rFonts w:cstheme="minorHAnsi"/>
          <w:sz w:val="24"/>
          <w:lang w:val="es-ES"/>
        </w:rPr>
      </w:pPr>
      <w:r w:rsidRPr="00712C39">
        <w:rPr>
          <w:rFonts w:cstheme="minorHAnsi"/>
          <w:sz w:val="24"/>
          <w:lang w:val="es-ES"/>
        </w:rPr>
        <w:t>la mejora de la pavimentación de las calles de acceso a las viviendas</w:t>
      </w:r>
    </w:p>
    <w:p w14:paraId="1F03854D" w14:textId="77777777" w:rsidR="000512BA" w:rsidRPr="00712C39" w:rsidRDefault="000512BA" w:rsidP="000512BA">
      <w:pPr>
        <w:numPr>
          <w:ilvl w:val="2"/>
          <w:numId w:val="1"/>
        </w:numPr>
        <w:tabs>
          <w:tab w:val="clear" w:pos="2340"/>
        </w:tabs>
        <w:spacing w:after="0" w:line="240" w:lineRule="auto"/>
        <w:ind w:left="360" w:right="540" w:hanging="180"/>
        <w:jc w:val="both"/>
        <w:rPr>
          <w:rFonts w:cstheme="minorHAnsi"/>
          <w:sz w:val="24"/>
          <w:lang w:val="es-ES"/>
        </w:rPr>
      </w:pPr>
      <w:r w:rsidRPr="00712C39">
        <w:rPr>
          <w:rFonts w:cstheme="minorHAnsi"/>
          <w:sz w:val="24"/>
          <w:lang w:val="es-ES"/>
        </w:rPr>
        <w:lastRenderedPageBreak/>
        <w:t>la construcción y/o mejora en los sistemas de drenaje de agua de lluvia a nivel de la Colonia</w:t>
      </w:r>
    </w:p>
    <w:p w14:paraId="651D993C" w14:textId="77777777" w:rsidR="000512BA" w:rsidRPr="00712C39" w:rsidRDefault="000512BA" w:rsidP="000512BA">
      <w:pPr>
        <w:numPr>
          <w:ilvl w:val="2"/>
          <w:numId w:val="1"/>
        </w:numPr>
        <w:tabs>
          <w:tab w:val="clear" w:pos="2340"/>
        </w:tabs>
        <w:spacing w:after="0" w:line="240" w:lineRule="auto"/>
        <w:ind w:left="360" w:right="540" w:hanging="180"/>
        <w:jc w:val="both"/>
        <w:rPr>
          <w:rFonts w:cstheme="minorHAnsi"/>
          <w:sz w:val="24"/>
          <w:lang w:val="es-ES"/>
        </w:rPr>
      </w:pPr>
      <w:r w:rsidRPr="00712C39">
        <w:rPr>
          <w:rFonts w:cstheme="minorHAnsi"/>
          <w:sz w:val="24"/>
          <w:lang w:val="es-ES"/>
        </w:rPr>
        <w:t>la construcción y/o mejora de los servicios sanitarios a nivel de las viviendas de la Colonia que no cuentas con un servicio adecuado</w:t>
      </w:r>
    </w:p>
    <w:p w14:paraId="3B8C90D4" w14:textId="77777777" w:rsidR="000512BA" w:rsidRPr="00712C39" w:rsidRDefault="000512BA" w:rsidP="000512BA">
      <w:pPr>
        <w:numPr>
          <w:ilvl w:val="2"/>
          <w:numId w:val="1"/>
        </w:numPr>
        <w:tabs>
          <w:tab w:val="clear" w:pos="2340"/>
        </w:tabs>
        <w:spacing w:after="0" w:line="240" w:lineRule="auto"/>
        <w:ind w:left="360" w:right="540" w:hanging="180"/>
        <w:jc w:val="both"/>
        <w:rPr>
          <w:rFonts w:cstheme="minorHAnsi"/>
          <w:sz w:val="24"/>
          <w:lang w:val="es-ES"/>
        </w:rPr>
      </w:pPr>
      <w:r w:rsidRPr="00712C39">
        <w:rPr>
          <w:rFonts w:cstheme="minorHAnsi"/>
          <w:sz w:val="24"/>
          <w:lang w:val="es-ES"/>
        </w:rPr>
        <w:t xml:space="preserve"> la construcción y/o mejora del sistema de drenaje de aguas negras en la Colonia</w:t>
      </w:r>
    </w:p>
    <w:p w14:paraId="1A9CDC6D" w14:textId="77777777" w:rsidR="000512BA" w:rsidRPr="00712C39" w:rsidRDefault="000512BA" w:rsidP="000512BA">
      <w:pPr>
        <w:numPr>
          <w:ilvl w:val="2"/>
          <w:numId w:val="1"/>
        </w:numPr>
        <w:tabs>
          <w:tab w:val="clear" w:pos="2340"/>
        </w:tabs>
        <w:spacing w:after="0" w:line="240" w:lineRule="auto"/>
        <w:ind w:left="360" w:right="540" w:hanging="180"/>
        <w:jc w:val="both"/>
        <w:rPr>
          <w:rFonts w:cstheme="minorHAnsi"/>
          <w:sz w:val="24"/>
          <w:lang w:val="es-ES"/>
        </w:rPr>
      </w:pPr>
      <w:r w:rsidRPr="00712C39">
        <w:rPr>
          <w:rFonts w:cstheme="minorHAnsi"/>
          <w:sz w:val="24"/>
          <w:lang w:val="es-ES"/>
        </w:rPr>
        <w:t xml:space="preserve"> La mejora de la infraestructura urbana y del equipamiento social en la Colonia (Plazas, Espacios de esparcimiento; Unidades de Salud y Centros Educativos)</w:t>
      </w:r>
    </w:p>
    <w:p w14:paraId="0EC0F90C" w14:textId="77777777" w:rsidR="000512BA" w:rsidRPr="00712C39" w:rsidRDefault="000512BA" w:rsidP="000512BA">
      <w:pPr>
        <w:numPr>
          <w:ilvl w:val="2"/>
          <w:numId w:val="1"/>
        </w:numPr>
        <w:tabs>
          <w:tab w:val="clear" w:pos="2340"/>
        </w:tabs>
        <w:spacing w:after="0" w:line="240" w:lineRule="auto"/>
        <w:ind w:left="360" w:right="540" w:hanging="180"/>
        <w:jc w:val="both"/>
        <w:rPr>
          <w:rFonts w:cstheme="minorHAnsi"/>
          <w:sz w:val="24"/>
          <w:lang w:val="es-ES"/>
        </w:rPr>
      </w:pPr>
      <w:r w:rsidRPr="00712C39">
        <w:rPr>
          <w:rFonts w:cstheme="minorHAnsi"/>
          <w:sz w:val="24"/>
          <w:lang w:val="es-ES"/>
        </w:rPr>
        <w:t>Mejora en los accesos a Centros de Servicios públicos (</w:t>
      </w:r>
      <w:r>
        <w:rPr>
          <w:rFonts w:cstheme="minorHAnsi"/>
          <w:sz w:val="24"/>
          <w:lang w:val="es-ES"/>
        </w:rPr>
        <w:t xml:space="preserve">Centro Comunal, Centro Deportivos, Centros de </w:t>
      </w:r>
      <w:r w:rsidRPr="00712C39">
        <w:rPr>
          <w:rFonts w:cstheme="minorHAnsi"/>
          <w:sz w:val="24"/>
          <w:lang w:val="es-ES"/>
        </w:rPr>
        <w:t xml:space="preserve">Salud, </w:t>
      </w:r>
      <w:r>
        <w:rPr>
          <w:rFonts w:cstheme="minorHAnsi"/>
          <w:sz w:val="24"/>
          <w:lang w:val="es-ES"/>
        </w:rPr>
        <w:t xml:space="preserve">Centros de </w:t>
      </w:r>
      <w:r w:rsidRPr="00712C39">
        <w:rPr>
          <w:rFonts w:cstheme="minorHAnsi"/>
          <w:sz w:val="24"/>
          <w:lang w:val="es-ES"/>
        </w:rPr>
        <w:t>Educación,</w:t>
      </w:r>
      <w:r>
        <w:rPr>
          <w:rFonts w:cstheme="minorHAnsi"/>
          <w:sz w:val="24"/>
          <w:lang w:val="es-ES"/>
        </w:rPr>
        <w:t xml:space="preserve"> etc.</w:t>
      </w:r>
      <w:r w:rsidRPr="00712C39">
        <w:rPr>
          <w:rFonts w:cstheme="minorHAnsi"/>
          <w:sz w:val="24"/>
          <w:lang w:val="es-ES"/>
        </w:rPr>
        <w:t xml:space="preserve">…) y </w:t>
      </w:r>
      <w:r>
        <w:rPr>
          <w:rFonts w:cstheme="minorHAnsi"/>
          <w:sz w:val="24"/>
          <w:lang w:val="es-ES"/>
        </w:rPr>
        <w:t xml:space="preserve">a centros </w:t>
      </w:r>
      <w:r w:rsidRPr="00712C39">
        <w:rPr>
          <w:rFonts w:cstheme="minorHAnsi"/>
          <w:sz w:val="24"/>
          <w:lang w:val="es-ES"/>
        </w:rPr>
        <w:t>comerciales</w:t>
      </w:r>
      <w:r>
        <w:rPr>
          <w:rFonts w:cstheme="minorHAnsi"/>
          <w:sz w:val="24"/>
          <w:lang w:val="es-ES"/>
        </w:rPr>
        <w:t>.</w:t>
      </w:r>
    </w:p>
    <w:p w14:paraId="1C1F04B9" w14:textId="77777777" w:rsidR="000512BA" w:rsidRDefault="000512BA" w:rsidP="000512BA">
      <w:pPr>
        <w:ind w:right="540"/>
        <w:jc w:val="both"/>
        <w:rPr>
          <w:rFonts w:cstheme="minorHAnsi"/>
          <w:sz w:val="24"/>
          <w:lang w:val="es-ES"/>
        </w:rPr>
      </w:pPr>
    </w:p>
    <w:p w14:paraId="6D04EBFF" w14:textId="77777777" w:rsidR="000512BA" w:rsidRDefault="000512BA" w:rsidP="000512BA">
      <w:pPr>
        <w:ind w:right="540"/>
        <w:jc w:val="both"/>
        <w:rPr>
          <w:rFonts w:cstheme="minorHAnsi"/>
          <w:sz w:val="24"/>
          <w:lang w:val="es-ES"/>
        </w:rPr>
      </w:pPr>
      <w:r>
        <w:rPr>
          <w:rFonts w:cstheme="minorHAnsi"/>
          <w:sz w:val="24"/>
          <w:lang w:val="es-ES"/>
        </w:rPr>
        <w:t>En el Anexo 6 se presenta la Ficha de Avalúa empleada en el relevamiento de la información y una breve descripción de las variables empleadas en la Valuación de las propiedades inmobiliarias.  Dos ítems importantes son a destacar por la relevancia para el análisis del Componente de mejora Urbana en barrios de la Cuenca Baja del Río Juan Díaz (Ciudad de Panamá):</w:t>
      </w:r>
    </w:p>
    <w:p w14:paraId="70DE77B7" w14:textId="77777777" w:rsidR="000512BA" w:rsidRDefault="000512BA" w:rsidP="000512BA">
      <w:pPr>
        <w:pStyle w:val="ListParagraph"/>
        <w:numPr>
          <w:ilvl w:val="0"/>
          <w:numId w:val="9"/>
        </w:numPr>
        <w:ind w:right="540"/>
        <w:jc w:val="both"/>
        <w:rPr>
          <w:rFonts w:cstheme="minorHAnsi"/>
          <w:sz w:val="24"/>
          <w:lang w:val="es-ES"/>
        </w:rPr>
      </w:pPr>
      <w:r>
        <w:rPr>
          <w:rFonts w:cstheme="minorHAnsi"/>
          <w:sz w:val="24"/>
          <w:lang w:val="es-ES"/>
        </w:rPr>
        <w:t xml:space="preserve">Equipamiento Social en el Barrio (disponibilidad y estado de conservación </w:t>
      </w:r>
      <w:proofErr w:type="gramStart"/>
      <w:r>
        <w:rPr>
          <w:rFonts w:cstheme="minorHAnsi"/>
          <w:sz w:val="24"/>
          <w:lang w:val="es-ES"/>
        </w:rPr>
        <w:t>del mismo</w:t>
      </w:r>
      <w:proofErr w:type="gramEnd"/>
      <w:r>
        <w:rPr>
          <w:rFonts w:cstheme="minorHAnsi"/>
          <w:sz w:val="24"/>
          <w:lang w:val="es-ES"/>
        </w:rPr>
        <w:t>)</w:t>
      </w:r>
    </w:p>
    <w:p w14:paraId="21A39ED8" w14:textId="77777777" w:rsidR="000512BA" w:rsidRDefault="000512BA" w:rsidP="000512BA">
      <w:pPr>
        <w:pStyle w:val="ListParagraph"/>
        <w:numPr>
          <w:ilvl w:val="0"/>
          <w:numId w:val="9"/>
        </w:numPr>
        <w:ind w:right="540"/>
        <w:jc w:val="both"/>
        <w:rPr>
          <w:rFonts w:cstheme="minorHAnsi"/>
          <w:sz w:val="24"/>
          <w:lang w:val="es-ES"/>
        </w:rPr>
      </w:pPr>
      <w:r w:rsidRPr="00D1437A">
        <w:rPr>
          <w:rFonts w:cstheme="minorHAnsi"/>
          <w:sz w:val="24"/>
          <w:lang w:val="es-ES"/>
        </w:rPr>
        <w:t xml:space="preserve">Disponibilidad </w:t>
      </w:r>
      <w:r>
        <w:rPr>
          <w:rFonts w:cstheme="minorHAnsi"/>
          <w:sz w:val="24"/>
          <w:lang w:val="es-ES"/>
        </w:rPr>
        <w:t>y acceso a Plazas Públicas o espacios de esparcimiento al aire libre</w:t>
      </w:r>
    </w:p>
    <w:p w14:paraId="1D118595" w14:textId="77777777" w:rsidR="000512BA" w:rsidRDefault="000512BA" w:rsidP="000512BA">
      <w:pPr>
        <w:ind w:right="540"/>
        <w:jc w:val="both"/>
        <w:rPr>
          <w:rFonts w:cstheme="minorHAnsi"/>
          <w:sz w:val="24"/>
          <w:lang w:val="es-ES"/>
        </w:rPr>
      </w:pPr>
      <w:r>
        <w:rPr>
          <w:rFonts w:cstheme="minorHAnsi"/>
          <w:sz w:val="24"/>
          <w:lang w:val="es-ES"/>
        </w:rPr>
        <w:t>Estas dos variables que buscan caracterizar la calidad del entorno urbano y la accesibilidad al centro urbano con servicios básicos y comerciales de la propiedad inmobiliaria son factores clave en el protocolo de valuación y tasación de bienes raíces. En particular la accesibilidad al centro urbano es un factor decisivo particularmente en el caso de Barrios o Asentamientos de hogares de ingresos bajos o medio-bajos, que por lo general se sitúa en áreas suburbanas y/o periféricas y cuya baja accesibilidad para personas que se desplazan a pie.</w:t>
      </w:r>
    </w:p>
    <w:p w14:paraId="443E790C" w14:textId="77777777" w:rsidR="000512BA" w:rsidRDefault="000512BA" w:rsidP="000512BA">
      <w:pPr>
        <w:ind w:right="540"/>
        <w:jc w:val="both"/>
        <w:rPr>
          <w:rFonts w:cstheme="minorHAnsi"/>
          <w:sz w:val="24"/>
          <w:lang w:val="es-ES"/>
        </w:rPr>
      </w:pPr>
      <w:r>
        <w:rPr>
          <w:rFonts w:cstheme="minorHAnsi"/>
          <w:sz w:val="24"/>
          <w:lang w:val="es-ES"/>
        </w:rPr>
        <w:t xml:space="preserve">En el caso de la muestra de Barrios o Asentamientos en El Salvador (2009-2011) en la Ficha de Avalúo se señala como indicador de Centro Urbano los siguientes servicios básicos:  Centro de Salud, Casa Comunal, Centro Deportivo y </w:t>
      </w:r>
      <w:proofErr w:type="gramStart"/>
      <w:r>
        <w:rPr>
          <w:rFonts w:cstheme="minorHAnsi"/>
          <w:sz w:val="24"/>
          <w:lang w:val="es-ES"/>
        </w:rPr>
        <w:t>Guardería Infantil</w:t>
      </w:r>
      <w:proofErr w:type="gramEnd"/>
      <w:r>
        <w:rPr>
          <w:rFonts w:cstheme="minorHAnsi"/>
          <w:sz w:val="24"/>
          <w:lang w:val="es-ES"/>
        </w:rPr>
        <w:t xml:space="preserve">. Estos servicios en los Municipios analizados en el programa de El Salvador (San Miguel, La Libertad, Nueva Concepción, San Martin, </w:t>
      </w:r>
      <w:proofErr w:type="spellStart"/>
      <w:r>
        <w:rPr>
          <w:rFonts w:cstheme="minorHAnsi"/>
          <w:sz w:val="24"/>
          <w:lang w:val="es-ES"/>
        </w:rPr>
        <w:t>Atiquisaya</w:t>
      </w:r>
      <w:proofErr w:type="spellEnd"/>
      <w:r>
        <w:rPr>
          <w:rFonts w:cstheme="minorHAnsi"/>
          <w:sz w:val="24"/>
          <w:lang w:val="es-ES"/>
        </w:rPr>
        <w:t>) se localizan en el centro urbano del municipio, allí donde se desarrolla la actividad comercial y donde están emplazados las terminales de transporte urbano regional.</w:t>
      </w:r>
    </w:p>
    <w:p w14:paraId="2BB6ABFC" w14:textId="77777777" w:rsidR="000512BA" w:rsidRDefault="000512BA" w:rsidP="000512BA">
      <w:pPr>
        <w:ind w:right="540"/>
        <w:jc w:val="both"/>
        <w:rPr>
          <w:rFonts w:cstheme="minorHAnsi"/>
          <w:sz w:val="24"/>
          <w:lang w:val="es-ES"/>
        </w:rPr>
      </w:pPr>
      <w:r>
        <w:rPr>
          <w:rFonts w:cstheme="minorHAnsi"/>
          <w:sz w:val="24"/>
          <w:lang w:val="es-ES"/>
        </w:rPr>
        <w:t>Se asume en este Análisis Económico del Componente de Mejora Urbana que el impacto económico de los 2 subcomponentes clave (i) Mejora en la conectividad y (</w:t>
      </w:r>
      <w:proofErr w:type="spellStart"/>
      <w:r>
        <w:rPr>
          <w:rFonts w:cstheme="minorHAnsi"/>
          <w:sz w:val="24"/>
          <w:lang w:val="es-ES"/>
        </w:rPr>
        <w:t>ii</w:t>
      </w:r>
      <w:proofErr w:type="spellEnd"/>
      <w:r>
        <w:rPr>
          <w:rFonts w:cstheme="minorHAnsi"/>
          <w:sz w:val="24"/>
          <w:lang w:val="es-ES"/>
        </w:rPr>
        <w:t xml:space="preserve">) ampliación de los espacios verdes de Ciudad Radial y Barrios conexos puede ser estimado de manera tentativa y </w:t>
      </w:r>
      <w:r w:rsidRPr="00616774">
        <w:rPr>
          <w:rFonts w:cstheme="minorHAnsi"/>
          <w:i/>
          <w:sz w:val="24"/>
          <w:lang w:val="es-ES"/>
        </w:rPr>
        <w:t>ex ante</w:t>
      </w:r>
      <w:r>
        <w:rPr>
          <w:rFonts w:cstheme="minorHAnsi"/>
          <w:sz w:val="24"/>
          <w:lang w:val="es-ES"/>
        </w:rPr>
        <w:t xml:space="preserve"> a partir del impacto de estos los dos principales rubros que caracterizan la calidad del entorno urbano en los Asentamientos estudiados en El Salvador (2009-2011):</w:t>
      </w:r>
    </w:p>
    <w:p w14:paraId="19F0A83C" w14:textId="77777777" w:rsidR="000512BA" w:rsidRDefault="000512BA" w:rsidP="000512BA">
      <w:pPr>
        <w:pStyle w:val="ListParagraph"/>
        <w:numPr>
          <w:ilvl w:val="2"/>
          <w:numId w:val="1"/>
        </w:numPr>
        <w:tabs>
          <w:tab w:val="clear" w:pos="2340"/>
        </w:tabs>
        <w:ind w:left="1080" w:right="540"/>
        <w:jc w:val="both"/>
        <w:rPr>
          <w:rFonts w:cstheme="minorHAnsi"/>
          <w:sz w:val="24"/>
          <w:lang w:val="es-ES"/>
        </w:rPr>
      </w:pPr>
      <w:r>
        <w:rPr>
          <w:rFonts w:cstheme="minorHAnsi"/>
          <w:sz w:val="24"/>
          <w:lang w:val="es-ES"/>
        </w:rPr>
        <w:t>Accesibilidad al Equipamiento Social en el Barrio (a menos de 15 minutos a pie)</w:t>
      </w:r>
      <w:r w:rsidRPr="00C466F4">
        <w:rPr>
          <w:rFonts w:cstheme="minorHAnsi"/>
          <w:sz w:val="24"/>
          <w:lang w:val="es-ES"/>
        </w:rPr>
        <w:t xml:space="preserve"> </w:t>
      </w:r>
    </w:p>
    <w:p w14:paraId="4072B66D" w14:textId="77777777" w:rsidR="000512BA" w:rsidRPr="00C466F4" w:rsidRDefault="000512BA" w:rsidP="000512BA">
      <w:pPr>
        <w:pStyle w:val="ListParagraph"/>
        <w:numPr>
          <w:ilvl w:val="2"/>
          <w:numId w:val="1"/>
        </w:numPr>
        <w:tabs>
          <w:tab w:val="clear" w:pos="2340"/>
        </w:tabs>
        <w:ind w:left="1080" w:right="540"/>
        <w:jc w:val="both"/>
        <w:rPr>
          <w:rFonts w:cstheme="minorHAnsi"/>
          <w:sz w:val="24"/>
          <w:lang w:val="es-ES"/>
        </w:rPr>
      </w:pPr>
      <w:r>
        <w:rPr>
          <w:rFonts w:cstheme="minorHAnsi"/>
          <w:sz w:val="24"/>
          <w:lang w:val="es-ES"/>
        </w:rPr>
        <w:t xml:space="preserve">Disponibilidad de Plazas </w:t>
      </w:r>
      <w:proofErr w:type="spellStart"/>
      <w:r>
        <w:rPr>
          <w:rFonts w:cstheme="minorHAnsi"/>
          <w:sz w:val="24"/>
          <w:lang w:val="es-ES"/>
        </w:rPr>
        <w:t>publicas</w:t>
      </w:r>
      <w:proofErr w:type="spellEnd"/>
      <w:r>
        <w:rPr>
          <w:rFonts w:cstheme="minorHAnsi"/>
          <w:sz w:val="24"/>
          <w:lang w:val="es-ES"/>
        </w:rPr>
        <w:t xml:space="preserve"> y sitios de esparcimiento al aire libre (a menos de 15 minutos a pie)</w:t>
      </w:r>
    </w:p>
    <w:p w14:paraId="0BCD4905" w14:textId="77777777" w:rsidR="000512BA" w:rsidRPr="00D1437A" w:rsidRDefault="000512BA" w:rsidP="000512BA">
      <w:pPr>
        <w:ind w:right="540"/>
        <w:jc w:val="both"/>
        <w:rPr>
          <w:rFonts w:cstheme="minorHAnsi"/>
          <w:sz w:val="24"/>
          <w:lang w:val="es-ES"/>
        </w:rPr>
      </w:pPr>
      <w:r>
        <w:rPr>
          <w:rFonts w:cstheme="minorHAnsi"/>
          <w:sz w:val="24"/>
          <w:lang w:val="es-ES"/>
        </w:rPr>
        <w:t xml:space="preserve">En el estudio de El Salvador (2009-2011) la </w:t>
      </w:r>
      <w:r w:rsidRPr="00D1437A">
        <w:rPr>
          <w:rFonts w:cstheme="minorHAnsi"/>
          <w:sz w:val="24"/>
          <w:lang w:val="es-ES"/>
        </w:rPr>
        <w:t xml:space="preserve">comparación entre las dos situaciones alternativas CON y SIN Proyecto, se realizó a partir de una muestra de viviendas a nivel de una selección de Proyectos en la cual exista una cuantificación de viviendas con diferentes características estructurales y diferentes entornos inmediatos que reflejen la situación antes y después de implementar las acciones de los Proyectos de Mejoramiento de Barrios. </w:t>
      </w:r>
    </w:p>
    <w:p w14:paraId="5D76FAFD" w14:textId="77777777" w:rsidR="000512BA" w:rsidRPr="00712C39" w:rsidRDefault="000512BA" w:rsidP="000512BA">
      <w:pPr>
        <w:spacing w:after="0"/>
        <w:ind w:right="540"/>
        <w:rPr>
          <w:rFonts w:cstheme="minorHAnsi"/>
          <w:sz w:val="24"/>
          <w:lang w:val="es-ES"/>
        </w:rPr>
      </w:pPr>
      <w:r w:rsidRPr="00712C39">
        <w:rPr>
          <w:rFonts w:cstheme="minorHAnsi"/>
          <w:sz w:val="24"/>
          <w:lang w:val="es-ES"/>
        </w:rPr>
        <w:lastRenderedPageBreak/>
        <w:t xml:space="preserve">A partir de la información de encuesta se estimó un modelo econométrico de Precios Hedónicos a partir del cual se realizó: </w:t>
      </w:r>
    </w:p>
    <w:p w14:paraId="3887A243" w14:textId="77777777" w:rsidR="000512BA" w:rsidRPr="00712C39" w:rsidRDefault="000512BA" w:rsidP="000512BA">
      <w:pPr>
        <w:spacing w:after="0"/>
        <w:ind w:left="360" w:right="540"/>
        <w:jc w:val="both"/>
        <w:rPr>
          <w:rFonts w:cstheme="minorHAnsi"/>
          <w:sz w:val="24"/>
          <w:lang w:val="es-ES"/>
        </w:rPr>
      </w:pPr>
      <w:r w:rsidRPr="00712C39">
        <w:rPr>
          <w:rFonts w:cstheme="minorHAnsi"/>
          <w:sz w:val="24"/>
          <w:lang w:val="es-ES"/>
        </w:rPr>
        <w:t xml:space="preserve">- un análisis econométrico del impacto de cada una de las características de la vivienda, del Lote y su entorno </w:t>
      </w:r>
      <w:proofErr w:type="gramStart"/>
      <w:r w:rsidRPr="00712C39">
        <w:rPr>
          <w:rFonts w:cstheme="minorHAnsi"/>
          <w:sz w:val="24"/>
          <w:lang w:val="es-ES"/>
        </w:rPr>
        <w:t>en  el</w:t>
      </w:r>
      <w:proofErr w:type="gramEnd"/>
      <w:r w:rsidRPr="00712C39">
        <w:rPr>
          <w:rFonts w:cstheme="minorHAnsi"/>
          <w:sz w:val="24"/>
          <w:lang w:val="es-ES"/>
        </w:rPr>
        <w:t xml:space="preserve"> valor de mercado del mismo </w:t>
      </w:r>
    </w:p>
    <w:p w14:paraId="4668C2D3" w14:textId="77777777" w:rsidR="000512BA" w:rsidRPr="00712C39" w:rsidRDefault="000512BA" w:rsidP="000512BA">
      <w:pPr>
        <w:spacing w:after="0"/>
        <w:ind w:left="360" w:right="540"/>
        <w:jc w:val="both"/>
        <w:rPr>
          <w:rFonts w:cstheme="minorHAnsi"/>
          <w:sz w:val="24"/>
          <w:lang w:val="es-ES"/>
        </w:rPr>
      </w:pPr>
      <w:r w:rsidRPr="00712C39">
        <w:rPr>
          <w:rFonts w:cstheme="minorHAnsi"/>
          <w:sz w:val="24"/>
          <w:lang w:val="es-ES"/>
        </w:rPr>
        <w:t xml:space="preserve">- el cálculo del precio implícito de cada uno de los factores clave del Lote y su entorno en términos de su impacto a nivel del valor económico de la propiedad inmobiliaria analizada (Lote y vivienda), en particular </w:t>
      </w:r>
    </w:p>
    <w:p w14:paraId="3C06F45D" w14:textId="77777777" w:rsidR="000512BA" w:rsidRPr="00712C39" w:rsidRDefault="000512BA" w:rsidP="000512BA">
      <w:pPr>
        <w:spacing w:after="0"/>
        <w:ind w:left="360" w:right="540"/>
        <w:jc w:val="both"/>
        <w:rPr>
          <w:rFonts w:cstheme="minorHAnsi"/>
          <w:sz w:val="24"/>
          <w:lang w:val="es-ES"/>
        </w:rPr>
      </w:pPr>
      <w:r w:rsidRPr="00712C39">
        <w:rPr>
          <w:rFonts w:cstheme="minorHAnsi"/>
          <w:sz w:val="24"/>
          <w:lang w:val="es-ES"/>
        </w:rPr>
        <w:t xml:space="preserve">- el cálculo del impacto económico global de un Proyecto específico en función del </w:t>
      </w:r>
      <w:proofErr w:type="spellStart"/>
      <w:r w:rsidRPr="00712C39">
        <w:rPr>
          <w:rFonts w:cstheme="minorHAnsi"/>
          <w:sz w:val="24"/>
          <w:lang w:val="es-ES"/>
        </w:rPr>
        <w:t>mix</w:t>
      </w:r>
      <w:proofErr w:type="spellEnd"/>
      <w:r w:rsidRPr="00712C39">
        <w:rPr>
          <w:rFonts w:cstheme="minorHAnsi"/>
          <w:sz w:val="24"/>
          <w:lang w:val="es-ES"/>
        </w:rPr>
        <w:t xml:space="preserve"> de intervenciones del tipo Mejoramiento de Barrios.</w:t>
      </w:r>
    </w:p>
    <w:p w14:paraId="71D97A36" w14:textId="77777777" w:rsidR="000512BA" w:rsidRPr="00712C39" w:rsidRDefault="000512BA" w:rsidP="000512BA">
      <w:pPr>
        <w:ind w:right="540"/>
        <w:rPr>
          <w:rFonts w:cstheme="minorHAnsi"/>
          <w:b/>
          <w:sz w:val="24"/>
          <w:lang w:val="es-ES"/>
        </w:rPr>
      </w:pPr>
    </w:p>
    <w:p w14:paraId="3F324F12" w14:textId="77777777" w:rsidR="000512BA" w:rsidRPr="00712C39" w:rsidRDefault="000512BA" w:rsidP="000512BA">
      <w:pPr>
        <w:pStyle w:val="BodyText"/>
        <w:ind w:left="0" w:right="540"/>
        <w:jc w:val="both"/>
        <w:outlineLvl w:val="1"/>
        <w:rPr>
          <w:rFonts w:asciiTheme="minorHAnsi" w:hAnsiTheme="minorHAnsi" w:cstheme="minorHAnsi"/>
          <w:b/>
          <w:color w:val="000000" w:themeColor="text1"/>
          <w:szCs w:val="22"/>
          <w:lang w:val="es-ES"/>
        </w:rPr>
      </w:pPr>
      <w:bookmarkStart w:id="8" w:name="_Toc528491278"/>
      <w:bookmarkStart w:id="9" w:name="_Toc526934970"/>
      <w:r>
        <w:rPr>
          <w:rFonts w:asciiTheme="minorHAnsi" w:hAnsiTheme="minorHAnsi" w:cstheme="minorHAnsi"/>
          <w:b/>
          <w:color w:val="000000" w:themeColor="text1"/>
          <w:szCs w:val="22"/>
          <w:lang w:val="es-ES"/>
        </w:rPr>
        <w:t>4.2</w:t>
      </w:r>
      <w:r>
        <w:rPr>
          <w:rFonts w:asciiTheme="minorHAnsi" w:hAnsiTheme="minorHAnsi" w:cstheme="minorHAnsi"/>
          <w:b/>
          <w:color w:val="000000" w:themeColor="text1"/>
          <w:szCs w:val="22"/>
          <w:lang w:val="es-ES"/>
        </w:rPr>
        <w:tab/>
      </w:r>
      <w:r w:rsidRPr="00712C39">
        <w:rPr>
          <w:rFonts w:asciiTheme="minorHAnsi" w:hAnsiTheme="minorHAnsi" w:cstheme="minorHAnsi"/>
          <w:b/>
          <w:color w:val="000000" w:themeColor="text1"/>
          <w:szCs w:val="22"/>
          <w:lang w:val="es-ES"/>
        </w:rPr>
        <w:t>El Modelo Precios Hedónico y principales resultados</w:t>
      </w:r>
      <w:bookmarkEnd w:id="8"/>
      <w:r w:rsidRPr="00712C39">
        <w:rPr>
          <w:rFonts w:asciiTheme="minorHAnsi" w:hAnsiTheme="minorHAnsi" w:cstheme="minorHAnsi"/>
          <w:b/>
          <w:color w:val="000000" w:themeColor="text1"/>
          <w:szCs w:val="22"/>
          <w:lang w:val="es-ES"/>
        </w:rPr>
        <w:t xml:space="preserve"> </w:t>
      </w:r>
      <w:bookmarkEnd w:id="9"/>
    </w:p>
    <w:p w14:paraId="08103D49" w14:textId="77777777" w:rsidR="000512BA" w:rsidRPr="00712C39" w:rsidRDefault="000512BA" w:rsidP="000512BA">
      <w:pPr>
        <w:ind w:right="540"/>
        <w:jc w:val="both"/>
        <w:rPr>
          <w:rFonts w:cstheme="minorHAnsi"/>
          <w:sz w:val="24"/>
          <w:lang w:val="es-ES"/>
        </w:rPr>
      </w:pPr>
    </w:p>
    <w:p w14:paraId="720BC187" w14:textId="77777777" w:rsidR="000512BA" w:rsidRPr="00712C39" w:rsidRDefault="000512BA" w:rsidP="000512BA">
      <w:pPr>
        <w:ind w:right="540"/>
        <w:jc w:val="both"/>
        <w:rPr>
          <w:rFonts w:cstheme="minorHAnsi"/>
          <w:sz w:val="24"/>
          <w:lang w:val="es-ES"/>
        </w:rPr>
      </w:pPr>
      <w:r w:rsidRPr="00712C39">
        <w:rPr>
          <w:rFonts w:cstheme="minorHAnsi"/>
          <w:sz w:val="24"/>
          <w:lang w:val="es-ES"/>
        </w:rPr>
        <w:t xml:space="preserve">La especificación del Modelo de Precios Hedónicos empleado en el análisis e impacto económico de un MIAUP en 2009 puede ser representada por la siguiente expresión </w:t>
      </w:r>
    </w:p>
    <w:p w14:paraId="480C5818" w14:textId="77777777" w:rsidR="000512BA" w:rsidRPr="00712C39" w:rsidRDefault="000512BA" w:rsidP="000512BA">
      <w:pPr>
        <w:ind w:right="540"/>
        <w:jc w:val="center"/>
        <w:rPr>
          <w:rFonts w:cstheme="minorHAnsi"/>
          <w:sz w:val="24"/>
        </w:rPr>
      </w:pPr>
      <m:oMathPara>
        <m:oMath>
          <m:r>
            <w:rPr>
              <w:rFonts w:ascii="Cambria Math" w:hAnsi="Cambria Math" w:cstheme="minorHAnsi"/>
              <w:sz w:val="24"/>
            </w:rPr>
            <m:t>Ln</m:t>
          </m:r>
          <m:d>
            <m:dPr>
              <m:begChr m:val="["/>
              <m:endChr m:val="]"/>
              <m:ctrlPr>
                <w:rPr>
                  <w:rFonts w:ascii="Cambria Math" w:hAnsi="Cambria Math" w:cstheme="minorHAnsi"/>
                  <w:i/>
                  <w:sz w:val="24"/>
                </w:rPr>
              </m:ctrlPr>
            </m:dPr>
            <m:e>
              <m:r>
                <w:rPr>
                  <w:rFonts w:ascii="Cambria Math" w:hAnsi="Cambria Math" w:cstheme="minorHAnsi"/>
                  <w:sz w:val="24"/>
                </w:rPr>
                <m:t>P</m:t>
              </m:r>
            </m:e>
          </m:d>
          <m:r>
            <w:rPr>
              <w:rFonts w:ascii="Cambria Math" w:hAnsi="Cambria Math" w:cstheme="minorHAnsi"/>
              <w:sz w:val="24"/>
            </w:rPr>
            <m:t>=α+</m:t>
          </m:r>
          <m:nary>
            <m:naryPr>
              <m:chr m:val="∑"/>
              <m:ctrlPr>
                <w:rPr>
                  <w:rFonts w:ascii="Cambria Math" w:hAnsi="Cambria Math" w:cstheme="minorHAnsi"/>
                  <w:i/>
                  <w:sz w:val="24"/>
                </w:rPr>
              </m:ctrlPr>
            </m:naryPr>
            <m:sub>
              <m:r>
                <w:rPr>
                  <w:rFonts w:ascii="Cambria Math" w:hAnsi="Cambria Math" w:cstheme="minorHAnsi"/>
                  <w:sz w:val="24"/>
                </w:rPr>
                <m:t>i=1</m:t>
              </m:r>
            </m:sub>
            <m:sup>
              <m:r>
                <w:rPr>
                  <w:rFonts w:ascii="Cambria Math" w:hAnsi="Cambria Math" w:cstheme="minorHAnsi"/>
                  <w:sz w:val="24"/>
                </w:rPr>
                <m:t>I</m:t>
              </m:r>
            </m:sup>
            <m:e>
              <m:sSub>
                <m:sSubPr>
                  <m:ctrlPr>
                    <w:rPr>
                      <w:rFonts w:ascii="Cambria Math" w:hAnsi="Cambria Math" w:cstheme="minorHAnsi"/>
                      <w:i/>
                      <w:sz w:val="24"/>
                    </w:rPr>
                  </m:ctrlPr>
                </m:sSubPr>
                <m:e>
                  <m:r>
                    <w:rPr>
                      <w:rFonts w:ascii="Cambria Math" w:hAnsi="Cambria Math" w:cstheme="minorHAnsi"/>
                      <w:sz w:val="24"/>
                    </w:rPr>
                    <m:t>β</m:t>
                  </m:r>
                </m:e>
                <m:sub>
                  <m:r>
                    <w:rPr>
                      <w:rFonts w:ascii="Cambria Math" w:hAnsi="Cambria Math" w:cstheme="minorHAnsi"/>
                      <w:sz w:val="24"/>
                    </w:rPr>
                    <m:t>i</m:t>
                  </m:r>
                </m:sub>
              </m:sSub>
              <m:sSub>
                <m:sSubPr>
                  <m:ctrlPr>
                    <w:rPr>
                      <w:rFonts w:ascii="Cambria Math" w:hAnsi="Cambria Math" w:cstheme="minorHAnsi"/>
                      <w:i/>
                      <w:sz w:val="24"/>
                    </w:rPr>
                  </m:ctrlPr>
                </m:sSubPr>
                <m:e>
                  <m:r>
                    <w:rPr>
                      <w:rFonts w:ascii="Cambria Math" w:hAnsi="Cambria Math" w:cstheme="minorHAnsi"/>
                      <w:sz w:val="24"/>
                    </w:rPr>
                    <m:t>X</m:t>
                  </m:r>
                </m:e>
                <m:sub>
                  <m:r>
                    <w:rPr>
                      <w:rFonts w:ascii="Cambria Math" w:hAnsi="Cambria Math" w:cstheme="minorHAnsi"/>
                      <w:sz w:val="24"/>
                    </w:rPr>
                    <m:t>i</m:t>
                  </m:r>
                </m:sub>
              </m:sSub>
            </m:e>
          </m:nary>
          <m:r>
            <w:rPr>
              <w:rFonts w:ascii="Cambria Math" w:hAnsi="Cambria Math" w:cstheme="minorHAnsi"/>
              <w:sz w:val="24"/>
            </w:rPr>
            <m:t>+</m:t>
          </m:r>
          <m:nary>
            <m:naryPr>
              <m:chr m:val="∑"/>
              <m:ctrlPr>
                <w:rPr>
                  <w:rFonts w:ascii="Cambria Math" w:hAnsi="Cambria Math" w:cstheme="minorHAnsi"/>
                  <w:i/>
                  <w:sz w:val="24"/>
                </w:rPr>
              </m:ctrlPr>
            </m:naryPr>
            <m:sub>
              <m:r>
                <w:rPr>
                  <w:rFonts w:ascii="Cambria Math" w:hAnsi="Cambria Math" w:cstheme="minorHAnsi"/>
                  <w:sz w:val="24"/>
                </w:rPr>
                <m:t>j=1</m:t>
              </m:r>
            </m:sub>
            <m:sup>
              <m:r>
                <w:rPr>
                  <w:rFonts w:ascii="Cambria Math" w:hAnsi="Cambria Math" w:cstheme="minorHAnsi"/>
                  <w:sz w:val="24"/>
                </w:rPr>
                <m:t>J</m:t>
              </m:r>
            </m:sup>
            <m:e>
              <m:sSub>
                <m:sSubPr>
                  <m:ctrlPr>
                    <w:rPr>
                      <w:rFonts w:ascii="Cambria Math" w:hAnsi="Cambria Math" w:cstheme="minorHAnsi"/>
                      <w:i/>
                      <w:sz w:val="24"/>
                    </w:rPr>
                  </m:ctrlPr>
                </m:sSubPr>
                <m:e>
                  <m:r>
                    <w:rPr>
                      <w:rFonts w:ascii="Cambria Math" w:hAnsi="Cambria Math" w:cstheme="minorHAnsi"/>
                      <w:sz w:val="24"/>
                    </w:rPr>
                    <m:t>λ</m:t>
                  </m:r>
                </m:e>
                <m:sub>
                  <m:r>
                    <w:rPr>
                      <w:rFonts w:ascii="Cambria Math" w:hAnsi="Cambria Math" w:cstheme="minorHAnsi"/>
                      <w:sz w:val="24"/>
                    </w:rPr>
                    <m:t>j</m:t>
                  </m:r>
                </m:sub>
              </m:sSub>
              <m:sSub>
                <m:sSubPr>
                  <m:ctrlPr>
                    <w:rPr>
                      <w:rFonts w:ascii="Cambria Math" w:hAnsi="Cambria Math" w:cstheme="minorHAnsi"/>
                      <w:i/>
                      <w:sz w:val="24"/>
                    </w:rPr>
                  </m:ctrlPr>
                </m:sSubPr>
                <m:e>
                  <m:r>
                    <w:rPr>
                      <w:rFonts w:ascii="Cambria Math" w:hAnsi="Cambria Math" w:cstheme="minorHAnsi"/>
                      <w:sz w:val="24"/>
                    </w:rPr>
                    <m:t>D</m:t>
                  </m:r>
                </m:e>
                <m:sub>
                  <m:r>
                    <w:rPr>
                      <w:rFonts w:ascii="Cambria Math" w:hAnsi="Cambria Math" w:cstheme="minorHAnsi"/>
                      <w:sz w:val="24"/>
                    </w:rPr>
                    <m:t>j</m:t>
                  </m:r>
                </m:sub>
              </m:sSub>
            </m:e>
          </m:nary>
          <m:r>
            <w:rPr>
              <w:rFonts w:ascii="Cambria Math" w:hAnsi="Cambria Math" w:cstheme="minorHAnsi"/>
              <w:sz w:val="24"/>
            </w:rPr>
            <m:t>+ε</m:t>
          </m:r>
        </m:oMath>
      </m:oMathPara>
    </w:p>
    <w:p w14:paraId="1C9C7AE5" w14:textId="77777777" w:rsidR="000512BA" w:rsidRPr="00712C39" w:rsidRDefault="000512BA" w:rsidP="000512BA">
      <w:pPr>
        <w:spacing w:after="0"/>
        <w:ind w:right="540"/>
        <w:jc w:val="both"/>
        <w:rPr>
          <w:rFonts w:cstheme="minorHAnsi"/>
          <w:sz w:val="24"/>
          <w:lang w:val="es-ES"/>
        </w:rPr>
      </w:pPr>
      <w:r w:rsidRPr="00712C39">
        <w:rPr>
          <w:rFonts w:cstheme="minorHAnsi"/>
          <w:sz w:val="24"/>
          <w:lang w:val="es-ES"/>
        </w:rPr>
        <w:t>donde,</w:t>
      </w:r>
    </w:p>
    <w:p w14:paraId="3A23656E" w14:textId="77777777" w:rsidR="000512BA" w:rsidRPr="00712C39" w:rsidRDefault="000512BA" w:rsidP="000512BA">
      <w:pPr>
        <w:spacing w:after="0"/>
        <w:ind w:left="1080" w:right="540" w:hanging="360"/>
        <w:jc w:val="both"/>
        <w:rPr>
          <w:rFonts w:cstheme="minorHAnsi"/>
          <w:sz w:val="24"/>
          <w:lang w:val="es-ES"/>
        </w:rPr>
      </w:pPr>
      <w:r w:rsidRPr="00712C39">
        <w:rPr>
          <w:rFonts w:cstheme="minorHAnsi"/>
          <w:sz w:val="24"/>
          <w:lang w:val="es-ES"/>
        </w:rPr>
        <w:t>P: Valor de la Vivienda asignado por los entrevistados en US$</w:t>
      </w:r>
    </w:p>
    <w:p w14:paraId="7AF6F650" w14:textId="77777777" w:rsidR="000512BA" w:rsidRPr="00712C39" w:rsidRDefault="000512BA" w:rsidP="000512BA">
      <w:pPr>
        <w:spacing w:after="0"/>
        <w:ind w:left="1080" w:right="540" w:hanging="360"/>
        <w:jc w:val="both"/>
        <w:rPr>
          <w:rFonts w:cstheme="minorHAnsi"/>
          <w:sz w:val="24"/>
          <w:lang w:val="es-ES"/>
        </w:rPr>
      </w:pPr>
      <w:r w:rsidRPr="00712C39">
        <w:rPr>
          <w:rFonts w:cstheme="minorHAnsi"/>
          <w:sz w:val="24"/>
          <w:lang w:val="es-ES"/>
        </w:rPr>
        <w:t>Xi: Variables Continúas relacionadas con los atributos o características de la vivienda, el barrio o el entorno de la vivienda.</w:t>
      </w:r>
    </w:p>
    <w:p w14:paraId="6F545498" w14:textId="77777777" w:rsidR="000512BA" w:rsidRPr="00712C39" w:rsidRDefault="000512BA" w:rsidP="000512BA">
      <w:pPr>
        <w:spacing w:after="0"/>
        <w:ind w:left="1080" w:right="540" w:hanging="360"/>
        <w:jc w:val="both"/>
        <w:rPr>
          <w:rFonts w:cstheme="minorHAnsi"/>
          <w:sz w:val="24"/>
          <w:lang w:val="es-ES"/>
        </w:rPr>
      </w:pPr>
      <w:r w:rsidRPr="00712C39">
        <w:rPr>
          <w:rFonts w:cstheme="minorHAnsi"/>
          <w:sz w:val="24"/>
          <w:lang w:val="es-ES"/>
        </w:rPr>
        <w:t>Di: Variables Binarias (</w:t>
      </w:r>
      <w:proofErr w:type="spellStart"/>
      <w:r w:rsidRPr="00712C39">
        <w:rPr>
          <w:rFonts w:cstheme="minorHAnsi"/>
          <w:sz w:val="24"/>
          <w:lang w:val="es-ES"/>
        </w:rPr>
        <w:t>Dummies</w:t>
      </w:r>
      <w:proofErr w:type="spellEnd"/>
      <w:r w:rsidRPr="00712C39">
        <w:rPr>
          <w:rFonts w:cstheme="minorHAnsi"/>
          <w:sz w:val="24"/>
          <w:lang w:val="es-ES"/>
        </w:rPr>
        <w:t>) relacionada con un atributo o característica específica de la vivienda, de la Colonia o del entorno de la vivienda</w:t>
      </w:r>
    </w:p>
    <w:p w14:paraId="113E3D0A" w14:textId="77777777" w:rsidR="000512BA" w:rsidRPr="00712C39" w:rsidRDefault="005455BC" w:rsidP="000512BA">
      <w:pPr>
        <w:spacing w:after="0"/>
        <w:ind w:left="1080" w:right="540" w:hanging="360"/>
        <w:jc w:val="both"/>
        <w:rPr>
          <w:rFonts w:cstheme="minorHAnsi"/>
          <w:sz w:val="24"/>
          <w:lang w:val="es-ES"/>
        </w:rPr>
      </w:pPr>
      <w:r w:rsidRPr="005455BC">
        <w:rPr>
          <w:rFonts w:cstheme="minorHAnsi"/>
          <w:noProof/>
          <w:position w:val="-6"/>
          <w:sz w:val="24"/>
        </w:rPr>
        <w:object w:dxaOrig="240" w:dyaOrig="220" w14:anchorId="023536B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2pt;height:10.65pt;mso-width-percent:0;mso-height-percent:0;mso-width-percent:0;mso-height-percent:0" o:ole="">
            <v:imagedata r:id="rId23" o:title=""/>
          </v:shape>
          <o:OLEObject Type="Embed" ProgID="Equation.3" ShapeID="_x0000_i1025" DrawAspect="Content" ObjectID="_1602337830" r:id="rId24"/>
        </w:object>
      </w:r>
      <w:r w:rsidR="000512BA" w:rsidRPr="00712C39">
        <w:rPr>
          <w:rFonts w:cstheme="minorHAnsi"/>
          <w:sz w:val="24"/>
          <w:lang w:val="es-ES"/>
        </w:rPr>
        <w:t xml:space="preserve">   Constante del Modelo/Ecuación</w:t>
      </w:r>
    </w:p>
    <w:p w14:paraId="1BB858D0" w14:textId="77777777" w:rsidR="000512BA" w:rsidRPr="00712C39" w:rsidRDefault="005455BC" w:rsidP="000512BA">
      <w:pPr>
        <w:spacing w:after="0"/>
        <w:ind w:left="1080" w:right="540" w:hanging="360"/>
        <w:jc w:val="both"/>
        <w:rPr>
          <w:rFonts w:cstheme="minorHAnsi"/>
          <w:sz w:val="24"/>
          <w:vertAlign w:val="subscript"/>
          <w:lang w:val="es-ES"/>
        </w:rPr>
      </w:pPr>
      <w:r w:rsidRPr="005455BC">
        <w:rPr>
          <w:rFonts w:cstheme="minorHAnsi"/>
          <w:noProof/>
          <w:position w:val="-12"/>
          <w:sz w:val="24"/>
        </w:rPr>
        <w:object w:dxaOrig="260" w:dyaOrig="360" w14:anchorId="4DD8E44F">
          <v:shape id="_x0000_i1026" type="#_x0000_t75" alt="" style="width:12.65pt;height:18pt;mso-width-percent:0;mso-height-percent:0;mso-width-percent:0;mso-height-percent:0" o:ole="">
            <v:imagedata r:id="rId25" o:title=""/>
          </v:shape>
          <o:OLEObject Type="Embed" ProgID="Equation.3" ShapeID="_x0000_i1026" DrawAspect="Content" ObjectID="_1602337831" r:id="rId26"/>
        </w:object>
      </w:r>
      <w:r w:rsidR="000512BA" w:rsidRPr="00712C39">
        <w:rPr>
          <w:rFonts w:cstheme="minorHAnsi"/>
          <w:sz w:val="24"/>
          <w:lang w:val="es-ES"/>
        </w:rPr>
        <w:t xml:space="preserve">    Coeficiente/Parámetro de la Variable explicativa X</w:t>
      </w:r>
      <w:r w:rsidR="000512BA" w:rsidRPr="00712C39">
        <w:rPr>
          <w:rFonts w:cstheme="minorHAnsi"/>
          <w:sz w:val="24"/>
          <w:vertAlign w:val="subscript"/>
          <w:lang w:val="es-ES"/>
        </w:rPr>
        <w:t>i</w:t>
      </w:r>
    </w:p>
    <w:p w14:paraId="0A33F58A" w14:textId="77777777" w:rsidR="000512BA" w:rsidRPr="00712C39" w:rsidRDefault="005455BC" w:rsidP="000512BA">
      <w:pPr>
        <w:spacing w:after="0"/>
        <w:ind w:left="1080" w:right="540" w:hanging="360"/>
        <w:jc w:val="both"/>
        <w:rPr>
          <w:rFonts w:cstheme="minorHAnsi"/>
          <w:sz w:val="24"/>
          <w:lang w:val="es-ES"/>
        </w:rPr>
      </w:pPr>
      <w:r w:rsidRPr="005455BC">
        <w:rPr>
          <w:rFonts w:cstheme="minorHAnsi"/>
          <w:noProof/>
          <w:position w:val="-14"/>
          <w:sz w:val="24"/>
        </w:rPr>
        <w:object w:dxaOrig="280" w:dyaOrig="380" w14:anchorId="78DB53AC">
          <v:shape id="_x0000_i1027" type="#_x0000_t75" alt="" style="width:14pt;height:19.35pt;mso-width-percent:0;mso-height-percent:0;mso-width-percent:0;mso-height-percent:0" o:ole="">
            <v:imagedata r:id="rId27" o:title=""/>
          </v:shape>
          <o:OLEObject Type="Embed" ProgID="Equation.3" ShapeID="_x0000_i1027" DrawAspect="Content" ObjectID="_1602337832" r:id="rId28"/>
        </w:object>
      </w:r>
      <w:r w:rsidR="000512BA" w:rsidRPr="00712C39">
        <w:rPr>
          <w:rFonts w:cstheme="minorHAnsi"/>
          <w:sz w:val="24"/>
          <w:lang w:val="es-ES"/>
        </w:rPr>
        <w:t xml:space="preserve">    Coeficiente de la variable explicativa Dj</w:t>
      </w:r>
      <w:r w:rsidR="000512BA" w:rsidRPr="00712C39">
        <w:rPr>
          <w:rFonts w:cstheme="minorHAnsi"/>
          <w:sz w:val="24"/>
          <w:lang w:val="es-ES"/>
        </w:rPr>
        <w:tab/>
      </w:r>
    </w:p>
    <w:p w14:paraId="065F57AC" w14:textId="77777777" w:rsidR="000512BA" w:rsidRPr="00712C39" w:rsidRDefault="005455BC" w:rsidP="000512BA">
      <w:pPr>
        <w:spacing w:after="0"/>
        <w:ind w:left="1080" w:right="540" w:hanging="360"/>
        <w:jc w:val="both"/>
        <w:rPr>
          <w:rFonts w:cstheme="minorHAnsi"/>
          <w:sz w:val="24"/>
          <w:lang w:val="es-ES"/>
        </w:rPr>
      </w:pPr>
      <w:r w:rsidRPr="005455BC">
        <w:rPr>
          <w:rFonts w:cstheme="minorHAnsi"/>
          <w:noProof/>
          <w:position w:val="-6"/>
          <w:sz w:val="24"/>
        </w:rPr>
        <w:object w:dxaOrig="200" w:dyaOrig="220" w14:anchorId="766CF2A5">
          <v:shape id="_x0000_i1028" type="#_x0000_t75" alt="" style="width:10pt;height:10.65pt;mso-width-percent:0;mso-height-percent:0;mso-width-percent:0;mso-height-percent:0" o:ole="">
            <v:imagedata r:id="rId29" o:title=""/>
          </v:shape>
          <o:OLEObject Type="Embed" ProgID="Equation.3" ShapeID="_x0000_i1028" DrawAspect="Content" ObjectID="_1602337833" r:id="rId30"/>
        </w:object>
      </w:r>
      <w:r w:rsidR="000512BA" w:rsidRPr="00712C39">
        <w:rPr>
          <w:rFonts w:cstheme="minorHAnsi"/>
          <w:sz w:val="24"/>
          <w:lang w:val="es-ES"/>
        </w:rPr>
        <w:t xml:space="preserve"> </w:t>
      </w:r>
      <w:r w:rsidR="000512BA" w:rsidRPr="00712C39">
        <w:rPr>
          <w:rFonts w:cstheme="minorHAnsi"/>
          <w:sz w:val="24"/>
          <w:lang w:val="es-ES"/>
        </w:rPr>
        <w:tab/>
        <w:t>Residuos estocásticos del Modelo econométrico</w:t>
      </w:r>
    </w:p>
    <w:p w14:paraId="12B31F3A" w14:textId="77777777" w:rsidR="000512BA" w:rsidRPr="00712C39" w:rsidRDefault="000512BA" w:rsidP="000512BA">
      <w:pPr>
        <w:ind w:right="540"/>
        <w:rPr>
          <w:rFonts w:cstheme="minorHAnsi"/>
          <w:sz w:val="24"/>
          <w:lang w:val="es-ES"/>
        </w:rPr>
      </w:pPr>
    </w:p>
    <w:p w14:paraId="7CC1C151" w14:textId="77777777" w:rsidR="000512BA" w:rsidRPr="00712C39" w:rsidRDefault="000512BA" w:rsidP="000512BA">
      <w:pPr>
        <w:ind w:right="540"/>
        <w:rPr>
          <w:rFonts w:cstheme="minorHAnsi"/>
          <w:sz w:val="24"/>
          <w:lang w:val="es-ES"/>
        </w:rPr>
      </w:pPr>
      <w:r w:rsidRPr="00712C39">
        <w:rPr>
          <w:rFonts w:cstheme="minorHAnsi"/>
          <w:sz w:val="24"/>
          <w:lang w:val="es-ES"/>
        </w:rPr>
        <w:t>El Modelo Precio Hedónico estimado en 2009 a partir de los resultados de la Encuesta realizada en los 9 Asentamientos Precarios estudiados</w:t>
      </w:r>
    </w:p>
    <w:p w14:paraId="30224B0B" w14:textId="77777777" w:rsidR="000512BA" w:rsidRPr="00712C39" w:rsidRDefault="000512BA" w:rsidP="000512BA">
      <w:pPr>
        <w:ind w:right="540"/>
        <w:rPr>
          <w:rFonts w:eastAsiaTheme="minorEastAsia" w:cstheme="minorHAnsi"/>
          <w:sz w:val="24"/>
        </w:rPr>
      </w:pPr>
      <m:oMathPara>
        <m:oMath>
          <m:r>
            <w:rPr>
              <w:rFonts w:ascii="Cambria Math" w:hAnsi="Cambria Math" w:cstheme="minorHAnsi"/>
              <w:sz w:val="24"/>
            </w:rPr>
            <m:t>Ln</m:t>
          </m:r>
          <m:d>
            <m:dPr>
              <m:begChr m:val="["/>
              <m:endChr m:val="]"/>
              <m:ctrlPr>
                <w:rPr>
                  <w:rFonts w:ascii="Cambria Math" w:hAnsi="Cambria Math" w:cstheme="minorHAnsi"/>
                  <w:i/>
                  <w:sz w:val="24"/>
                </w:rPr>
              </m:ctrlPr>
            </m:dPr>
            <m:e>
              <m:r>
                <w:rPr>
                  <w:rFonts w:ascii="Cambria Math" w:hAnsi="Cambria Math" w:cstheme="minorHAnsi"/>
                  <w:sz w:val="24"/>
                </w:rPr>
                <m:t>P</m:t>
              </m:r>
            </m:e>
          </m:d>
          <m:r>
            <w:rPr>
              <w:rFonts w:ascii="Cambria Math" w:hAnsi="Cambria Math" w:cstheme="minorHAnsi"/>
              <w:sz w:val="24"/>
              <w:lang w:val="es-ES"/>
            </w:rPr>
            <m:t>=</m:t>
          </m:r>
          <m:r>
            <w:rPr>
              <w:rFonts w:ascii="Cambria Math" w:hAnsi="Cambria Math" w:cstheme="minorHAnsi"/>
              <w:sz w:val="24"/>
            </w:rPr>
            <m:t>α</m:t>
          </m:r>
          <m:r>
            <w:rPr>
              <w:rFonts w:ascii="Cambria Math" w:hAnsi="Cambria Math" w:cstheme="minorHAnsi"/>
              <w:sz w:val="24"/>
              <w:lang w:val="es-ES"/>
            </w:rPr>
            <m:t>+</m:t>
          </m:r>
          <m:nary>
            <m:naryPr>
              <m:chr m:val="∑"/>
              <m:ctrlPr>
                <w:rPr>
                  <w:rFonts w:ascii="Cambria Math" w:hAnsi="Cambria Math" w:cstheme="minorHAnsi"/>
                  <w:i/>
                  <w:sz w:val="24"/>
                </w:rPr>
              </m:ctrlPr>
            </m:naryPr>
            <m:sub>
              <m:r>
                <w:rPr>
                  <w:rFonts w:ascii="Cambria Math" w:hAnsi="Cambria Math" w:cstheme="minorHAnsi"/>
                  <w:sz w:val="24"/>
                </w:rPr>
                <m:t>i</m:t>
              </m:r>
              <m:r>
                <w:rPr>
                  <w:rFonts w:ascii="Cambria Math" w:hAnsi="Cambria Math" w:cstheme="minorHAnsi"/>
                  <w:sz w:val="24"/>
                  <w:lang w:val="es-ES"/>
                </w:rPr>
                <m:t>=1</m:t>
              </m:r>
            </m:sub>
            <m:sup>
              <m:r>
                <w:rPr>
                  <w:rFonts w:ascii="Cambria Math" w:hAnsi="Cambria Math" w:cstheme="minorHAnsi"/>
                  <w:sz w:val="24"/>
                  <w:lang w:val="es-ES"/>
                </w:rPr>
                <m:t>2</m:t>
              </m:r>
            </m:sup>
            <m:e>
              <m:sSub>
                <m:sSubPr>
                  <m:ctrlPr>
                    <w:rPr>
                      <w:rFonts w:ascii="Cambria Math" w:hAnsi="Cambria Math" w:cstheme="minorHAnsi"/>
                      <w:i/>
                      <w:sz w:val="24"/>
                    </w:rPr>
                  </m:ctrlPr>
                </m:sSubPr>
                <m:e>
                  <m:r>
                    <w:rPr>
                      <w:rFonts w:ascii="Cambria Math" w:hAnsi="Cambria Math" w:cstheme="minorHAnsi"/>
                      <w:sz w:val="24"/>
                    </w:rPr>
                    <m:t>β</m:t>
                  </m:r>
                </m:e>
                <m:sub>
                  <m:r>
                    <w:rPr>
                      <w:rFonts w:ascii="Cambria Math" w:hAnsi="Cambria Math" w:cstheme="minorHAnsi"/>
                      <w:sz w:val="24"/>
                    </w:rPr>
                    <m:t>i</m:t>
                  </m:r>
                </m:sub>
              </m:sSub>
              <m:sSub>
                <m:sSubPr>
                  <m:ctrlPr>
                    <w:rPr>
                      <w:rFonts w:ascii="Cambria Math" w:hAnsi="Cambria Math" w:cstheme="minorHAnsi"/>
                      <w:i/>
                      <w:sz w:val="24"/>
                    </w:rPr>
                  </m:ctrlPr>
                </m:sSubPr>
                <m:e>
                  <m:r>
                    <w:rPr>
                      <w:rFonts w:ascii="Cambria Math" w:hAnsi="Cambria Math" w:cstheme="minorHAnsi"/>
                      <w:sz w:val="24"/>
                    </w:rPr>
                    <m:t>X</m:t>
                  </m:r>
                </m:e>
                <m:sub>
                  <m:r>
                    <w:rPr>
                      <w:rFonts w:ascii="Cambria Math" w:hAnsi="Cambria Math" w:cstheme="minorHAnsi"/>
                      <w:sz w:val="24"/>
                    </w:rPr>
                    <m:t>i</m:t>
                  </m:r>
                </m:sub>
              </m:sSub>
            </m:e>
          </m:nary>
          <m:r>
            <w:rPr>
              <w:rFonts w:ascii="Cambria Math" w:hAnsi="Cambria Math" w:cstheme="minorHAnsi"/>
              <w:sz w:val="24"/>
              <w:lang w:val="es-ES"/>
            </w:rPr>
            <m:t>+</m:t>
          </m:r>
          <m:nary>
            <m:naryPr>
              <m:chr m:val="∑"/>
              <m:ctrlPr>
                <w:rPr>
                  <w:rFonts w:ascii="Cambria Math" w:hAnsi="Cambria Math" w:cstheme="minorHAnsi"/>
                  <w:i/>
                  <w:sz w:val="24"/>
                </w:rPr>
              </m:ctrlPr>
            </m:naryPr>
            <m:sub>
              <m:r>
                <w:rPr>
                  <w:rFonts w:ascii="Cambria Math" w:hAnsi="Cambria Math" w:cstheme="minorHAnsi"/>
                  <w:sz w:val="24"/>
                </w:rPr>
                <m:t>j</m:t>
              </m:r>
              <m:r>
                <w:rPr>
                  <w:rFonts w:ascii="Cambria Math" w:hAnsi="Cambria Math" w:cstheme="minorHAnsi"/>
                  <w:sz w:val="24"/>
                  <w:lang w:val="es-ES"/>
                </w:rPr>
                <m:t>=1</m:t>
              </m:r>
            </m:sub>
            <m:sup>
              <m:r>
                <w:rPr>
                  <w:rFonts w:ascii="Cambria Math" w:hAnsi="Cambria Math" w:cstheme="minorHAnsi"/>
                  <w:sz w:val="24"/>
                  <w:lang w:val="es-ES"/>
                </w:rPr>
                <m:t>9</m:t>
              </m:r>
            </m:sup>
            <m:e>
              <m:sSub>
                <m:sSubPr>
                  <m:ctrlPr>
                    <w:rPr>
                      <w:rFonts w:ascii="Cambria Math" w:hAnsi="Cambria Math" w:cstheme="minorHAnsi"/>
                      <w:i/>
                      <w:sz w:val="24"/>
                    </w:rPr>
                  </m:ctrlPr>
                </m:sSubPr>
                <m:e>
                  <m:r>
                    <w:rPr>
                      <w:rFonts w:ascii="Cambria Math" w:hAnsi="Cambria Math" w:cstheme="minorHAnsi"/>
                      <w:sz w:val="24"/>
                    </w:rPr>
                    <m:t>λ</m:t>
                  </m:r>
                </m:e>
                <m:sub>
                  <m:r>
                    <w:rPr>
                      <w:rFonts w:ascii="Cambria Math" w:hAnsi="Cambria Math" w:cstheme="minorHAnsi"/>
                      <w:sz w:val="24"/>
                    </w:rPr>
                    <m:t>j</m:t>
                  </m:r>
                </m:sub>
              </m:sSub>
              <m:sSub>
                <m:sSubPr>
                  <m:ctrlPr>
                    <w:rPr>
                      <w:rFonts w:ascii="Cambria Math" w:hAnsi="Cambria Math" w:cstheme="minorHAnsi"/>
                      <w:i/>
                      <w:sz w:val="24"/>
                    </w:rPr>
                  </m:ctrlPr>
                </m:sSubPr>
                <m:e>
                  <m:r>
                    <w:rPr>
                      <w:rFonts w:ascii="Cambria Math" w:hAnsi="Cambria Math" w:cstheme="minorHAnsi"/>
                      <w:sz w:val="24"/>
                    </w:rPr>
                    <m:t>D</m:t>
                  </m:r>
                </m:e>
                <m:sub>
                  <m:r>
                    <w:rPr>
                      <w:rFonts w:ascii="Cambria Math" w:hAnsi="Cambria Math" w:cstheme="minorHAnsi"/>
                      <w:sz w:val="24"/>
                    </w:rPr>
                    <m:t>j</m:t>
                  </m:r>
                </m:sub>
              </m:sSub>
            </m:e>
          </m:nary>
          <m:r>
            <w:rPr>
              <w:rFonts w:ascii="Cambria Math" w:hAnsi="Cambria Math" w:cstheme="minorHAnsi"/>
              <w:sz w:val="24"/>
              <w:lang w:val="es-ES"/>
            </w:rPr>
            <m:t>+</m:t>
          </m:r>
          <m:r>
            <w:rPr>
              <w:rFonts w:ascii="Cambria Math" w:hAnsi="Cambria Math" w:cstheme="minorHAnsi"/>
              <w:sz w:val="24"/>
            </w:rPr>
            <m:t>ε</m:t>
          </m:r>
        </m:oMath>
      </m:oMathPara>
    </w:p>
    <w:p w14:paraId="2EA5C056" w14:textId="77777777" w:rsidR="000512BA" w:rsidRDefault="000512BA" w:rsidP="000512BA">
      <w:pPr>
        <w:rPr>
          <w:rFonts w:cstheme="minorHAnsi"/>
          <w:b/>
          <w:spacing w:val="-2"/>
          <w:sz w:val="24"/>
          <w:szCs w:val="24"/>
          <w:lang w:val="es-ES"/>
        </w:rPr>
      </w:pPr>
      <w:r>
        <w:rPr>
          <w:rFonts w:cstheme="minorHAnsi"/>
          <w:b/>
          <w:spacing w:val="-2"/>
          <w:sz w:val="24"/>
          <w:szCs w:val="24"/>
          <w:lang w:val="es-ES"/>
        </w:rPr>
        <w:br w:type="page"/>
      </w:r>
    </w:p>
    <w:p w14:paraId="27D066D4" w14:textId="77777777" w:rsidR="000512BA" w:rsidRDefault="000512BA" w:rsidP="000512BA">
      <w:pPr>
        <w:spacing w:after="0" w:line="240" w:lineRule="auto"/>
        <w:ind w:right="540"/>
        <w:jc w:val="center"/>
        <w:rPr>
          <w:rFonts w:cstheme="minorHAnsi"/>
          <w:b/>
          <w:spacing w:val="-2"/>
          <w:sz w:val="24"/>
          <w:szCs w:val="24"/>
          <w:lang w:val="es-ES"/>
        </w:rPr>
      </w:pPr>
      <w:r w:rsidRPr="00712C39">
        <w:rPr>
          <w:rFonts w:cstheme="minorHAnsi"/>
          <w:b/>
          <w:spacing w:val="-2"/>
          <w:sz w:val="24"/>
          <w:szCs w:val="24"/>
          <w:lang w:val="es-ES"/>
        </w:rPr>
        <w:lastRenderedPageBreak/>
        <w:t xml:space="preserve">Tabla </w:t>
      </w:r>
      <w:r>
        <w:rPr>
          <w:rFonts w:cstheme="minorHAnsi"/>
          <w:b/>
          <w:spacing w:val="-2"/>
          <w:sz w:val="24"/>
          <w:szCs w:val="24"/>
          <w:lang w:val="es-ES"/>
        </w:rPr>
        <w:t>4.</w:t>
      </w:r>
      <w:r w:rsidRPr="00712C39">
        <w:rPr>
          <w:rFonts w:cstheme="minorHAnsi"/>
          <w:b/>
          <w:spacing w:val="-2"/>
          <w:sz w:val="24"/>
          <w:szCs w:val="24"/>
          <w:lang w:val="es-ES"/>
        </w:rPr>
        <w:t xml:space="preserve"> </w:t>
      </w:r>
    </w:p>
    <w:p w14:paraId="0105A6B7" w14:textId="77777777" w:rsidR="000512BA" w:rsidRPr="00712C39" w:rsidRDefault="000512BA" w:rsidP="000512BA">
      <w:pPr>
        <w:spacing w:after="0" w:line="240" w:lineRule="auto"/>
        <w:ind w:right="540"/>
        <w:jc w:val="center"/>
        <w:rPr>
          <w:rFonts w:cstheme="minorHAnsi"/>
          <w:b/>
          <w:spacing w:val="-2"/>
          <w:sz w:val="24"/>
          <w:szCs w:val="24"/>
          <w:lang w:val="es-ES"/>
        </w:rPr>
      </w:pPr>
      <w:r w:rsidRPr="00712C39">
        <w:rPr>
          <w:rFonts w:cstheme="minorHAnsi"/>
          <w:b/>
          <w:spacing w:val="-2"/>
          <w:sz w:val="24"/>
          <w:szCs w:val="24"/>
          <w:lang w:val="es-ES"/>
        </w:rPr>
        <w:t>Variables incluidas en el Modelo de Precios Hedónicos (2009)</w:t>
      </w:r>
    </w:p>
    <w:p w14:paraId="50D969D6" w14:textId="77777777" w:rsidR="000512BA" w:rsidRPr="00712C39" w:rsidRDefault="000512BA" w:rsidP="000512BA">
      <w:pPr>
        <w:ind w:right="540"/>
        <w:jc w:val="center"/>
        <w:rPr>
          <w:rFonts w:cstheme="minorHAnsi"/>
          <w:sz w:val="24"/>
          <w:lang w:val="es-ES"/>
        </w:rPr>
      </w:pPr>
      <w:r w:rsidRPr="00712C39">
        <w:rPr>
          <w:noProof/>
          <w:sz w:val="24"/>
        </w:rPr>
        <w:drawing>
          <wp:inline distT="0" distB="0" distL="0" distR="0" wp14:anchorId="090A179B" wp14:editId="63383A06">
            <wp:extent cx="5062718" cy="3076575"/>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70962" cy="3081585"/>
                    </a:xfrm>
                    <a:prstGeom prst="rect">
                      <a:avLst/>
                    </a:prstGeom>
                    <a:noFill/>
                    <a:ln>
                      <a:noFill/>
                    </a:ln>
                  </pic:spPr>
                </pic:pic>
              </a:graphicData>
            </a:graphic>
          </wp:inline>
        </w:drawing>
      </w:r>
    </w:p>
    <w:p w14:paraId="3FBE08CA" w14:textId="77777777" w:rsidR="000512BA" w:rsidRPr="00712C39" w:rsidRDefault="000512BA" w:rsidP="000512BA">
      <w:pPr>
        <w:ind w:right="540"/>
        <w:rPr>
          <w:rFonts w:cstheme="minorHAnsi"/>
          <w:sz w:val="24"/>
          <w:lang w:val="es-ES"/>
        </w:rPr>
      </w:pPr>
      <w:r w:rsidRPr="00712C39">
        <w:rPr>
          <w:rFonts w:cstheme="minorHAnsi"/>
          <w:sz w:val="24"/>
          <w:lang w:val="es-ES"/>
        </w:rPr>
        <w:t>La Tabla siguiente resume el resultado de la estimación de los parámetros del modelo hedónico y los estadísticos correspondientes:</w:t>
      </w:r>
    </w:p>
    <w:p w14:paraId="78640EB6" w14:textId="77777777" w:rsidR="000512BA" w:rsidRPr="00712C39" w:rsidRDefault="000512BA" w:rsidP="000512BA">
      <w:pPr>
        <w:ind w:right="540"/>
        <w:rPr>
          <w:rFonts w:cstheme="minorHAnsi"/>
          <w:sz w:val="24"/>
          <w:lang w:val="es-ES"/>
        </w:rPr>
      </w:pPr>
    </w:p>
    <w:p w14:paraId="31955A73" w14:textId="77777777" w:rsidR="000512BA" w:rsidRPr="00712C39" w:rsidRDefault="000512BA" w:rsidP="000512BA">
      <w:pPr>
        <w:spacing w:after="0" w:line="240" w:lineRule="auto"/>
        <w:ind w:right="540"/>
        <w:jc w:val="center"/>
        <w:rPr>
          <w:rFonts w:cstheme="minorHAnsi"/>
          <w:b/>
          <w:spacing w:val="-2"/>
          <w:sz w:val="24"/>
          <w:szCs w:val="24"/>
          <w:lang w:val="es-ES"/>
        </w:rPr>
      </w:pPr>
      <w:r w:rsidRPr="00712C39">
        <w:rPr>
          <w:rFonts w:cstheme="minorHAnsi"/>
          <w:b/>
          <w:spacing w:val="-2"/>
          <w:sz w:val="24"/>
          <w:szCs w:val="24"/>
          <w:lang w:val="es-ES"/>
        </w:rPr>
        <w:t xml:space="preserve">Tabla </w:t>
      </w:r>
      <w:r>
        <w:rPr>
          <w:rFonts w:cstheme="minorHAnsi"/>
          <w:b/>
          <w:spacing w:val="-2"/>
          <w:sz w:val="24"/>
          <w:szCs w:val="24"/>
          <w:lang w:val="es-ES"/>
        </w:rPr>
        <w:t>6.</w:t>
      </w:r>
    </w:p>
    <w:p w14:paraId="49BBAAD8" w14:textId="77777777" w:rsidR="000512BA" w:rsidRPr="00712C39" w:rsidRDefault="000512BA" w:rsidP="000512BA">
      <w:pPr>
        <w:spacing w:after="0" w:line="240" w:lineRule="auto"/>
        <w:ind w:right="540"/>
        <w:jc w:val="center"/>
        <w:rPr>
          <w:rFonts w:cstheme="minorHAnsi"/>
          <w:b/>
          <w:spacing w:val="-2"/>
          <w:sz w:val="24"/>
          <w:szCs w:val="24"/>
          <w:lang w:val="es-ES"/>
        </w:rPr>
      </w:pPr>
      <w:r w:rsidRPr="00712C39">
        <w:rPr>
          <w:rFonts w:cstheme="minorHAnsi"/>
          <w:b/>
          <w:spacing w:val="-2"/>
          <w:sz w:val="24"/>
          <w:szCs w:val="24"/>
          <w:lang w:val="es-ES"/>
        </w:rPr>
        <w:t xml:space="preserve"> Resultado estadístico </w:t>
      </w:r>
      <w:r>
        <w:rPr>
          <w:rFonts w:cstheme="minorHAnsi"/>
          <w:b/>
          <w:spacing w:val="-2"/>
          <w:sz w:val="24"/>
          <w:szCs w:val="24"/>
          <w:lang w:val="es-ES"/>
        </w:rPr>
        <w:t>d</w:t>
      </w:r>
      <w:r w:rsidRPr="00712C39">
        <w:rPr>
          <w:rFonts w:cstheme="minorHAnsi"/>
          <w:b/>
          <w:spacing w:val="-2"/>
          <w:sz w:val="24"/>
          <w:szCs w:val="24"/>
          <w:lang w:val="es-ES"/>
        </w:rPr>
        <w:t xml:space="preserve">e la estimación de los coeficientes </w:t>
      </w:r>
    </w:p>
    <w:p w14:paraId="3F95FBBB" w14:textId="77777777" w:rsidR="000512BA" w:rsidRPr="00712C39" w:rsidRDefault="000512BA" w:rsidP="000512BA">
      <w:pPr>
        <w:spacing w:after="0" w:line="240" w:lineRule="auto"/>
        <w:ind w:right="540"/>
        <w:jc w:val="center"/>
        <w:rPr>
          <w:rFonts w:cstheme="minorHAnsi"/>
          <w:b/>
          <w:spacing w:val="-2"/>
          <w:sz w:val="24"/>
          <w:szCs w:val="24"/>
          <w:lang w:val="es-ES"/>
        </w:rPr>
      </w:pPr>
      <w:r w:rsidRPr="00712C39">
        <w:rPr>
          <w:rFonts w:cstheme="minorHAnsi"/>
          <w:b/>
          <w:spacing w:val="-2"/>
          <w:sz w:val="24"/>
          <w:szCs w:val="24"/>
          <w:lang w:val="es-ES"/>
        </w:rPr>
        <w:t>de las Variables incluidas en el Modelo de Precios Hedónicos (2009)</w:t>
      </w:r>
    </w:p>
    <w:p w14:paraId="77E717E9" w14:textId="77777777" w:rsidR="000512BA" w:rsidRPr="00712C39" w:rsidRDefault="000512BA" w:rsidP="000512BA">
      <w:pPr>
        <w:ind w:right="540"/>
        <w:jc w:val="center"/>
        <w:rPr>
          <w:rFonts w:cstheme="minorHAnsi"/>
          <w:sz w:val="24"/>
          <w:lang w:val="es-ES"/>
        </w:rPr>
      </w:pPr>
      <w:r w:rsidRPr="00712C39">
        <w:rPr>
          <w:noProof/>
          <w:sz w:val="24"/>
        </w:rPr>
        <w:drawing>
          <wp:inline distT="0" distB="0" distL="0" distR="0" wp14:anchorId="7F16D22A" wp14:editId="29899B3B">
            <wp:extent cx="5205912" cy="22764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20667" cy="2282927"/>
                    </a:xfrm>
                    <a:prstGeom prst="rect">
                      <a:avLst/>
                    </a:prstGeom>
                    <a:noFill/>
                    <a:ln>
                      <a:noFill/>
                    </a:ln>
                  </pic:spPr>
                </pic:pic>
              </a:graphicData>
            </a:graphic>
          </wp:inline>
        </w:drawing>
      </w:r>
    </w:p>
    <w:p w14:paraId="778D43D2" w14:textId="77777777" w:rsidR="000512BA" w:rsidRPr="00712C39" w:rsidRDefault="000512BA" w:rsidP="000512BA">
      <w:pPr>
        <w:ind w:right="540"/>
        <w:rPr>
          <w:rFonts w:cstheme="minorHAnsi"/>
          <w:sz w:val="24"/>
          <w:lang w:val="es-ES"/>
        </w:rPr>
      </w:pPr>
    </w:p>
    <w:p w14:paraId="016FCB00" w14:textId="77777777" w:rsidR="000512BA" w:rsidRPr="00712C39" w:rsidRDefault="000512BA" w:rsidP="000512BA">
      <w:pPr>
        <w:ind w:right="540"/>
        <w:rPr>
          <w:rFonts w:cstheme="minorHAnsi"/>
          <w:sz w:val="24"/>
          <w:lang w:val="es-ES"/>
        </w:rPr>
      </w:pPr>
    </w:p>
    <w:p w14:paraId="38CB6E48" w14:textId="77777777" w:rsidR="000512BA" w:rsidRPr="00712C39" w:rsidRDefault="000512BA" w:rsidP="000512BA">
      <w:pPr>
        <w:ind w:right="540"/>
        <w:rPr>
          <w:rFonts w:cstheme="minorHAnsi"/>
          <w:sz w:val="24"/>
          <w:lang w:val="es-ES"/>
        </w:rPr>
      </w:pPr>
    </w:p>
    <w:p w14:paraId="6F528B3C" w14:textId="77777777" w:rsidR="000512BA" w:rsidRDefault="000512BA" w:rsidP="000512BA">
      <w:pPr>
        <w:rPr>
          <w:rFonts w:cstheme="minorHAnsi"/>
          <w:b/>
          <w:spacing w:val="-2"/>
          <w:sz w:val="24"/>
          <w:szCs w:val="24"/>
          <w:lang w:val="es-ES"/>
        </w:rPr>
      </w:pPr>
      <w:r>
        <w:rPr>
          <w:rFonts w:cstheme="minorHAnsi"/>
          <w:b/>
          <w:spacing w:val="-2"/>
          <w:sz w:val="24"/>
          <w:szCs w:val="24"/>
          <w:lang w:val="es-ES"/>
        </w:rPr>
        <w:br w:type="page"/>
      </w:r>
    </w:p>
    <w:p w14:paraId="4CB46240" w14:textId="77777777" w:rsidR="000512BA" w:rsidRDefault="000512BA" w:rsidP="000512BA">
      <w:pPr>
        <w:spacing w:after="0" w:line="240" w:lineRule="auto"/>
        <w:ind w:right="540"/>
        <w:jc w:val="center"/>
        <w:rPr>
          <w:rFonts w:cstheme="minorHAnsi"/>
          <w:b/>
          <w:spacing w:val="-2"/>
          <w:sz w:val="24"/>
          <w:szCs w:val="24"/>
          <w:lang w:val="es-ES"/>
        </w:rPr>
      </w:pPr>
      <w:r w:rsidRPr="00712C39">
        <w:rPr>
          <w:rFonts w:cstheme="minorHAnsi"/>
          <w:b/>
          <w:spacing w:val="-2"/>
          <w:sz w:val="24"/>
          <w:szCs w:val="24"/>
          <w:lang w:val="es-ES"/>
        </w:rPr>
        <w:lastRenderedPageBreak/>
        <w:t xml:space="preserve">Tabla </w:t>
      </w:r>
      <w:r>
        <w:rPr>
          <w:rFonts w:cstheme="minorHAnsi"/>
          <w:b/>
          <w:spacing w:val="-2"/>
          <w:sz w:val="24"/>
          <w:szCs w:val="24"/>
          <w:lang w:val="es-ES"/>
        </w:rPr>
        <w:t>7.</w:t>
      </w:r>
      <w:r w:rsidRPr="00712C39">
        <w:rPr>
          <w:rFonts w:cstheme="minorHAnsi"/>
          <w:b/>
          <w:spacing w:val="-2"/>
          <w:sz w:val="24"/>
          <w:szCs w:val="24"/>
          <w:lang w:val="es-ES"/>
        </w:rPr>
        <w:t xml:space="preserve"> </w:t>
      </w:r>
    </w:p>
    <w:p w14:paraId="3F2A08FE" w14:textId="77777777" w:rsidR="000512BA" w:rsidRPr="00712C39" w:rsidRDefault="000512BA" w:rsidP="000512BA">
      <w:pPr>
        <w:spacing w:after="0" w:line="240" w:lineRule="auto"/>
        <w:ind w:right="540"/>
        <w:jc w:val="center"/>
        <w:rPr>
          <w:rFonts w:cstheme="minorHAnsi"/>
          <w:b/>
          <w:spacing w:val="-2"/>
          <w:sz w:val="24"/>
          <w:szCs w:val="24"/>
          <w:lang w:val="es-ES"/>
        </w:rPr>
      </w:pPr>
      <w:r w:rsidRPr="00712C39">
        <w:rPr>
          <w:rFonts w:cstheme="minorHAnsi"/>
          <w:b/>
          <w:spacing w:val="-2"/>
          <w:sz w:val="24"/>
          <w:szCs w:val="24"/>
          <w:lang w:val="es-ES"/>
        </w:rPr>
        <w:t>Estadísticos de la Estimación del Modelo de Precios Hedónicos (2009/2011)</w:t>
      </w:r>
    </w:p>
    <w:p w14:paraId="4AA7C6A6" w14:textId="77777777" w:rsidR="000512BA" w:rsidRPr="00712C39" w:rsidRDefault="000512BA" w:rsidP="000512BA">
      <w:pPr>
        <w:ind w:right="540"/>
        <w:jc w:val="center"/>
        <w:rPr>
          <w:rFonts w:cstheme="minorHAnsi"/>
          <w:sz w:val="24"/>
          <w:lang w:val="es-ES"/>
        </w:rPr>
      </w:pPr>
      <w:r w:rsidRPr="00712C39">
        <w:rPr>
          <w:noProof/>
          <w:sz w:val="24"/>
        </w:rPr>
        <w:drawing>
          <wp:inline distT="0" distB="0" distL="0" distR="0" wp14:anchorId="1F14F795" wp14:editId="026ADE1B">
            <wp:extent cx="3489033" cy="3747770"/>
            <wp:effectExtent l="0" t="0" r="0" b="5080"/>
            <wp:docPr id="2" name="Picture 1">
              <a:extLst xmlns:a="http://schemas.openxmlformats.org/drawingml/2006/main">
                <a:ext uri="{FF2B5EF4-FFF2-40B4-BE49-F238E27FC236}">
                  <a16:creationId xmlns:a16="http://schemas.microsoft.com/office/drawing/2014/main" id="{759CEA48-D577-4AE9-8DCE-025A50180A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759CEA48-D577-4AE9-8DCE-025A50180A12}"/>
                        </a:ext>
                      </a:extLst>
                    </pic:cNvPr>
                    <pic:cNvPicPr>
                      <a:picLocks noChangeAspect="1"/>
                    </pic:cNvPicPr>
                  </pic:nvPicPr>
                  <pic:blipFill>
                    <a:blip r:embed="rId33"/>
                    <a:stretch>
                      <a:fillRect/>
                    </a:stretch>
                  </pic:blipFill>
                  <pic:spPr>
                    <a:xfrm>
                      <a:off x="0" y="0"/>
                      <a:ext cx="3499236" cy="3758730"/>
                    </a:xfrm>
                    <a:prstGeom prst="rect">
                      <a:avLst/>
                    </a:prstGeom>
                  </pic:spPr>
                </pic:pic>
              </a:graphicData>
            </a:graphic>
          </wp:inline>
        </w:drawing>
      </w:r>
    </w:p>
    <w:p w14:paraId="217CA7FF" w14:textId="77777777" w:rsidR="000512BA" w:rsidRPr="00712C39" w:rsidRDefault="000512BA" w:rsidP="000512BA">
      <w:pPr>
        <w:ind w:right="540"/>
        <w:rPr>
          <w:rFonts w:cstheme="minorHAnsi"/>
          <w:sz w:val="24"/>
          <w:lang w:val="es-ES"/>
        </w:rPr>
      </w:pPr>
    </w:p>
    <w:p w14:paraId="4645A55F" w14:textId="77777777" w:rsidR="000512BA" w:rsidRPr="00712C39" w:rsidRDefault="000512BA" w:rsidP="000512BA">
      <w:pPr>
        <w:pStyle w:val="BodyText"/>
        <w:ind w:left="450" w:right="540" w:hanging="450"/>
        <w:jc w:val="both"/>
        <w:outlineLvl w:val="1"/>
        <w:rPr>
          <w:rFonts w:asciiTheme="minorHAnsi" w:hAnsiTheme="minorHAnsi" w:cstheme="minorHAnsi"/>
          <w:b/>
          <w:color w:val="000000" w:themeColor="text1"/>
          <w:szCs w:val="22"/>
          <w:lang w:val="es-ES"/>
        </w:rPr>
      </w:pPr>
      <w:bookmarkStart w:id="10" w:name="_Toc526934971"/>
      <w:bookmarkStart w:id="11" w:name="_Toc528491279"/>
      <w:r>
        <w:rPr>
          <w:rFonts w:asciiTheme="minorHAnsi" w:hAnsiTheme="minorHAnsi" w:cstheme="minorHAnsi"/>
          <w:b/>
          <w:color w:val="000000" w:themeColor="text1"/>
          <w:szCs w:val="22"/>
          <w:lang w:val="es-ES"/>
        </w:rPr>
        <w:t>4</w:t>
      </w:r>
      <w:r w:rsidRPr="00712C39">
        <w:rPr>
          <w:rFonts w:asciiTheme="minorHAnsi" w:hAnsiTheme="minorHAnsi" w:cstheme="minorHAnsi"/>
          <w:b/>
          <w:color w:val="000000" w:themeColor="text1"/>
          <w:szCs w:val="22"/>
          <w:lang w:val="es-ES"/>
        </w:rPr>
        <w:t>.</w:t>
      </w:r>
      <w:r>
        <w:rPr>
          <w:rFonts w:asciiTheme="minorHAnsi" w:hAnsiTheme="minorHAnsi" w:cstheme="minorHAnsi"/>
          <w:b/>
          <w:color w:val="000000" w:themeColor="text1"/>
          <w:szCs w:val="22"/>
          <w:lang w:val="es-ES"/>
        </w:rPr>
        <w:t>3</w:t>
      </w:r>
      <w:r w:rsidRPr="00712C39">
        <w:rPr>
          <w:rFonts w:asciiTheme="minorHAnsi" w:hAnsiTheme="minorHAnsi" w:cstheme="minorHAnsi"/>
          <w:b/>
          <w:color w:val="000000" w:themeColor="text1"/>
          <w:szCs w:val="22"/>
          <w:lang w:val="es-ES"/>
        </w:rPr>
        <w:tab/>
        <w:t>Beneficio económico de un Proyecto de Mejoramiento de Barrio</w:t>
      </w:r>
      <w:r>
        <w:rPr>
          <w:rFonts w:asciiTheme="minorHAnsi" w:hAnsiTheme="minorHAnsi" w:cstheme="minorHAnsi"/>
          <w:b/>
          <w:color w:val="000000" w:themeColor="text1"/>
          <w:szCs w:val="22"/>
          <w:lang w:val="es-ES"/>
        </w:rPr>
        <w:t xml:space="preserve"> </w:t>
      </w:r>
      <w:r w:rsidRPr="00712C39">
        <w:rPr>
          <w:rFonts w:asciiTheme="minorHAnsi" w:hAnsiTheme="minorHAnsi" w:cstheme="minorHAnsi"/>
          <w:b/>
          <w:color w:val="000000" w:themeColor="text1"/>
          <w:szCs w:val="22"/>
          <w:lang w:val="es-ES"/>
        </w:rPr>
        <w:t>(AMSS) y de Mejora Integral MIAUP (VMVDU)  y Precio Implícito de las Intervenciones clave ( estimaciones 2009/2011)</w:t>
      </w:r>
      <w:bookmarkEnd w:id="10"/>
      <w:bookmarkEnd w:id="11"/>
    </w:p>
    <w:p w14:paraId="78E60F24" w14:textId="77777777" w:rsidR="000512BA" w:rsidRPr="00712C39" w:rsidRDefault="000512BA" w:rsidP="000512BA">
      <w:pPr>
        <w:ind w:right="540"/>
        <w:rPr>
          <w:rFonts w:cstheme="minorHAnsi"/>
          <w:sz w:val="24"/>
          <w:lang w:val="es-ES"/>
        </w:rPr>
      </w:pPr>
    </w:p>
    <w:p w14:paraId="2CDFCBEB" w14:textId="77777777" w:rsidR="000512BA" w:rsidRPr="00712C39" w:rsidRDefault="000512BA" w:rsidP="000512BA">
      <w:pPr>
        <w:spacing w:after="0"/>
        <w:ind w:right="540"/>
        <w:jc w:val="both"/>
        <w:rPr>
          <w:rFonts w:cstheme="minorHAnsi"/>
          <w:sz w:val="24"/>
          <w:lang w:val="es-ES"/>
        </w:rPr>
      </w:pPr>
      <w:r w:rsidRPr="00712C39">
        <w:rPr>
          <w:rFonts w:cstheme="minorHAnsi"/>
          <w:sz w:val="24"/>
          <w:lang w:val="es-ES"/>
        </w:rPr>
        <w:t xml:space="preserve">El Modelo de Precios Hedónicos postula que el valor económico de los terrenos y las viviendas depende de sus atributos respectivos y de las características específicas de su entorno. El valor de las propiedades (Lote y vivienda) utilizado en el análisis del Programa de El Salvador fue obtenido a partir del análisis de valuación realizado por un Perito tasador aplicado a una muestra de 300 viviendas de 9 Colonias localizadas en áreas urbanas de 6 Departamentos a nivel de todo el país. </w:t>
      </w:r>
    </w:p>
    <w:p w14:paraId="209EC952" w14:textId="77777777" w:rsidR="000512BA" w:rsidRPr="00712C39" w:rsidRDefault="000512BA" w:rsidP="000512BA">
      <w:pPr>
        <w:spacing w:after="0" w:line="240" w:lineRule="auto"/>
        <w:ind w:right="540"/>
        <w:jc w:val="both"/>
        <w:rPr>
          <w:rFonts w:cstheme="minorHAnsi"/>
          <w:sz w:val="24"/>
          <w:lang w:val="es-ES"/>
        </w:rPr>
      </w:pPr>
    </w:p>
    <w:p w14:paraId="069E0531" w14:textId="77777777" w:rsidR="000512BA" w:rsidRPr="00712C39" w:rsidRDefault="000512BA" w:rsidP="000512BA">
      <w:pPr>
        <w:spacing w:after="0"/>
        <w:ind w:right="540"/>
        <w:jc w:val="both"/>
        <w:rPr>
          <w:rFonts w:cstheme="minorHAnsi"/>
          <w:sz w:val="24"/>
          <w:lang w:val="es-ES"/>
        </w:rPr>
      </w:pPr>
      <w:r w:rsidRPr="00712C39">
        <w:rPr>
          <w:rFonts w:cstheme="minorHAnsi"/>
          <w:sz w:val="24"/>
          <w:lang w:val="es-ES"/>
        </w:rPr>
        <w:t>A partir de los parámetros del Modelo Hedónico, se calculó el impacto económico de las acciones que forman parte de un Proyecto tipo de Mejoramiento Barrial, considerando las dos dimensiones de dicho impacto:</w:t>
      </w:r>
    </w:p>
    <w:p w14:paraId="7739D754" w14:textId="77777777" w:rsidR="000512BA" w:rsidRPr="00712C39" w:rsidRDefault="000512BA" w:rsidP="000512BA">
      <w:pPr>
        <w:numPr>
          <w:ilvl w:val="0"/>
          <w:numId w:val="2"/>
        </w:numPr>
        <w:tabs>
          <w:tab w:val="clear" w:pos="1065"/>
        </w:tabs>
        <w:spacing w:after="0" w:line="240" w:lineRule="auto"/>
        <w:ind w:left="540" w:right="540" w:hanging="540"/>
        <w:jc w:val="both"/>
        <w:rPr>
          <w:rFonts w:cstheme="minorHAnsi"/>
          <w:sz w:val="24"/>
          <w:lang w:val="es-ES"/>
        </w:rPr>
      </w:pPr>
      <w:r w:rsidRPr="00712C39">
        <w:rPr>
          <w:rFonts w:cstheme="minorHAnsi"/>
          <w:sz w:val="24"/>
          <w:lang w:val="es-ES"/>
        </w:rPr>
        <w:t xml:space="preserve">los precios implícitos o efectos marginales de cada una de las principales acciones incluidas en los proyectos de Mejoramiento de Barrio. </w:t>
      </w:r>
    </w:p>
    <w:p w14:paraId="0106AA01" w14:textId="77777777" w:rsidR="000512BA" w:rsidRPr="00712C39" w:rsidRDefault="000512BA" w:rsidP="000512BA">
      <w:pPr>
        <w:numPr>
          <w:ilvl w:val="0"/>
          <w:numId w:val="2"/>
        </w:numPr>
        <w:tabs>
          <w:tab w:val="clear" w:pos="1065"/>
        </w:tabs>
        <w:spacing w:after="0" w:line="240" w:lineRule="auto"/>
        <w:ind w:left="540" w:right="540" w:hanging="540"/>
        <w:jc w:val="both"/>
        <w:rPr>
          <w:rFonts w:cstheme="minorHAnsi"/>
          <w:sz w:val="24"/>
          <w:lang w:val="es-ES"/>
        </w:rPr>
      </w:pPr>
      <w:r w:rsidRPr="00712C39">
        <w:rPr>
          <w:rFonts w:cstheme="minorHAnsi"/>
          <w:sz w:val="24"/>
          <w:lang w:val="es-ES"/>
        </w:rPr>
        <w:t>el impacto económico global de un Proyecto tipo de Mejora Barrial, en base a calcular el incremento del valor económico de las propiedades individuales como consecuencia de la ejecución de un Proyecto de Mejoramiento de Barrio</w:t>
      </w:r>
    </w:p>
    <w:p w14:paraId="77B49ED5" w14:textId="77777777" w:rsidR="000512BA" w:rsidRPr="00712C39" w:rsidRDefault="000512BA" w:rsidP="000512BA">
      <w:pPr>
        <w:spacing w:after="0"/>
        <w:ind w:left="705" w:right="540"/>
        <w:jc w:val="both"/>
        <w:rPr>
          <w:rFonts w:cstheme="minorHAnsi"/>
          <w:sz w:val="24"/>
          <w:lang w:val="es-ES"/>
        </w:rPr>
      </w:pPr>
    </w:p>
    <w:p w14:paraId="673E539A" w14:textId="77777777" w:rsidR="000512BA" w:rsidRDefault="000512BA" w:rsidP="000512BA">
      <w:pPr>
        <w:rPr>
          <w:rFonts w:cstheme="minorHAnsi"/>
          <w:sz w:val="24"/>
          <w:lang w:val="es-ES"/>
        </w:rPr>
      </w:pPr>
      <w:r>
        <w:rPr>
          <w:rFonts w:cstheme="minorHAnsi"/>
          <w:sz w:val="24"/>
          <w:lang w:val="es-ES"/>
        </w:rPr>
        <w:br w:type="page"/>
      </w:r>
    </w:p>
    <w:p w14:paraId="5D1A3AD9" w14:textId="77777777" w:rsidR="000512BA" w:rsidRPr="00712C39" w:rsidRDefault="000512BA" w:rsidP="000512BA">
      <w:pPr>
        <w:spacing w:after="0"/>
        <w:ind w:right="540"/>
        <w:jc w:val="both"/>
        <w:rPr>
          <w:rFonts w:cstheme="minorHAnsi"/>
          <w:sz w:val="24"/>
          <w:lang w:val="es-ES"/>
        </w:rPr>
      </w:pPr>
      <w:r w:rsidRPr="00712C39">
        <w:rPr>
          <w:rFonts w:cstheme="minorHAnsi"/>
          <w:sz w:val="24"/>
          <w:lang w:val="es-ES"/>
        </w:rPr>
        <w:lastRenderedPageBreak/>
        <w:t>En ese análisis se consideraron las siguientes acciones:</w:t>
      </w:r>
    </w:p>
    <w:p w14:paraId="525072FE" w14:textId="77777777" w:rsidR="000512BA" w:rsidRPr="00712C39" w:rsidRDefault="000512BA" w:rsidP="000512BA">
      <w:pPr>
        <w:numPr>
          <w:ilvl w:val="0"/>
          <w:numId w:val="2"/>
        </w:numPr>
        <w:spacing w:after="0" w:line="240" w:lineRule="auto"/>
        <w:ind w:right="540"/>
        <w:jc w:val="both"/>
        <w:rPr>
          <w:rFonts w:cstheme="minorHAnsi"/>
          <w:sz w:val="24"/>
          <w:lang w:val="es-ES"/>
        </w:rPr>
      </w:pPr>
      <w:r w:rsidRPr="00712C39">
        <w:rPr>
          <w:rFonts w:cstheme="minorHAnsi"/>
          <w:sz w:val="24"/>
          <w:lang w:val="es-ES"/>
        </w:rPr>
        <w:t>mejorar la infraestructura vial de acceso al Barrio y en el entorno de la vivienda</w:t>
      </w:r>
    </w:p>
    <w:p w14:paraId="73586425" w14:textId="77777777" w:rsidR="000512BA" w:rsidRPr="00712C39" w:rsidRDefault="000512BA" w:rsidP="000512BA">
      <w:pPr>
        <w:numPr>
          <w:ilvl w:val="0"/>
          <w:numId w:val="2"/>
        </w:numPr>
        <w:spacing w:after="0" w:line="240" w:lineRule="auto"/>
        <w:ind w:right="540"/>
        <w:jc w:val="both"/>
        <w:rPr>
          <w:rFonts w:cstheme="minorHAnsi"/>
          <w:sz w:val="24"/>
          <w:lang w:val="es-ES"/>
        </w:rPr>
      </w:pPr>
      <w:r w:rsidRPr="00712C39">
        <w:rPr>
          <w:rFonts w:cstheme="minorHAnsi"/>
          <w:sz w:val="24"/>
          <w:lang w:val="es-ES"/>
        </w:rPr>
        <w:t>solucionar los problemas de inundación mediante la mejora o la construcción de cordón cunetas y de infraestructura de Drenaje Pluvial.</w:t>
      </w:r>
    </w:p>
    <w:p w14:paraId="2106D289" w14:textId="77777777" w:rsidR="000512BA" w:rsidRPr="00712C39" w:rsidRDefault="000512BA" w:rsidP="000512BA">
      <w:pPr>
        <w:numPr>
          <w:ilvl w:val="0"/>
          <w:numId w:val="2"/>
        </w:numPr>
        <w:spacing w:after="0" w:line="240" w:lineRule="auto"/>
        <w:ind w:right="540"/>
        <w:jc w:val="both"/>
        <w:rPr>
          <w:rFonts w:cstheme="minorHAnsi"/>
          <w:sz w:val="24"/>
          <w:lang w:val="es-ES"/>
        </w:rPr>
      </w:pPr>
      <w:r w:rsidRPr="00712C39">
        <w:rPr>
          <w:rFonts w:cstheme="minorHAnsi"/>
          <w:sz w:val="24"/>
          <w:lang w:val="es-ES"/>
        </w:rPr>
        <w:t xml:space="preserve">Construir un sistema adecuado de Saneamiento de aguas negras </w:t>
      </w:r>
    </w:p>
    <w:p w14:paraId="1DC7853F" w14:textId="77777777" w:rsidR="000512BA" w:rsidRPr="00712C39" w:rsidRDefault="000512BA" w:rsidP="000512BA">
      <w:pPr>
        <w:numPr>
          <w:ilvl w:val="0"/>
          <w:numId w:val="2"/>
        </w:numPr>
        <w:spacing w:after="0" w:line="240" w:lineRule="auto"/>
        <w:ind w:right="540"/>
        <w:jc w:val="both"/>
        <w:rPr>
          <w:rFonts w:cstheme="minorHAnsi"/>
          <w:sz w:val="24"/>
          <w:lang w:val="es-ES"/>
        </w:rPr>
      </w:pPr>
      <w:r w:rsidRPr="00712C39">
        <w:rPr>
          <w:rFonts w:cstheme="minorHAnsi"/>
          <w:sz w:val="24"/>
          <w:lang w:val="es-ES"/>
        </w:rPr>
        <w:t>Construcción y mejora de Servicios Sanitarios en aquellas viviendas que no disponen de servicios adecuados</w:t>
      </w:r>
    </w:p>
    <w:p w14:paraId="0A4F9390" w14:textId="77777777" w:rsidR="000512BA" w:rsidRPr="00712C39" w:rsidRDefault="000512BA" w:rsidP="000512BA">
      <w:pPr>
        <w:numPr>
          <w:ilvl w:val="0"/>
          <w:numId w:val="2"/>
        </w:numPr>
        <w:spacing w:after="0" w:line="240" w:lineRule="auto"/>
        <w:ind w:right="540"/>
        <w:jc w:val="both"/>
        <w:rPr>
          <w:rFonts w:cstheme="minorHAnsi"/>
          <w:sz w:val="24"/>
          <w:lang w:val="es-ES"/>
        </w:rPr>
      </w:pPr>
      <w:r w:rsidRPr="00712C39">
        <w:rPr>
          <w:rFonts w:cstheme="minorHAnsi"/>
          <w:sz w:val="24"/>
          <w:lang w:val="es-ES"/>
        </w:rPr>
        <w:t>Construcción y Mejora de la infraestructura urbana en la Colonia (Plazas y Espacios de esparcimiento para jóvenes)</w:t>
      </w:r>
    </w:p>
    <w:p w14:paraId="29DCAE57" w14:textId="77777777" w:rsidR="000512BA" w:rsidRPr="00712C39" w:rsidRDefault="000512BA" w:rsidP="000512BA">
      <w:pPr>
        <w:numPr>
          <w:ilvl w:val="0"/>
          <w:numId w:val="2"/>
        </w:numPr>
        <w:spacing w:after="0" w:line="240" w:lineRule="auto"/>
        <w:ind w:right="540"/>
        <w:jc w:val="both"/>
        <w:rPr>
          <w:rFonts w:cstheme="minorHAnsi"/>
          <w:sz w:val="24"/>
          <w:lang w:val="es-ES"/>
        </w:rPr>
      </w:pPr>
      <w:r w:rsidRPr="00712C39">
        <w:rPr>
          <w:rFonts w:cstheme="minorHAnsi"/>
          <w:sz w:val="24"/>
          <w:lang w:val="es-ES"/>
        </w:rPr>
        <w:t xml:space="preserve">mejorar y adecuar la infraestructura de Equipamiento social en la Colonia </w:t>
      </w:r>
    </w:p>
    <w:p w14:paraId="12190DD5" w14:textId="77777777" w:rsidR="000512BA" w:rsidRPr="00712C39" w:rsidRDefault="000512BA" w:rsidP="000512BA">
      <w:pPr>
        <w:ind w:right="540"/>
        <w:jc w:val="both"/>
        <w:rPr>
          <w:rFonts w:cstheme="minorHAnsi"/>
          <w:sz w:val="24"/>
          <w:lang w:val="es-ES"/>
        </w:rPr>
      </w:pPr>
    </w:p>
    <w:p w14:paraId="66347021" w14:textId="77777777" w:rsidR="000512BA" w:rsidRPr="00712C39" w:rsidRDefault="000512BA" w:rsidP="000512BA">
      <w:pPr>
        <w:pStyle w:val="BodyText"/>
        <w:ind w:left="450" w:right="540" w:hanging="450"/>
        <w:jc w:val="both"/>
        <w:outlineLvl w:val="1"/>
        <w:rPr>
          <w:rFonts w:asciiTheme="minorHAnsi" w:hAnsiTheme="minorHAnsi" w:cstheme="minorHAnsi"/>
          <w:b/>
          <w:color w:val="000000" w:themeColor="text1"/>
          <w:szCs w:val="22"/>
          <w:lang w:val="es-ES"/>
        </w:rPr>
      </w:pPr>
      <w:bookmarkStart w:id="12" w:name="_Toc528491280"/>
      <w:bookmarkStart w:id="13" w:name="_Toc526934972"/>
      <w:r>
        <w:rPr>
          <w:rFonts w:asciiTheme="minorHAnsi" w:hAnsiTheme="minorHAnsi" w:cstheme="minorHAnsi"/>
          <w:b/>
          <w:color w:val="000000" w:themeColor="text1"/>
          <w:szCs w:val="22"/>
          <w:lang w:val="es-ES"/>
        </w:rPr>
        <w:t>4.4</w:t>
      </w:r>
      <w:r>
        <w:rPr>
          <w:rFonts w:asciiTheme="minorHAnsi" w:hAnsiTheme="minorHAnsi" w:cstheme="minorHAnsi"/>
          <w:b/>
          <w:color w:val="000000" w:themeColor="text1"/>
          <w:szCs w:val="22"/>
          <w:lang w:val="es-ES"/>
        </w:rPr>
        <w:tab/>
      </w:r>
      <w:r w:rsidRPr="00712C39">
        <w:rPr>
          <w:rFonts w:asciiTheme="minorHAnsi" w:hAnsiTheme="minorHAnsi" w:cstheme="minorHAnsi"/>
          <w:b/>
          <w:color w:val="000000" w:themeColor="text1"/>
          <w:szCs w:val="22"/>
          <w:lang w:val="es-ES"/>
        </w:rPr>
        <w:t>Actualización del Modelo y estimación del impacto económico a nivel de una vivienda promedio de la mejora de conectividad y creación de áreas verdes y de esparcimiento a nivel de la Cuenca baja del Rio Juan Diaz-Panamá.</w:t>
      </w:r>
      <w:bookmarkEnd w:id="12"/>
      <w:r w:rsidRPr="00712C39">
        <w:rPr>
          <w:rFonts w:asciiTheme="minorHAnsi" w:hAnsiTheme="minorHAnsi" w:cstheme="minorHAnsi"/>
          <w:b/>
          <w:color w:val="000000" w:themeColor="text1"/>
          <w:szCs w:val="22"/>
          <w:lang w:val="es-ES"/>
        </w:rPr>
        <w:t xml:space="preserve"> </w:t>
      </w:r>
      <w:bookmarkEnd w:id="13"/>
    </w:p>
    <w:p w14:paraId="04BE9455" w14:textId="77777777" w:rsidR="000512BA" w:rsidRPr="00712C39" w:rsidRDefault="000512BA" w:rsidP="000512BA">
      <w:pPr>
        <w:ind w:right="540"/>
        <w:jc w:val="both"/>
        <w:rPr>
          <w:rFonts w:cstheme="minorHAnsi"/>
          <w:b/>
          <w:sz w:val="24"/>
          <w:lang w:val="es-ES"/>
        </w:rPr>
      </w:pPr>
    </w:p>
    <w:p w14:paraId="1E4D3B66" w14:textId="77777777" w:rsidR="000512BA" w:rsidRPr="00712C39" w:rsidRDefault="000512BA" w:rsidP="000512BA">
      <w:pPr>
        <w:ind w:right="540"/>
        <w:jc w:val="both"/>
        <w:rPr>
          <w:rFonts w:cstheme="minorHAnsi"/>
          <w:sz w:val="24"/>
          <w:lang w:val="es-ES"/>
        </w:rPr>
      </w:pPr>
      <w:r w:rsidRPr="00712C39">
        <w:rPr>
          <w:rFonts w:cstheme="minorHAnsi"/>
          <w:sz w:val="24"/>
          <w:lang w:val="es-ES"/>
        </w:rPr>
        <w:t>A partir del Modelo Hedónico estimado en 2009/2011 se procedió a ajustar el Modelo para tomar en cuenta que los valores en el mercado inmobiliario del Corregimiento Juan Diaz-Panamá presentan valores inmobiliarios de compra-venta superiores a los observados en estas comunidades de El Salvador.   En una segunda instancia se simuló el Modelo Hedónico para calcular el impacto de ambas intervenciones por separado y a nivel de 3 tipos de beneficiarios potenciales según nivel de impacto: alto, medio y bajo.</w:t>
      </w:r>
    </w:p>
    <w:p w14:paraId="13EC8C94" w14:textId="77777777" w:rsidR="000512BA" w:rsidRPr="00712C39" w:rsidRDefault="000512BA" w:rsidP="000512BA">
      <w:pPr>
        <w:ind w:right="540"/>
        <w:jc w:val="both"/>
        <w:rPr>
          <w:rFonts w:cstheme="minorHAnsi"/>
          <w:sz w:val="24"/>
          <w:lang w:val="es-ES"/>
        </w:rPr>
      </w:pPr>
      <w:r w:rsidRPr="00712C39">
        <w:rPr>
          <w:rFonts w:cstheme="minorHAnsi"/>
          <w:sz w:val="24"/>
          <w:lang w:val="es-ES"/>
        </w:rPr>
        <w:t>La Tabla siguiente resume los parámetros del Modelo Hedónico empleado en las simulaciones de las intervenciones de mejora urbana en la Cuenca Juan Diaz. En el mismo se presenta la simulación del impacto económico sobre el valor inmobiliario en una vivienda promedio del Corregimiento de Juan Diaz, en el caso que se implementase la mejora en la Accesibilidad a Centros con Servicios Públicos y Comerciales y la mejora en la accesibilidad a Áreas Verdes. En este caso el impacto de ambas intervenciones representa un incremento en el valor inmobiliario de una vivienda promedio equivalente a $7,626</w:t>
      </w:r>
      <w:r w:rsidRPr="00712C39">
        <w:rPr>
          <w:rStyle w:val="FootnoteReference"/>
          <w:rFonts w:cstheme="minorHAnsi"/>
          <w:sz w:val="24"/>
          <w:lang w:val="es-ES"/>
        </w:rPr>
        <w:footnoteReference w:id="3"/>
      </w:r>
      <w:r w:rsidRPr="00712C39">
        <w:rPr>
          <w:rFonts w:cstheme="minorHAnsi"/>
          <w:sz w:val="24"/>
          <w:lang w:val="es-ES"/>
        </w:rPr>
        <w:t>.</w:t>
      </w:r>
    </w:p>
    <w:p w14:paraId="74D9B90B" w14:textId="77777777" w:rsidR="000512BA" w:rsidRPr="00712C39" w:rsidRDefault="000512BA" w:rsidP="000512BA">
      <w:pPr>
        <w:ind w:right="540"/>
        <w:rPr>
          <w:rFonts w:cstheme="minorHAnsi"/>
          <w:sz w:val="24"/>
          <w:lang w:val="es-ES"/>
        </w:rPr>
      </w:pPr>
    </w:p>
    <w:p w14:paraId="5F9CCC70" w14:textId="77777777" w:rsidR="000512BA" w:rsidRDefault="000512BA" w:rsidP="000512BA">
      <w:pPr>
        <w:spacing w:after="0" w:line="240" w:lineRule="auto"/>
        <w:ind w:right="540"/>
        <w:jc w:val="center"/>
        <w:rPr>
          <w:rFonts w:cstheme="minorHAnsi"/>
          <w:sz w:val="24"/>
          <w:lang w:val="es-ES"/>
        </w:rPr>
      </w:pPr>
      <w:r w:rsidRPr="00712C39">
        <w:rPr>
          <w:rFonts w:cstheme="minorHAnsi"/>
          <w:sz w:val="24"/>
          <w:lang w:val="es-ES"/>
        </w:rPr>
        <w:t xml:space="preserve"> </w:t>
      </w:r>
    </w:p>
    <w:p w14:paraId="1D5BBED4" w14:textId="77777777" w:rsidR="000512BA" w:rsidRDefault="000512BA" w:rsidP="000512BA">
      <w:pPr>
        <w:rPr>
          <w:rFonts w:cstheme="minorHAnsi"/>
          <w:sz w:val="24"/>
          <w:lang w:val="es-ES"/>
        </w:rPr>
      </w:pPr>
      <w:r>
        <w:rPr>
          <w:rFonts w:cstheme="minorHAnsi"/>
          <w:sz w:val="24"/>
          <w:lang w:val="es-ES"/>
        </w:rPr>
        <w:br w:type="page"/>
      </w:r>
    </w:p>
    <w:p w14:paraId="63B49232" w14:textId="77777777" w:rsidR="000512BA" w:rsidRPr="00712C39" w:rsidRDefault="000512BA" w:rsidP="000512BA">
      <w:pPr>
        <w:spacing w:after="0" w:line="240" w:lineRule="auto"/>
        <w:ind w:right="540"/>
        <w:jc w:val="center"/>
        <w:rPr>
          <w:rFonts w:cstheme="minorHAnsi"/>
          <w:b/>
          <w:spacing w:val="-2"/>
          <w:sz w:val="24"/>
          <w:szCs w:val="24"/>
          <w:lang w:val="es-ES"/>
        </w:rPr>
      </w:pPr>
      <w:r w:rsidRPr="00712C39">
        <w:rPr>
          <w:rFonts w:cstheme="minorHAnsi"/>
          <w:b/>
          <w:spacing w:val="-2"/>
          <w:sz w:val="24"/>
          <w:szCs w:val="24"/>
          <w:lang w:val="es-ES"/>
        </w:rPr>
        <w:lastRenderedPageBreak/>
        <w:t xml:space="preserve">Tabla </w:t>
      </w:r>
      <w:r>
        <w:rPr>
          <w:rFonts w:cstheme="minorHAnsi"/>
          <w:b/>
          <w:spacing w:val="-2"/>
          <w:sz w:val="24"/>
          <w:szCs w:val="24"/>
          <w:lang w:val="es-ES"/>
        </w:rPr>
        <w:t>8.</w:t>
      </w:r>
    </w:p>
    <w:p w14:paraId="2159776F" w14:textId="77777777" w:rsidR="000512BA" w:rsidRPr="00712C39" w:rsidRDefault="000512BA" w:rsidP="000512BA">
      <w:pPr>
        <w:spacing w:after="0" w:line="240" w:lineRule="auto"/>
        <w:ind w:right="540"/>
        <w:jc w:val="center"/>
        <w:rPr>
          <w:rFonts w:cstheme="minorHAnsi"/>
          <w:b/>
          <w:spacing w:val="-2"/>
          <w:sz w:val="24"/>
          <w:szCs w:val="24"/>
          <w:lang w:val="es-ES"/>
        </w:rPr>
      </w:pPr>
      <w:r w:rsidRPr="00712C39">
        <w:rPr>
          <w:rFonts w:cstheme="minorHAnsi"/>
          <w:b/>
          <w:spacing w:val="-2"/>
          <w:sz w:val="24"/>
          <w:szCs w:val="24"/>
          <w:lang w:val="es-ES"/>
        </w:rPr>
        <w:t xml:space="preserve">  Simulación de los Escenarios Con y Sin Proyectos  - Cuenca Juan Diaz</w:t>
      </w:r>
    </w:p>
    <w:p w14:paraId="0047AD0D" w14:textId="77777777" w:rsidR="000512BA" w:rsidRPr="00712C39" w:rsidRDefault="000512BA" w:rsidP="000512BA">
      <w:pPr>
        <w:spacing w:after="0" w:line="240" w:lineRule="auto"/>
        <w:ind w:right="540"/>
        <w:jc w:val="center"/>
        <w:rPr>
          <w:rFonts w:cstheme="minorHAnsi"/>
          <w:b/>
          <w:spacing w:val="-2"/>
          <w:sz w:val="24"/>
          <w:szCs w:val="24"/>
          <w:lang w:val="es-ES"/>
        </w:rPr>
      </w:pPr>
      <w:r w:rsidRPr="00712C39">
        <w:rPr>
          <w:rFonts w:cstheme="minorHAnsi"/>
          <w:b/>
          <w:spacing w:val="-2"/>
          <w:sz w:val="24"/>
          <w:szCs w:val="24"/>
          <w:lang w:val="es-ES"/>
        </w:rPr>
        <w:t>a partir del Modelo de Precios Hedónicos (actualizado 2018)</w:t>
      </w:r>
    </w:p>
    <w:p w14:paraId="58C68963" w14:textId="77777777" w:rsidR="000512BA" w:rsidRPr="00712C39" w:rsidRDefault="000512BA" w:rsidP="000512BA">
      <w:pPr>
        <w:ind w:left="-630" w:right="540"/>
        <w:jc w:val="both"/>
        <w:rPr>
          <w:rFonts w:cstheme="minorHAnsi"/>
          <w:sz w:val="24"/>
          <w:lang w:val="es-ES"/>
        </w:rPr>
      </w:pPr>
      <w:r w:rsidRPr="00712C39">
        <w:rPr>
          <w:noProof/>
          <w:sz w:val="24"/>
        </w:rPr>
        <w:drawing>
          <wp:inline distT="0" distB="0" distL="0" distR="0" wp14:anchorId="58D77684" wp14:editId="5CEA9573">
            <wp:extent cx="6698551" cy="2924175"/>
            <wp:effectExtent l="0" t="0" r="762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702084" cy="2925717"/>
                    </a:xfrm>
                    <a:prstGeom prst="rect">
                      <a:avLst/>
                    </a:prstGeom>
                    <a:noFill/>
                    <a:ln>
                      <a:noFill/>
                    </a:ln>
                  </pic:spPr>
                </pic:pic>
              </a:graphicData>
            </a:graphic>
          </wp:inline>
        </w:drawing>
      </w:r>
    </w:p>
    <w:p w14:paraId="5391879D" w14:textId="77777777" w:rsidR="000512BA" w:rsidRPr="00712C39" w:rsidRDefault="000512BA" w:rsidP="000512BA">
      <w:pPr>
        <w:ind w:right="540"/>
        <w:jc w:val="both"/>
        <w:rPr>
          <w:rFonts w:cstheme="minorHAnsi"/>
          <w:sz w:val="24"/>
          <w:lang w:val="es-ES"/>
        </w:rPr>
      </w:pPr>
    </w:p>
    <w:p w14:paraId="110C6270" w14:textId="77777777" w:rsidR="000512BA" w:rsidRPr="00712C39" w:rsidRDefault="000512BA" w:rsidP="000512BA">
      <w:pPr>
        <w:ind w:right="540"/>
        <w:jc w:val="both"/>
        <w:rPr>
          <w:rFonts w:cstheme="minorHAnsi"/>
          <w:sz w:val="24"/>
          <w:lang w:val="es-ES"/>
        </w:rPr>
      </w:pPr>
      <w:r w:rsidRPr="00712C39">
        <w:rPr>
          <w:rFonts w:cstheme="minorHAnsi"/>
          <w:sz w:val="24"/>
          <w:lang w:val="es-ES"/>
        </w:rPr>
        <w:t xml:space="preserve">A partir de este Modelo Hedónico se simularon los impactos de estas 2 intervenciones a nivel de 3 tipos de beneficiarios. En la Tabla siguiente se resume el resultado de las simulaciones, donde se puede observar que el impacto por mejora en conectividad y por disponibilidad de nuevos espacios verdes representan $3,033 y $2,625 respectivamente a nivel de una vivienda promedio en Corregimiento Juan Diaz.  Para ello se asumió los diferentes supuestos en relación con los niveles de satisfacción de un indicador de bienestar asociado a cada variable. </w:t>
      </w:r>
    </w:p>
    <w:p w14:paraId="23291258" w14:textId="77777777" w:rsidR="000512BA" w:rsidRPr="00712C39" w:rsidRDefault="000512BA" w:rsidP="000512BA">
      <w:pPr>
        <w:ind w:right="540"/>
        <w:jc w:val="both"/>
        <w:rPr>
          <w:rFonts w:cstheme="minorHAnsi"/>
          <w:sz w:val="24"/>
          <w:lang w:val="es-ES"/>
        </w:rPr>
      </w:pPr>
      <w:r w:rsidRPr="00712C39">
        <w:rPr>
          <w:rFonts w:cstheme="minorHAnsi"/>
          <w:sz w:val="24"/>
          <w:lang w:val="es-ES"/>
        </w:rPr>
        <w:t xml:space="preserve">En el caso de Accesibilidad a Centros de Servicios Públicos y Comerciales se ha asumido que el nivel máximo factible con las intervenciones previstas es 0.75 en relación al máximo de 1.00, y dependiendo del tipo de beneficiario (que depende de su localización en el territorio) puede ser 0.25, 0.33 o 0.50  </w:t>
      </w:r>
    </w:p>
    <w:p w14:paraId="79B18186" w14:textId="77777777" w:rsidR="000512BA" w:rsidRPr="00712C39" w:rsidRDefault="000512BA" w:rsidP="000512BA">
      <w:pPr>
        <w:ind w:right="540"/>
        <w:jc w:val="both"/>
        <w:rPr>
          <w:sz w:val="24"/>
          <w:lang w:val="es-ES"/>
        </w:rPr>
      </w:pPr>
      <w:r w:rsidRPr="00712C39">
        <w:rPr>
          <w:sz w:val="24"/>
          <w:lang w:val="es-ES"/>
        </w:rPr>
        <w:t>De manera similar se han manejado 3 diferentes niveles de impacto de la mejora en la disponibilidad de Áreas Verdes y de esparcimiento tomando en cuenta la localización del inmueble en el territorio. En este caso se ha asumido que inicialmente no se dispone de Áreas Verdes y de Esparcimiento en el área del Proyecto y que las intervenciones previstas con el Proyecto generarán una mejora en el indicador de 0.50, 0.33 y 0.25 respectivamente.</w:t>
      </w:r>
    </w:p>
    <w:p w14:paraId="29C2DD6E" w14:textId="77777777" w:rsidR="000512BA" w:rsidRDefault="000512BA" w:rsidP="000512BA">
      <w:pPr>
        <w:ind w:right="540"/>
        <w:jc w:val="both"/>
        <w:rPr>
          <w:rFonts w:cstheme="minorHAnsi"/>
          <w:sz w:val="24"/>
          <w:lang w:val="es-ES"/>
        </w:rPr>
      </w:pPr>
      <w:r>
        <w:rPr>
          <w:rFonts w:cstheme="minorHAnsi"/>
          <w:sz w:val="24"/>
          <w:lang w:val="es-ES"/>
        </w:rPr>
        <w:t>La Tabla 9 resume las estimaciones de Beneficio económico según el tipo de intervención (mejora de Conectividad o Ampliación de Áreas Verdes) y según el nivel de indicador de bienestar en función de la localización del Hogar (intensidad del impacto de tipo I, II o III).</w:t>
      </w:r>
    </w:p>
    <w:p w14:paraId="33B5803B" w14:textId="77777777" w:rsidR="000512BA" w:rsidRPr="00712C39" w:rsidRDefault="000512BA" w:rsidP="000512BA">
      <w:pPr>
        <w:ind w:right="540"/>
        <w:jc w:val="both"/>
        <w:rPr>
          <w:rFonts w:cstheme="minorHAnsi"/>
          <w:sz w:val="24"/>
          <w:lang w:val="es-ES"/>
        </w:rPr>
      </w:pPr>
      <w:r>
        <w:rPr>
          <w:rFonts w:cstheme="minorHAnsi"/>
          <w:sz w:val="24"/>
          <w:lang w:val="es-ES"/>
        </w:rPr>
        <w:t xml:space="preserve">En promedio </w:t>
      </w:r>
      <w:r w:rsidRPr="00C173BB">
        <w:rPr>
          <w:rFonts w:cstheme="minorHAnsi"/>
          <w:sz w:val="24"/>
          <w:u w:val="single"/>
          <w:lang w:val="es-ES"/>
        </w:rPr>
        <w:t xml:space="preserve">el impacto de la mejora en conectividad y accesibilidad a centro urbano (Via Domingo Diaz y su entorno) </w:t>
      </w:r>
      <w:r>
        <w:rPr>
          <w:rFonts w:cstheme="minorHAnsi"/>
          <w:sz w:val="24"/>
          <w:u w:val="single"/>
          <w:lang w:val="es-ES"/>
        </w:rPr>
        <w:t>se estima en</w:t>
      </w:r>
      <w:r w:rsidRPr="00C173BB">
        <w:rPr>
          <w:rFonts w:cstheme="minorHAnsi"/>
          <w:sz w:val="24"/>
          <w:u w:val="single"/>
          <w:lang w:val="es-ES"/>
        </w:rPr>
        <w:t xml:space="preserve"> un monto </w:t>
      </w:r>
      <w:r>
        <w:rPr>
          <w:rFonts w:cstheme="minorHAnsi"/>
          <w:sz w:val="24"/>
          <w:u w:val="single"/>
          <w:lang w:val="es-ES"/>
        </w:rPr>
        <w:t>aproximado a</w:t>
      </w:r>
      <w:r w:rsidRPr="00C173BB">
        <w:rPr>
          <w:rFonts w:cstheme="minorHAnsi"/>
          <w:sz w:val="24"/>
          <w:u w:val="single"/>
          <w:lang w:val="es-ES"/>
        </w:rPr>
        <w:t xml:space="preserve"> US$ 2,760 por Hogar</w:t>
      </w:r>
      <w:r>
        <w:rPr>
          <w:rFonts w:cstheme="minorHAnsi"/>
          <w:sz w:val="24"/>
          <w:lang w:val="es-ES"/>
        </w:rPr>
        <w:t xml:space="preserve">. En el caso </w:t>
      </w:r>
      <w:r w:rsidRPr="00C173BB">
        <w:rPr>
          <w:rFonts w:cstheme="minorHAnsi"/>
          <w:sz w:val="24"/>
          <w:u w:val="single"/>
          <w:lang w:val="es-ES"/>
        </w:rPr>
        <w:t xml:space="preserve">de la mejora en disponibilidad de Áreas Verdes el impacto </w:t>
      </w:r>
      <w:r>
        <w:rPr>
          <w:rFonts w:cstheme="minorHAnsi"/>
          <w:sz w:val="24"/>
          <w:u w:val="single"/>
          <w:lang w:val="es-ES"/>
        </w:rPr>
        <w:t>se estima en</w:t>
      </w:r>
      <w:r w:rsidRPr="00C173BB">
        <w:rPr>
          <w:rFonts w:cstheme="minorHAnsi"/>
          <w:sz w:val="24"/>
          <w:u w:val="single"/>
          <w:lang w:val="es-ES"/>
        </w:rPr>
        <w:t xml:space="preserve"> un monto $2,625 por Hogar</w:t>
      </w:r>
      <w:r>
        <w:rPr>
          <w:rFonts w:cstheme="minorHAnsi"/>
          <w:sz w:val="24"/>
          <w:lang w:val="es-ES"/>
        </w:rPr>
        <w:t xml:space="preserve">. De esta manera el impacto económico global de la mejora urbana de los Barrios </w:t>
      </w:r>
      <w:r>
        <w:rPr>
          <w:rFonts w:cstheme="minorHAnsi"/>
          <w:sz w:val="24"/>
          <w:lang w:val="es-ES"/>
        </w:rPr>
        <w:lastRenderedPageBreak/>
        <w:t xml:space="preserve">Ciudad Radial y Barrios aledaños </w:t>
      </w:r>
      <w:r w:rsidRPr="007A53E9">
        <w:rPr>
          <w:rFonts w:cstheme="minorHAnsi"/>
          <w:b/>
          <w:sz w:val="24"/>
          <w:lang w:val="es-ES"/>
        </w:rPr>
        <w:t>representa aproximadamente un 6% del valor actual de una propiedad inmobiliaria promedio en Ciudad Radial</w:t>
      </w:r>
      <w:r>
        <w:rPr>
          <w:rFonts w:cstheme="minorHAnsi"/>
          <w:sz w:val="24"/>
          <w:lang w:val="es-ES"/>
        </w:rPr>
        <w:t>. En este Estudio hemos asumido que en estas áreas de la ciudad de ingresos promedio $600 y de Pobreza moderada</w:t>
      </w:r>
      <w:r>
        <w:rPr>
          <w:rStyle w:val="FootnoteReference"/>
          <w:rFonts w:cstheme="minorHAnsi"/>
          <w:sz w:val="24"/>
          <w:lang w:val="es-ES"/>
        </w:rPr>
        <w:footnoteReference w:id="4"/>
      </w:r>
      <w:r>
        <w:rPr>
          <w:rFonts w:cstheme="minorHAnsi"/>
          <w:sz w:val="24"/>
          <w:lang w:val="es-ES"/>
        </w:rPr>
        <w:t xml:space="preserve"> el valor de mercado de una vivienda estándar es de US$ 85,000</w:t>
      </w:r>
    </w:p>
    <w:p w14:paraId="550524E9" w14:textId="77777777" w:rsidR="000512BA" w:rsidRDefault="000512BA" w:rsidP="000512BA">
      <w:pPr>
        <w:ind w:right="540"/>
        <w:jc w:val="both"/>
        <w:rPr>
          <w:rFonts w:cstheme="minorHAnsi"/>
          <w:sz w:val="24"/>
          <w:lang w:val="es-ES"/>
        </w:rPr>
      </w:pPr>
      <w:r>
        <w:rPr>
          <w:rFonts w:cstheme="minorHAnsi"/>
          <w:sz w:val="24"/>
          <w:lang w:val="es-ES"/>
        </w:rPr>
        <w:t>En promedio para Juan Días se estima que los valores de compra-venta de viviendas en áreas urbanas consolidadas de los barrios de Juan Diaz se han ido alinenando en promedio en el entorno de $90,000</w:t>
      </w:r>
      <w:r>
        <w:rPr>
          <w:rStyle w:val="FootnoteReference"/>
          <w:rFonts w:cstheme="minorHAnsi"/>
          <w:sz w:val="24"/>
          <w:lang w:val="es-ES"/>
        </w:rPr>
        <w:footnoteReference w:id="5"/>
      </w:r>
      <w:r>
        <w:rPr>
          <w:rFonts w:cstheme="minorHAnsi"/>
          <w:sz w:val="24"/>
          <w:lang w:val="es-ES"/>
        </w:rPr>
        <w:t xml:space="preserve">. Existe una gran dispersión de precios de mercado y valores de referencia debido a la evolución reciente. Los precios de oferta en Ciudad Radial de una vivienda estándar de 200 mts cuadrados de Lote y área construida se está ofreciendo en $90,000. </w:t>
      </w:r>
    </w:p>
    <w:p w14:paraId="4165D171" w14:textId="77777777" w:rsidR="000512BA" w:rsidRPr="00712C39" w:rsidRDefault="000512BA" w:rsidP="000512BA">
      <w:pPr>
        <w:ind w:right="540"/>
        <w:rPr>
          <w:rFonts w:cstheme="minorHAnsi"/>
          <w:sz w:val="24"/>
          <w:lang w:val="es-ES"/>
        </w:rPr>
      </w:pPr>
    </w:p>
    <w:p w14:paraId="7A20AADF" w14:textId="77777777" w:rsidR="000512BA" w:rsidRPr="00712C39" w:rsidRDefault="000512BA" w:rsidP="000512BA">
      <w:pPr>
        <w:spacing w:after="0"/>
        <w:ind w:right="540"/>
        <w:jc w:val="center"/>
        <w:rPr>
          <w:rFonts w:cstheme="minorHAnsi"/>
          <w:b/>
          <w:sz w:val="24"/>
          <w:lang w:val="es-ES"/>
        </w:rPr>
      </w:pPr>
      <w:r w:rsidRPr="00712C39">
        <w:rPr>
          <w:rFonts w:cstheme="minorHAnsi"/>
          <w:b/>
          <w:sz w:val="24"/>
          <w:lang w:val="es-ES"/>
        </w:rPr>
        <w:t xml:space="preserve">Tabla </w:t>
      </w:r>
      <w:r>
        <w:rPr>
          <w:rFonts w:cstheme="minorHAnsi"/>
          <w:b/>
          <w:sz w:val="24"/>
          <w:lang w:val="es-ES"/>
        </w:rPr>
        <w:t>9.</w:t>
      </w:r>
    </w:p>
    <w:p w14:paraId="52483083" w14:textId="77777777" w:rsidR="000512BA" w:rsidRDefault="000512BA" w:rsidP="000512BA">
      <w:pPr>
        <w:spacing w:after="0"/>
        <w:ind w:right="540"/>
        <w:jc w:val="center"/>
        <w:rPr>
          <w:rFonts w:cstheme="minorHAnsi"/>
          <w:b/>
          <w:sz w:val="24"/>
          <w:lang w:val="es-ES"/>
        </w:rPr>
      </w:pPr>
      <w:r w:rsidRPr="00712C39">
        <w:rPr>
          <w:rFonts w:cstheme="minorHAnsi"/>
          <w:b/>
          <w:sz w:val="24"/>
          <w:lang w:val="es-ES"/>
        </w:rPr>
        <w:t>Impacto Económico de las Mejoras Urbanas previstas en el Programa Cuenca Juan Diaz</w:t>
      </w:r>
    </w:p>
    <w:p w14:paraId="3679E30A" w14:textId="77777777" w:rsidR="000512BA" w:rsidRPr="00712C39" w:rsidRDefault="000512BA" w:rsidP="000512BA">
      <w:pPr>
        <w:spacing w:after="0"/>
        <w:ind w:right="540"/>
        <w:jc w:val="center"/>
        <w:rPr>
          <w:rFonts w:cstheme="minorHAnsi"/>
          <w:b/>
          <w:sz w:val="24"/>
          <w:lang w:val="es-ES"/>
        </w:rPr>
      </w:pPr>
      <w:r>
        <w:rPr>
          <w:rFonts w:cstheme="minorHAnsi"/>
          <w:b/>
          <w:sz w:val="24"/>
          <w:lang w:val="es-ES"/>
        </w:rPr>
        <w:t xml:space="preserve">( en US$ por Hogar/Vivienda) </w:t>
      </w:r>
    </w:p>
    <w:p w14:paraId="7D07BB1D" w14:textId="77777777" w:rsidR="000512BA" w:rsidRPr="00712C39" w:rsidRDefault="000512BA" w:rsidP="000512BA">
      <w:pPr>
        <w:ind w:right="540"/>
        <w:jc w:val="center"/>
        <w:rPr>
          <w:rFonts w:cstheme="minorHAnsi"/>
          <w:sz w:val="24"/>
          <w:lang w:val="es-ES"/>
        </w:rPr>
      </w:pPr>
      <w:r w:rsidRPr="00712C39">
        <w:rPr>
          <w:noProof/>
          <w:sz w:val="24"/>
        </w:rPr>
        <w:drawing>
          <wp:inline distT="0" distB="0" distL="0" distR="0" wp14:anchorId="2E74320C" wp14:editId="3AB0C4F6">
            <wp:extent cx="5297560" cy="15621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26637" cy="1570674"/>
                    </a:xfrm>
                    <a:prstGeom prst="rect">
                      <a:avLst/>
                    </a:prstGeom>
                    <a:noFill/>
                    <a:ln>
                      <a:noFill/>
                    </a:ln>
                  </pic:spPr>
                </pic:pic>
              </a:graphicData>
            </a:graphic>
          </wp:inline>
        </w:drawing>
      </w:r>
    </w:p>
    <w:p w14:paraId="2CA2487D" w14:textId="77777777" w:rsidR="000512BA" w:rsidRPr="00712C39" w:rsidRDefault="000512BA" w:rsidP="000512BA">
      <w:pPr>
        <w:ind w:right="540"/>
        <w:jc w:val="both"/>
        <w:rPr>
          <w:sz w:val="24"/>
          <w:lang w:val="es-ES"/>
        </w:rPr>
      </w:pPr>
    </w:p>
    <w:p w14:paraId="68C3AE1D" w14:textId="77777777" w:rsidR="000512BA" w:rsidRPr="00712C39" w:rsidRDefault="000512BA" w:rsidP="000512BA">
      <w:pPr>
        <w:pStyle w:val="BodyText"/>
        <w:ind w:left="0" w:right="540"/>
        <w:jc w:val="both"/>
        <w:outlineLvl w:val="1"/>
        <w:rPr>
          <w:rFonts w:asciiTheme="minorHAnsi" w:hAnsiTheme="minorHAnsi" w:cstheme="minorHAnsi"/>
          <w:b/>
          <w:color w:val="000000" w:themeColor="text1"/>
          <w:szCs w:val="22"/>
          <w:lang w:val="es-ES"/>
        </w:rPr>
      </w:pPr>
      <w:bookmarkStart w:id="14" w:name="_Toc528491281"/>
      <w:r>
        <w:rPr>
          <w:rFonts w:asciiTheme="minorHAnsi" w:hAnsiTheme="minorHAnsi" w:cstheme="minorHAnsi"/>
          <w:b/>
          <w:color w:val="000000" w:themeColor="text1"/>
          <w:szCs w:val="22"/>
          <w:lang w:val="es-ES"/>
        </w:rPr>
        <w:t>4.5</w:t>
      </w:r>
      <w:r>
        <w:rPr>
          <w:rFonts w:asciiTheme="minorHAnsi" w:hAnsiTheme="minorHAnsi" w:cstheme="minorHAnsi"/>
          <w:b/>
          <w:color w:val="000000" w:themeColor="text1"/>
          <w:szCs w:val="22"/>
          <w:lang w:val="es-ES"/>
        </w:rPr>
        <w:tab/>
      </w:r>
      <w:r w:rsidRPr="00712C39">
        <w:rPr>
          <w:rFonts w:asciiTheme="minorHAnsi" w:hAnsiTheme="minorHAnsi" w:cstheme="minorHAnsi"/>
          <w:b/>
          <w:color w:val="000000" w:themeColor="text1"/>
          <w:szCs w:val="22"/>
          <w:lang w:val="es-ES"/>
        </w:rPr>
        <w:t>Total de Beneficiarios de la Mejora Urbana en la Cuenca Baja del Rio Juan Díaz</w:t>
      </w:r>
      <w:bookmarkEnd w:id="14"/>
    </w:p>
    <w:p w14:paraId="35FB6C0C" w14:textId="77777777" w:rsidR="000512BA" w:rsidRPr="00712C39" w:rsidRDefault="000512BA" w:rsidP="000512BA">
      <w:pPr>
        <w:pStyle w:val="BodyText"/>
        <w:ind w:left="0" w:right="540"/>
        <w:jc w:val="both"/>
        <w:outlineLvl w:val="1"/>
        <w:rPr>
          <w:rFonts w:asciiTheme="minorHAnsi" w:hAnsiTheme="minorHAnsi" w:cstheme="minorHAnsi"/>
          <w:b/>
          <w:color w:val="000000" w:themeColor="text1"/>
          <w:szCs w:val="22"/>
          <w:lang w:val="es-ES"/>
        </w:rPr>
      </w:pPr>
    </w:p>
    <w:p w14:paraId="096CD637" w14:textId="77777777" w:rsidR="000512BA" w:rsidRPr="00712C39" w:rsidRDefault="000512BA" w:rsidP="000512BA">
      <w:pPr>
        <w:ind w:right="540"/>
        <w:jc w:val="both"/>
        <w:rPr>
          <w:sz w:val="24"/>
          <w:lang w:val="es-ES"/>
        </w:rPr>
      </w:pPr>
      <w:r w:rsidRPr="00712C39">
        <w:rPr>
          <w:sz w:val="24"/>
          <w:lang w:val="es-ES"/>
        </w:rPr>
        <w:t>Como se ha descrito anteriormente se ha identificado una tipología de beneficiarios en cada modalidad de intervención mejora en la conectividad y mejora en la disponibilidad de áreas verdes y de esparcimiento.</w:t>
      </w:r>
    </w:p>
    <w:p w14:paraId="2F62A4E5" w14:textId="77777777" w:rsidR="000512BA" w:rsidRPr="00712C39" w:rsidRDefault="000512BA" w:rsidP="000512BA">
      <w:pPr>
        <w:ind w:right="540"/>
        <w:jc w:val="both"/>
        <w:rPr>
          <w:sz w:val="24"/>
          <w:lang w:val="es-ES"/>
        </w:rPr>
      </w:pPr>
      <w:r w:rsidRPr="00712C39">
        <w:rPr>
          <w:sz w:val="24"/>
          <w:lang w:val="es-ES"/>
        </w:rPr>
        <w:t xml:space="preserve">Las Figura </w:t>
      </w:r>
      <w:r>
        <w:rPr>
          <w:sz w:val="24"/>
          <w:lang w:val="es-ES"/>
        </w:rPr>
        <w:t>5</w:t>
      </w:r>
      <w:r w:rsidRPr="00712C39">
        <w:rPr>
          <w:sz w:val="24"/>
          <w:lang w:val="es-ES"/>
        </w:rPr>
        <w:t xml:space="preserve"> describe la localización en el territorio de los 3 tipos de beneficiarios en relación con la Mejora de la Conectividad.</w:t>
      </w:r>
    </w:p>
    <w:p w14:paraId="765C9F68" w14:textId="77777777" w:rsidR="000512BA" w:rsidRPr="00712C39" w:rsidRDefault="000512BA" w:rsidP="000512BA">
      <w:pPr>
        <w:ind w:right="540"/>
        <w:jc w:val="both"/>
        <w:rPr>
          <w:sz w:val="24"/>
          <w:lang w:val="es-ES"/>
        </w:rPr>
      </w:pPr>
    </w:p>
    <w:p w14:paraId="5A5C5E27" w14:textId="77777777" w:rsidR="000512BA" w:rsidRDefault="000512BA" w:rsidP="000512BA">
      <w:pPr>
        <w:rPr>
          <w:b/>
          <w:sz w:val="24"/>
          <w:lang w:val="es-ES"/>
        </w:rPr>
      </w:pPr>
      <w:r>
        <w:rPr>
          <w:b/>
          <w:sz w:val="24"/>
          <w:lang w:val="es-ES"/>
        </w:rPr>
        <w:br w:type="page"/>
      </w:r>
    </w:p>
    <w:p w14:paraId="2494E44C" w14:textId="77777777" w:rsidR="000512BA" w:rsidRPr="00712C39" w:rsidRDefault="000512BA" w:rsidP="000512BA">
      <w:pPr>
        <w:spacing w:after="0"/>
        <w:ind w:right="540"/>
        <w:jc w:val="center"/>
        <w:rPr>
          <w:b/>
          <w:sz w:val="24"/>
          <w:lang w:val="es-ES"/>
        </w:rPr>
      </w:pPr>
      <w:r w:rsidRPr="00712C39">
        <w:rPr>
          <w:b/>
          <w:sz w:val="24"/>
          <w:lang w:val="es-ES"/>
        </w:rPr>
        <w:lastRenderedPageBreak/>
        <w:t xml:space="preserve">Figura </w:t>
      </w:r>
      <w:r>
        <w:rPr>
          <w:b/>
          <w:sz w:val="24"/>
          <w:lang w:val="es-ES"/>
        </w:rPr>
        <w:t>5</w:t>
      </w:r>
      <w:r w:rsidRPr="00712C39">
        <w:rPr>
          <w:b/>
          <w:sz w:val="24"/>
          <w:lang w:val="es-ES"/>
        </w:rPr>
        <w:t xml:space="preserve"> </w:t>
      </w:r>
      <w:r>
        <w:rPr>
          <w:b/>
          <w:sz w:val="24"/>
          <w:lang w:val="es-ES"/>
        </w:rPr>
        <w:t xml:space="preserve">Zona </w:t>
      </w:r>
      <w:r w:rsidRPr="00712C39">
        <w:rPr>
          <w:b/>
          <w:sz w:val="24"/>
          <w:lang w:val="es-ES"/>
        </w:rPr>
        <w:t>de influencia del Componente de Mejora en la Conectividad</w:t>
      </w:r>
    </w:p>
    <w:p w14:paraId="7F07012F" w14:textId="77777777" w:rsidR="000512BA" w:rsidRPr="00712C39" w:rsidRDefault="000512BA" w:rsidP="000512BA">
      <w:pPr>
        <w:spacing w:after="0"/>
        <w:ind w:right="540"/>
        <w:jc w:val="center"/>
        <w:rPr>
          <w:sz w:val="24"/>
          <w:lang w:val="es-ES"/>
        </w:rPr>
      </w:pPr>
      <w:r w:rsidRPr="00712C39">
        <w:rPr>
          <w:noProof/>
          <w:sz w:val="24"/>
          <w:lang w:val="es-ES"/>
        </w:rPr>
        <w:drawing>
          <wp:inline distT="0" distB="0" distL="0" distR="0" wp14:anchorId="2A80D99A" wp14:editId="2C28A052">
            <wp:extent cx="4795724" cy="3067050"/>
            <wp:effectExtent l="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804031" cy="3072363"/>
                    </a:xfrm>
                    <a:prstGeom prst="rect">
                      <a:avLst/>
                    </a:prstGeom>
                    <a:noFill/>
                  </pic:spPr>
                </pic:pic>
              </a:graphicData>
            </a:graphic>
          </wp:inline>
        </w:drawing>
      </w:r>
    </w:p>
    <w:p w14:paraId="4AC57683" w14:textId="77777777" w:rsidR="000512BA" w:rsidRPr="00712C39" w:rsidRDefault="000512BA" w:rsidP="000512BA">
      <w:pPr>
        <w:spacing w:after="0"/>
        <w:ind w:right="540"/>
        <w:jc w:val="center"/>
        <w:rPr>
          <w:b/>
          <w:sz w:val="24"/>
          <w:lang w:val="es-ES"/>
        </w:rPr>
      </w:pPr>
      <w:r w:rsidRPr="00712C39">
        <w:rPr>
          <w:b/>
          <w:sz w:val="24"/>
          <w:lang w:val="es-ES"/>
        </w:rPr>
        <w:t>Fuente: WE Architects</w:t>
      </w:r>
    </w:p>
    <w:p w14:paraId="146064F9" w14:textId="77777777" w:rsidR="000512BA" w:rsidRDefault="000512BA" w:rsidP="000512BA">
      <w:pPr>
        <w:ind w:right="540"/>
        <w:rPr>
          <w:sz w:val="24"/>
          <w:lang w:val="es-ES"/>
        </w:rPr>
      </w:pPr>
    </w:p>
    <w:p w14:paraId="510E4EB7" w14:textId="77777777" w:rsidR="000512BA" w:rsidRPr="00712C39" w:rsidRDefault="000512BA" w:rsidP="000512BA">
      <w:pPr>
        <w:ind w:right="540"/>
        <w:rPr>
          <w:sz w:val="24"/>
          <w:lang w:val="es-ES"/>
        </w:rPr>
      </w:pPr>
      <w:r>
        <w:rPr>
          <w:sz w:val="24"/>
          <w:lang w:val="es-ES"/>
        </w:rPr>
        <w:t>L</w:t>
      </w:r>
      <w:r w:rsidRPr="00712C39">
        <w:rPr>
          <w:sz w:val="24"/>
          <w:lang w:val="es-ES"/>
        </w:rPr>
        <w:t>a Figura 2 identifica la localización en el territorio de los 3 tipos de beneficiarios en relación con la Mejora en la disponibilidad de Ares verdes y de esparcimiento.</w:t>
      </w:r>
    </w:p>
    <w:p w14:paraId="2CEEAD68" w14:textId="77777777" w:rsidR="000512BA" w:rsidRPr="00712C39" w:rsidRDefault="000512BA" w:rsidP="000512BA">
      <w:pPr>
        <w:ind w:right="540"/>
        <w:jc w:val="both"/>
        <w:rPr>
          <w:sz w:val="24"/>
          <w:lang w:val="es-ES"/>
        </w:rPr>
      </w:pPr>
    </w:p>
    <w:p w14:paraId="5B7F29F9" w14:textId="77777777" w:rsidR="000512BA" w:rsidRPr="00712C39" w:rsidRDefault="000512BA" w:rsidP="000512BA">
      <w:pPr>
        <w:spacing w:after="0"/>
        <w:ind w:right="540"/>
        <w:jc w:val="center"/>
        <w:rPr>
          <w:b/>
          <w:sz w:val="24"/>
          <w:lang w:val="es-ES"/>
        </w:rPr>
      </w:pPr>
      <w:r w:rsidRPr="00712C39">
        <w:rPr>
          <w:b/>
          <w:sz w:val="24"/>
          <w:lang w:val="es-ES"/>
        </w:rPr>
        <w:t xml:space="preserve">Figura </w:t>
      </w:r>
      <w:r>
        <w:rPr>
          <w:b/>
          <w:sz w:val="24"/>
          <w:lang w:val="es-ES"/>
        </w:rPr>
        <w:t>6.</w:t>
      </w:r>
      <w:r w:rsidRPr="00712C39">
        <w:rPr>
          <w:b/>
          <w:sz w:val="24"/>
          <w:lang w:val="es-ES"/>
        </w:rPr>
        <w:t xml:space="preserve">  </w:t>
      </w:r>
      <w:r>
        <w:rPr>
          <w:b/>
          <w:sz w:val="24"/>
          <w:lang w:val="es-ES"/>
        </w:rPr>
        <w:t>Zona</w:t>
      </w:r>
      <w:r w:rsidRPr="00712C39">
        <w:rPr>
          <w:b/>
          <w:sz w:val="24"/>
          <w:lang w:val="es-ES"/>
        </w:rPr>
        <w:t xml:space="preserve"> de Influencia del Componente mejora en la disponibilidad </w:t>
      </w:r>
    </w:p>
    <w:p w14:paraId="387A2254" w14:textId="77777777" w:rsidR="000512BA" w:rsidRPr="00712C39" w:rsidRDefault="000512BA" w:rsidP="000512BA">
      <w:pPr>
        <w:spacing w:after="0"/>
        <w:ind w:right="540"/>
        <w:jc w:val="center"/>
        <w:rPr>
          <w:b/>
          <w:sz w:val="24"/>
          <w:lang w:val="es-ES"/>
        </w:rPr>
      </w:pPr>
      <w:r w:rsidRPr="00712C39">
        <w:rPr>
          <w:b/>
          <w:sz w:val="24"/>
          <w:lang w:val="es-ES"/>
        </w:rPr>
        <w:t>de Áreas Verdes y de Esparcimiento</w:t>
      </w:r>
    </w:p>
    <w:p w14:paraId="4083C76F" w14:textId="77777777" w:rsidR="000512BA" w:rsidRPr="00712C39" w:rsidRDefault="000512BA" w:rsidP="000512BA">
      <w:pPr>
        <w:spacing w:after="0"/>
        <w:ind w:right="540"/>
        <w:jc w:val="center"/>
        <w:rPr>
          <w:b/>
          <w:sz w:val="24"/>
          <w:lang w:val="es-ES"/>
        </w:rPr>
      </w:pPr>
      <w:r w:rsidRPr="00712C39">
        <w:rPr>
          <w:b/>
          <w:noProof/>
          <w:sz w:val="24"/>
        </w:rPr>
        <w:drawing>
          <wp:inline distT="0" distB="0" distL="0" distR="0" wp14:anchorId="2D9B262F" wp14:editId="34149BFC">
            <wp:extent cx="5194278" cy="3235325"/>
            <wp:effectExtent l="0" t="0" r="6985"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02303" cy="3240323"/>
                    </a:xfrm>
                    <a:prstGeom prst="rect">
                      <a:avLst/>
                    </a:prstGeom>
                  </pic:spPr>
                </pic:pic>
              </a:graphicData>
            </a:graphic>
          </wp:inline>
        </w:drawing>
      </w:r>
    </w:p>
    <w:p w14:paraId="1A86BBC7" w14:textId="77777777" w:rsidR="000512BA" w:rsidRPr="00712C39" w:rsidRDefault="000512BA" w:rsidP="000512BA">
      <w:pPr>
        <w:spacing w:after="0"/>
        <w:ind w:right="540"/>
        <w:jc w:val="center"/>
        <w:rPr>
          <w:b/>
          <w:sz w:val="24"/>
          <w:lang w:val="es-ES"/>
        </w:rPr>
      </w:pPr>
      <w:r w:rsidRPr="00712C39">
        <w:rPr>
          <w:b/>
          <w:sz w:val="24"/>
          <w:lang w:val="es-ES"/>
        </w:rPr>
        <w:t>Fuente: WE Architects</w:t>
      </w:r>
    </w:p>
    <w:p w14:paraId="3DDE7B96" w14:textId="77777777" w:rsidR="000512BA" w:rsidRPr="00712C39" w:rsidRDefault="000512BA" w:rsidP="000512BA">
      <w:pPr>
        <w:ind w:right="540"/>
        <w:jc w:val="center"/>
        <w:rPr>
          <w:b/>
          <w:sz w:val="24"/>
          <w:lang w:val="es-ES"/>
        </w:rPr>
      </w:pPr>
    </w:p>
    <w:p w14:paraId="1B380F79" w14:textId="77777777" w:rsidR="000512BA" w:rsidRPr="00712C39" w:rsidRDefault="000512BA" w:rsidP="000512BA">
      <w:pPr>
        <w:ind w:right="540"/>
        <w:rPr>
          <w:sz w:val="24"/>
          <w:lang w:val="es-ES"/>
        </w:rPr>
      </w:pPr>
      <w:r w:rsidRPr="00712C39">
        <w:rPr>
          <w:sz w:val="24"/>
          <w:lang w:val="es-ES"/>
        </w:rPr>
        <w:lastRenderedPageBreak/>
        <w:t>A partir de la información del Censo del 2010 se calculó la cantidad de Hogares por tipo de Beneficiario. La Tabla siguiente describe el total de beneficiarios por Componente y por tipo.</w:t>
      </w:r>
    </w:p>
    <w:p w14:paraId="50B65099" w14:textId="77777777" w:rsidR="000512BA" w:rsidRPr="00712C39" w:rsidRDefault="000512BA" w:rsidP="000512BA">
      <w:pPr>
        <w:ind w:right="540"/>
        <w:rPr>
          <w:sz w:val="24"/>
          <w:lang w:val="es-ES"/>
        </w:rPr>
      </w:pPr>
      <w:r>
        <w:rPr>
          <w:sz w:val="24"/>
          <w:lang w:val="es-ES"/>
        </w:rPr>
        <w:t>La tabla 10 resume la información del total de beneficiarios por tipo de intervención y de acuerdo a la intensidad del impacto (Tipo I Alto; Tipo II Medio; Tipo III Bajo).</w:t>
      </w:r>
    </w:p>
    <w:p w14:paraId="7D3EEDE5" w14:textId="77777777" w:rsidR="000512BA" w:rsidRPr="00712C39" w:rsidRDefault="000512BA" w:rsidP="000512BA">
      <w:pPr>
        <w:spacing w:after="0"/>
        <w:ind w:right="540"/>
        <w:jc w:val="center"/>
        <w:rPr>
          <w:b/>
          <w:sz w:val="24"/>
          <w:lang w:val="es-ES"/>
        </w:rPr>
      </w:pPr>
      <w:r w:rsidRPr="00712C39">
        <w:rPr>
          <w:b/>
          <w:sz w:val="24"/>
          <w:lang w:val="es-ES"/>
        </w:rPr>
        <w:t xml:space="preserve">Tabla </w:t>
      </w:r>
      <w:r>
        <w:rPr>
          <w:b/>
          <w:sz w:val="24"/>
          <w:lang w:val="es-ES"/>
        </w:rPr>
        <w:t>10.</w:t>
      </w:r>
    </w:p>
    <w:p w14:paraId="7239751B" w14:textId="77777777" w:rsidR="000512BA" w:rsidRPr="00712C39" w:rsidRDefault="000512BA" w:rsidP="000512BA">
      <w:pPr>
        <w:spacing w:after="0"/>
        <w:ind w:right="540"/>
        <w:jc w:val="center"/>
        <w:rPr>
          <w:b/>
          <w:sz w:val="24"/>
          <w:lang w:val="es-ES"/>
        </w:rPr>
      </w:pPr>
      <w:r w:rsidRPr="00712C39">
        <w:rPr>
          <w:b/>
          <w:sz w:val="24"/>
          <w:lang w:val="es-ES"/>
        </w:rPr>
        <w:t xml:space="preserve"> Total de Beneficiarios de Mejora Urbana Cuenca Juan Diaz por Componente y por Tipo</w:t>
      </w:r>
    </w:p>
    <w:p w14:paraId="214E8406" w14:textId="77777777" w:rsidR="000512BA" w:rsidRPr="00712C39" w:rsidRDefault="000512BA" w:rsidP="000512BA">
      <w:pPr>
        <w:spacing w:after="0"/>
        <w:ind w:right="540"/>
        <w:jc w:val="center"/>
        <w:rPr>
          <w:sz w:val="24"/>
          <w:lang w:val="es-ES"/>
        </w:rPr>
      </w:pPr>
      <w:r w:rsidRPr="00712C39">
        <w:rPr>
          <w:noProof/>
          <w:sz w:val="24"/>
        </w:rPr>
        <w:drawing>
          <wp:inline distT="0" distB="0" distL="0" distR="0" wp14:anchorId="15B0F442" wp14:editId="4097360F">
            <wp:extent cx="5492725" cy="14001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11269" cy="1404902"/>
                    </a:xfrm>
                    <a:prstGeom prst="rect">
                      <a:avLst/>
                    </a:prstGeom>
                    <a:noFill/>
                    <a:ln>
                      <a:noFill/>
                    </a:ln>
                  </pic:spPr>
                </pic:pic>
              </a:graphicData>
            </a:graphic>
          </wp:inline>
        </w:drawing>
      </w:r>
    </w:p>
    <w:p w14:paraId="5C2B8D5B" w14:textId="77777777" w:rsidR="000512BA" w:rsidRPr="00712C39" w:rsidRDefault="000512BA" w:rsidP="000512BA">
      <w:pPr>
        <w:spacing w:after="0"/>
        <w:ind w:right="540"/>
        <w:jc w:val="center"/>
        <w:rPr>
          <w:b/>
          <w:sz w:val="24"/>
          <w:lang w:val="es-ES"/>
        </w:rPr>
      </w:pPr>
      <w:r w:rsidRPr="00712C39">
        <w:rPr>
          <w:b/>
          <w:sz w:val="24"/>
          <w:lang w:val="es-ES"/>
        </w:rPr>
        <w:t xml:space="preserve">Fuente: Elaboración propia a partir del Censo  y zonificación realizada por WE Architects </w:t>
      </w:r>
    </w:p>
    <w:p w14:paraId="0DDAB839" w14:textId="77777777" w:rsidR="000512BA" w:rsidRPr="00712C39" w:rsidRDefault="000512BA" w:rsidP="000512BA">
      <w:pPr>
        <w:ind w:right="540"/>
        <w:rPr>
          <w:b/>
          <w:sz w:val="24"/>
          <w:lang w:val="es-ES"/>
        </w:rPr>
      </w:pPr>
    </w:p>
    <w:p w14:paraId="1ADA2638" w14:textId="77777777" w:rsidR="000512BA" w:rsidRPr="00712C39" w:rsidRDefault="000512BA" w:rsidP="000512BA">
      <w:pPr>
        <w:pStyle w:val="BodyText"/>
        <w:ind w:left="540" w:right="540" w:hanging="540"/>
        <w:jc w:val="both"/>
        <w:outlineLvl w:val="1"/>
        <w:rPr>
          <w:rFonts w:asciiTheme="minorHAnsi" w:hAnsiTheme="minorHAnsi" w:cstheme="minorHAnsi"/>
          <w:b/>
          <w:color w:val="000000" w:themeColor="text1"/>
          <w:szCs w:val="22"/>
          <w:lang w:val="es-ES"/>
        </w:rPr>
      </w:pPr>
      <w:bookmarkStart w:id="15" w:name="_Toc528491282"/>
      <w:r>
        <w:rPr>
          <w:rFonts w:asciiTheme="minorHAnsi" w:hAnsiTheme="minorHAnsi" w:cstheme="minorHAnsi"/>
          <w:b/>
          <w:color w:val="000000" w:themeColor="text1"/>
          <w:szCs w:val="22"/>
          <w:lang w:val="es-ES"/>
        </w:rPr>
        <w:t>4.6</w:t>
      </w:r>
      <w:r>
        <w:rPr>
          <w:rFonts w:asciiTheme="minorHAnsi" w:hAnsiTheme="minorHAnsi" w:cstheme="minorHAnsi"/>
          <w:b/>
          <w:color w:val="000000" w:themeColor="text1"/>
          <w:szCs w:val="22"/>
          <w:lang w:val="es-ES"/>
        </w:rPr>
        <w:tab/>
      </w:r>
      <w:r w:rsidRPr="00712C39">
        <w:rPr>
          <w:rFonts w:asciiTheme="minorHAnsi" w:hAnsiTheme="minorHAnsi" w:cstheme="minorHAnsi"/>
          <w:b/>
          <w:color w:val="000000" w:themeColor="text1"/>
          <w:szCs w:val="22"/>
          <w:lang w:val="es-ES"/>
        </w:rPr>
        <w:t>Total de Beneficios Económicos de la Mejora Urbana en la Cuenca Baja del Rio Juan Díaz: estimación a partir del Modelo Hedónico</w:t>
      </w:r>
      <w:bookmarkEnd w:id="15"/>
    </w:p>
    <w:p w14:paraId="3DF8FF12" w14:textId="77777777" w:rsidR="000512BA" w:rsidRPr="00712C39" w:rsidRDefault="000512BA" w:rsidP="000512BA">
      <w:pPr>
        <w:pStyle w:val="BodyText"/>
        <w:ind w:left="540" w:right="540" w:hanging="540"/>
        <w:jc w:val="both"/>
        <w:outlineLvl w:val="1"/>
        <w:rPr>
          <w:rFonts w:asciiTheme="minorHAnsi" w:hAnsiTheme="minorHAnsi" w:cstheme="minorHAnsi"/>
          <w:b/>
          <w:color w:val="000000" w:themeColor="text1"/>
          <w:szCs w:val="22"/>
          <w:lang w:val="es-ES"/>
        </w:rPr>
      </w:pPr>
    </w:p>
    <w:p w14:paraId="145E2F62" w14:textId="77777777" w:rsidR="000512BA" w:rsidRPr="00712C39" w:rsidRDefault="000512BA" w:rsidP="000512BA">
      <w:pPr>
        <w:pStyle w:val="BodyText"/>
        <w:ind w:left="540" w:right="540" w:hanging="540"/>
        <w:jc w:val="both"/>
        <w:rPr>
          <w:rFonts w:asciiTheme="minorHAnsi" w:hAnsiTheme="minorHAnsi" w:cstheme="minorHAnsi"/>
          <w:color w:val="000000" w:themeColor="text1"/>
          <w:szCs w:val="22"/>
          <w:lang w:val="es-ES"/>
        </w:rPr>
      </w:pPr>
    </w:p>
    <w:p w14:paraId="7C4C6DE8" w14:textId="77777777" w:rsidR="000512BA" w:rsidRPr="00712C39" w:rsidRDefault="000512BA" w:rsidP="000512BA">
      <w:pPr>
        <w:pStyle w:val="BodyText"/>
        <w:ind w:left="0" w:right="540"/>
        <w:jc w:val="both"/>
        <w:rPr>
          <w:rFonts w:asciiTheme="minorHAnsi" w:hAnsiTheme="minorHAnsi" w:cstheme="minorHAnsi"/>
          <w:color w:val="000000" w:themeColor="text1"/>
          <w:szCs w:val="22"/>
          <w:lang w:val="es-ES"/>
        </w:rPr>
      </w:pPr>
      <w:r w:rsidRPr="00712C39">
        <w:rPr>
          <w:rFonts w:asciiTheme="minorHAnsi" w:hAnsiTheme="minorHAnsi" w:cstheme="minorHAnsi"/>
          <w:color w:val="000000" w:themeColor="text1"/>
          <w:szCs w:val="22"/>
          <w:lang w:val="es-ES"/>
        </w:rPr>
        <w:t xml:space="preserve">En la Tabla </w:t>
      </w:r>
      <w:r>
        <w:rPr>
          <w:rFonts w:asciiTheme="minorHAnsi" w:hAnsiTheme="minorHAnsi" w:cstheme="minorHAnsi"/>
          <w:color w:val="000000" w:themeColor="text1"/>
          <w:szCs w:val="22"/>
          <w:lang w:val="es-ES"/>
        </w:rPr>
        <w:t xml:space="preserve">11 </w:t>
      </w:r>
      <w:r w:rsidRPr="00712C39">
        <w:rPr>
          <w:rFonts w:asciiTheme="minorHAnsi" w:hAnsiTheme="minorHAnsi" w:cstheme="minorHAnsi"/>
          <w:color w:val="000000" w:themeColor="text1"/>
          <w:szCs w:val="22"/>
          <w:lang w:val="es-ES"/>
        </w:rPr>
        <w:t>se resume la información disponible sobre el potencial impacto económico de las intervenciones previstas en el Componente de Mejora Urbana. Esto representa una revalorización inmobiliaria equivalente a $41.7 millones a nivel de 7,738 Hogares potencialmente beneficiarios de las intervenciones propuestas lo que representa un beneficio promedio de $5,385 por Hogar.</w:t>
      </w:r>
    </w:p>
    <w:p w14:paraId="1B215D09" w14:textId="77777777" w:rsidR="000512BA" w:rsidRPr="00712C39" w:rsidRDefault="000512BA" w:rsidP="000512BA">
      <w:pPr>
        <w:pStyle w:val="BodyText"/>
        <w:ind w:left="540" w:right="117" w:hanging="540"/>
        <w:jc w:val="both"/>
        <w:outlineLvl w:val="1"/>
        <w:rPr>
          <w:rFonts w:asciiTheme="minorHAnsi" w:hAnsiTheme="minorHAnsi" w:cstheme="minorHAnsi"/>
          <w:b/>
          <w:color w:val="000000" w:themeColor="text1"/>
          <w:szCs w:val="22"/>
          <w:lang w:val="es-ES"/>
        </w:rPr>
      </w:pPr>
    </w:p>
    <w:p w14:paraId="69FAF091" w14:textId="77777777" w:rsidR="000512BA" w:rsidRPr="00712C39" w:rsidRDefault="000512BA" w:rsidP="000512BA">
      <w:pPr>
        <w:spacing w:after="0"/>
        <w:jc w:val="center"/>
        <w:rPr>
          <w:b/>
          <w:sz w:val="24"/>
          <w:lang w:val="es-ES"/>
        </w:rPr>
      </w:pPr>
      <w:r w:rsidRPr="00712C39">
        <w:rPr>
          <w:b/>
          <w:sz w:val="24"/>
          <w:lang w:val="es-ES"/>
        </w:rPr>
        <w:t>Tabla 1</w:t>
      </w:r>
      <w:r>
        <w:rPr>
          <w:b/>
          <w:sz w:val="24"/>
          <w:lang w:val="es-ES"/>
        </w:rPr>
        <w:t>1.</w:t>
      </w:r>
    </w:p>
    <w:p w14:paraId="5AEBE3C2" w14:textId="77777777" w:rsidR="000512BA" w:rsidRPr="00712C39" w:rsidRDefault="000512BA" w:rsidP="000512BA">
      <w:pPr>
        <w:spacing w:after="0"/>
        <w:jc w:val="center"/>
        <w:rPr>
          <w:b/>
          <w:sz w:val="24"/>
          <w:lang w:val="es-ES"/>
        </w:rPr>
      </w:pPr>
      <w:r w:rsidRPr="00712C39">
        <w:rPr>
          <w:b/>
          <w:sz w:val="24"/>
          <w:lang w:val="es-ES"/>
        </w:rPr>
        <w:t>Beneficio Económico de las intervenciones de mejora urbana a nivel  de la Cuenca Rio Juan Diaz</w:t>
      </w:r>
    </w:p>
    <w:p w14:paraId="268D77B3" w14:textId="77777777" w:rsidR="000512BA" w:rsidRPr="00712C39" w:rsidRDefault="000512BA" w:rsidP="000512BA">
      <w:pPr>
        <w:spacing w:after="0"/>
        <w:ind w:left="-720"/>
        <w:jc w:val="center"/>
        <w:rPr>
          <w:sz w:val="24"/>
          <w:lang w:val="es-ES"/>
        </w:rPr>
      </w:pPr>
      <w:r w:rsidRPr="00712C39">
        <w:rPr>
          <w:noProof/>
          <w:sz w:val="24"/>
        </w:rPr>
        <w:drawing>
          <wp:inline distT="0" distB="0" distL="0" distR="0" wp14:anchorId="0401AC21" wp14:editId="4F3516D3">
            <wp:extent cx="6780508" cy="1666875"/>
            <wp:effectExtent l="0" t="0" r="190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783138" cy="1667522"/>
                    </a:xfrm>
                    <a:prstGeom prst="rect">
                      <a:avLst/>
                    </a:prstGeom>
                    <a:noFill/>
                    <a:ln>
                      <a:noFill/>
                    </a:ln>
                  </pic:spPr>
                </pic:pic>
              </a:graphicData>
            </a:graphic>
          </wp:inline>
        </w:drawing>
      </w:r>
    </w:p>
    <w:p w14:paraId="1C35C8EC" w14:textId="77777777" w:rsidR="000512BA" w:rsidRPr="00712C39" w:rsidRDefault="000512BA" w:rsidP="000512BA">
      <w:pPr>
        <w:spacing w:after="0"/>
        <w:jc w:val="center"/>
        <w:rPr>
          <w:sz w:val="24"/>
          <w:lang w:val="es-ES"/>
        </w:rPr>
      </w:pPr>
      <w:r w:rsidRPr="00712C39">
        <w:rPr>
          <w:sz w:val="24"/>
          <w:lang w:val="es-ES"/>
        </w:rPr>
        <w:t xml:space="preserve">Fuente: Elaboración propia a partir de la información disponible </w:t>
      </w:r>
    </w:p>
    <w:p w14:paraId="5669D6BB" w14:textId="77777777" w:rsidR="000512BA" w:rsidRPr="00712C39" w:rsidRDefault="000512BA" w:rsidP="000512BA">
      <w:pPr>
        <w:rPr>
          <w:sz w:val="24"/>
          <w:lang w:val="es-ES"/>
        </w:rPr>
      </w:pPr>
    </w:p>
    <w:p w14:paraId="355FAB56" w14:textId="77777777" w:rsidR="000512BA" w:rsidRPr="00712C39" w:rsidRDefault="000512BA" w:rsidP="000512BA">
      <w:pPr>
        <w:rPr>
          <w:sz w:val="24"/>
          <w:lang w:val="es-ES"/>
        </w:rPr>
      </w:pPr>
      <w:r w:rsidRPr="00712C39">
        <w:rPr>
          <w:sz w:val="24"/>
          <w:lang w:val="es-ES"/>
        </w:rPr>
        <w:br w:type="page"/>
      </w:r>
    </w:p>
    <w:p w14:paraId="323CCF32" w14:textId="77777777" w:rsidR="000512BA" w:rsidRPr="00712C39" w:rsidRDefault="000512BA" w:rsidP="000512BA">
      <w:pPr>
        <w:pStyle w:val="ListParagraph"/>
        <w:numPr>
          <w:ilvl w:val="0"/>
          <w:numId w:val="7"/>
        </w:numPr>
        <w:outlineLvl w:val="0"/>
        <w:rPr>
          <w:rFonts w:cstheme="minorHAnsi"/>
          <w:b/>
          <w:sz w:val="24"/>
          <w:lang w:val="es-ES"/>
        </w:rPr>
      </w:pPr>
      <w:bookmarkStart w:id="16" w:name="_Toc528491283"/>
      <w:r w:rsidRPr="00712C39">
        <w:rPr>
          <w:rFonts w:cstheme="minorHAnsi"/>
          <w:b/>
          <w:sz w:val="24"/>
          <w:lang w:val="es-ES"/>
        </w:rPr>
        <w:lastRenderedPageBreak/>
        <w:t>ANALISIS ECONOMICO DE LA RENTABILIDAD DEL COMPONENTE DE MEJORA URBANA DEL PROYECTO</w:t>
      </w:r>
      <w:bookmarkEnd w:id="16"/>
      <w:r w:rsidRPr="00712C39">
        <w:rPr>
          <w:rFonts w:cstheme="minorHAnsi"/>
          <w:b/>
          <w:sz w:val="24"/>
          <w:lang w:val="es-ES"/>
        </w:rPr>
        <w:t xml:space="preserve"> </w:t>
      </w:r>
    </w:p>
    <w:p w14:paraId="61E5798B" w14:textId="77777777" w:rsidR="000512BA" w:rsidRDefault="000512BA" w:rsidP="000512BA">
      <w:pPr>
        <w:ind w:right="540"/>
        <w:rPr>
          <w:sz w:val="24"/>
          <w:lang w:val="es-ES"/>
        </w:rPr>
      </w:pPr>
    </w:p>
    <w:p w14:paraId="3B74B52B" w14:textId="77777777" w:rsidR="000512BA" w:rsidRPr="00F448C1" w:rsidRDefault="000512BA" w:rsidP="000512BA">
      <w:pPr>
        <w:pStyle w:val="BodyText"/>
        <w:ind w:left="540" w:right="540" w:hanging="540"/>
        <w:jc w:val="both"/>
        <w:outlineLvl w:val="1"/>
        <w:rPr>
          <w:b/>
          <w:lang w:val="es-ES"/>
        </w:rPr>
      </w:pPr>
      <w:bookmarkStart w:id="17" w:name="_Toc528491284"/>
      <w:r w:rsidRPr="00F448C1">
        <w:rPr>
          <w:rFonts w:asciiTheme="minorHAnsi" w:hAnsiTheme="minorHAnsi" w:cstheme="minorHAnsi"/>
          <w:b/>
          <w:color w:val="000000" w:themeColor="text1"/>
          <w:szCs w:val="22"/>
          <w:lang w:val="es-ES"/>
        </w:rPr>
        <w:t>5.1 Parámetros y supuestos básicos del Análisis Costo-Beneficio</w:t>
      </w:r>
      <w:bookmarkEnd w:id="17"/>
    </w:p>
    <w:p w14:paraId="07570D23" w14:textId="77777777" w:rsidR="000512BA" w:rsidRDefault="000512BA" w:rsidP="000512BA">
      <w:pPr>
        <w:ind w:right="540"/>
        <w:rPr>
          <w:sz w:val="24"/>
          <w:lang w:val="es-ES"/>
        </w:rPr>
      </w:pPr>
    </w:p>
    <w:p w14:paraId="319FBB60" w14:textId="77777777" w:rsidR="000512BA" w:rsidRPr="00712C39" w:rsidRDefault="000512BA" w:rsidP="000512BA">
      <w:pPr>
        <w:ind w:right="540"/>
        <w:rPr>
          <w:sz w:val="24"/>
          <w:lang w:val="es-ES"/>
        </w:rPr>
      </w:pPr>
      <w:r w:rsidRPr="00712C39">
        <w:rPr>
          <w:sz w:val="24"/>
          <w:lang w:val="es-ES"/>
        </w:rPr>
        <w:t>A partir de la información de costos y beneficios se calculó la rentabilidad económica del componente de mejora urbana. Se han Asumido los siguientes supuestos en el análisis:</w:t>
      </w:r>
    </w:p>
    <w:p w14:paraId="57E42C89" w14:textId="77777777" w:rsidR="000512BA" w:rsidRPr="00712C39" w:rsidRDefault="000512BA" w:rsidP="000512BA">
      <w:pPr>
        <w:pStyle w:val="ListParagraph"/>
        <w:numPr>
          <w:ilvl w:val="0"/>
          <w:numId w:val="2"/>
        </w:numPr>
        <w:ind w:right="540"/>
        <w:jc w:val="both"/>
        <w:rPr>
          <w:sz w:val="24"/>
          <w:lang w:val="es-ES"/>
        </w:rPr>
      </w:pPr>
      <w:r w:rsidRPr="00712C39">
        <w:rPr>
          <w:sz w:val="24"/>
          <w:lang w:val="es-ES"/>
        </w:rPr>
        <w:t>tasa social de descuento = 12%</w:t>
      </w:r>
    </w:p>
    <w:p w14:paraId="678D7BBA" w14:textId="467BA750" w:rsidR="000512BA" w:rsidRPr="00712C39" w:rsidRDefault="000512BA" w:rsidP="000512BA">
      <w:pPr>
        <w:pStyle w:val="ListParagraph"/>
        <w:numPr>
          <w:ilvl w:val="0"/>
          <w:numId w:val="2"/>
        </w:numPr>
        <w:ind w:right="540"/>
        <w:jc w:val="both"/>
        <w:rPr>
          <w:sz w:val="24"/>
          <w:lang w:val="es-ES"/>
        </w:rPr>
      </w:pPr>
      <w:r w:rsidRPr="00712C39">
        <w:rPr>
          <w:sz w:val="24"/>
          <w:lang w:val="es-ES"/>
        </w:rPr>
        <w:t xml:space="preserve">horizonte de vida útil del proyecto </w:t>
      </w:r>
      <w:r>
        <w:rPr>
          <w:sz w:val="24"/>
          <w:lang w:val="es-ES"/>
        </w:rPr>
        <w:t>2</w:t>
      </w:r>
      <w:r w:rsidRPr="00712C39">
        <w:rPr>
          <w:sz w:val="24"/>
          <w:lang w:val="es-ES"/>
        </w:rPr>
        <w:t>0 años</w:t>
      </w:r>
      <w:r w:rsidR="00640740">
        <w:rPr>
          <w:sz w:val="24"/>
          <w:lang w:val="es-ES"/>
        </w:rPr>
        <w:t>.</w:t>
      </w:r>
      <w:bookmarkStart w:id="18" w:name="_GoBack"/>
      <w:bookmarkEnd w:id="18"/>
    </w:p>
    <w:p w14:paraId="39D0875B" w14:textId="77777777" w:rsidR="000512BA" w:rsidRDefault="000512BA" w:rsidP="000512BA">
      <w:pPr>
        <w:pStyle w:val="ListParagraph"/>
        <w:numPr>
          <w:ilvl w:val="0"/>
          <w:numId w:val="2"/>
        </w:numPr>
        <w:ind w:right="540"/>
        <w:jc w:val="both"/>
        <w:rPr>
          <w:sz w:val="24"/>
          <w:lang w:val="es-ES"/>
        </w:rPr>
      </w:pPr>
      <w:r w:rsidRPr="00712C39">
        <w:rPr>
          <w:sz w:val="24"/>
          <w:lang w:val="es-ES"/>
        </w:rPr>
        <w:t>los precios sociales se calcularon a partir de la información de costos a precio de mercado y se ajustaron con un Factor de Conversión equivalente a FC = 0.891</w:t>
      </w:r>
    </w:p>
    <w:p w14:paraId="0FE58068" w14:textId="77777777" w:rsidR="000512BA" w:rsidRPr="00712C39" w:rsidRDefault="000512BA" w:rsidP="000512BA">
      <w:pPr>
        <w:pStyle w:val="ListParagraph"/>
        <w:numPr>
          <w:ilvl w:val="0"/>
          <w:numId w:val="2"/>
        </w:numPr>
        <w:ind w:right="540"/>
        <w:jc w:val="both"/>
        <w:rPr>
          <w:sz w:val="24"/>
          <w:lang w:val="es-ES"/>
        </w:rPr>
      </w:pPr>
      <w:r>
        <w:rPr>
          <w:sz w:val="24"/>
          <w:lang w:val="es-ES"/>
        </w:rPr>
        <w:t xml:space="preserve">los costos del componente Fortalecimiento institucional se ajustaron con Facto de Conversión estándar FC=0.935 </w:t>
      </w:r>
    </w:p>
    <w:p w14:paraId="727BE128" w14:textId="77777777" w:rsidR="000512BA" w:rsidRDefault="000512BA" w:rsidP="000512BA">
      <w:pPr>
        <w:pStyle w:val="ListParagraph"/>
        <w:numPr>
          <w:ilvl w:val="0"/>
          <w:numId w:val="2"/>
        </w:numPr>
        <w:ind w:right="540"/>
        <w:jc w:val="both"/>
        <w:rPr>
          <w:sz w:val="24"/>
          <w:lang w:val="es-ES"/>
        </w:rPr>
      </w:pPr>
      <w:r w:rsidRPr="0085671C">
        <w:rPr>
          <w:sz w:val="24"/>
          <w:lang w:val="es-ES"/>
        </w:rPr>
        <w:t>el cronograma de inversiones del Componente II (Mejora Urbana) se asumió equivalente a</w:t>
      </w:r>
      <w:r>
        <w:rPr>
          <w:sz w:val="24"/>
          <w:lang w:val="es-ES"/>
        </w:rPr>
        <w:t xml:space="preserve">: </w:t>
      </w:r>
      <w:r w:rsidRPr="0085671C">
        <w:rPr>
          <w:sz w:val="24"/>
          <w:lang w:val="es-ES"/>
        </w:rPr>
        <w:t xml:space="preserve"> 3% el 1er año, 1% el 2do año, 16% el 3er año, el 28% el 4to año, 39% el 5to año y el 12% el 6to año</w:t>
      </w:r>
    </w:p>
    <w:p w14:paraId="1579B165" w14:textId="77777777" w:rsidR="000512BA" w:rsidRDefault="000512BA" w:rsidP="000512BA">
      <w:pPr>
        <w:pStyle w:val="ListParagraph"/>
        <w:numPr>
          <w:ilvl w:val="0"/>
          <w:numId w:val="2"/>
        </w:numPr>
        <w:ind w:right="540"/>
        <w:jc w:val="both"/>
        <w:rPr>
          <w:sz w:val="24"/>
          <w:lang w:val="es-ES"/>
        </w:rPr>
      </w:pPr>
      <w:r w:rsidRPr="0085671C">
        <w:rPr>
          <w:sz w:val="24"/>
          <w:lang w:val="es-ES"/>
        </w:rPr>
        <w:t>el cronograma de inversiones del Componente II</w:t>
      </w:r>
      <w:r>
        <w:rPr>
          <w:sz w:val="24"/>
          <w:lang w:val="es-ES"/>
        </w:rPr>
        <w:t>I</w:t>
      </w:r>
      <w:r w:rsidRPr="0085671C">
        <w:rPr>
          <w:sz w:val="24"/>
          <w:lang w:val="es-ES"/>
        </w:rPr>
        <w:t xml:space="preserve"> (</w:t>
      </w:r>
      <w:r>
        <w:rPr>
          <w:sz w:val="24"/>
          <w:lang w:val="es-ES"/>
        </w:rPr>
        <w:t>Fortalecimiento Institucional</w:t>
      </w:r>
      <w:r w:rsidRPr="0085671C">
        <w:rPr>
          <w:sz w:val="24"/>
          <w:lang w:val="es-ES"/>
        </w:rPr>
        <w:t>) se asumió equivalente a</w:t>
      </w:r>
      <w:r>
        <w:rPr>
          <w:sz w:val="24"/>
          <w:lang w:val="es-ES"/>
        </w:rPr>
        <w:t xml:space="preserve">: </w:t>
      </w:r>
      <w:r w:rsidRPr="0085671C">
        <w:rPr>
          <w:sz w:val="24"/>
          <w:lang w:val="es-ES"/>
        </w:rPr>
        <w:t xml:space="preserve"> </w:t>
      </w:r>
      <w:r>
        <w:rPr>
          <w:sz w:val="24"/>
          <w:lang w:val="es-ES"/>
        </w:rPr>
        <w:t>5</w:t>
      </w:r>
      <w:r w:rsidRPr="0085671C">
        <w:rPr>
          <w:sz w:val="24"/>
          <w:lang w:val="es-ES"/>
        </w:rPr>
        <w:t xml:space="preserve">3% el 1er año, </w:t>
      </w:r>
      <w:r>
        <w:rPr>
          <w:sz w:val="24"/>
          <w:lang w:val="es-ES"/>
        </w:rPr>
        <w:t>28</w:t>
      </w:r>
      <w:r w:rsidRPr="0085671C">
        <w:rPr>
          <w:sz w:val="24"/>
          <w:lang w:val="es-ES"/>
        </w:rPr>
        <w:t xml:space="preserve">% el 2do año, </w:t>
      </w:r>
      <w:r>
        <w:rPr>
          <w:sz w:val="24"/>
          <w:lang w:val="es-ES"/>
        </w:rPr>
        <w:t>9</w:t>
      </w:r>
      <w:r w:rsidRPr="0085671C">
        <w:rPr>
          <w:sz w:val="24"/>
          <w:lang w:val="es-ES"/>
        </w:rPr>
        <w:t xml:space="preserve">% el 3er año, el </w:t>
      </w:r>
      <w:r>
        <w:rPr>
          <w:sz w:val="24"/>
          <w:lang w:val="es-ES"/>
        </w:rPr>
        <w:t>5</w:t>
      </w:r>
      <w:r w:rsidRPr="0085671C">
        <w:rPr>
          <w:sz w:val="24"/>
          <w:lang w:val="es-ES"/>
        </w:rPr>
        <w:t xml:space="preserve">% el 4to año, </w:t>
      </w:r>
      <w:r>
        <w:rPr>
          <w:sz w:val="24"/>
          <w:lang w:val="es-ES"/>
        </w:rPr>
        <w:t xml:space="preserve">4% </w:t>
      </w:r>
      <w:r w:rsidRPr="0085671C">
        <w:rPr>
          <w:sz w:val="24"/>
          <w:lang w:val="es-ES"/>
        </w:rPr>
        <w:t>el 5to año y el 1% el 6to año</w:t>
      </w:r>
    </w:p>
    <w:p w14:paraId="78973EE3" w14:textId="77777777" w:rsidR="000512BA" w:rsidRPr="00712C39" w:rsidRDefault="000512BA" w:rsidP="000512BA">
      <w:pPr>
        <w:pStyle w:val="ListParagraph"/>
        <w:numPr>
          <w:ilvl w:val="0"/>
          <w:numId w:val="2"/>
        </w:numPr>
        <w:ind w:right="540"/>
        <w:jc w:val="both"/>
        <w:rPr>
          <w:sz w:val="24"/>
          <w:lang w:val="es-ES"/>
        </w:rPr>
      </w:pPr>
      <w:r w:rsidRPr="00712C39">
        <w:rPr>
          <w:sz w:val="24"/>
          <w:lang w:val="es-ES"/>
        </w:rPr>
        <w:t>los Costos de Mantenimiento se inician desde el año 2 en función del cronograma de inversiones</w:t>
      </w:r>
    </w:p>
    <w:p w14:paraId="5D548A71" w14:textId="77777777" w:rsidR="000512BA" w:rsidRPr="00712C39" w:rsidRDefault="000512BA" w:rsidP="000512BA">
      <w:pPr>
        <w:pStyle w:val="ListParagraph"/>
        <w:numPr>
          <w:ilvl w:val="0"/>
          <w:numId w:val="2"/>
        </w:numPr>
        <w:ind w:right="540"/>
        <w:jc w:val="both"/>
        <w:rPr>
          <w:sz w:val="24"/>
          <w:lang w:val="es-ES"/>
        </w:rPr>
      </w:pPr>
      <w:r w:rsidRPr="00712C39">
        <w:rPr>
          <w:sz w:val="24"/>
          <w:lang w:val="es-ES"/>
        </w:rPr>
        <w:t xml:space="preserve">los beneficios económicos que representan el impacto de las mejoras urbanas a nivel del valor inmobiliario se distribuyeron en el tiempo en función del avance de las obras: </w:t>
      </w:r>
      <w:r>
        <w:rPr>
          <w:sz w:val="24"/>
          <w:lang w:val="es-ES"/>
        </w:rPr>
        <w:t>48</w:t>
      </w:r>
      <w:r w:rsidRPr="00712C39">
        <w:rPr>
          <w:sz w:val="24"/>
          <w:lang w:val="es-ES"/>
        </w:rPr>
        <w:t xml:space="preserve">% </w:t>
      </w:r>
      <w:r>
        <w:rPr>
          <w:sz w:val="24"/>
          <w:lang w:val="es-ES"/>
        </w:rPr>
        <w:t xml:space="preserve">a partir del 4to año, </w:t>
      </w:r>
      <w:r w:rsidRPr="00712C39">
        <w:rPr>
          <w:sz w:val="24"/>
          <w:lang w:val="es-ES"/>
        </w:rPr>
        <w:t xml:space="preserve">el </w:t>
      </w:r>
      <w:r>
        <w:rPr>
          <w:sz w:val="24"/>
          <w:lang w:val="es-ES"/>
        </w:rPr>
        <w:t xml:space="preserve">39% el 6to año </w:t>
      </w:r>
      <w:r w:rsidRPr="00712C39">
        <w:rPr>
          <w:sz w:val="24"/>
          <w:lang w:val="es-ES"/>
        </w:rPr>
        <w:t xml:space="preserve">y </w:t>
      </w:r>
      <w:r>
        <w:rPr>
          <w:sz w:val="24"/>
          <w:lang w:val="es-ES"/>
        </w:rPr>
        <w:t>13</w:t>
      </w:r>
      <w:r w:rsidRPr="00712C39">
        <w:rPr>
          <w:sz w:val="24"/>
          <w:lang w:val="es-ES"/>
        </w:rPr>
        <w:t xml:space="preserve">% el </w:t>
      </w:r>
      <w:r>
        <w:rPr>
          <w:sz w:val="24"/>
          <w:lang w:val="es-ES"/>
        </w:rPr>
        <w:t>7</w:t>
      </w:r>
      <w:r w:rsidRPr="00712C39">
        <w:rPr>
          <w:sz w:val="24"/>
          <w:lang w:val="es-ES"/>
        </w:rPr>
        <w:t>to año</w:t>
      </w:r>
    </w:p>
    <w:p w14:paraId="0F4FF42F" w14:textId="77777777" w:rsidR="000512BA" w:rsidRDefault="000512BA" w:rsidP="000512BA">
      <w:pPr>
        <w:pStyle w:val="ListParagraph"/>
        <w:numPr>
          <w:ilvl w:val="0"/>
          <w:numId w:val="2"/>
        </w:numPr>
        <w:ind w:right="540"/>
        <w:jc w:val="both"/>
        <w:rPr>
          <w:sz w:val="24"/>
          <w:lang w:val="es-ES"/>
        </w:rPr>
      </w:pPr>
      <w:r w:rsidRPr="00712C39">
        <w:rPr>
          <w:sz w:val="24"/>
          <w:lang w:val="es-ES"/>
        </w:rPr>
        <w:t>se incluye la inversión privada prevista en Metropark y Los Pueblos necesaria para alcanzar los objetivos de conectividad</w:t>
      </w:r>
      <w:r>
        <w:rPr>
          <w:sz w:val="24"/>
          <w:lang w:val="es-ES"/>
        </w:rPr>
        <w:t xml:space="preserve"> al sur de Ciudad Radial.</w:t>
      </w:r>
    </w:p>
    <w:p w14:paraId="09576E78" w14:textId="77777777" w:rsidR="000512BA" w:rsidRDefault="000512BA" w:rsidP="000512BA">
      <w:pPr>
        <w:pStyle w:val="ListParagraph"/>
        <w:numPr>
          <w:ilvl w:val="0"/>
          <w:numId w:val="2"/>
        </w:numPr>
        <w:ind w:right="540"/>
        <w:jc w:val="both"/>
        <w:rPr>
          <w:sz w:val="24"/>
          <w:lang w:val="es-ES"/>
        </w:rPr>
      </w:pPr>
      <w:r>
        <w:rPr>
          <w:sz w:val="24"/>
          <w:lang w:val="es-ES"/>
        </w:rPr>
        <w:t>El beneficio económico del componente de Fortalecimiento Institucional tiene que ver con la sostenibilidad de las mejoras aportadas por el Programa y se ha considerado incluido en el beneficio económico de la mejora urbana del mismo</w:t>
      </w:r>
    </w:p>
    <w:p w14:paraId="7A359854" w14:textId="77777777" w:rsidR="000512BA" w:rsidRPr="00712C39" w:rsidRDefault="000512BA" w:rsidP="000512BA">
      <w:pPr>
        <w:pStyle w:val="ListParagraph"/>
        <w:ind w:left="1065" w:right="540"/>
        <w:jc w:val="both"/>
        <w:rPr>
          <w:sz w:val="24"/>
          <w:lang w:val="es-ES"/>
        </w:rPr>
      </w:pPr>
    </w:p>
    <w:p w14:paraId="7521CB32" w14:textId="77777777" w:rsidR="000512BA" w:rsidRPr="00F448C1" w:rsidRDefault="000512BA" w:rsidP="000512BA">
      <w:pPr>
        <w:pStyle w:val="BodyText"/>
        <w:ind w:left="540" w:right="540" w:hanging="540"/>
        <w:jc w:val="both"/>
        <w:outlineLvl w:val="1"/>
        <w:rPr>
          <w:b/>
          <w:lang w:val="es-ES"/>
        </w:rPr>
      </w:pPr>
      <w:bookmarkStart w:id="19" w:name="_Toc528491285"/>
      <w:r w:rsidRPr="00F448C1">
        <w:rPr>
          <w:rFonts w:asciiTheme="minorHAnsi" w:hAnsiTheme="minorHAnsi" w:cstheme="minorHAnsi"/>
          <w:b/>
          <w:color w:val="000000" w:themeColor="text1"/>
          <w:szCs w:val="22"/>
          <w:lang w:val="es-ES"/>
        </w:rPr>
        <w:t>5.</w:t>
      </w:r>
      <w:r>
        <w:rPr>
          <w:rFonts w:asciiTheme="minorHAnsi" w:hAnsiTheme="minorHAnsi" w:cstheme="minorHAnsi"/>
          <w:b/>
          <w:color w:val="000000" w:themeColor="text1"/>
          <w:szCs w:val="22"/>
          <w:lang w:val="es-ES"/>
        </w:rPr>
        <w:t>2</w:t>
      </w:r>
      <w:r w:rsidRPr="00F448C1">
        <w:rPr>
          <w:rFonts w:asciiTheme="minorHAnsi" w:hAnsiTheme="minorHAnsi" w:cstheme="minorHAnsi"/>
          <w:b/>
          <w:color w:val="000000" w:themeColor="text1"/>
          <w:szCs w:val="22"/>
          <w:lang w:val="es-ES"/>
        </w:rPr>
        <w:t xml:space="preserve"> </w:t>
      </w:r>
      <w:r>
        <w:rPr>
          <w:rFonts w:asciiTheme="minorHAnsi" w:hAnsiTheme="minorHAnsi" w:cstheme="minorHAnsi"/>
          <w:b/>
          <w:color w:val="000000" w:themeColor="text1"/>
          <w:szCs w:val="22"/>
          <w:lang w:val="es-ES"/>
        </w:rPr>
        <w:t xml:space="preserve"> Rentabilidad Económica del Componente Mejora Urbana y Fortalecimiento Institucional</w:t>
      </w:r>
      <w:bookmarkEnd w:id="19"/>
    </w:p>
    <w:p w14:paraId="2C7D2098" w14:textId="77777777" w:rsidR="000512BA" w:rsidRDefault="000512BA" w:rsidP="000512BA">
      <w:pPr>
        <w:ind w:right="540"/>
        <w:jc w:val="both"/>
        <w:rPr>
          <w:sz w:val="24"/>
          <w:lang w:val="es-ES"/>
        </w:rPr>
      </w:pPr>
    </w:p>
    <w:p w14:paraId="5758428E" w14:textId="77777777" w:rsidR="000512BA" w:rsidRPr="00712C39" w:rsidRDefault="000512BA" w:rsidP="000512BA">
      <w:pPr>
        <w:ind w:right="540"/>
        <w:jc w:val="both"/>
        <w:rPr>
          <w:sz w:val="24"/>
          <w:lang w:val="es-ES"/>
        </w:rPr>
      </w:pPr>
      <w:r w:rsidRPr="00712C39">
        <w:rPr>
          <w:sz w:val="24"/>
          <w:lang w:val="es-ES"/>
        </w:rPr>
        <w:t>La Tabla 1</w:t>
      </w:r>
      <w:r>
        <w:rPr>
          <w:sz w:val="24"/>
          <w:lang w:val="es-ES"/>
        </w:rPr>
        <w:t>2</w:t>
      </w:r>
      <w:r w:rsidRPr="00712C39">
        <w:rPr>
          <w:sz w:val="24"/>
          <w:lang w:val="es-ES"/>
        </w:rPr>
        <w:t xml:space="preserve"> describe los flujos de Costos de Inversión y de Mantenimiento a precios sociales y los beneficios económicos.</w:t>
      </w:r>
    </w:p>
    <w:p w14:paraId="6FFE2B88" w14:textId="77777777" w:rsidR="000512BA" w:rsidRDefault="000512BA" w:rsidP="000512BA">
      <w:pPr>
        <w:rPr>
          <w:b/>
          <w:sz w:val="24"/>
          <w:lang w:val="es-ES"/>
        </w:rPr>
      </w:pPr>
      <w:r>
        <w:rPr>
          <w:b/>
          <w:sz w:val="24"/>
          <w:lang w:val="es-ES"/>
        </w:rPr>
        <w:br w:type="page"/>
      </w:r>
    </w:p>
    <w:p w14:paraId="04D8FA78" w14:textId="77777777" w:rsidR="000512BA" w:rsidRPr="00712C39" w:rsidRDefault="000512BA" w:rsidP="000512BA">
      <w:pPr>
        <w:ind w:right="540"/>
        <w:jc w:val="both"/>
        <w:rPr>
          <w:sz w:val="24"/>
          <w:lang w:val="es-ES"/>
        </w:rPr>
      </w:pPr>
      <w:r>
        <w:rPr>
          <w:sz w:val="24"/>
          <w:lang w:val="es-ES"/>
        </w:rPr>
        <w:lastRenderedPageBreak/>
        <w:t>La Mejora Urbana a realizarse en Ciudad Radial y Barrios aledaños</w:t>
      </w:r>
      <w:r w:rsidRPr="00712C39">
        <w:rPr>
          <w:sz w:val="24"/>
          <w:lang w:val="es-ES"/>
        </w:rPr>
        <w:t xml:space="preserve"> generará un impacto significativo a nivel de revalorización inmobiliaria que complementará el impacto asociado a la mitigación de los efectos de inundaciones en la cuenca baja del Rio Juan Diaz. Estos beneficios considerados en esta capitulo están directamente relacionados con las mejoras urbanas previstas y son independientes del impacto por mitigación de inundaciones. Este componente presenta una rentabilidad económica significativa que se refleja en los indicadores siguientes:  Valor Presente Neto (tasa social de descuento 12%) = $ 12.6 millones.</w:t>
      </w:r>
    </w:p>
    <w:p w14:paraId="130D7D07" w14:textId="77777777" w:rsidR="000512BA" w:rsidRPr="00712C39" w:rsidRDefault="000512BA" w:rsidP="000512BA">
      <w:pPr>
        <w:jc w:val="both"/>
        <w:rPr>
          <w:sz w:val="24"/>
          <w:lang w:val="es-ES"/>
        </w:rPr>
      </w:pPr>
      <w:r w:rsidRPr="00712C39">
        <w:rPr>
          <w:sz w:val="24"/>
          <w:lang w:val="es-ES"/>
        </w:rPr>
        <w:t>Se ha realizado una estimación alternativa considerando un supuesto más realista en relación del timing del impacto del Proyecto de Mejora urbana sobre el valor de las propiedades inmobiliarias. En esta 2da alternativa se ha considerado que el impacto se realiza una vez finalizada las obras a, es decir a partir del 4to año. Esta alternativa “más realista”  presenta una rentabilidad económica significativa pero algo menor :  Valor Presente Neto (tasa social de descuento 12%) = $ 8.9 millones, una TIR de 55%.</w:t>
      </w:r>
    </w:p>
    <w:p w14:paraId="07822833" w14:textId="77777777" w:rsidR="000512BA" w:rsidRPr="00712C39" w:rsidRDefault="000512BA" w:rsidP="000512BA">
      <w:pPr>
        <w:spacing w:after="0"/>
        <w:jc w:val="center"/>
        <w:rPr>
          <w:b/>
          <w:sz w:val="24"/>
          <w:lang w:val="es-ES"/>
        </w:rPr>
      </w:pPr>
      <w:r w:rsidRPr="00712C39">
        <w:rPr>
          <w:b/>
          <w:sz w:val="24"/>
          <w:lang w:val="es-ES"/>
        </w:rPr>
        <w:t xml:space="preserve">Tabla 12  </w:t>
      </w:r>
    </w:p>
    <w:p w14:paraId="274CD7EA" w14:textId="77777777" w:rsidR="000512BA" w:rsidRPr="00712C39" w:rsidRDefault="000512BA" w:rsidP="000512BA">
      <w:pPr>
        <w:spacing w:after="0"/>
        <w:jc w:val="center"/>
        <w:rPr>
          <w:b/>
          <w:sz w:val="24"/>
          <w:lang w:val="es-ES"/>
        </w:rPr>
      </w:pPr>
      <w:r w:rsidRPr="00712C39">
        <w:rPr>
          <w:b/>
          <w:sz w:val="24"/>
          <w:lang w:val="es-ES"/>
        </w:rPr>
        <w:t>Flujo de Costos y Beneficios a precio sociales del Componente Mejora Urbana</w:t>
      </w:r>
    </w:p>
    <w:p w14:paraId="4A03E601" w14:textId="77777777" w:rsidR="000512BA" w:rsidRPr="00712C39" w:rsidRDefault="000512BA" w:rsidP="000512BA">
      <w:pPr>
        <w:spacing w:after="0"/>
        <w:ind w:left="-720"/>
        <w:jc w:val="center"/>
        <w:rPr>
          <w:b/>
          <w:sz w:val="24"/>
          <w:lang w:val="es-ES"/>
        </w:rPr>
      </w:pPr>
      <w:r w:rsidRPr="00693D50">
        <w:rPr>
          <w:noProof/>
        </w:rPr>
        <w:drawing>
          <wp:inline distT="0" distB="0" distL="0" distR="0" wp14:anchorId="42B97644" wp14:editId="5FFAF1D5">
            <wp:extent cx="6663153" cy="4572000"/>
            <wp:effectExtent l="0" t="0" r="444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66863" cy="4574546"/>
                    </a:xfrm>
                    <a:prstGeom prst="rect">
                      <a:avLst/>
                    </a:prstGeom>
                    <a:noFill/>
                    <a:ln>
                      <a:noFill/>
                    </a:ln>
                  </pic:spPr>
                </pic:pic>
              </a:graphicData>
            </a:graphic>
          </wp:inline>
        </w:drawing>
      </w:r>
    </w:p>
    <w:p w14:paraId="129B7E78" w14:textId="77777777" w:rsidR="000512BA" w:rsidRDefault="000512BA" w:rsidP="000512BA">
      <w:pPr>
        <w:rPr>
          <w:rFonts w:asciiTheme="majorHAnsi" w:eastAsiaTheme="majorEastAsia" w:hAnsiTheme="majorHAnsi" w:cstheme="majorBidi"/>
          <w:b/>
          <w:color w:val="2F5496" w:themeColor="accent1" w:themeShade="BF"/>
          <w:sz w:val="40"/>
          <w:szCs w:val="32"/>
          <w:lang w:val="es-ES"/>
        </w:rPr>
      </w:pPr>
      <w:r>
        <w:rPr>
          <w:b/>
          <w:sz w:val="40"/>
          <w:lang w:val="es-ES"/>
        </w:rPr>
        <w:br w:type="page"/>
      </w:r>
    </w:p>
    <w:p w14:paraId="724F8DB8" w14:textId="77777777" w:rsidR="000512BA" w:rsidRPr="00F448C1" w:rsidRDefault="000512BA" w:rsidP="000512BA">
      <w:pPr>
        <w:pStyle w:val="BodyText"/>
        <w:ind w:left="540" w:right="540" w:hanging="540"/>
        <w:jc w:val="both"/>
        <w:outlineLvl w:val="1"/>
        <w:rPr>
          <w:b/>
          <w:lang w:val="es-ES"/>
        </w:rPr>
      </w:pPr>
      <w:bookmarkStart w:id="20" w:name="_Toc528491286"/>
      <w:r w:rsidRPr="00F448C1">
        <w:rPr>
          <w:rFonts w:asciiTheme="minorHAnsi" w:hAnsiTheme="minorHAnsi" w:cstheme="minorHAnsi"/>
          <w:b/>
          <w:color w:val="000000" w:themeColor="text1"/>
          <w:szCs w:val="22"/>
          <w:lang w:val="es-ES"/>
        </w:rPr>
        <w:lastRenderedPageBreak/>
        <w:t>5.</w:t>
      </w:r>
      <w:r>
        <w:rPr>
          <w:rFonts w:asciiTheme="minorHAnsi" w:hAnsiTheme="minorHAnsi" w:cstheme="minorHAnsi"/>
          <w:b/>
          <w:color w:val="000000" w:themeColor="text1"/>
          <w:szCs w:val="22"/>
          <w:lang w:val="es-ES"/>
        </w:rPr>
        <w:t>3</w:t>
      </w:r>
      <w:r w:rsidRPr="00F448C1">
        <w:rPr>
          <w:rFonts w:asciiTheme="minorHAnsi" w:hAnsiTheme="minorHAnsi" w:cstheme="minorHAnsi"/>
          <w:b/>
          <w:color w:val="000000" w:themeColor="text1"/>
          <w:szCs w:val="22"/>
          <w:lang w:val="es-ES"/>
        </w:rPr>
        <w:t xml:space="preserve"> </w:t>
      </w:r>
      <w:r>
        <w:rPr>
          <w:rFonts w:asciiTheme="minorHAnsi" w:hAnsiTheme="minorHAnsi" w:cstheme="minorHAnsi"/>
          <w:b/>
          <w:color w:val="000000" w:themeColor="text1"/>
          <w:szCs w:val="22"/>
          <w:lang w:val="es-ES"/>
        </w:rPr>
        <w:t xml:space="preserve">Análisis de Sensibilidad </w:t>
      </w:r>
      <w:r w:rsidRPr="00F448C1">
        <w:rPr>
          <w:rFonts w:asciiTheme="minorHAnsi" w:hAnsiTheme="minorHAnsi" w:cstheme="minorHAnsi"/>
          <w:b/>
          <w:color w:val="000000" w:themeColor="text1"/>
          <w:szCs w:val="22"/>
          <w:lang w:val="es-ES"/>
        </w:rPr>
        <w:t>del Análisis Costo-Beneficio</w:t>
      </w:r>
      <w:r>
        <w:rPr>
          <w:rFonts w:asciiTheme="minorHAnsi" w:hAnsiTheme="minorHAnsi" w:cstheme="minorHAnsi"/>
          <w:b/>
          <w:color w:val="000000" w:themeColor="text1"/>
          <w:szCs w:val="22"/>
          <w:lang w:val="es-ES"/>
        </w:rPr>
        <w:t xml:space="preserve"> del Componente Mejora Urbana y Fortalecimiento Institucional.</w:t>
      </w:r>
      <w:bookmarkEnd w:id="20"/>
    </w:p>
    <w:p w14:paraId="70FCBAA9" w14:textId="77777777" w:rsidR="000512BA" w:rsidRDefault="000512BA" w:rsidP="000512BA">
      <w:pPr>
        <w:rPr>
          <w:rFonts w:cstheme="minorHAnsi"/>
          <w:lang w:val="es-ES"/>
        </w:rPr>
      </w:pPr>
    </w:p>
    <w:p w14:paraId="2A91D81D" w14:textId="691119EA" w:rsidR="000512BA" w:rsidRDefault="000512BA" w:rsidP="000512BA">
      <w:pPr>
        <w:jc w:val="both"/>
        <w:rPr>
          <w:rFonts w:cstheme="minorHAnsi"/>
          <w:lang w:val="es-ES"/>
        </w:rPr>
      </w:pPr>
      <w:r>
        <w:rPr>
          <w:rFonts w:cstheme="minorHAnsi"/>
          <w:lang w:val="es-ES"/>
        </w:rPr>
        <w:t xml:space="preserve">La rentabilidad económica del Proyecto presenta </w:t>
      </w:r>
      <w:r w:rsidRPr="00F448C1">
        <w:rPr>
          <w:rFonts w:cstheme="minorHAnsi"/>
          <w:u w:val="single"/>
          <w:lang w:val="es-ES"/>
        </w:rPr>
        <w:t>una sensibilidad baja</w:t>
      </w:r>
      <w:r>
        <w:rPr>
          <w:rFonts w:cstheme="minorHAnsi"/>
          <w:lang w:val="es-ES"/>
        </w:rPr>
        <w:t xml:space="preserve"> a nivel de</w:t>
      </w:r>
      <w:r w:rsidR="009B437C">
        <w:rPr>
          <w:rFonts w:cstheme="minorHAnsi"/>
          <w:lang w:val="es-ES"/>
        </w:rPr>
        <w:t xml:space="preserve"> costos de </w:t>
      </w:r>
      <w:r w:rsidR="00ED1926">
        <w:rPr>
          <w:rFonts w:cstheme="minorHAnsi"/>
          <w:lang w:val="es-ES"/>
        </w:rPr>
        <w:t>capital</w:t>
      </w:r>
      <w:r>
        <w:rPr>
          <w:rFonts w:cstheme="minorHAnsi"/>
          <w:lang w:val="es-ES"/>
        </w:rPr>
        <w:t xml:space="preserve"> </w:t>
      </w:r>
      <w:r w:rsidR="00ED1926">
        <w:rPr>
          <w:rFonts w:cstheme="minorHAnsi"/>
          <w:lang w:val="es-ES"/>
        </w:rPr>
        <w:t>(</w:t>
      </w:r>
      <w:r>
        <w:rPr>
          <w:rFonts w:cstheme="minorHAnsi"/>
          <w:lang w:val="es-ES"/>
        </w:rPr>
        <w:t>CAPEX</w:t>
      </w:r>
      <w:r w:rsidR="00ED1926">
        <w:rPr>
          <w:rFonts w:cstheme="minorHAnsi"/>
          <w:lang w:val="es-ES"/>
        </w:rPr>
        <w:t>)</w:t>
      </w:r>
      <w:r>
        <w:rPr>
          <w:rFonts w:cstheme="minorHAnsi"/>
          <w:lang w:val="es-ES"/>
        </w:rPr>
        <w:t xml:space="preserve"> y</w:t>
      </w:r>
      <w:r w:rsidR="00ED1926">
        <w:rPr>
          <w:rFonts w:cstheme="minorHAnsi"/>
          <w:lang w:val="es-ES"/>
        </w:rPr>
        <w:t xml:space="preserve"> de costos de operación y mantenimiento</w:t>
      </w:r>
      <w:r>
        <w:rPr>
          <w:rFonts w:cstheme="minorHAnsi"/>
          <w:lang w:val="es-ES"/>
        </w:rPr>
        <w:t xml:space="preserve"> </w:t>
      </w:r>
      <w:r w:rsidR="00ED1926">
        <w:rPr>
          <w:rFonts w:cstheme="minorHAnsi"/>
          <w:lang w:val="es-ES"/>
        </w:rPr>
        <w:t>(</w:t>
      </w:r>
      <w:r>
        <w:rPr>
          <w:rFonts w:cstheme="minorHAnsi"/>
          <w:lang w:val="es-ES"/>
        </w:rPr>
        <w:t>OPEX</w:t>
      </w:r>
      <w:r w:rsidR="00ED1926">
        <w:rPr>
          <w:rFonts w:cstheme="minorHAnsi"/>
          <w:lang w:val="es-ES"/>
        </w:rPr>
        <w:t>)</w:t>
      </w:r>
      <w:r>
        <w:rPr>
          <w:rFonts w:cstheme="minorHAnsi"/>
          <w:lang w:val="es-ES"/>
        </w:rPr>
        <w:t xml:space="preserve">. El Valor de Corte de rentabilidad mínima (TIR=12% o VPN=0) para el CAPEX es de +33% y de +56% para el OPEX. </w:t>
      </w:r>
    </w:p>
    <w:p w14:paraId="381C879C" w14:textId="77777777" w:rsidR="000512BA" w:rsidRPr="00365980" w:rsidRDefault="000512BA" w:rsidP="000512BA">
      <w:pPr>
        <w:jc w:val="both"/>
        <w:rPr>
          <w:rFonts w:cstheme="minorHAnsi"/>
          <w:lang w:val="es-ES"/>
        </w:rPr>
      </w:pPr>
    </w:p>
    <w:p w14:paraId="398B328E" w14:textId="77777777" w:rsidR="000512BA" w:rsidRPr="007D26DC" w:rsidRDefault="000512BA" w:rsidP="000512BA">
      <w:pPr>
        <w:spacing w:after="0"/>
        <w:jc w:val="center"/>
        <w:rPr>
          <w:rFonts w:cstheme="minorHAnsi"/>
          <w:b/>
          <w:lang w:val="es-ES"/>
        </w:rPr>
      </w:pPr>
      <w:r w:rsidRPr="007D26DC">
        <w:rPr>
          <w:rFonts w:cstheme="minorHAnsi"/>
          <w:b/>
          <w:lang w:val="es-ES"/>
        </w:rPr>
        <w:t xml:space="preserve">Tabla </w:t>
      </w:r>
      <w:r>
        <w:rPr>
          <w:rFonts w:cstheme="minorHAnsi"/>
          <w:b/>
          <w:lang w:val="es-ES"/>
        </w:rPr>
        <w:t xml:space="preserve">13. </w:t>
      </w:r>
      <w:r w:rsidRPr="007D26DC">
        <w:rPr>
          <w:rFonts w:cstheme="minorHAnsi"/>
          <w:b/>
          <w:lang w:val="es-ES"/>
        </w:rPr>
        <w:t xml:space="preserve">Sensibilidad de la Rentabilidad del Proyecto para </w:t>
      </w:r>
      <w:r>
        <w:rPr>
          <w:rFonts w:cstheme="minorHAnsi"/>
          <w:b/>
          <w:lang w:val="es-ES"/>
        </w:rPr>
        <w:t>modificaciones</w:t>
      </w:r>
      <w:r w:rsidRPr="007D26DC">
        <w:rPr>
          <w:rFonts w:cstheme="minorHAnsi"/>
          <w:b/>
          <w:lang w:val="es-ES"/>
        </w:rPr>
        <w:t xml:space="preserve"> </w:t>
      </w:r>
      <w:r>
        <w:rPr>
          <w:rFonts w:cstheme="minorHAnsi"/>
          <w:b/>
          <w:lang w:val="es-ES"/>
        </w:rPr>
        <w:t xml:space="preserve">en </w:t>
      </w:r>
      <w:r w:rsidRPr="007D26DC">
        <w:rPr>
          <w:rFonts w:cstheme="minorHAnsi"/>
          <w:b/>
          <w:lang w:val="es-ES"/>
        </w:rPr>
        <w:t>el CAPEX y OPEX</w:t>
      </w:r>
    </w:p>
    <w:p w14:paraId="2C1F44FC" w14:textId="77777777" w:rsidR="000512BA" w:rsidRDefault="000512BA" w:rsidP="000512BA">
      <w:pPr>
        <w:jc w:val="center"/>
        <w:rPr>
          <w:rFonts w:cstheme="minorHAnsi"/>
          <w:lang w:val="es-ES"/>
        </w:rPr>
      </w:pPr>
      <w:r w:rsidRPr="00F448C1">
        <w:rPr>
          <w:noProof/>
        </w:rPr>
        <w:drawing>
          <wp:inline distT="0" distB="0" distL="0" distR="0" wp14:anchorId="391C5E22" wp14:editId="10540B75">
            <wp:extent cx="3822700" cy="1816100"/>
            <wp:effectExtent l="0" t="0" r="635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22700" cy="1816100"/>
                    </a:xfrm>
                    <a:prstGeom prst="rect">
                      <a:avLst/>
                    </a:prstGeom>
                    <a:noFill/>
                    <a:ln>
                      <a:noFill/>
                    </a:ln>
                  </pic:spPr>
                </pic:pic>
              </a:graphicData>
            </a:graphic>
          </wp:inline>
        </w:drawing>
      </w:r>
    </w:p>
    <w:p w14:paraId="46A63164" w14:textId="77777777" w:rsidR="000512BA" w:rsidRDefault="000512BA" w:rsidP="000512BA">
      <w:pPr>
        <w:rPr>
          <w:rFonts w:cstheme="minorHAnsi"/>
          <w:lang w:val="es-ES"/>
        </w:rPr>
      </w:pPr>
    </w:p>
    <w:p w14:paraId="70C1ABDB" w14:textId="77777777" w:rsidR="000512BA" w:rsidRDefault="000512BA" w:rsidP="000512BA">
      <w:pPr>
        <w:jc w:val="both"/>
        <w:rPr>
          <w:rFonts w:cstheme="minorHAnsi"/>
          <w:lang w:val="es-ES"/>
        </w:rPr>
      </w:pPr>
      <w:r>
        <w:rPr>
          <w:rFonts w:cstheme="minorHAnsi"/>
          <w:lang w:val="es-ES"/>
        </w:rPr>
        <w:t xml:space="preserve">El Proyecto es </w:t>
      </w:r>
      <w:r w:rsidRPr="00F448C1">
        <w:rPr>
          <w:rFonts w:cstheme="minorHAnsi"/>
          <w:u w:val="single"/>
          <w:lang w:val="es-ES"/>
        </w:rPr>
        <w:t>sensible a una disminución de los Beneficios</w:t>
      </w:r>
      <w:r>
        <w:rPr>
          <w:rFonts w:cstheme="minorHAnsi"/>
          <w:lang w:val="es-ES"/>
        </w:rPr>
        <w:t>, el Valor de Corte de rentabilidad mínima (TIR=12% o VPN=0)  es una reducción de los Beneficios económicos del Proyecto del orden de  -13%.</w:t>
      </w:r>
    </w:p>
    <w:p w14:paraId="50EAEB4A" w14:textId="77777777" w:rsidR="000512BA" w:rsidRDefault="000512BA" w:rsidP="000512BA">
      <w:pPr>
        <w:rPr>
          <w:rFonts w:cstheme="minorHAnsi"/>
          <w:lang w:val="es-ES"/>
        </w:rPr>
      </w:pPr>
    </w:p>
    <w:p w14:paraId="5F51641A" w14:textId="77777777" w:rsidR="000512BA" w:rsidRPr="007D26DC" w:rsidRDefault="000512BA" w:rsidP="000512BA">
      <w:pPr>
        <w:spacing w:after="0"/>
        <w:jc w:val="center"/>
        <w:rPr>
          <w:rFonts w:cstheme="minorHAnsi"/>
          <w:b/>
          <w:lang w:val="es-ES"/>
        </w:rPr>
      </w:pPr>
      <w:r w:rsidRPr="007D26DC">
        <w:rPr>
          <w:rFonts w:cstheme="minorHAnsi"/>
          <w:b/>
          <w:lang w:val="es-ES"/>
        </w:rPr>
        <w:t>Tabla</w:t>
      </w:r>
      <w:r>
        <w:rPr>
          <w:rFonts w:cstheme="minorHAnsi"/>
          <w:b/>
          <w:lang w:val="es-ES"/>
        </w:rPr>
        <w:t xml:space="preserve"> 14. </w:t>
      </w:r>
      <w:r w:rsidRPr="007D26DC">
        <w:rPr>
          <w:rFonts w:cstheme="minorHAnsi"/>
          <w:b/>
          <w:lang w:val="es-ES"/>
        </w:rPr>
        <w:t xml:space="preserve"> Sensibilidad de la Rentabilidad del Proyecto para </w:t>
      </w:r>
      <w:r>
        <w:rPr>
          <w:rFonts w:cstheme="minorHAnsi"/>
          <w:b/>
          <w:lang w:val="es-ES"/>
        </w:rPr>
        <w:t xml:space="preserve">modificaciones en los Beneficios </w:t>
      </w:r>
    </w:p>
    <w:p w14:paraId="507A1AB4" w14:textId="77777777" w:rsidR="000512BA" w:rsidRDefault="000512BA" w:rsidP="000512BA">
      <w:pPr>
        <w:rPr>
          <w:rFonts w:asciiTheme="majorHAnsi" w:eastAsiaTheme="majorEastAsia" w:hAnsiTheme="majorHAnsi" w:cstheme="majorBidi"/>
          <w:b/>
          <w:color w:val="2F5496" w:themeColor="accent1" w:themeShade="BF"/>
          <w:sz w:val="40"/>
          <w:szCs w:val="32"/>
          <w:lang w:val="es-ES"/>
        </w:rPr>
      </w:pPr>
      <w:r w:rsidRPr="00F448C1">
        <w:rPr>
          <w:noProof/>
        </w:rPr>
        <w:drawing>
          <wp:anchor distT="0" distB="0" distL="114300" distR="114300" simplePos="0" relativeHeight="251669504" behindDoc="0" locked="0" layoutInCell="1" allowOverlap="1" wp14:anchorId="03483776" wp14:editId="048466F0">
            <wp:simplePos x="0" y="0"/>
            <wp:positionH relativeFrom="margin">
              <wp:align>center</wp:align>
            </wp:positionH>
            <wp:positionV relativeFrom="paragraph">
              <wp:posOffset>98425</wp:posOffset>
            </wp:positionV>
            <wp:extent cx="1384300" cy="1816100"/>
            <wp:effectExtent l="0" t="0" r="635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84300" cy="1816100"/>
                    </a:xfrm>
                    <a:prstGeom prst="rect">
                      <a:avLst/>
                    </a:prstGeom>
                    <a:noFill/>
                    <a:ln>
                      <a:noFill/>
                    </a:ln>
                  </pic:spPr>
                </pic:pic>
              </a:graphicData>
            </a:graphic>
          </wp:anchor>
        </w:drawing>
      </w:r>
      <w:r w:rsidRPr="00FA19AA">
        <w:rPr>
          <w:lang w:val="es-ES"/>
        </w:rPr>
        <w:t xml:space="preserve"> </w:t>
      </w:r>
      <w:r>
        <w:rPr>
          <w:b/>
          <w:sz w:val="40"/>
          <w:lang w:val="es-ES"/>
        </w:rPr>
        <w:br w:type="page"/>
      </w:r>
    </w:p>
    <w:p w14:paraId="775F3C63" w14:textId="77777777" w:rsidR="000512BA" w:rsidRPr="00712C39" w:rsidRDefault="000512BA" w:rsidP="000512BA">
      <w:pPr>
        <w:pStyle w:val="Heading1"/>
        <w:jc w:val="center"/>
        <w:rPr>
          <w:b/>
          <w:sz w:val="40"/>
          <w:lang w:val="es-ES"/>
        </w:rPr>
      </w:pPr>
      <w:bookmarkStart w:id="21" w:name="_Toc528491287"/>
      <w:r w:rsidRPr="00712C39">
        <w:rPr>
          <w:b/>
          <w:sz w:val="40"/>
          <w:lang w:val="es-ES"/>
        </w:rPr>
        <w:lastRenderedPageBreak/>
        <w:t>A N E X O S</w:t>
      </w:r>
      <w:bookmarkEnd w:id="21"/>
    </w:p>
    <w:p w14:paraId="1B9C895E" w14:textId="77777777" w:rsidR="000512BA" w:rsidRPr="00712C39" w:rsidRDefault="000512BA" w:rsidP="000512BA">
      <w:pPr>
        <w:rPr>
          <w:sz w:val="24"/>
          <w:lang w:val="es-ES"/>
        </w:rPr>
      </w:pPr>
      <w:r w:rsidRPr="00712C39">
        <w:rPr>
          <w:sz w:val="24"/>
          <w:lang w:val="es-ES"/>
        </w:rPr>
        <w:br w:type="page"/>
      </w:r>
    </w:p>
    <w:p w14:paraId="5F4EA819" w14:textId="77777777" w:rsidR="000512BA" w:rsidRDefault="000512BA" w:rsidP="000512BA">
      <w:pPr>
        <w:jc w:val="center"/>
        <w:rPr>
          <w:rFonts w:cstheme="minorHAnsi"/>
          <w:b/>
          <w:color w:val="000000" w:themeColor="text1"/>
          <w:lang w:val="es-ES"/>
        </w:rPr>
        <w:sectPr w:rsidR="000512BA" w:rsidSect="0096644B">
          <w:footerReference w:type="default" r:id="rId43"/>
          <w:pgSz w:w="11906" w:h="16838" w:code="9"/>
          <w:pgMar w:top="1440" w:right="566" w:bottom="1440" w:left="1440" w:header="720" w:footer="720" w:gutter="0"/>
          <w:cols w:space="720"/>
          <w:docGrid w:linePitch="360"/>
        </w:sectPr>
      </w:pPr>
    </w:p>
    <w:p w14:paraId="6793B5D3" w14:textId="77777777" w:rsidR="000512BA" w:rsidRPr="001D2BF8" w:rsidRDefault="000512BA" w:rsidP="000512BA">
      <w:pPr>
        <w:pStyle w:val="Heading2"/>
        <w:jc w:val="center"/>
        <w:rPr>
          <w:rFonts w:cstheme="minorHAnsi"/>
          <w:b/>
          <w:color w:val="000000" w:themeColor="text1"/>
          <w:sz w:val="24"/>
          <w:lang w:val="es-ES"/>
        </w:rPr>
      </w:pPr>
      <w:bookmarkStart w:id="22" w:name="_Toc528491288"/>
      <w:r w:rsidRPr="001D2BF8">
        <w:rPr>
          <w:rFonts w:cstheme="minorHAnsi"/>
          <w:b/>
          <w:color w:val="000000" w:themeColor="text1"/>
          <w:sz w:val="24"/>
          <w:lang w:val="es-ES"/>
        </w:rPr>
        <w:lastRenderedPageBreak/>
        <w:t>ANEXO 1 :  PRESUPUESTO DE LOS COMPONENTES DE MEJORA URBANA (II) Y DE FORTALECIMIENTO INSTITUCIONAL (III)</w:t>
      </w:r>
      <w:bookmarkEnd w:id="22"/>
    </w:p>
    <w:p w14:paraId="28B34B53" w14:textId="77777777" w:rsidR="000512BA" w:rsidRDefault="000512BA" w:rsidP="000512BA">
      <w:pPr>
        <w:jc w:val="center"/>
        <w:rPr>
          <w:rFonts w:cstheme="minorHAnsi"/>
          <w:b/>
          <w:color w:val="000000" w:themeColor="text1"/>
          <w:lang w:val="es-ES"/>
        </w:rPr>
      </w:pPr>
    </w:p>
    <w:p w14:paraId="015D89AB" w14:textId="77777777" w:rsidR="000512BA" w:rsidRDefault="000512BA" w:rsidP="000512BA">
      <w:pPr>
        <w:jc w:val="center"/>
        <w:rPr>
          <w:rFonts w:cstheme="minorHAnsi"/>
          <w:b/>
          <w:color w:val="000000" w:themeColor="text1"/>
          <w:lang w:val="es-ES"/>
        </w:rPr>
      </w:pPr>
    </w:p>
    <w:p w14:paraId="7C7728C7" w14:textId="77777777" w:rsidR="000512BA" w:rsidRDefault="000512BA" w:rsidP="000512BA">
      <w:pPr>
        <w:jc w:val="center"/>
        <w:rPr>
          <w:rFonts w:cstheme="minorHAnsi"/>
          <w:b/>
          <w:color w:val="000000" w:themeColor="text1"/>
          <w:lang w:val="es-ES"/>
        </w:rPr>
      </w:pPr>
    </w:p>
    <w:p w14:paraId="02645B53" w14:textId="77777777" w:rsidR="000512BA" w:rsidRDefault="000512BA" w:rsidP="000512BA">
      <w:pPr>
        <w:jc w:val="center"/>
        <w:rPr>
          <w:rFonts w:cstheme="minorHAnsi"/>
          <w:b/>
          <w:color w:val="000000" w:themeColor="text1"/>
          <w:lang w:val="es-ES"/>
        </w:rPr>
      </w:pPr>
      <w:r w:rsidRPr="006910D6">
        <w:rPr>
          <w:noProof/>
        </w:rPr>
        <w:drawing>
          <wp:inline distT="0" distB="0" distL="0" distR="0" wp14:anchorId="666DBA16" wp14:editId="1A88D7F8">
            <wp:extent cx="7912100" cy="407673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919425" cy="4080504"/>
                    </a:xfrm>
                    <a:prstGeom prst="rect">
                      <a:avLst/>
                    </a:prstGeom>
                    <a:noFill/>
                    <a:ln>
                      <a:noFill/>
                    </a:ln>
                  </pic:spPr>
                </pic:pic>
              </a:graphicData>
            </a:graphic>
          </wp:inline>
        </w:drawing>
      </w:r>
    </w:p>
    <w:p w14:paraId="5F1035EC" w14:textId="77777777" w:rsidR="000512BA" w:rsidRDefault="000512BA" w:rsidP="000512BA">
      <w:pPr>
        <w:jc w:val="center"/>
        <w:rPr>
          <w:rFonts w:cstheme="minorHAnsi"/>
          <w:b/>
          <w:color w:val="000000" w:themeColor="text1"/>
          <w:lang w:val="es-ES"/>
        </w:rPr>
      </w:pPr>
    </w:p>
    <w:p w14:paraId="0BF1967A" w14:textId="77777777" w:rsidR="000512BA" w:rsidRDefault="000512BA" w:rsidP="000512BA">
      <w:pPr>
        <w:jc w:val="center"/>
        <w:rPr>
          <w:rFonts w:cstheme="minorHAnsi"/>
          <w:b/>
          <w:color w:val="000000" w:themeColor="text1"/>
          <w:lang w:val="es-ES"/>
        </w:rPr>
        <w:sectPr w:rsidR="000512BA" w:rsidSect="006910D6">
          <w:pgSz w:w="16838" w:h="11906" w:orient="landscape" w:code="9"/>
          <w:pgMar w:top="562" w:right="1440" w:bottom="1440" w:left="1440" w:header="720" w:footer="720" w:gutter="0"/>
          <w:cols w:space="720"/>
          <w:docGrid w:linePitch="360"/>
        </w:sectPr>
      </w:pPr>
    </w:p>
    <w:p w14:paraId="4E26747A" w14:textId="77777777" w:rsidR="000512BA" w:rsidRDefault="000512BA" w:rsidP="000512BA">
      <w:pPr>
        <w:pStyle w:val="BodyText"/>
        <w:ind w:left="1170" w:right="117" w:hanging="1170"/>
        <w:jc w:val="both"/>
        <w:outlineLvl w:val="1"/>
        <w:rPr>
          <w:rFonts w:asciiTheme="minorHAnsi" w:hAnsiTheme="minorHAnsi" w:cstheme="minorHAnsi"/>
          <w:b/>
          <w:color w:val="000000" w:themeColor="text1"/>
          <w:szCs w:val="22"/>
          <w:lang w:val="es-ES"/>
        </w:rPr>
      </w:pPr>
      <w:bookmarkStart w:id="23" w:name="_Toc528491289"/>
      <w:r w:rsidRPr="00712C39">
        <w:rPr>
          <w:rFonts w:asciiTheme="minorHAnsi" w:hAnsiTheme="minorHAnsi" w:cstheme="minorHAnsi"/>
          <w:b/>
          <w:color w:val="000000" w:themeColor="text1"/>
          <w:szCs w:val="22"/>
          <w:lang w:val="es-ES"/>
        </w:rPr>
        <w:lastRenderedPageBreak/>
        <w:t xml:space="preserve">ANEXO </w:t>
      </w:r>
      <w:r>
        <w:rPr>
          <w:rFonts w:asciiTheme="minorHAnsi" w:hAnsiTheme="minorHAnsi" w:cstheme="minorHAnsi"/>
          <w:b/>
          <w:color w:val="000000" w:themeColor="text1"/>
          <w:szCs w:val="22"/>
          <w:lang w:val="es-ES"/>
        </w:rPr>
        <w:t>2</w:t>
      </w:r>
      <w:r w:rsidRPr="00712C39">
        <w:rPr>
          <w:rFonts w:asciiTheme="minorHAnsi" w:hAnsiTheme="minorHAnsi" w:cstheme="minorHAnsi"/>
          <w:b/>
          <w:color w:val="000000" w:themeColor="text1"/>
          <w:szCs w:val="22"/>
          <w:lang w:val="es-ES"/>
        </w:rPr>
        <w:t xml:space="preserve"> : COSTOS DE INVERSION Y MANTENIMIENTO –</w:t>
      </w:r>
      <w:r>
        <w:rPr>
          <w:rFonts w:asciiTheme="minorHAnsi" w:hAnsiTheme="minorHAnsi" w:cstheme="minorHAnsi"/>
          <w:b/>
          <w:color w:val="000000" w:themeColor="text1"/>
          <w:szCs w:val="22"/>
          <w:lang w:val="es-ES"/>
        </w:rPr>
        <w:t xml:space="preserve"> COMPONENTE</w:t>
      </w:r>
      <w:r w:rsidRPr="00712C39">
        <w:rPr>
          <w:rFonts w:asciiTheme="minorHAnsi" w:hAnsiTheme="minorHAnsi" w:cstheme="minorHAnsi"/>
          <w:b/>
          <w:color w:val="000000" w:themeColor="text1"/>
          <w:szCs w:val="22"/>
          <w:lang w:val="es-ES"/>
        </w:rPr>
        <w:t xml:space="preserve"> MEJORA URBANA PROYECTO JUAN DIAZ</w:t>
      </w:r>
      <w:bookmarkEnd w:id="23"/>
    </w:p>
    <w:p w14:paraId="344F41F7" w14:textId="77777777" w:rsidR="000512BA" w:rsidRPr="00712C39" w:rsidRDefault="000512BA" w:rsidP="000512BA">
      <w:pPr>
        <w:pStyle w:val="BodyText"/>
        <w:ind w:left="540" w:right="117" w:hanging="540"/>
        <w:jc w:val="both"/>
        <w:outlineLvl w:val="1"/>
        <w:rPr>
          <w:rFonts w:asciiTheme="minorHAnsi" w:hAnsiTheme="minorHAnsi" w:cstheme="minorHAnsi"/>
          <w:b/>
          <w:color w:val="000000" w:themeColor="text1"/>
          <w:szCs w:val="22"/>
          <w:lang w:val="es-ES"/>
        </w:rPr>
      </w:pPr>
    </w:p>
    <w:p w14:paraId="5FA26BCF" w14:textId="77777777" w:rsidR="000512BA" w:rsidRPr="00712C39" w:rsidRDefault="000512BA" w:rsidP="000512BA">
      <w:pPr>
        <w:ind w:left="-720"/>
        <w:jc w:val="center"/>
        <w:rPr>
          <w:sz w:val="24"/>
          <w:lang w:val="es-ES"/>
        </w:rPr>
      </w:pPr>
      <w:r w:rsidRPr="00712C39">
        <w:rPr>
          <w:noProof/>
          <w:sz w:val="24"/>
        </w:rPr>
        <w:drawing>
          <wp:anchor distT="0" distB="0" distL="114300" distR="114300" simplePos="0" relativeHeight="251659264" behindDoc="0" locked="0" layoutInCell="1" allowOverlap="1" wp14:anchorId="0ED20490" wp14:editId="2A05B605">
            <wp:simplePos x="0" y="0"/>
            <wp:positionH relativeFrom="margin">
              <wp:posOffset>-419100</wp:posOffset>
            </wp:positionH>
            <wp:positionV relativeFrom="paragraph">
              <wp:posOffset>305435</wp:posOffset>
            </wp:positionV>
            <wp:extent cx="3111500" cy="6925310"/>
            <wp:effectExtent l="0" t="0" r="0" b="889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11500" cy="6925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12C39">
        <w:rPr>
          <w:noProof/>
          <w:sz w:val="24"/>
        </w:rPr>
        <w:drawing>
          <wp:anchor distT="0" distB="0" distL="114300" distR="114300" simplePos="0" relativeHeight="251660288" behindDoc="0" locked="0" layoutInCell="1" allowOverlap="1" wp14:anchorId="3824B003" wp14:editId="728146E4">
            <wp:simplePos x="0" y="0"/>
            <wp:positionH relativeFrom="column">
              <wp:posOffset>2752725</wp:posOffset>
            </wp:positionH>
            <wp:positionV relativeFrom="paragraph">
              <wp:posOffset>353060</wp:posOffset>
            </wp:positionV>
            <wp:extent cx="3501390" cy="2447925"/>
            <wp:effectExtent l="0" t="0" r="3810" b="952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501390" cy="2447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12C39">
        <w:rPr>
          <w:sz w:val="24"/>
          <w:lang w:val="es-ES"/>
        </w:rPr>
        <w:t xml:space="preserve"> </w:t>
      </w:r>
    </w:p>
    <w:p w14:paraId="750EBE2F" w14:textId="77777777" w:rsidR="000512BA" w:rsidRPr="00712C39" w:rsidRDefault="000512BA" w:rsidP="000512BA">
      <w:pPr>
        <w:jc w:val="center"/>
        <w:rPr>
          <w:sz w:val="24"/>
          <w:lang w:val="es-ES"/>
        </w:rPr>
      </w:pPr>
    </w:p>
    <w:p w14:paraId="51A3170C" w14:textId="77777777" w:rsidR="000512BA" w:rsidRPr="00712C39" w:rsidRDefault="000512BA" w:rsidP="000512BA">
      <w:pPr>
        <w:rPr>
          <w:rFonts w:eastAsia="Times New Roman" w:cstheme="minorHAnsi"/>
          <w:b/>
          <w:color w:val="000000" w:themeColor="text1"/>
          <w:sz w:val="24"/>
          <w:lang w:val="es-ES"/>
        </w:rPr>
      </w:pPr>
      <w:r w:rsidRPr="00712C39">
        <w:rPr>
          <w:noProof/>
          <w:sz w:val="24"/>
        </w:rPr>
        <w:drawing>
          <wp:anchor distT="0" distB="0" distL="114300" distR="114300" simplePos="0" relativeHeight="251661312" behindDoc="0" locked="0" layoutInCell="1" allowOverlap="1" wp14:anchorId="648996EE" wp14:editId="0D701D47">
            <wp:simplePos x="0" y="0"/>
            <wp:positionH relativeFrom="page">
              <wp:posOffset>3663950</wp:posOffset>
            </wp:positionH>
            <wp:positionV relativeFrom="paragraph">
              <wp:posOffset>172085</wp:posOffset>
            </wp:positionV>
            <wp:extent cx="3460115" cy="744855"/>
            <wp:effectExtent l="0" t="0" r="6985"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60115" cy="744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12C39">
        <w:rPr>
          <w:rFonts w:cstheme="minorHAnsi"/>
          <w:b/>
          <w:color w:val="000000" w:themeColor="text1"/>
          <w:sz w:val="24"/>
          <w:lang w:val="es-ES"/>
        </w:rPr>
        <w:br w:type="page"/>
      </w:r>
    </w:p>
    <w:p w14:paraId="78B7F881" w14:textId="77777777" w:rsidR="000512BA" w:rsidRPr="00C211FF" w:rsidRDefault="000512BA" w:rsidP="000512BA">
      <w:pPr>
        <w:pStyle w:val="BodyText"/>
        <w:ind w:left="0" w:right="117"/>
        <w:jc w:val="center"/>
        <w:outlineLvl w:val="1"/>
        <w:rPr>
          <w:rFonts w:asciiTheme="minorHAnsi" w:hAnsiTheme="minorHAnsi" w:cstheme="minorHAnsi"/>
          <w:b/>
          <w:lang w:val="es-UY"/>
        </w:rPr>
      </w:pPr>
      <w:bookmarkStart w:id="24" w:name="_Toc528491290"/>
      <w:r w:rsidRPr="00C211FF">
        <w:rPr>
          <w:rFonts w:asciiTheme="minorHAnsi" w:hAnsiTheme="minorHAnsi" w:cstheme="minorHAnsi"/>
          <w:b/>
          <w:color w:val="000000" w:themeColor="text1"/>
          <w:lang w:val="es-ES"/>
        </w:rPr>
        <w:lastRenderedPageBreak/>
        <w:t xml:space="preserve">ANEXO 3  : </w:t>
      </w:r>
      <w:r w:rsidRPr="00C211FF">
        <w:rPr>
          <w:rFonts w:asciiTheme="minorHAnsi" w:hAnsiTheme="minorHAnsi" w:cstheme="minorHAnsi"/>
          <w:b/>
          <w:lang w:val="es-UY"/>
        </w:rPr>
        <w:t>BENEFICIARIOS POR AMPLIACION DE AREAS VERDES</w:t>
      </w:r>
      <w:bookmarkEnd w:id="24"/>
      <w:r w:rsidRPr="00C211FF">
        <w:rPr>
          <w:rFonts w:asciiTheme="minorHAnsi" w:hAnsiTheme="minorHAnsi" w:cstheme="minorHAnsi"/>
          <w:b/>
          <w:lang w:val="es-UY"/>
        </w:rPr>
        <w:t xml:space="preserve"> </w:t>
      </w:r>
    </w:p>
    <w:p w14:paraId="44C56233" w14:textId="77777777" w:rsidR="000512BA" w:rsidRPr="00C211FF" w:rsidRDefault="000512BA" w:rsidP="000512BA">
      <w:pPr>
        <w:spacing w:after="0"/>
        <w:jc w:val="center"/>
        <w:outlineLvl w:val="1"/>
        <w:rPr>
          <w:rFonts w:cstheme="minorHAnsi"/>
          <w:b/>
          <w:sz w:val="24"/>
          <w:szCs w:val="24"/>
          <w:lang w:val="es-UY"/>
        </w:rPr>
      </w:pPr>
      <w:bookmarkStart w:id="25" w:name="_Toc528491291"/>
      <w:r w:rsidRPr="00C211FF">
        <w:rPr>
          <w:rFonts w:cstheme="minorHAnsi"/>
          <w:b/>
          <w:sz w:val="24"/>
          <w:szCs w:val="24"/>
          <w:lang w:val="es-UY"/>
        </w:rPr>
        <w:t>Y POR LAS MEJORAS EN LA CONECTIVIDAD</w:t>
      </w:r>
      <w:bookmarkEnd w:id="25"/>
    </w:p>
    <w:p w14:paraId="635529BF" w14:textId="77777777" w:rsidR="000512BA" w:rsidRDefault="000512BA" w:rsidP="000512BA">
      <w:pPr>
        <w:spacing w:after="0"/>
        <w:jc w:val="center"/>
        <w:rPr>
          <w:b/>
          <w:sz w:val="24"/>
          <w:lang w:val="es-UY"/>
        </w:rPr>
      </w:pPr>
    </w:p>
    <w:p w14:paraId="552F81D1" w14:textId="77777777" w:rsidR="000512BA" w:rsidRPr="00193904" w:rsidRDefault="000512BA" w:rsidP="000512BA">
      <w:pPr>
        <w:spacing w:after="0"/>
        <w:jc w:val="center"/>
        <w:rPr>
          <w:b/>
          <w:lang w:val="es-UY"/>
        </w:rPr>
      </w:pPr>
      <w:r w:rsidRPr="00193904">
        <w:rPr>
          <w:b/>
          <w:lang w:val="es-UY"/>
        </w:rPr>
        <w:t>TABLA A.</w:t>
      </w:r>
      <w:r>
        <w:rPr>
          <w:b/>
          <w:lang w:val="es-UY"/>
        </w:rPr>
        <w:t>3.</w:t>
      </w:r>
      <w:r w:rsidRPr="00193904">
        <w:rPr>
          <w:b/>
          <w:lang w:val="es-UY"/>
        </w:rPr>
        <w:t xml:space="preserve">1 </w:t>
      </w:r>
    </w:p>
    <w:p w14:paraId="1A940B51" w14:textId="77777777" w:rsidR="000512BA" w:rsidRPr="00193904" w:rsidRDefault="000512BA" w:rsidP="000512BA">
      <w:pPr>
        <w:spacing w:after="0"/>
        <w:jc w:val="center"/>
        <w:rPr>
          <w:b/>
          <w:lang w:val="es-UY"/>
        </w:rPr>
      </w:pPr>
      <w:r w:rsidRPr="00193904">
        <w:rPr>
          <w:b/>
          <w:lang w:val="es-UY"/>
        </w:rPr>
        <w:t>Población y Vivienda Beneficiarios por Ampliación de Áreas Verdes</w:t>
      </w:r>
    </w:p>
    <w:p w14:paraId="3C82D47A" w14:textId="77777777" w:rsidR="000512BA" w:rsidRPr="00193904" w:rsidRDefault="000512BA" w:rsidP="000512BA">
      <w:pPr>
        <w:spacing w:after="0"/>
        <w:jc w:val="center"/>
        <w:rPr>
          <w:b/>
          <w:lang w:val="es-UY"/>
        </w:rPr>
      </w:pPr>
      <w:r w:rsidRPr="00193904">
        <w:rPr>
          <w:b/>
          <w:lang w:val="es-UY"/>
        </w:rPr>
        <w:t>según tipo de impacto ( 1= Alto, 2= Medio, 3 = Bajo</w:t>
      </w:r>
    </w:p>
    <w:p w14:paraId="021E330D" w14:textId="77777777" w:rsidR="000512BA" w:rsidRDefault="000512BA" w:rsidP="000512BA">
      <w:pPr>
        <w:jc w:val="center"/>
        <w:rPr>
          <w:lang w:val="es-UY"/>
        </w:rPr>
      </w:pPr>
      <w:r w:rsidRPr="00193904">
        <w:rPr>
          <w:noProof/>
        </w:rPr>
        <w:drawing>
          <wp:inline distT="0" distB="0" distL="0" distR="0" wp14:anchorId="211FE717" wp14:editId="5FF11CF8">
            <wp:extent cx="5782181" cy="60960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88770" cy="6102946"/>
                    </a:xfrm>
                    <a:prstGeom prst="rect">
                      <a:avLst/>
                    </a:prstGeom>
                    <a:noFill/>
                    <a:ln>
                      <a:noFill/>
                    </a:ln>
                  </pic:spPr>
                </pic:pic>
              </a:graphicData>
            </a:graphic>
          </wp:inline>
        </w:drawing>
      </w:r>
    </w:p>
    <w:p w14:paraId="5B992E52" w14:textId="77777777" w:rsidR="000512BA" w:rsidRDefault="000512BA" w:rsidP="000512BA">
      <w:pPr>
        <w:rPr>
          <w:lang w:val="es-UY"/>
        </w:rPr>
      </w:pPr>
      <w:r>
        <w:rPr>
          <w:lang w:val="es-UY"/>
        </w:rPr>
        <w:br w:type="page"/>
      </w:r>
    </w:p>
    <w:p w14:paraId="1E92ED44" w14:textId="77777777" w:rsidR="000512BA" w:rsidRPr="00193904" w:rsidRDefault="000512BA" w:rsidP="000512BA">
      <w:pPr>
        <w:spacing w:after="0"/>
        <w:jc w:val="center"/>
        <w:rPr>
          <w:b/>
          <w:lang w:val="es-UY"/>
        </w:rPr>
      </w:pPr>
      <w:r w:rsidRPr="00193904">
        <w:rPr>
          <w:b/>
          <w:lang w:val="es-UY"/>
        </w:rPr>
        <w:lastRenderedPageBreak/>
        <w:t>TABLA A.</w:t>
      </w:r>
      <w:r>
        <w:rPr>
          <w:b/>
          <w:lang w:val="es-UY"/>
        </w:rPr>
        <w:t>3.2</w:t>
      </w:r>
    </w:p>
    <w:p w14:paraId="05A4FC49" w14:textId="77777777" w:rsidR="000512BA" w:rsidRPr="00193904" w:rsidRDefault="000512BA" w:rsidP="000512BA">
      <w:pPr>
        <w:spacing w:after="0"/>
        <w:jc w:val="center"/>
        <w:rPr>
          <w:b/>
          <w:lang w:val="es-UY"/>
        </w:rPr>
      </w:pPr>
      <w:r w:rsidRPr="00193904">
        <w:rPr>
          <w:b/>
          <w:lang w:val="es-UY"/>
        </w:rPr>
        <w:t xml:space="preserve">Población y Vivienda Beneficiarios por </w:t>
      </w:r>
      <w:r>
        <w:rPr>
          <w:b/>
          <w:lang w:val="es-UY"/>
        </w:rPr>
        <w:t>Mejora de Conectividad</w:t>
      </w:r>
    </w:p>
    <w:p w14:paraId="256F20F0" w14:textId="77777777" w:rsidR="000512BA" w:rsidRPr="00193904" w:rsidRDefault="000512BA" w:rsidP="000512BA">
      <w:pPr>
        <w:spacing w:after="0"/>
        <w:jc w:val="center"/>
        <w:rPr>
          <w:b/>
          <w:lang w:val="es-UY"/>
        </w:rPr>
      </w:pPr>
      <w:r w:rsidRPr="00193904">
        <w:rPr>
          <w:b/>
          <w:lang w:val="es-UY"/>
        </w:rPr>
        <w:t>según tipo de impacto ( 1= Alto, 2= Medio, 3 = Bajo</w:t>
      </w:r>
    </w:p>
    <w:p w14:paraId="334F554E" w14:textId="77777777" w:rsidR="000512BA" w:rsidRDefault="000512BA" w:rsidP="000512BA">
      <w:pPr>
        <w:jc w:val="center"/>
        <w:rPr>
          <w:lang w:val="es-UY"/>
        </w:rPr>
      </w:pPr>
      <w:r w:rsidRPr="00193904">
        <w:rPr>
          <w:noProof/>
        </w:rPr>
        <w:drawing>
          <wp:inline distT="0" distB="0" distL="0" distR="0" wp14:anchorId="3FF1381A" wp14:editId="24020767">
            <wp:extent cx="5972038" cy="61341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78282" cy="6140513"/>
                    </a:xfrm>
                    <a:prstGeom prst="rect">
                      <a:avLst/>
                    </a:prstGeom>
                    <a:noFill/>
                    <a:ln>
                      <a:noFill/>
                    </a:ln>
                  </pic:spPr>
                </pic:pic>
              </a:graphicData>
            </a:graphic>
          </wp:inline>
        </w:drawing>
      </w:r>
    </w:p>
    <w:p w14:paraId="05885B12" w14:textId="77777777" w:rsidR="000512BA" w:rsidRDefault="000512BA" w:rsidP="000512BA">
      <w:pPr>
        <w:rPr>
          <w:lang w:val="es-UY"/>
        </w:rPr>
      </w:pPr>
      <w:r>
        <w:rPr>
          <w:lang w:val="es-UY"/>
        </w:rPr>
        <w:br w:type="page"/>
      </w:r>
    </w:p>
    <w:p w14:paraId="5B1A6AD3" w14:textId="77777777" w:rsidR="000512BA" w:rsidRDefault="000512BA" w:rsidP="000512BA">
      <w:pPr>
        <w:jc w:val="center"/>
        <w:rPr>
          <w:lang w:val="es-UY"/>
        </w:rPr>
        <w:sectPr w:rsidR="000512BA" w:rsidSect="004B3832">
          <w:pgSz w:w="12240" w:h="15840"/>
          <w:pgMar w:top="1440" w:right="1440" w:bottom="1440" w:left="1440" w:header="720" w:footer="720" w:gutter="0"/>
          <w:cols w:space="720"/>
          <w:docGrid w:linePitch="360"/>
        </w:sectPr>
      </w:pPr>
    </w:p>
    <w:p w14:paraId="1F80FDB7" w14:textId="77777777" w:rsidR="000512BA" w:rsidRPr="00193904" w:rsidRDefault="000512BA" w:rsidP="000512BA">
      <w:pPr>
        <w:spacing w:after="0"/>
        <w:jc w:val="center"/>
        <w:rPr>
          <w:b/>
          <w:lang w:val="es-UY"/>
        </w:rPr>
      </w:pPr>
      <w:r>
        <w:rPr>
          <w:b/>
          <w:lang w:val="es-UY"/>
        </w:rPr>
        <w:lastRenderedPageBreak/>
        <w:t>FIGURA</w:t>
      </w:r>
      <w:r w:rsidRPr="00193904">
        <w:rPr>
          <w:b/>
          <w:lang w:val="es-UY"/>
        </w:rPr>
        <w:t xml:space="preserve"> A.</w:t>
      </w:r>
      <w:r>
        <w:rPr>
          <w:b/>
          <w:lang w:val="es-UY"/>
        </w:rPr>
        <w:t>3.1</w:t>
      </w:r>
      <w:r w:rsidRPr="00193904">
        <w:rPr>
          <w:b/>
          <w:lang w:val="es-UY"/>
        </w:rPr>
        <w:t xml:space="preserve"> </w:t>
      </w:r>
    </w:p>
    <w:p w14:paraId="32921FE3" w14:textId="77777777" w:rsidR="000512BA" w:rsidRDefault="000512BA" w:rsidP="000512BA">
      <w:pPr>
        <w:spacing w:after="0"/>
        <w:jc w:val="center"/>
        <w:rPr>
          <w:b/>
          <w:lang w:val="es-UY"/>
        </w:rPr>
      </w:pPr>
      <w:r>
        <w:rPr>
          <w:b/>
          <w:lang w:val="es-UY"/>
        </w:rPr>
        <w:t>BARRIOS EN CUENCA BAJA DEL RIO JUAN DIAZ</w:t>
      </w:r>
    </w:p>
    <w:p w14:paraId="2ADE091B" w14:textId="77777777" w:rsidR="000512BA" w:rsidRDefault="000512BA" w:rsidP="000512BA">
      <w:pPr>
        <w:spacing w:after="0"/>
        <w:jc w:val="center"/>
        <w:rPr>
          <w:lang w:val="es-UY"/>
        </w:rPr>
      </w:pPr>
      <w:r w:rsidRPr="00193904">
        <w:rPr>
          <w:b/>
          <w:lang w:val="es-UY"/>
        </w:rPr>
        <w:t xml:space="preserve"> </w:t>
      </w:r>
    </w:p>
    <w:p w14:paraId="231008C8" w14:textId="77777777" w:rsidR="000512BA" w:rsidRDefault="000512BA" w:rsidP="000512BA">
      <w:pPr>
        <w:jc w:val="center"/>
        <w:rPr>
          <w:lang w:val="es-UY"/>
        </w:rPr>
      </w:pPr>
      <w:r w:rsidRPr="00193904">
        <w:rPr>
          <w:noProof/>
        </w:rPr>
        <w:drawing>
          <wp:inline distT="0" distB="0" distL="0" distR="0" wp14:anchorId="7CE2B89B" wp14:editId="20D1095F">
            <wp:extent cx="8658000" cy="56388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8683338" cy="5655302"/>
                    </a:xfrm>
                    <a:prstGeom prst="rect">
                      <a:avLst/>
                    </a:prstGeom>
                  </pic:spPr>
                </pic:pic>
              </a:graphicData>
            </a:graphic>
          </wp:inline>
        </w:drawing>
      </w:r>
    </w:p>
    <w:p w14:paraId="392DAE6F" w14:textId="77777777" w:rsidR="000512BA" w:rsidRPr="00193904" w:rsidRDefault="000512BA" w:rsidP="000512BA">
      <w:pPr>
        <w:jc w:val="center"/>
        <w:rPr>
          <w:b/>
          <w:lang w:val="es-UY"/>
        </w:rPr>
      </w:pPr>
      <w:r>
        <w:rPr>
          <w:lang w:val="es-UY"/>
        </w:rPr>
        <w:br w:type="page"/>
      </w:r>
      <w:r>
        <w:rPr>
          <w:b/>
          <w:lang w:val="es-UY"/>
        </w:rPr>
        <w:lastRenderedPageBreak/>
        <w:t>FIGURA</w:t>
      </w:r>
      <w:r w:rsidRPr="00193904">
        <w:rPr>
          <w:b/>
          <w:lang w:val="es-UY"/>
        </w:rPr>
        <w:t xml:space="preserve"> A.</w:t>
      </w:r>
      <w:r>
        <w:rPr>
          <w:b/>
          <w:lang w:val="es-UY"/>
        </w:rPr>
        <w:t>3.2</w:t>
      </w:r>
    </w:p>
    <w:p w14:paraId="2889A0A2" w14:textId="77777777" w:rsidR="000512BA" w:rsidRDefault="000512BA" w:rsidP="000512BA">
      <w:pPr>
        <w:spacing w:after="0"/>
        <w:jc w:val="center"/>
        <w:rPr>
          <w:b/>
          <w:lang w:val="es-UY"/>
        </w:rPr>
      </w:pPr>
      <w:r>
        <w:rPr>
          <w:b/>
          <w:lang w:val="es-UY"/>
        </w:rPr>
        <w:t>BARRIOS EN CUENCA BAJA DEL RIO JUAN DIAZ</w:t>
      </w:r>
    </w:p>
    <w:p w14:paraId="42E42531" w14:textId="77777777" w:rsidR="000512BA" w:rsidRDefault="000512BA" w:rsidP="000512BA">
      <w:pPr>
        <w:spacing w:after="0"/>
        <w:jc w:val="center"/>
        <w:rPr>
          <w:b/>
          <w:lang w:val="es-UY"/>
        </w:rPr>
      </w:pPr>
      <w:r>
        <w:rPr>
          <w:b/>
          <w:lang w:val="es-UY"/>
        </w:rPr>
        <w:t>TIPOLOGIA DE IMPACTO POR AMPLIACION DE AREAS VERDES</w:t>
      </w:r>
    </w:p>
    <w:p w14:paraId="4573A76F" w14:textId="77777777" w:rsidR="000512BA" w:rsidRDefault="000512BA" w:rsidP="000512BA">
      <w:pPr>
        <w:jc w:val="center"/>
        <w:rPr>
          <w:lang w:val="es-UY"/>
        </w:rPr>
      </w:pPr>
    </w:p>
    <w:p w14:paraId="00EB36FA" w14:textId="77777777" w:rsidR="000512BA" w:rsidRDefault="000512BA" w:rsidP="000512BA">
      <w:pPr>
        <w:jc w:val="center"/>
        <w:rPr>
          <w:lang w:val="es-UY"/>
        </w:rPr>
      </w:pPr>
      <w:r w:rsidRPr="004013E9">
        <w:rPr>
          <w:noProof/>
        </w:rPr>
        <w:drawing>
          <wp:inline distT="0" distB="0" distL="0" distR="0" wp14:anchorId="0E614D1E" wp14:editId="45D835F0">
            <wp:extent cx="8074633" cy="5029200"/>
            <wp:effectExtent l="0" t="0" r="317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8088225" cy="5037666"/>
                    </a:xfrm>
                    <a:prstGeom prst="rect">
                      <a:avLst/>
                    </a:prstGeom>
                  </pic:spPr>
                </pic:pic>
              </a:graphicData>
            </a:graphic>
          </wp:inline>
        </w:drawing>
      </w:r>
    </w:p>
    <w:p w14:paraId="5AA8CCA4" w14:textId="77777777" w:rsidR="000512BA" w:rsidRPr="004013E9" w:rsidRDefault="000512BA" w:rsidP="000512BA">
      <w:pPr>
        <w:jc w:val="center"/>
        <w:rPr>
          <w:lang w:val="en-US"/>
        </w:rPr>
      </w:pPr>
      <w:r w:rsidRPr="004013E9">
        <w:rPr>
          <w:lang w:val="en-US"/>
        </w:rPr>
        <w:t>Fuente : WE Architects</w:t>
      </w:r>
    </w:p>
    <w:p w14:paraId="18BF95C9" w14:textId="77777777" w:rsidR="000512BA" w:rsidRPr="004013E9" w:rsidRDefault="000512BA" w:rsidP="000512BA">
      <w:pPr>
        <w:rPr>
          <w:lang w:val="en-US"/>
        </w:rPr>
      </w:pPr>
    </w:p>
    <w:p w14:paraId="08E1F5AC" w14:textId="77777777" w:rsidR="000512BA" w:rsidRPr="004013E9" w:rsidRDefault="000512BA" w:rsidP="000512BA">
      <w:pPr>
        <w:spacing w:after="0"/>
        <w:jc w:val="center"/>
        <w:rPr>
          <w:b/>
          <w:lang w:val="en-US"/>
        </w:rPr>
      </w:pPr>
      <w:r w:rsidRPr="004013E9">
        <w:rPr>
          <w:b/>
          <w:lang w:val="en-US"/>
        </w:rPr>
        <w:t>FIGURA A.</w:t>
      </w:r>
      <w:r>
        <w:rPr>
          <w:b/>
          <w:lang w:val="en-US"/>
        </w:rPr>
        <w:t>3.3</w:t>
      </w:r>
    </w:p>
    <w:p w14:paraId="5F9A7D0E" w14:textId="77777777" w:rsidR="000512BA" w:rsidRDefault="000512BA" w:rsidP="000512BA">
      <w:pPr>
        <w:spacing w:after="0"/>
        <w:jc w:val="center"/>
        <w:rPr>
          <w:b/>
          <w:lang w:val="es-UY"/>
        </w:rPr>
      </w:pPr>
      <w:r>
        <w:rPr>
          <w:b/>
          <w:lang w:val="es-UY"/>
        </w:rPr>
        <w:t>BARRIOS EN CUENCA BAJA DEL RIO JUAN DIAZ</w:t>
      </w:r>
    </w:p>
    <w:p w14:paraId="44BC7D6B" w14:textId="77777777" w:rsidR="000512BA" w:rsidRDefault="000512BA" w:rsidP="000512BA">
      <w:pPr>
        <w:spacing w:after="0"/>
        <w:jc w:val="center"/>
        <w:rPr>
          <w:b/>
          <w:lang w:val="es-UY"/>
        </w:rPr>
      </w:pPr>
      <w:r>
        <w:rPr>
          <w:b/>
          <w:lang w:val="es-UY"/>
        </w:rPr>
        <w:t>TIPOLOGIA DE IMPACTO POR MEJORA EN LA CONECTIVIDAD</w:t>
      </w:r>
    </w:p>
    <w:p w14:paraId="0E244AF7" w14:textId="77777777" w:rsidR="000512BA" w:rsidRDefault="000512BA" w:rsidP="000512BA">
      <w:pPr>
        <w:jc w:val="center"/>
        <w:rPr>
          <w:lang w:val="es-UY"/>
        </w:rPr>
      </w:pPr>
      <w:r w:rsidRPr="004013E9">
        <w:rPr>
          <w:noProof/>
        </w:rPr>
        <w:drawing>
          <wp:inline distT="0" distB="0" distL="0" distR="0" wp14:anchorId="129A2151" wp14:editId="3DFCCDD5">
            <wp:extent cx="7975600" cy="5097983"/>
            <wp:effectExtent l="0" t="0" r="635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7985971" cy="5104612"/>
                    </a:xfrm>
                    <a:prstGeom prst="rect">
                      <a:avLst/>
                    </a:prstGeom>
                  </pic:spPr>
                </pic:pic>
              </a:graphicData>
            </a:graphic>
          </wp:inline>
        </w:drawing>
      </w:r>
    </w:p>
    <w:p w14:paraId="215C9816" w14:textId="77777777" w:rsidR="000512BA" w:rsidRPr="003C2A38" w:rsidRDefault="000512BA" w:rsidP="000512BA">
      <w:pPr>
        <w:jc w:val="center"/>
        <w:rPr>
          <w:lang w:val="es-ES"/>
        </w:rPr>
      </w:pPr>
      <w:r w:rsidRPr="003C2A38">
        <w:rPr>
          <w:lang w:val="es-ES"/>
        </w:rPr>
        <w:t>Fuente : WE Architects</w:t>
      </w:r>
    </w:p>
    <w:p w14:paraId="784339DD" w14:textId="77777777" w:rsidR="000512BA" w:rsidRPr="00193904" w:rsidRDefault="000512BA" w:rsidP="000512BA">
      <w:pPr>
        <w:jc w:val="center"/>
        <w:rPr>
          <w:lang w:val="es-UY"/>
        </w:rPr>
      </w:pPr>
    </w:p>
    <w:p w14:paraId="460FC421" w14:textId="77777777" w:rsidR="000512BA" w:rsidRPr="00712C39" w:rsidRDefault="000512BA" w:rsidP="000512BA">
      <w:pPr>
        <w:pStyle w:val="BodyText"/>
        <w:ind w:left="540" w:right="117" w:hanging="540"/>
        <w:jc w:val="center"/>
        <w:outlineLvl w:val="1"/>
        <w:rPr>
          <w:rFonts w:asciiTheme="minorHAnsi" w:hAnsiTheme="minorHAnsi" w:cstheme="minorHAnsi"/>
          <w:b/>
          <w:color w:val="000000" w:themeColor="text1"/>
          <w:szCs w:val="22"/>
          <w:lang w:val="es-ES"/>
        </w:rPr>
      </w:pPr>
    </w:p>
    <w:p w14:paraId="65E3EEBE" w14:textId="77777777" w:rsidR="000512BA" w:rsidRPr="00C211FF" w:rsidRDefault="000512BA" w:rsidP="000512BA">
      <w:pPr>
        <w:pStyle w:val="Heading2"/>
        <w:jc w:val="center"/>
        <w:rPr>
          <w:b/>
          <w:color w:val="auto"/>
          <w:sz w:val="24"/>
          <w:lang w:val="es-ES"/>
        </w:rPr>
      </w:pPr>
      <w:bookmarkStart w:id="26" w:name="_Toc528491292"/>
      <w:r w:rsidRPr="00C211FF">
        <w:rPr>
          <w:b/>
          <w:color w:val="auto"/>
          <w:sz w:val="24"/>
          <w:lang w:val="es-ES"/>
        </w:rPr>
        <w:t>ANEXO 4 : INDICADORES DE POBREZA</w:t>
      </w:r>
      <w:bookmarkEnd w:id="26"/>
    </w:p>
    <w:p w14:paraId="744AD72C" w14:textId="77777777" w:rsidR="000512BA" w:rsidRPr="003C2A38" w:rsidRDefault="000512BA" w:rsidP="000512BA">
      <w:pPr>
        <w:spacing w:after="0" w:line="240" w:lineRule="auto"/>
        <w:jc w:val="center"/>
        <w:rPr>
          <w:b/>
          <w:lang w:val="es-ES"/>
        </w:rPr>
      </w:pPr>
      <w:r w:rsidRPr="003C2A38">
        <w:rPr>
          <w:b/>
          <w:lang w:val="es-ES"/>
        </w:rPr>
        <w:t>TABLA A.4.1  NIVELES DE POBREZA , INGRESOS FAMILIARES ($/MES) Y OTROS INDICADORES</w:t>
      </w:r>
    </w:p>
    <w:p w14:paraId="762D9F41" w14:textId="77777777" w:rsidR="000512BA" w:rsidRPr="003C2A38" w:rsidRDefault="000512BA" w:rsidP="000512BA">
      <w:pPr>
        <w:spacing w:after="0" w:line="240" w:lineRule="auto"/>
        <w:jc w:val="center"/>
        <w:rPr>
          <w:b/>
          <w:lang w:val="es-ES"/>
        </w:rPr>
      </w:pPr>
      <w:r w:rsidRPr="003C2A38">
        <w:rPr>
          <w:b/>
          <w:lang w:val="es-ES"/>
        </w:rPr>
        <w:t>DISTRITOS DE PANAMA Y SAN MIGUELTO por Corregimientos</w:t>
      </w:r>
      <w:r>
        <w:rPr>
          <w:b/>
          <w:lang w:val="es-ES"/>
        </w:rPr>
        <w:t xml:space="preserve"> </w:t>
      </w:r>
      <w:r w:rsidRPr="003C2A38">
        <w:rPr>
          <w:b/>
          <w:lang w:val="es-ES"/>
        </w:rPr>
        <w:t>Años 2015 y 2016</w:t>
      </w:r>
    </w:p>
    <w:p w14:paraId="4F436C96" w14:textId="77777777" w:rsidR="000512BA" w:rsidRDefault="000512BA" w:rsidP="000512BA">
      <w:pPr>
        <w:spacing w:after="0"/>
        <w:ind w:left="-720" w:right="-720"/>
        <w:jc w:val="center"/>
        <w:rPr>
          <w:lang w:val="es-ES"/>
        </w:rPr>
      </w:pPr>
      <w:r w:rsidRPr="002417B3">
        <w:rPr>
          <w:noProof/>
        </w:rPr>
        <w:drawing>
          <wp:inline distT="0" distB="0" distL="0" distR="0" wp14:anchorId="26714111" wp14:editId="61D9F719">
            <wp:extent cx="9156700" cy="4963411"/>
            <wp:effectExtent l="0" t="0" r="635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169349" cy="4970267"/>
                    </a:xfrm>
                    <a:prstGeom prst="rect">
                      <a:avLst/>
                    </a:prstGeom>
                    <a:noFill/>
                    <a:ln>
                      <a:noFill/>
                    </a:ln>
                  </pic:spPr>
                </pic:pic>
              </a:graphicData>
            </a:graphic>
          </wp:inline>
        </w:drawing>
      </w:r>
    </w:p>
    <w:p w14:paraId="68A98697" w14:textId="77777777" w:rsidR="000512BA" w:rsidRDefault="000512BA" w:rsidP="000512BA">
      <w:pPr>
        <w:spacing w:after="0"/>
        <w:ind w:left="-720" w:right="-720"/>
        <w:jc w:val="center"/>
        <w:rPr>
          <w:lang w:val="es-ES"/>
        </w:rPr>
      </w:pPr>
      <w:r>
        <w:rPr>
          <w:lang w:val="es-ES"/>
        </w:rPr>
        <w:t>Fuente  :    MEF (2017) Pobreza y Desigualdad en Panamá.</w:t>
      </w:r>
    </w:p>
    <w:p w14:paraId="4A9D2F5D" w14:textId="77777777" w:rsidR="000512BA" w:rsidRPr="003C2A38" w:rsidRDefault="000512BA" w:rsidP="000512BA">
      <w:pPr>
        <w:jc w:val="center"/>
        <w:rPr>
          <w:b/>
          <w:sz w:val="24"/>
          <w:lang w:val="es-ES"/>
        </w:rPr>
      </w:pPr>
      <w:r>
        <w:rPr>
          <w:lang w:val="es-ES"/>
        </w:rPr>
        <w:br w:type="page"/>
      </w:r>
      <w:r w:rsidRPr="003C2A38">
        <w:rPr>
          <w:noProof/>
          <w:sz w:val="24"/>
        </w:rPr>
        <w:lastRenderedPageBreak/>
        <w:drawing>
          <wp:anchor distT="0" distB="0" distL="114300" distR="114300" simplePos="0" relativeHeight="251663360" behindDoc="0" locked="0" layoutInCell="1" allowOverlap="1" wp14:anchorId="01E976B1" wp14:editId="747B1A65">
            <wp:simplePos x="0" y="0"/>
            <wp:positionH relativeFrom="column">
              <wp:posOffset>1320074</wp:posOffset>
            </wp:positionH>
            <wp:positionV relativeFrom="paragraph">
              <wp:posOffset>290831</wp:posOffset>
            </wp:positionV>
            <wp:extent cx="6300561" cy="4724400"/>
            <wp:effectExtent l="0" t="0" r="5080" b="0"/>
            <wp:wrapSquare wrapText="bothSides"/>
            <wp:docPr id="32" name="Picture 1">
              <a:extLst xmlns:a="http://schemas.openxmlformats.org/drawingml/2006/main">
                <a:ext uri="{FF2B5EF4-FFF2-40B4-BE49-F238E27FC236}">
                  <a16:creationId xmlns:a16="http://schemas.microsoft.com/office/drawing/2014/main" id="{016D2AF5-D064-4DEF-B8C7-6E579CCB32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16D2AF5-D064-4DEF-B8C7-6E579CCB32F9}"/>
                        </a:ext>
                      </a:extLst>
                    </pic:cNvPr>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301670" cy="4725232"/>
                    </a:xfrm>
                    <a:prstGeom prst="rect">
                      <a:avLst/>
                    </a:prstGeom>
                  </pic:spPr>
                </pic:pic>
              </a:graphicData>
            </a:graphic>
            <wp14:sizeRelH relativeFrom="margin">
              <wp14:pctWidth>0</wp14:pctWidth>
            </wp14:sizeRelH>
            <wp14:sizeRelV relativeFrom="margin">
              <wp14:pctHeight>0</wp14:pctHeight>
            </wp14:sizeRelV>
          </wp:anchor>
        </w:drawing>
      </w:r>
      <w:r w:rsidRPr="003C2A38">
        <w:rPr>
          <w:b/>
          <w:sz w:val="24"/>
          <w:lang w:val="es-ES"/>
        </w:rPr>
        <w:t>FIGURA A.</w:t>
      </w:r>
      <w:r>
        <w:rPr>
          <w:b/>
          <w:sz w:val="24"/>
          <w:lang w:val="es-ES"/>
        </w:rPr>
        <w:t>4.</w:t>
      </w:r>
      <w:r w:rsidRPr="003C2A38">
        <w:rPr>
          <w:b/>
          <w:sz w:val="24"/>
          <w:lang w:val="es-ES"/>
        </w:rPr>
        <w:t>1 MAPA DE CUENCA JUAN DIAZ E INDICADORES DE NIVEL DE INGRESO FAMILIAR ($/MES POR HOGAR)</w:t>
      </w:r>
    </w:p>
    <w:p w14:paraId="0B2EDAD4" w14:textId="77777777" w:rsidR="000512BA" w:rsidRDefault="000512BA" w:rsidP="000512BA">
      <w:pPr>
        <w:ind w:left="-720" w:right="-720"/>
        <w:jc w:val="center"/>
        <w:rPr>
          <w:lang w:val="es-ES"/>
        </w:rPr>
      </w:pPr>
      <w:r w:rsidRPr="001E712B">
        <w:rPr>
          <w:noProof/>
          <w:highlight w:val="yellow"/>
        </w:rPr>
        <mc:AlternateContent>
          <mc:Choice Requires="wps">
            <w:drawing>
              <wp:anchor distT="0" distB="0" distL="114300" distR="114300" simplePos="0" relativeHeight="251665408" behindDoc="0" locked="0" layoutInCell="1" allowOverlap="1" wp14:anchorId="31B09A71" wp14:editId="5F21B44B">
                <wp:simplePos x="0" y="0"/>
                <wp:positionH relativeFrom="margin">
                  <wp:posOffset>127000</wp:posOffset>
                </wp:positionH>
                <wp:positionV relativeFrom="paragraph">
                  <wp:posOffset>4953000</wp:posOffset>
                </wp:positionV>
                <wp:extent cx="10804561" cy="538609"/>
                <wp:effectExtent l="0" t="0" r="0" b="0"/>
                <wp:wrapSquare wrapText="bothSides"/>
                <wp:docPr id="30" name="TextBox 2">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10804561" cy="538609"/>
                        </a:xfrm>
                        <a:prstGeom prst="rect">
                          <a:avLst/>
                        </a:prstGeom>
                        <a:noFill/>
                      </wps:spPr>
                      <wps:txbx>
                        <w:txbxContent>
                          <w:p w14:paraId="5FFA27F8" w14:textId="77777777" w:rsidR="000512BA" w:rsidRPr="001E712B" w:rsidRDefault="000512BA" w:rsidP="000512BA">
                            <w:pPr>
                              <w:pStyle w:val="NormalWeb"/>
                              <w:spacing w:before="0" w:beforeAutospacing="0" w:after="0" w:afterAutospacing="0"/>
                              <w:ind w:left="810" w:hanging="810"/>
                              <w:rPr>
                                <w:lang w:val="es-ES"/>
                              </w:rPr>
                            </w:pPr>
                            <w:r>
                              <w:rPr>
                                <w:rFonts w:asciiTheme="minorHAnsi" w:hAnsi="Calibri" w:cstheme="minorBidi"/>
                                <w:color w:val="000000" w:themeColor="text1"/>
                                <w:kern w:val="24"/>
                                <w:sz w:val="22"/>
                                <w:szCs w:val="22"/>
                                <w:lang w:val="es-ES"/>
                              </w:rPr>
                              <w:t xml:space="preserve">Fuente :  Metromapas (2016, noviembre) “ Cuenca del Río Juan Díaz: dinámicas demográficas y urbanas en la configuración de la  vulnerabilidad ante desastres relacionados a amenazas naturales” </w:t>
                            </w:r>
                          </w:p>
                        </w:txbxContent>
                      </wps:txbx>
                      <wps:bodyPr wrap="none" rtlCol="0">
                        <a:spAutoFit/>
                      </wps:bodyPr>
                    </wps:wsp>
                  </a:graphicData>
                </a:graphic>
              </wp:anchor>
            </w:drawing>
          </mc:Choice>
          <mc:Fallback>
            <w:pict>
              <v:shapetype w14:anchorId="31B09A71" id="_x0000_t202" coordsize="21600,21600" o:spt="202" path="m,l,21600r21600,l21600,xe">
                <v:stroke joinstyle="miter"/>
                <v:path gradientshapeok="t" o:connecttype="rect"/>
              </v:shapetype>
              <v:shape id="TextBox 2" o:spid="_x0000_s1026" type="#_x0000_t202" style="position:absolute;left:0;text-align:left;margin-left:10pt;margin-top:390pt;width:850.75pt;height:42.4pt;z-index:25166540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" filled="f" stroked="f">
                <v:textbox style="mso-fit-shape-to-text:t">
                  <w:txbxContent>
                    <w:p w14:paraId="5FFA27F8" w14:textId="77777777" w:rsidR="000512BA" w:rsidRPr="001E712B" w:rsidRDefault="000512BA" w:rsidP="000512BA">
                      <w:pPr>
                        <w:pStyle w:val="NormalWeb"/>
                        <w:spacing w:before="0" w:beforeAutospacing="0" w:after="0" w:afterAutospacing="0"/>
                        <w:ind w:left="810" w:hanging="810"/>
                        <w:rPr>
                          <w:lang w:val="es-ES"/>
                        </w:rPr>
                      </w:pPr>
                      <w:r>
                        <w:rPr>
                          <w:rFonts w:asciiTheme="minorHAnsi" w:hAnsi="Calibri" w:cstheme="minorBidi"/>
                          <w:color w:val="000000" w:themeColor="text1"/>
                          <w:kern w:val="24"/>
                          <w:sz w:val="22"/>
                          <w:szCs w:val="22"/>
                          <w:lang w:val="es-ES"/>
                        </w:rPr>
                        <w:t xml:space="preserve">Fuente :  Metromapas (2016, noviembre) “ Cuenca del Río Juan Díaz: dinámicas demográficas y urbanas en la configuración de la  vulnerabilidad ante desastres relacionados a amenazas naturales” </w:t>
                      </w:r>
                    </w:p>
                  </w:txbxContent>
                </v:textbox>
                <w10:wrap type="square" anchorx="margin"/>
              </v:shape>
            </w:pict>
          </mc:Fallback>
        </mc:AlternateContent>
      </w:r>
    </w:p>
    <w:p w14:paraId="1F8DBAE7" w14:textId="77777777" w:rsidR="000512BA" w:rsidRDefault="000512BA" w:rsidP="000512BA">
      <w:pPr>
        <w:ind w:left="-720" w:right="-720"/>
        <w:jc w:val="center"/>
        <w:rPr>
          <w:lang w:val="es-ES"/>
        </w:rPr>
        <w:sectPr w:rsidR="000512BA" w:rsidSect="00E256CF">
          <w:pgSz w:w="16838" w:h="11906" w:orient="landscape" w:code="9"/>
          <w:pgMar w:top="562" w:right="1440" w:bottom="1440" w:left="1440" w:header="720" w:footer="720" w:gutter="0"/>
          <w:cols w:space="720"/>
          <w:docGrid w:linePitch="360"/>
        </w:sectPr>
      </w:pPr>
    </w:p>
    <w:p w14:paraId="1B47F920" w14:textId="77777777" w:rsidR="000512BA" w:rsidRPr="00C211FF" w:rsidRDefault="000512BA" w:rsidP="000512BA">
      <w:pPr>
        <w:pStyle w:val="Heading2"/>
        <w:jc w:val="center"/>
        <w:rPr>
          <w:b/>
          <w:color w:val="auto"/>
          <w:sz w:val="24"/>
          <w:szCs w:val="24"/>
          <w:lang w:val="es-ES"/>
        </w:rPr>
      </w:pPr>
      <w:bookmarkStart w:id="27" w:name="_Toc528491293"/>
      <w:r w:rsidRPr="00C211FF">
        <w:rPr>
          <w:b/>
          <w:color w:val="auto"/>
          <w:sz w:val="24"/>
          <w:szCs w:val="24"/>
          <w:lang w:val="es-ES"/>
        </w:rPr>
        <w:lastRenderedPageBreak/>
        <w:t>ANEXO 5:   SECTOR BIENES RAICES CORREGIMIENTO JUAN DIAZ</w:t>
      </w:r>
      <w:bookmarkEnd w:id="27"/>
    </w:p>
    <w:p w14:paraId="332D05DC" w14:textId="77777777" w:rsidR="000512BA" w:rsidRPr="00E256CF" w:rsidRDefault="000512BA" w:rsidP="000512BA">
      <w:pPr>
        <w:spacing w:after="0"/>
        <w:jc w:val="center"/>
        <w:rPr>
          <w:lang w:val="es-ES"/>
        </w:rPr>
      </w:pPr>
    </w:p>
    <w:p w14:paraId="61469C77" w14:textId="77777777" w:rsidR="000512BA" w:rsidRDefault="000512BA" w:rsidP="000512BA">
      <w:pPr>
        <w:spacing w:after="0"/>
        <w:jc w:val="center"/>
        <w:rPr>
          <w:b/>
          <w:sz w:val="24"/>
          <w:lang w:val="es-ES"/>
        </w:rPr>
      </w:pPr>
    </w:p>
    <w:p w14:paraId="6CED6F5F" w14:textId="77777777" w:rsidR="000512BA" w:rsidRPr="007F29EC" w:rsidRDefault="000512BA" w:rsidP="000512BA">
      <w:pPr>
        <w:spacing w:after="0"/>
        <w:jc w:val="center"/>
        <w:rPr>
          <w:b/>
          <w:sz w:val="24"/>
          <w:lang w:val="es-ES"/>
        </w:rPr>
      </w:pPr>
      <w:r w:rsidRPr="007F29EC">
        <w:rPr>
          <w:b/>
          <w:sz w:val="24"/>
          <w:lang w:val="es-ES"/>
        </w:rPr>
        <w:t xml:space="preserve">VALORES PROMEDIOS DE COMPRA-VENTA  DE VIVIENDAS RESIENCIALES </w:t>
      </w:r>
    </w:p>
    <w:p w14:paraId="6BD69029" w14:textId="77777777" w:rsidR="000512BA" w:rsidRPr="007F29EC" w:rsidRDefault="000512BA" w:rsidP="000512BA">
      <w:pPr>
        <w:spacing w:after="0"/>
        <w:jc w:val="center"/>
        <w:rPr>
          <w:b/>
          <w:sz w:val="24"/>
          <w:lang w:val="es-ES"/>
        </w:rPr>
      </w:pPr>
      <w:r w:rsidRPr="007F29EC">
        <w:rPr>
          <w:b/>
          <w:sz w:val="24"/>
          <w:lang w:val="es-ES"/>
        </w:rPr>
        <w:t>EN CORREGIMIENTO JUAN DIAZ</w:t>
      </w:r>
      <w:r w:rsidRPr="007F29EC">
        <w:rPr>
          <w:rStyle w:val="FootnoteReference"/>
          <w:b/>
          <w:sz w:val="24"/>
          <w:lang w:val="es-ES"/>
        </w:rPr>
        <w:footnoteReference w:id="6"/>
      </w:r>
    </w:p>
    <w:p w14:paraId="21657074" w14:textId="77777777" w:rsidR="000512BA" w:rsidRPr="007F29EC" w:rsidRDefault="000512BA" w:rsidP="000512BA">
      <w:pPr>
        <w:rPr>
          <w:b/>
          <w:sz w:val="24"/>
          <w:lang w:val="es-ES"/>
        </w:rPr>
      </w:pPr>
    </w:p>
    <w:p w14:paraId="4B97D9D9" w14:textId="77777777" w:rsidR="000512BA" w:rsidRPr="007F29EC" w:rsidRDefault="000512BA" w:rsidP="000512BA">
      <w:pPr>
        <w:spacing w:after="0"/>
        <w:jc w:val="center"/>
        <w:rPr>
          <w:b/>
          <w:lang w:val="es-ES"/>
        </w:rPr>
      </w:pPr>
      <w:r>
        <w:rPr>
          <w:b/>
          <w:lang w:val="es-ES"/>
        </w:rPr>
        <w:t>T</w:t>
      </w:r>
      <w:r w:rsidRPr="007F29EC">
        <w:rPr>
          <w:b/>
          <w:lang w:val="es-ES"/>
        </w:rPr>
        <w:t>ABLA A.</w:t>
      </w:r>
      <w:r>
        <w:rPr>
          <w:b/>
          <w:lang w:val="es-ES"/>
        </w:rPr>
        <w:t>5.1</w:t>
      </w:r>
    </w:p>
    <w:p w14:paraId="1B8D2D28" w14:textId="77777777" w:rsidR="000512BA" w:rsidRPr="007E0542" w:rsidRDefault="000512BA" w:rsidP="000512BA">
      <w:pPr>
        <w:spacing w:after="0"/>
        <w:jc w:val="center"/>
        <w:rPr>
          <w:b/>
          <w:lang w:val="es-ES"/>
        </w:rPr>
      </w:pPr>
      <w:r w:rsidRPr="007E0542">
        <w:rPr>
          <w:noProof/>
        </w:rPr>
        <w:drawing>
          <wp:anchor distT="0" distB="0" distL="114300" distR="114300" simplePos="0" relativeHeight="251664384" behindDoc="0" locked="0" layoutInCell="1" allowOverlap="1" wp14:anchorId="2B0E99E2" wp14:editId="6A323782">
            <wp:simplePos x="0" y="0"/>
            <wp:positionH relativeFrom="margin">
              <wp:posOffset>215900</wp:posOffset>
            </wp:positionH>
            <wp:positionV relativeFrom="paragraph">
              <wp:posOffset>182245</wp:posOffset>
            </wp:positionV>
            <wp:extent cx="5943600" cy="1299210"/>
            <wp:effectExtent l="0" t="0" r="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12992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lang w:val="es-ES"/>
        </w:rPr>
        <w:t>TOTAL UNIDADES Y VALORES DE COMPRA VENTA</w:t>
      </w:r>
    </w:p>
    <w:p w14:paraId="120A0A69" w14:textId="77777777" w:rsidR="000512BA" w:rsidRPr="007F29EC" w:rsidRDefault="000512BA" w:rsidP="000512BA">
      <w:pPr>
        <w:rPr>
          <w:lang w:val="es-ES"/>
        </w:rPr>
      </w:pPr>
    </w:p>
    <w:p w14:paraId="263E1E6F" w14:textId="77777777" w:rsidR="000512BA" w:rsidRDefault="000512BA" w:rsidP="000512BA">
      <w:pPr>
        <w:spacing w:after="0"/>
        <w:jc w:val="center"/>
        <w:rPr>
          <w:b/>
          <w:lang w:val="es-ES"/>
        </w:rPr>
      </w:pPr>
    </w:p>
    <w:p w14:paraId="38225C52" w14:textId="77777777" w:rsidR="000512BA" w:rsidRPr="007F29EC" w:rsidRDefault="000512BA" w:rsidP="000512BA">
      <w:pPr>
        <w:spacing w:after="0"/>
        <w:jc w:val="center"/>
        <w:rPr>
          <w:b/>
          <w:lang w:val="es-ES"/>
        </w:rPr>
      </w:pPr>
      <w:r w:rsidRPr="007F29EC">
        <w:rPr>
          <w:b/>
          <w:lang w:val="es-ES"/>
        </w:rPr>
        <w:t>Tabla A.</w:t>
      </w:r>
      <w:r>
        <w:rPr>
          <w:b/>
          <w:lang w:val="es-ES"/>
        </w:rPr>
        <w:t>5.</w:t>
      </w:r>
      <w:r w:rsidRPr="007F29EC">
        <w:rPr>
          <w:b/>
          <w:lang w:val="es-ES"/>
        </w:rPr>
        <w:t>2</w:t>
      </w:r>
    </w:p>
    <w:p w14:paraId="193C8105" w14:textId="77777777" w:rsidR="000512BA" w:rsidRPr="007E0542" w:rsidRDefault="000512BA" w:rsidP="000512BA">
      <w:pPr>
        <w:spacing w:after="0"/>
        <w:jc w:val="center"/>
        <w:rPr>
          <w:b/>
          <w:lang w:val="es-ES"/>
        </w:rPr>
      </w:pPr>
      <w:r w:rsidRPr="007E0542">
        <w:rPr>
          <w:b/>
          <w:lang w:val="es-ES"/>
        </w:rPr>
        <w:t>Valores de Compra-Venta promedio por Vivienda</w:t>
      </w:r>
    </w:p>
    <w:p w14:paraId="412E5E61" w14:textId="77777777" w:rsidR="000512BA" w:rsidRPr="007E0542" w:rsidRDefault="000512BA" w:rsidP="000512BA">
      <w:pPr>
        <w:jc w:val="center"/>
        <w:rPr>
          <w:lang w:val="es-ES"/>
        </w:rPr>
      </w:pPr>
      <w:r w:rsidRPr="007E0542">
        <w:rPr>
          <w:noProof/>
        </w:rPr>
        <w:drawing>
          <wp:inline distT="0" distB="0" distL="0" distR="0" wp14:anchorId="23887036" wp14:editId="4445965E">
            <wp:extent cx="4780721" cy="1409700"/>
            <wp:effectExtent l="0" t="0" r="127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806186" cy="1417209"/>
                    </a:xfrm>
                    <a:prstGeom prst="rect">
                      <a:avLst/>
                    </a:prstGeom>
                    <a:noFill/>
                    <a:ln>
                      <a:noFill/>
                    </a:ln>
                  </pic:spPr>
                </pic:pic>
              </a:graphicData>
            </a:graphic>
          </wp:inline>
        </w:drawing>
      </w:r>
    </w:p>
    <w:p w14:paraId="2AE7869B" w14:textId="77777777" w:rsidR="000512BA" w:rsidRPr="007E0542" w:rsidRDefault="000512BA" w:rsidP="000512BA">
      <w:pPr>
        <w:rPr>
          <w:lang w:val="es-ES"/>
        </w:rPr>
      </w:pPr>
    </w:p>
    <w:p w14:paraId="0F23BA35" w14:textId="77777777" w:rsidR="000512BA" w:rsidRPr="007E0542" w:rsidRDefault="000512BA" w:rsidP="000512BA">
      <w:pPr>
        <w:rPr>
          <w:lang w:val="es-ES"/>
        </w:rPr>
      </w:pPr>
    </w:p>
    <w:p w14:paraId="68AB4B2F" w14:textId="77777777" w:rsidR="000512BA" w:rsidRPr="007E0542" w:rsidRDefault="000512BA" w:rsidP="000512BA">
      <w:pPr>
        <w:rPr>
          <w:lang w:val="es-ES"/>
        </w:rPr>
      </w:pPr>
    </w:p>
    <w:p w14:paraId="0E70324E" w14:textId="77777777" w:rsidR="000512BA" w:rsidRPr="007E0542" w:rsidRDefault="000512BA" w:rsidP="000512BA">
      <w:pPr>
        <w:rPr>
          <w:lang w:val="es-ES"/>
        </w:rPr>
      </w:pPr>
    </w:p>
    <w:p w14:paraId="014680DA" w14:textId="77777777" w:rsidR="000512BA" w:rsidRPr="007E0542" w:rsidRDefault="000512BA" w:rsidP="000512BA">
      <w:pPr>
        <w:rPr>
          <w:lang w:val="es-ES"/>
        </w:rPr>
      </w:pPr>
    </w:p>
    <w:p w14:paraId="08C9EC9D" w14:textId="77777777" w:rsidR="000512BA" w:rsidRDefault="000512BA" w:rsidP="000512BA">
      <w:pPr>
        <w:rPr>
          <w:sz w:val="24"/>
          <w:lang w:val="es-ES"/>
        </w:rPr>
      </w:pPr>
    </w:p>
    <w:p w14:paraId="4586E61A" w14:textId="77777777" w:rsidR="000512BA" w:rsidRDefault="000512BA" w:rsidP="000512BA">
      <w:pPr>
        <w:rPr>
          <w:sz w:val="24"/>
          <w:lang w:val="es-ES"/>
        </w:rPr>
      </w:pPr>
    </w:p>
    <w:p w14:paraId="63365915" w14:textId="77777777" w:rsidR="000512BA" w:rsidRDefault="000512BA" w:rsidP="000512BA">
      <w:pPr>
        <w:rPr>
          <w:sz w:val="24"/>
          <w:lang w:val="es-ES"/>
        </w:rPr>
      </w:pPr>
    </w:p>
    <w:p w14:paraId="370476DC" w14:textId="77777777" w:rsidR="000512BA" w:rsidRDefault="000512BA" w:rsidP="000512BA">
      <w:pPr>
        <w:rPr>
          <w:sz w:val="24"/>
          <w:lang w:val="es-ES"/>
        </w:rPr>
      </w:pPr>
    </w:p>
    <w:p w14:paraId="4150B5E8" w14:textId="77777777" w:rsidR="000512BA" w:rsidRDefault="000512BA" w:rsidP="000512BA">
      <w:pPr>
        <w:rPr>
          <w:sz w:val="24"/>
          <w:lang w:val="es-ES"/>
        </w:rPr>
      </w:pPr>
    </w:p>
    <w:p w14:paraId="505F52E8" w14:textId="77777777" w:rsidR="000512BA" w:rsidRDefault="000512BA" w:rsidP="000512BA">
      <w:pPr>
        <w:rPr>
          <w:sz w:val="24"/>
          <w:lang w:val="es-ES"/>
        </w:rPr>
      </w:pPr>
    </w:p>
    <w:p w14:paraId="73FC6F03" w14:textId="77777777" w:rsidR="000512BA" w:rsidRDefault="000512BA" w:rsidP="000512BA">
      <w:pPr>
        <w:pStyle w:val="ListParagraph"/>
        <w:pBdr>
          <w:top w:val="single" w:sz="4" w:space="1" w:color="auto"/>
          <w:left w:val="single" w:sz="4" w:space="4" w:color="auto"/>
          <w:bottom w:val="single" w:sz="4" w:space="1" w:color="auto"/>
          <w:right w:val="single" w:sz="4" w:space="4" w:color="auto"/>
        </w:pBdr>
        <w:rPr>
          <w:lang w:val="es-ES"/>
        </w:rPr>
      </w:pPr>
      <w:r>
        <w:rPr>
          <w:lang w:val="es-ES"/>
        </w:rPr>
        <w:t>A.5.1</w:t>
      </w:r>
      <w:r>
        <w:rPr>
          <w:lang w:val="es-ES"/>
        </w:rPr>
        <w:tab/>
      </w:r>
      <w:r w:rsidRPr="002D65F7">
        <w:rPr>
          <w:lang w:val="es-ES"/>
        </w:rPr>
        <w:t>VALUACION  INMOBILIARIA </w:t>
      </w:r>
      <w:r>
        <w:rPr>
          <w:lang w:val="es-ES"/>
        </w:rPr>
        <w:t>CALLE-22</w:t>
      </w:r>
      <w:r w:rsidRPr="002D65F7">
        <w:rPr>
          <w:lang w:val="es-ES"/>
        </w:rPr>
        <w:t xml:space="preserve"> </w:t>
      </w:r>
    </w:p>
    <w:p w14:paraId="363BB309" w14:textId="77777777" w:rsidR="000512BA" w:rsidRDefault="000512BA" w:rsidP="000512BA">
      <w:pPr>
        <w:pStyle w:val="ListParagraph"/>
        <w:rPr>
          <w:lang w:val="es-ES"/>
        </w:rPr>
      </w:pPr>
    </w:p>
    <w:p w14:paraId="2B503E4E" w14:textId="77777777" w:rsidR="000512BA" w:rsidRPr="00B2295C" w:rsidRDefault="000512BA" w:rsidP="000512BA">
      <w:pPr>
        <w:pStyle w:val="ListParagraph"/>
        <w:rPr>
          <w:b/>
          <w:lang w:val="es-ES"/>
        </w:rPr>
      </w:pPr>
      <w:r w:rsidRPr="00B2295C">
        <w:rPr>
          <w:b/>
          <w:lang w:val="es-ES"/>
        </w:rPr>
        <w:t>VIVIENDA   CIUDAD RADIAL - CALLE  22  - En Area  próxima a MetroPark</w:t>
      </w:r>
    </w:p>
    <w:p w14:paraId="40730E9A" w14:textId="77777777" w:rsidR="000512BA" w:rsidRDefault="000512BA" w:rsidP="000512BA">
      <w:pPr>
        <w:pStyle w:val="ListParagraph"/>
        <w:rPr>
          <w:lang w:val="es-ES"/>
        </w:rPr>
      </w:pPr>
      <w:r>
        <w:rPr>
          <w:lang w:val="es-ES"/>
        </w:rPr>
        <w:t xml:space="preserve">AREA del TERRENO 600 m2 </w:t>
      </w:r>
    </w:p>
    <w:p w14:paraId="190402BD" w14:textId="77777777" w:rsidR="000512BA" w:rsidRDefault="000512BA" w:rsidP="000512BA">
      <w:pPr>
        <w:pStyle w:val="ListParagraph"/>
        <w:rPr>
          <w:lang w:val="es-ES"/>
        </w:rPr>
      </w:pPr>
      <w:r>
        <w:rPr>
          <w:lang w:val="es-ES"/>
        </w:rPr>
        <w:t>AREA CONSTRUIDA 200 m2</w:t>
      </w:r>
    </w:p>
    <w:p w14:paraId="49E9C980" w14:textId="77777777" w:rsidR="000512BA" w:rsidRDefault="000512BA" w:rsidP="000512BA">
      <w:pPr>
        <w:pStyle w:val="ListParagraph"/>
        <w:rPr>
          <w:lang w:val="es-ES"/>
        </w:rPr>
      </w:pPr>
    </w:p>
    <w:p w14:paraId="28E42039" w14:textId="77777777" w:rsidR="000512BA" w:rsidRDefault="000512BA" w:rsidP="000512BA">
      <w:pPr>
        <w:ind w:firstLine="708"/>
        <w:rPr>
          <w:shd w:val="clear" w:color="auto" w:fill="FFE599" w:themeFill="accent4" w:themeFillTint="66"/>
          <w:lang w:val="es-ES"/>
        </w:rPr>
      </w:pPr>
      <w:r w:rsidRPr="002D65F7">
        <w:rPr>
          <w:noProof/>
          <w:shd w:val="clear" w:color="auto" w:fill="FFE599" w:themeFill="accent4" w:themeFillTint="66"/>
        </w:rPr>
        <w:drawing>
          <wp:anchor distT="0" distB="0" distL="114300" distR="114300" simplePos="0" relativeHeight="251666432" behindDoc="0" locked="0" layoutInCell="1" allowOverlap="1" wp14:anchorId="3CA66A51" wp14:editId="57497AEB">
            <wp:simplePos x="0" y="0"/>
            <wp:positionH relativeFrom="margin">
              <wp:posOffset>1077595</wp:posOffset>
            </wp:positionH>
            <wp:positionV relativeFrom="paragraph">
              <wp:posOffset>460375</wp:posOffset>
            </wp:positionV>
            <wp:extent cx="4290060" cy="5954395"/>
            <wp:effectExtent l="0" t="0" r="0" b="8255"/>
            <wp:wrapSquare wrapText="bothSides"/>
            <wp:docPr id="37" name="Picture 2">
              <a:extLst xmlns:a="http://schemas.openxmlformats.org/drawingml/2006/main">
                <a:ext uri="{FF2B5EF4-FFF2-40B4-BE49-F238E27FC236}">
                  <a16:creationId xmlns:a16="http://schemas.microsoft.com/office/drawing/2014/main" id="{71907D7A-8F35-4D07-860B-2FC9BE831A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71907D7A-8F35-4D07-860B-2FC9BE831AA5}"/>
                        </a:ext>
                      </a:extLst>
                    </pic:cNvPr>
                    <pic:cNvPicPr>
                      <a:picLocks noChangeAspect="1"/>
                    </pic:cNvPicPr>
                  </pic:nvPicPr>
                  <pic:blipFill rotWithShape="1">
                    <a:blip r:embed="rId56">
                      <a:extLst>
                        <a:ext uri="{28A0092B-C50C-407E-A947-70E740481C1C}">
                          <a14:useLocalDpi xmlns:a14="http://schemas.microsoft.com/office/drawing/2010/main" val="0"/>
                        </a:ext>
                      </a:extLst>
                    </a:blip>
                    <a:srcRect t="7523" b="14352"/>
                    <a:stretch/>
                  </pic:blipFill>
                  <pic:spPr bwMode="auto">
                    <a:xfrm>
                      <a:off x="0" y="0"/>
                      <a:ext cx="4290060" cy="5954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D65F7">
        <w:rPr>
          <w:shd w:val="clear" w:color="auto" w:fill="FFE599" w:themeFill="accent4" w:themeFillTint="66"/>
          <w:lang w:val="es-ES"/>
        </w:rPr>
        <w:t xml:space="preserve">Valor de Mercado (“Valor Venta Rapida)   año  2015 :    $171,000 </w:t>
      </w:r>
      <w:r w:rsidRPr="002D65F7">
        <w:rPr>
          <w:shd w:val="clear" w:color="auto" w:fill="FFE599" w:themeFill="accent4" w:themeFillTint="66"/>
          <w:lang w:val="es-ES"/>
        </w:rPr>
        <w:br w:type="page"/>
      </w:r>
    </w:p>
    <w:p w14:paraId="52B4F3B0" w14:textId="77777777" w:rsidR="000512BA" w:rsidRDefault="000512BA" w:rsidP="000512BA">
      <w:pPr>
        <w:pStyle w:val="ListParagraph"/>
        <w:pBdr>
          <w:top w:val="single" w:sz="4" w:space="1" w:color="auto"/>
          <w:left w:val="single" w:sz="4" w:space="4" w:color="auto"/>
          <w:bottom w:val="single" w:sz="4" w:space="1" w:color="auto"/>
          <w:right w:val="single" w:sz="4" w:space="4" w:color="auto"/>
        </w:pBdr>
        <w:rPr>
          <w:lang w:val="es-ES"/>
        </w:rPr>
      </w:pPr>
      <w:r>
        <w:rPr>
          <w:lang w:val="es-ES"/>
        </w:rPr>
        <w:lastRenderedPageBreak/>
        <w:t>A.5.2. PRECIO DE OFERTA: JUAN DIAZ-1</w:t>
      </w:r>
    </w:p>
    <w:p w14:paraId="02F57DA2" w14:textId="77777777" w:rsidR="000512BA" w:rsidRDefault="000512BA" w:rsidP="000512BA">
      <w:pPr>
        <w:pStyle w:val="ListParagraph"/>
        <w:rPr>
          <w:lang w:val="es-ES"/>
        </w:rPr>
      </w:pPr>
    </w:p>
    <w:p w14:paraId="1EE16966" w14:textId="77777777" w:rsidR="000512BA" w:rsidRPr="00B2295C" w:rsidRDefault="000512BA" w:rsidP="000512BA">
      <w:pPr>
        <w:pStyle w:val="ListParagraph"/>
        <w:rPr>
          <w:b/>
          <w:lang w:val="es-ES"/>
        </w:rPr>
      </w:pPr>
      <w:r w:rsidRPr="00B2295C">
        <w:rPr>
          <w:b/>
          <w:lang w:val="es-ES"/>
        </w:rPr>
        <w:t>VIVIENDA   JUAN DIAZ – DON BOSCO</w:t>
      </w:r>
    </w:p>
    <w:p w14:paraId="489534B7" w14:textId="77777777" w:rsidR="000512BA" w:rsidRDefault="000512BA" w:rsidP="000512BA">
      <w:pPr>
        <w:pStyle w:val="ListParagraph"/>
        <w:rPr>
          <w:lang w:val="es-ES"/>
        </w:rPr>
      </w:pPr>
      <w:r>
        <w:rPr>
          <w:lang w:val="es-ES"/>
        </w:rPr>
        <w:t xml:space="preserve">AREA del TERRENO 250 m2 </w:t>
      </w:r>
    </w:p>
    <w:p w14:paraId="1F1425FA" w14:textId="77777777" w:rsidR="000512BA" w:rsidRDefault="000512BA" w:rsidP="000512BA">
      <w:pPr>
        <w:pStyle w:val="ListParagraph"/>
        <w:rPr>
          <w:lang w:val="es-ES"/>
        </w:rPr>
      </w:pPr>
      <w:r>
        <w:rPr>
          <w:lang w:val="es-ES"/>
        </w:rPr>
        <w:t>AREA CONSTRUIDA 250 m2</w:t>
      </w:r>
    </w:p>
    <w:p w14:paraId="6301A4F6" w14:textId="77777777" w:rsidR="000512BA" w:rsidRDefault="000512BA" w:rsidP="000512BA">
      <w:pPr>
        <w:pStyle w:val="ListParagraph"/>
        <w:rPr>
          <w:lang w:val="es-ES"/>
        </w:rPr>
      </w:pPr>
    </w:p>
    <w:p w14:paraId="51225399" w14:textId="77777777" w:rsidR="000512BA" w:rsidRPr="002D65F7" w:rsidRDefault="000512BA" w:rsidP="000512BA">
      <w:pPr>
        <w:pStyle w:val="ListParagraph"/>
        <w:shd w:val="clear" w:color="auto" w:fill="FFE599" w:themeFill="accent4" w:themeFillTint="66"/>
        <w:rPr>
          <w:lang w:val="es-ES"/>
        </w:rPr>
      </w:pPr>
      <w:r w:rsidRPr="00F701C7">
        <w:rPr>
          <w:noProof/>
        </w:rPr>
        <w:drawing>
          <wp:anchor distT="0" distB="0" distL="114300" distR="114300" simplePos="0" relativeHeight="251667456" behindDoc="0" locked="0" layoutInCell="1" allowOverlap="1" wp14:anchorId="38FD6CE0" wp14:editId="6D46AF9B">
            <wp:simplePos x="0" y="0"/>
            <wp:positionH relativeFrom="margin">
              <wp:posOffset>1524000</wp:posOffset>
            </wp:positionH>
            <wp:positionV relativeFrom="paragraph">
              <wp:posOffset>676275</wp:posOffset>
            </wp:positionV>
            <wp:extent cx="3412490" cy="5307965"/>
            <wp:effectExtent l="0" t="0" r="0" b="6985"/>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3412490" cy="5307965"/>
                    </a:xfrm>
                    <a:prstGeom prst="rect">
                      <a:avLst/>
                    </a:prstGeom>
                  </pic:spPr>
                </pic:pic>
              </a:graphicData>
            </a:graphic>
            <wp14:sizeRelH relativeFrom="margin">
              <wp14:pctWidth>0</wp14:pctWidth>
            </wp14:sizeRelH>
            <wp14:sizeRelV relativeFrom="margin">
              <wp14:pctHeight>0</wp14:pctHeight>
            </wp14:sizeRelV>
          </wp:anchor>
        </w:drawing>
      </w:r>
      <w:r>
        <w:rPr>
          <w:lang w:val="es-ES"/>
        </w:rPr>
        <w:t>Precio de Oferta : $ 99,000</w:t>
      </w:r>
      <w:r w:rsidRPr="002D65F7">
        <w:rPr>
          <w:lang w:val="es-ES"/>
        </w:rPr>
        <w:br w:type="page"/>
      </w:r>
    </w:p>
    <w:p w14:paraId="2CEDF371" w14:textId="77777777" w:rsidR="000512BA" w:rsidRDefault="000512BA" w:rsidP="000512BA">
      <w:pPr>
        <w:pStyle w:val="ListParagraph"/>
        <w:pBdr>
          <w:top w:val="single" w:sz="4" w:space="1" w:color="auto"/>
          <w:left w:val="single" w:sz="4" w:space="1" w:color="auto"/>
          <w:bottom w:val="single" w:sz="4" w:space="1" w:color="auto"/>
          <w:right w:val="single" w:sz="4" w:space="4" w:color="auto"/>
        </w:pBdr>
        <w:rPr>
          <w:lang w:val="es-ES"/>
        </w:rPr>
      </w:pPr>
      <w:r>
        <w:rPr>
          <w:lang w:val="es-ES"/>
        </w:rPr>
        <w:lastRenderedPageBreak/>
        <w:t>A.5.3. PRECIO DE OFERTA: CIUDAD RADIAL-1</w:t>
      </w:r>
    </w:p>
    <w:p w14:paraId="3FA10E3E" w14:textId="77777777" w:rsidR="000512BA" w:rsidRDefault="000512BA" w:rsidP="000512BA">
      <w:pPr>
        <w:pStyle w:val="ListParagraph"/>
        <w:rPr>
          <w:lang w:val="es-ES"/>
        </w:rPr>
      </w:pPr>
    </w:p>
    <w:p w14:paraId="20AC3259" w14:textId="77777777" w:rsidR="000512BA" w:rsidRPr="00B2295C" w:rsidRDefault="000512BA" w:rsidP="000512BA">
      <w:pPr>
        <w:pStyle w:val="ListParagraph"/>
        <w:rPr>
          <w:b/>
          <w:lang w:val="es-ES"/>
        </w:rPr>
      </w:pPr>
      <w:r w:rsidRPr="00B2295C">
        <w:rPr>
          <w:b/>
          <w:lang w:val="es-ES"/>
        </w:rPr>
        <w:t>VIVIENDA   CIUDAD RADIAL</w:t>
      </w:r>
    </w:p>
    <w:p w14:paraId="0914414C" w14:textId="77777777" w:rsidR="000512BA" w:rsidRDefault="000512BA" w:rsidP="000512BA">
      <w:pPr>
        <w:pStyle w:val="ListParagraph"/>
        <w:rPr>
          <w:lang w:val="es-ES"/>
        </w:rPr>
      </w:pPr>
      <w:r>
        <w:rPr>
          <w:lang w:val="es-ES"/>
        </w:rPr>
        <w:t xml:space="preserve">AREA del TERRENO 300 m2 </w:t>
      </w:r>
    </w:p>
    <w:p w14:paraId="6919C697" w14:textId="77777777" w:rsidR="000512BA" w:rsidRDefault="000512BA" w:rsidP="000512BA">
      <w:pPr>
        <w:pStyle w:val="ListParagraph"/>
        <w:rPr>
          <w:lang w:val="es-ES"/>
        </w:rPr>
      </w:pPr>
      <w:r>
        <w:rPr>
          <w:lang w:val="es-ES"/>
        </w:rPr>
        <w:t>AREA CONSTRUIDA 300 m2</w:t>
      </w:r>
    </w:p>
    <w:p w14:paraId="1CE481B9" w14:textId="77777777" w:rsidR="000512BA" w:rsidRDefault="000512BA" w:rsidP="000512BA">
      <w:pPr>
        <w:pStyle w:val="ListParagraph"/>
        <w:rPr>
          <w:lang w:val="es-ES"/>
        </w:rPr>
      </w:pPr>
    </w:p>
    <w:p w14:paraId="05515B25" w14:textId="77777777" w:rsidR="000512BA" w:rsidRPr="002D65F7" w:rsidRDefault="000512BA" w:rsidP="000512BA">
      <w:pPr>
        <w:shd w:val="clear" w:color="auto" w:fill="FFE599" w:themeFill="accent4" w:themeFillTint="66"/>
        <w:ind w:left="720"/>
        <w:rPr>
          <w:lang w:val="es-ES"/>
        </w:rPr>
      </w:pPr>
      <w:r>
        <w:rPr>
          <w:lang w:val="es-ES"/>
        </w:rPr>
        <w:t>Precio de Oferta : $ 95,000</w:t>
      </w:r>
    </w:p>
    <w:p w14:paraId="1D22521E" w14:textId="77777777" w:rsidR="000512BA" w:rsidRDefault="000512BA" w:rsidP="000512BA">
      <w:pPr>
        <w:jc w:val="center"/>
        <w:rPr>
          <w:lang w:val="es-ES"/>
        </w:rPr>
      </w:pPr>
      <w:r>
        <w:rPr>
          <w:noProof/>
        </w:rPr>
        <w:drawing>
          <wp:inline distT="0" distB="0" distL="0" distR="0" wp14:anchorId="4BCBAC2B" wp14:editId="5F98C5F6">
            <wp:extent cx="5591175" cy="2236470"/>
            <wp:effectExtent l="0" t="0" r="9525" b="0"/>
            <wp:docPr id="39" name="Picture 39" descr="https://maps.googleapis.com/maps/api/staticmap?size=640x256&amp;zoom=15&amp;scale=2&amp;client=gme-olxglobalbv&amp;channel=olx-latam-ar-web-prod&amp;v=3&amp;language=es&amp;markers=9.04699993133545%2C-79.43199920654297&amp;signature=_AjmWKO2gm6rye2oG9Rg2rtVm5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maps.googleapis.com/maps/api/staticmap?size=640x256&amp;zoom=15&amp;scale=2&amp;client=gme-olxglobalbv&amp;channel=olx-latam-ar-web-prod&amp;v=3&amp;language=es&amp;markers=9.04699993133545%2C-79.43199920654297&amp;signature=_AjmWKO2gm6rye2oG9Rg2rtVm5I="/>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599920" cy="2239968"/>
                    </a:xfrm>
                    <a:prstGeom prst="rect">
                      <a:avLst/>
                    </a:prstGeom>
                    <a:noFill/>
                    <a:ln>
                      <a:noFill/>
                    </a:ln>
                  </pic:spPr>
                </pic:pic>
              </a:graphicData>
            </a:graphic>
          </wp:inline>
        </w:drawing>
      </w:r>
    </w:p>
    <w:p w14:paraId="48B4FACD" w14:textId="77777777" w:rsidR="000512BA" w:rsidRPr="002D65F7" w:rsidRDefault="000512BA" w:rsidP="000512BA">
      <w:pPr>
        <w:jc w:val="center"/>
        <w:rPr>
          <w:lang w:val="es-ES"/>
        </w:rPr>
      </w:pPr>
      <w:r>
        <w:rPr>
          <w:noProof/>
        </w:rPr>
        <w:drawing>
          <wp:inline distT="0" distB="0" distL="0" distR="0" wp14:anchorId="02EF4E21" wp14:editId="319500B6">
            <wp:extent cx="3745988" cy="3981450"/>
            <wp:effectExtent l="0" t="0" r="698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56090" t="18981" r="23398" b="14806"/>
                    <a:stretch/>
                  </pic:blipFill>
                  <pic:spPr bwMode="auto">
                    <a:xfrm>
                      <a:off x="0" y="0"/>
                      <a:ext cx="3773658" cy="4010859"/>
                    </a:xfrm>
                    <a:prstGeom prst="rect">
                      <a:avLst/>
                    </a:prstGeom>
                    <a:ln>
                      <a:noFill/>
                    </a:ln>
                    <a:extLst>
                      <a:ext uri="{53640926-AAD7-44D8-BBD7-CCE9431645EC}">
                        <a14:shadowObscured xmlns:a14="http://schemas.microsoft.com/office/drawing/2010/main"/>
                      </a:ext>
                    </a:extLst>
                  </pic:spPr>
                </pic:pic>
              </a:graphicData>
            </a:graphic>
          </wp:inline>
        </w:drawing>
      </w:r>
      <w:r w:rsidRPr="002D65F7">
        <w:rPr>
          <w:lang w:val="es-ES"/>
        </w:rPr>
        <w:br w:type="page"/>
      </w:r>
    </w:p>
    <w:p w14:paraId="62066343" w14:textId="77777777" w:rsidR="000512BA" w:rsidRDefault="000512BA" w:rsidP="000512BA">
      <w:pPr>
        <w:pStyle w:val="ListParagraph"/>
        <w:pBdr>
          <w:top w:val="single" w:sz="4" w:space="1" w:color="auto"/>
          <w:left w:val="single" w:sz="4" w:space="0" w:color="auto"/>
          <w:bottom w:val="single" w:sz="4" w:space="1" w:color="auto"/>
          <w:right w:val="single" w:sz="4" w:space="4" w:color="auto"/>
        </w:pBdr>
        <w:rPr>
          <w:lang w:val="es-ES"/>
        </w:rPr>
      </w:pPr>
      <w:r>
        <w:rPr>
          <w:lang w:val="es-ES"/>
        </w:rPr>
        <w:lastRenderedPageBreak/>
        <w:t>4. PRECIO DE OFERTA: CIUDAD RADIAL-2</w:t>
      </w:r>
    </w:p>
    <w:p w14:paraId="2A1AE48C" w14:textId="77777777" w:rsidR="000512BA" w:rsidRDefault="000512BA" w:rsidP="000512BA">
      <w:pPr>
        <w:pStyle w:val="ListParagraph"/>
        <w:rPr>
          <w:lang w:val="es-ES"/>
        </w:rPr>
      </w:pPr>
    </w:p>
    <w:p w14:paraId="64BE9537" w14:textId="77777777" w:rsidR="000512BA" w:rsidRPr="00B2295C" w:rsidRDefault="000512BA" w:rsidP="000512BA">
      <w:pPr>
        <w:pStyle w:val="ListParagraph"/>
        <w:rPr>
          <w:b/>
          <w:lang w:val="es-ES"/>
        </w:rPr>
      </w:pPr>
      <w:r w:rsidRPr="00B2295C">
        <w:rPr>
          <w:b/>
          <w:lang w:val="es-ES"/>
        </w:rPr>
        <w:t>VIVIENDA   CIUDAD RADIAL</w:t>
      </w:r>
    </w:p>
    <w:p w14:paraId="7E6F4E52" w14:textId="77777777" w:rsidR="000512BA" w:rsidRDefault="000512BA" w:rsidP="000512BA">
      <w:pPr>
        <w:pStyle w:val="ListParagraph"/>
        <w:rPr>
          <w:lang w:val="es-ES"/>
        </w:rPr>
      </w:pPr>
      <w:r>
        <w:rPr>
          <w:lang w:val="es-ES"/>
        </w:rPr>
        <w:t xml:space="preserve">AREA del TERRENO 220 m2 </w:t>
      </w:r>
    </w:p>
    <w:p w14:paraId="0F1C9CD9" w14:textId="77777777" w:rsidR="000512BA" w:rsidRDefault="000512BA" w:rsidP="000512BA">
      <w:pPr>
        <w:pStyle w:val="ListParagraph"/>
        <w:rPr>
          <w:lang w:val="es-ES"/>
        </w:rPr>
      </w:pPr>
      <w:r>
        <w:rPr>
          <w:lang w:val="es-ES"/>
        </w:rPr>
        <w:t>AREA CONSTRUIDA 220 m2</w:t>
      </w:r>
    </w:p>
    <w:p w14:paraId="57B9EA73" w14:textId="77777777" w:rsidR="000512BA" w:rsidRDefault="000512BA" w:rsidP="000512BA">
      <w:pPr>
        <w:pStyle w:val="ListParagraph"/>
        <w:rPr>
          <w:lang w:val="es-ES"/>
        </w:rPr>
      </w:pPr>
    </w:p>
    <w:p w14:paraId="126431C5" w14:textId="77777777" w:rsidR="000512BA" w:rsidRPr="002D65F7" w:rsidRDefault="000512BA" w:rsidP="000512BA">
      <w:pPr>
        <w:shd w:val="clear" w:color="auto" w:fill="FFE599" w:themeFill="accent4" w:themeFillTint="66"/>
        <w:ind w:left="720"/>
        <w:rPr>
          <w:lang w:val="es-ES"/>
        </w:rPr>
      </w:pPr>
      <w:r>
        <w:rPr>
          <w:lang w:val="es-ES"/>
        </w:rPr>
        <w:t>Precio de Oferta : $ 90,000</w:t>
      </w:r>
    </w:p>
    <w:p w14:paraId="28D60CF0" w14:textId="77777777" w:rsidR="000512BA" w:rsidRPr="002D65F7" w:rsidRDefault="000512BA" w:rsidP="000512BA">
      <w:pPr>
        <w:rPr>
          <w:lang w:val="es-ES"/>
        </w:rPr>
      </w:pPr>
    </w:p>
    <w:p w14:paraId="36BB19C5" w14:textId="77777777" w:rsidR="000512BA" w:rsidRPr="002D65F7" w:rsidRDefault="000512BA" w:rsidP="000512BA">
      <w:pPr>
        <w:rPr>
          <w:lang w:val="es-ES"/>
        </w:rPr>
      </w:pPr>
      <w:r>
        <w:rPr>
          <w:noProof/>
        </w:rPr>
        <w:drawing>
          <wp:anchor distT="0" distB="0" distL="114300" distR="114300" simplePos="0" relativeHeight="251668480" behindDoc="0" locked="0" layoutInCell="1" allowOverlap="1" wp14:anchorId="3C490CDA" wp14:editId="597EE3A8">
            <wp:simplePos x="0" y="0"/>
            <wp:positionH relativeFrom="margin">
              <wp:posOffset>695325</wp:posOffset>
            </wp:positionH>
            <wp:positionV relativeFrom="paragraph">
              <wp:posOffset>161290</wp:posOffset>
            </wp:positionV>
            <wp:extent cx="4829175" cy="3253740"/>
            <wp:effectExtent l="0" t="0" r="9525" b="381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55385" t="23579" r="24182" b="16024"/>
                    <a:stretch/>
                  </pic:blipFill>
                  <pic:spPr bwMode="auto">
                    <a:xfrm>
                      <a:off x="0" y="0"/>
                      <a:ext cx="4829175" cy="3253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D87874" w14:textId="77777777" w:rsidR="000512BA" w:rsidRDefault="000512BA" w:rsidP="000512BA">
      <w:pPr>
        <w:rPr>
          <w:lang w:val="es-ES"/>
        </w:rPr>
      </w:pPr>
    </w:p>
    <w:p w14:paraId="0591C479" w14:textId="77777777" w:rsidR="000512BA" w:rsidRDefault="000512BA" w:rsidP="000512BA">
      <w:pPr>
        <w:rPr>
          <w:sz w:val="24"/>
          <w:lang w:val="es-ES"/>
        </w:rPr>
      </w:pPr>
    </w:p>
    <w:p w14:paraId="442B10A0" w14:textId="77777777" w:rsidR="000512BA" w:rsidRDefault="000512BA" w:rsidP="000512BA">
      <w:pPr>
        <w:rPr>
          <w:sz w:val="24"/>
          <w:lang w:val="es-ES"/>
        </w:rPr>
      </w:pPr>
    </w:p>
    <w:p w14:paraId="4329AC95" w14:textId="77777777" w:rsidR="000512BA" w:rsidRDefault="000512BA" w:rsidP="000512BA">
      <w:pPr>
        <w:rPr>
          <w:sz w:val="24"/>
          <w:lang w:val="es-ES"/>
        </w:rPr>
      </w:pPr>
    </w:p>
    <w:p w14:paraId="30CE9D88" w14:textId="77777777" w:rsidR="000512BA" w:rsidRDefault="000512BA" w:rsidP="000512BA">
      <w:pPr>
        <w:rPr>
          <w:sz w:val="24"/>
          <w:lang w:val="es-ES"/>
        </w:rPr>
      </w:pPr>
    </w:p>
    <w:p w14:paraId="017E363D" w14:textId="77777777" w:rsidR="000512BA" w:rsidRDefault="000512BA" w:rsidP="000512BA">
      <w:pPr>
        <w:rPr>
          <w:sz w:val="24"/>
          <w:lang w:val="es-ES"/>
        </w:rPr>
      </w:pPr>
    </w:p>
    <w:p w14:paraId="61F36EBE" w14:textId="77777777" w:rsidR="000512BA" w:rsidRDefault="000512BA" w:rsidP="000512BA">
      <w:pPr>
        <w:rPr>
          <w:sz w:val="24"/>
          <w:lang w:val="es-ES"/>
        </w:rPr>
      </w:pPr>
    </w:p>
    <w:p w14:paraId="52EC4BC9" w14:textId="77777777" w:rsidR="000512BA" w:rsidRDefault="000512BA" w:rsidP="000512BA">
      <w:pPr>
        <w:rPr>
          <w:sz w:val="24"/>
          <w:lang w:val="es-ES"/>
        </w:rPr>
      </w:pPr>
    </w:p>
    <w:p w14:paraId="4E243E60" w14:textId="77777777" w:rsidR="000512BA" w:rsidRDefault="000512BA" w:rsidP="000512BA">
      <w:pPr>
        <w:rPr>
          <w:sz w:val="24"/>
          <w:lang w:val="es-ES"/>
        </w:rPr>
      </w:pPr>
    </w:p>
    <w:p w14:paraId="5F79D957" w14:textId="77777777" w:rsidR="000512BA" w:rsidRDefault="000512BA" w:rsidP="000512BA">
      <w:pPr>
        <w:rPr>
          <w:sz w:val="24"/>
          <w:lang w:val="es-ES"/>
        </w:rPr>
      </w:pPr>
    </w:p>
    <w:p w14:paraId="6093D118" w14:textId="77777777" w:rsidR="000512BA" w:rsidRDefault="000512BA" w:rsidP="000512BA">
      <w:pPr>
        <w:rPr>
          <w:sz w:val="24"/>
          <w:lang w:val="es-ES"/>
        </w:rPr>
      </w:pPr>
    </w:p>
    <w:p w14:paraId="21C9748A" w14:textId="77777777" w:rsidR="000512BA" w:rsidRDefault="000512BA" w:rsidP="000512BA">
      <w:pPr>
        <w:rPr>
          <w:sz w:val="24"/>
          <w:lang w:val="es-ES"/>
        </w:rPr>
      </w:pPr>
    </w:p>
    <w:p w14:paraId="48889E69" w14:textId="77777777" w:rsidR="000512BA" w:rsidRDefault="000512BA" w:rsidP="000512BA">
      <w:pPr>
        <w:rPr>
          <w:sz w:val="24"/>
          <w:lang w:val="es-ES"/>
        </w:rPr>
      </w:pPr>
    </w:p>
    <w:p w14:paraId="3C31F88A" w14:textId="77777777" w:rsidR="000512BA" w:rsidRDefault="000512BA" w:rsidP="000512BA">
      <w:pPr>
        <w:rPr>
          <w:sz w:val="24"/>
          <w:lang w:val="es-ES"/>
        </w:rPr>
      </w:pPr>
      <w:r>
        <w:rPr>
          <w:sz w:val="24"/>
          <w:lang w:val="es-ES"/>
        </w:rPr>
        <w:br w:type="page"/>
      </w:r>
    </w:p>
    <w:p w14:paraId="64188A2A" w14:textId="77777777" w:rsidR="000512BA" w:rsidRDefault="000512BA" w:rsidP="000512BA">
      <w:pPr>
        <w:pStyle w:val="Heading2"/>
        <w:jc w:val="center"/>
        <w:rPr>
          <w:b/>
          <w:color w:val="auto"/>
          <w:sz w:val="24"/>
          <w:lang w:val="es-ES"/>
        </w:rPr>
      </w:pPr>
      <w:bookmarkStart w:id="28" w:name="_Toc528491294"/>
      <w:r w:rsidRPr="00C211FF">
        <w:rPr>
          <w:b/>
          <w:color w:val="auto"/>
          <w:sz w:val="24"/>
          <w:lang w:val="es-ES"/>
        </w:rPr>
        <w:lastRenderedPageBreak/>
        <w:t>ANEXO 6 : FICHA DE AVALUO PROGRAMA VMVDU-EL SALVADOR(2009-2011)</w:t>
      </w:r>
      <w:bookmarkEnd w:id="28"/>
    </w:p>
    <w:p w14:paraId="1C796AC4" w14:textId="77777777" w:rsidR="000512BA" w:rsidRPr="00C211FF" w:rsidRDefault="000512BA" w:rsidP="000512BA">
      <w:pPr>
        <w:rPr>
          <w:lang w:val="es-ES"/>
        </w:rPr>
      </w:pPr>
    </w:p>
    <w:p w14:paraId="79019E31" w14:textId="77777777" w:rsidR="000512BA" w:rsidRDefault="000512BA" w:rsidP="000512BA">
      <w:pPr>
        <w:tabs>
          <w:tab w:val="left" w:pos="1440"/>
          <w:tab w:val="left" w:pos="3060"/>
        </w:tabs>
        <w:jc w:val="center"/>
        <w:rPr>
          <w:sz w:val="24"/>
          <w:lang w:val="es-ES"/>
        </w:rPr>
      </w:pPr>
      <w:r w:rsidRPr="000C5E95">
        <w:rPr>
          <w:sz w:val="24"/>
          <w:lang w:val="es-ES"/>
        </w:rPr>
        <w:t>FICHA DE AVALÚO</w:t>
      </w:r>
      <w:r>
        <w:rPr>
          <w:sz w:val="24"/>
          <w:lang w:val="es-ES"/>
        </w:rPr>
        <w:t xml:space="preserve"> INMOBILIARIO EMPEADA EN </w:t>
      </w:r>
      <w:r w:rsidRPr="000C5E95">
        <w:rPr>
          <w:sz w:val="24"/>
          <w:lang w:val="es-ES"/>
        </w:rPr>
        <w:t xml:space="preserve">PROGRAMA DE VIVIENDA Y </w:t>
      </w:r>
      <w:r>
        <w:rPr>
          <w:sz w:val="24"/>
          <w:lang w:val="es-ES"/>
        </w:rPr>
        <w:t xml:space="preserve"> </w:t>
      </w:r>
      <w:r w:rsidRPr="000C5E95">
        <w:rPr>
          <w:sz w:val="24"/>
          <w:lang w:val="es-ES"/>
        </w:rPr>
        <w:t>MEJORAMIENTO INTEGRAL DE ASENTAMIENTOS URBANOS PRECARIOS</w:t>
      </w:r>
      <w:r>
        <w:rPr>
          <w:sz w:val="24"/>
          <w:lang w:val="es-ES"/>
        </w:rPr>
        <w:t xml:space="preserve"> - </w:t>
      </w:r>
      <w:r w:rsidRPr="000C5E95">
        <w:rPr>
          <w:sz w:val="24"/>
          <w:lang w:val="es-ES"/>
        </w:rPr>
        <w:t>El Salvador</w:t>
      </w:r>
    </w:p>
    <w:p w14:paraId="4E1EB875" w14:textId="77777777" w:rsidR="000512BA" w:rsidRDefault="000512BA" w:rsidP="000512BA">
      <w:pPr>
        <w:tabs>
          <w:tab w:val="left" w:pos="1440"/>
          <w:tab w:val="left" w:pos="3060"/>
        </w:tabs>
        <w:jc w:val="center"/>
        <w:rPr>
          <w:sz w:val="24"/>
          <w:lang w:val="es-ES"/>
        </w:rPr>
      </w:pPr>
    </w:p>
    <w:p w14:paraId="0B9747AF" w14:textId="77777777" w:rsidR="000512BA" w:rsidRPr="00A47675" w:rsidRDefault="000512BA" w:rsidP="000512BA">
      <w:pPr>
        <w:tabs>
          <w:tab w:val="left" w:pos="1440"/>
          <w:tab w:val="left" w:pos="3060"/>
        </w:tabs>
        <w:spacing w:after="0"/>
        <w:jc w:val="center"/>
        <w:rPr>
          <w:b/>
          <w:sz w:val="24"/>
          <w:lang w:val="es-ES"/>
        </w:rPr>
      </w:pPr>
      <w:r w:rsidRPr="00A47675">
        <w:rPr>
          <w:b/>
          <w:sz w:val="24"/>
          <w:lang w:val="es-ES"/>
        </w:rPr>
        <w:t xml:space="preserve">Tabla A.6.1 </w:t>
      </w:r>
    </w:p>
    <w:p w14:paraId="45A5BC9F" w14:textId="77777777" w:rsidR="000512BA" w:rsidRPr="00A47675" w:rsidRDefault="000512BA" w:rsidP="000512BA">
      <w:pPr>
        <w:tabs>
          <w:tab w:val="left" w:pos="1440"/>
          <w:tab w:val="left" w:pos="3060"/>
        </w:tabs>
        <w:spacing w:after="0"/>
        <w:jc w:val="center"/>
        <w:rPr>
          <w:b/>
          <w:sz w:val="24"/>
          <w:lang w:val="es-ES"/>
        </w:rPr>
      </w:pPr>
      <w:r w:rsidRPr="00A47675">
        <w:rPr>
          <w:b/>
          <w:sz w:val="24"/>
          <w:lang w:val="es-ES"/>
        </w:rPr>
        <w:t>Descripción de la Información empleada en el Avalúo de Propiedades Inmobiliarias de la Muestra</w:t>
      </w:r>
    </w:p>
    <w:p w14:paraId="0241F482" w14:textId="77777777" w:rsidR="000512BA" w:rsidRDefault="000512BA" w:rsidP="000512BA">
      <w:pPr>
        <w:jc w:val="center"/>
        <w:rPr>
          <w:sz w:val="24"/>
          <w:lang w:val="es-ES"/>
        </w:rPr>
      </w:pPr>
      <w:r>
        <w:rPr>
          <w:noProof/>
          <w:lang w:val="en-US"/>
        </w:rPr>
        <w:drawing>
          <wp:inline distT="0" distB="0" distL="0" distR="0" wp14:anchorId="73F0836A" wp14:editId="6CEE5C1C">
            <wp:extent cx="5400675" cy="6581775"/>
            <wp:effectExtent l="0" t="0" r="9525" b="9525"/>
            <wp:docPr id="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00675" cy="6581775"/>
                    </a:xfrm>
                    <a:prstGeom prst="rect">
                      <a:avLst/>
                    </a:prstGeom>
                    <a:noFill/>
                    <a:ln>
                      <a:noFill/>
                    </a:ln>
                  </pic:spPr>
                </pic:pic>
              </a:graphicData>
            </a:graphic>
          </wp:inline>
        </w:drawing>
      </w:r>
    </w:p>
    <w:p w14:paraId="374DE36A" w14:textId="77777777" w:rsidR="000512BA" w:rsidRPr="009423B9" w:rsidRDefault="000512BA" w:rsidP="000512BA">
      <w:pPr>
        <w:tabs>
          <w:tab w:val="left" w:pos="1440"/>
          <w:tab w:val="left" w:pos="3060"/>
        </w:tabs>
        <w:jc w:val="center"/>
        <w:rPr>
          <w:b/>
          <w:sz w:val="48"/>
          <w:szCs w:val="48"/>
          <w:lang w:val="es-ES_tradnl"/>
        </w:rPr>
      </w:pPr>
    </w:p>
    <w:p w14:paraId="421A183A" w14:textId="77777777" w:rsidR="000512BA" w:rsidRPr="00756810" w:rsidRDefault="000512BA" w:rsidP="000512BA">
      <w:pPr>
        <w:jc w:val="center"/>
        <w:rPr>
          <w:b/>
          <w:sz w:val="48"/>
          <w:szCs w:val="48"/>
        </w:rPr>
      </w:pPr>
      <w:r w:rsidRPr="00756810">
        <w:rPr>
          <w:noProof/>
        </w:rPr>
        <w:lastRenderedPageBreak/>
        <w:drawing>
          <wp:inline distT="0" distB="0" distL="0" distR="0" wp14:anchorId="0F509FE0" wp14:editId="2312180A">
            <wp:extent cx="5191125" cy="8061512"/>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195887" cy="8068907"/>
                    </a:xfrm>
                    <a:prstGeom prst="rect">
                      <a:avLst/>
                    </a:prstGeom>
                    <a:noFill/>
                    <a:ln>
                      <a:noFill/>
                    </a:ln>
                  </pic:spPr>
                </pic:pic>
              </a:graphicData>
            </a:graphic>
          </wp:inline>
        </w:drawing>
      </w:r>
    </w:p>
    <w:p w14:paraId="7E2034D2" w14:textId="77777777" w:rsidR="000512BA" w:rsidRPr="00712C39" w:rsidRDefault="000512BA" w:rsidP="000512BA">
      <w:pPr>
        <w:rPr>
          <w:sz w:val="24"/>
          <w:lang w:val="es-ES"/>
        </w:rPr>
      </w:pPr>
      <w:r>
        <w:br w:type="page"/>
      </w:r>
      <w:r w:rsidRPr="00756810">
        <w:rPr>
          <w:noProof/>
        </w:rPr>
        <w:lastRenderedPageBreak/>
        <w:drawing>
          <wp:inline distT="0" distB="0" distL="0" distR="0" wp14:anchorId="0830EBF0" wp14:editId="57D8016C">
            <wp:extent cx="5600700" cy="8091364"/>
            <wp:effectExtent l="0" t="0" r="0" b="508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601143" cy="8092004"/>
                    </a:xfrm>
                    <a:prstGeom prst="rect">
                      <a:avLst/>
                    </a:prstGeom>
                    <a:noFill/>
                    <a:ln>
                      <a:noFill/>
                    </a:ln>
                  </pic:spPr>
                </pic:pic>
              </a:graphicData>
            </a:graphic>
          </wp:inline>
        </w:drawing>
      </w:r>
    </w:p>
    <w:p w14:paraId="34974EA1" w14:textId="77777777" w:rsidR="000512BA" w:rsidRDefault="000512BA" w:rsidP="000512BA">
      <w:pPr>
        <w:rPr>
          <w:lang w:val="es-ES"/>
        </w:rPr>
      </w:pPr>
    </w:p>
    <w:p w14:paraId="6B26D3D0" w14:textId="217F3AE1" w:rsidR="00CC1027" w:rsidRPr="000512BA" w:rsidRDefault="00CC1027">
      <w:pPr>
        <w:rPr>
          <w:lang w:val="es-ES_tradnl"/>
        </w:rPr>
      </w:pPr>
    </w:p>
    <w:sectPr w:rsidR="00CC1027" w:rsidRPr="000512BA" w:rsidSect="0096644B">
      <w:footerReference w:type="default" r:id="rId64"/>
      <w:pgSz w:w="11906" w:h="16838" w:code="9"/>
      <w:pgMar w:top="1440" w:right="566"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98EC80C" w14:textId="77777777" w:rsidR="00785518" w:rsidRDefault="00785518" w:rsidP="00B36B44">
      <w:pPr>
        <w:spacing w:after="0" w:line="240" w:lineRule="auto"/>
      </w:pPr>
      <w:r>
        <w:separator/>
      </w:r>
    </w:p>
  </w:endnote>
  <w:endnote w:type="continuationSeparator" w:id="0">
    <w:p w14:paraId="5BE82D90" w14:textId="77777777" w:rsidR="00785518" w:rsidRDefault="00785518" w:rsidP="00B36B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40062430"/>
      <w:docPartObj>
        <w:docPartGallery w:val="Page Numbers (Bottom of Page)"/>
        <w:docPartUnique/>
      </w:docPartObj>
    </w:sdtPr>
    <w:sdtEndPr>
      <w:rPr>
        <w:noProof/>
      </w:rPr>
    </w:sdtEndPr>
    <w:sdtContent>
      <w:p w14:paraId="0E80C14B" w14:textId="77777777" w:rsidR="000512BA" w:rsidRDefault="000512B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C84192F" w14:textId="77777777" w:rsidR="000512BA" w:rsidRDefault="000512B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29719054"/>
      <w:docPartObj>
        <w:docPartGallery w:val="Page Numbers (Bottom of Page)"/>
        <w:docPartUnique/>
      </w:docPartObj>
    </w:sdtPr>
    <w:sdtEndPr>
      <w:rPr>
        <w:noProof/>
      </w:rPr>
    </w:sdtEndPr>
    <w:sdtContent>
      <w:p w14:paraId="66376E98" w14:textId="05C0B127" w:rsidR="004F66D8" w:rsidRDefault="004F66D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AD6DDB5" w14:textId="77777777" w:rsidR="004F66D8" w:rsidRDefault="004F66D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E8DC76B" w14:textId="77777777" w:rsidR="00785518" w:rsidRDefault="00785518" w:rsidP="00B36B44">
      <w:pPr>
        <w:spacing w:after="0" w:line="240" w:lineRule="auto"/>
      </w:pPr>
      <w:r>
        <w:separator/>
      </w:r>
    </w:p>
  </w:footnote>
  <w:footnote w:type="continuationSeparator" w:id="0">
    <w:p w14:paraId="6C6F1ED4" w14:textId="77777777" w:rsidR="00785518" w:rsidRDefault="00785518" w:rsidP="00B36B44">
      <w:pPr>
        <w:spacing w:after="0" w:line="240" w:lineRule="auto"/>
      </w:pPr>
      <w:r>
        <w:continuationSeparator/>
      </w:r>
    </w:p>
  </w:footnote>
  <w:footnote w:id="1">
    <w:p w14:paraId="14BB5EA9" w14:textId="77777777" w:rsidR="000512BA" w:rsidRPr="00775FBE" w:rsidRDefault="000512BA" w:rsidP="000512BA">
      <w:pPr>
        <w:pStyle w:val="FootnoteText"/>
      </w:pPr>
      <w:r w:rsidRPr="00775FBE">
        <w:rPr>
          <w:rStyle w:val="FootnoteReference"/>
        </w:rPr>
        <w:footnoteRef/>
      </w:r>
      <w:r w:rsidRPr="00775FBE">
        <w:t xml:space="preserve"> MUPA, 2018. “Síntesis del Diagnóstico Territorial. Plan Estratégico Distrital” (en elaboración final).</w:t>
      </w:r>
    </w:p>
  </w:footnote>
  <w:footnote w:id="2">
    <w:p w14:paraId="732B2560" w14:textId="77777777" w:rsidR="000512BA" w:rsidRPr="00A0147B" w:rsidRDefault="000512BA" w:rsidP="000512BA">
      <w:pPr>
        <w:pStyle w:val="FootnoteText"/>
        <w:rPr>
          <w:lang w:val="es-UY"/>
        </w:rPr>
      </w:pPr>
      <w:r>
        <w:rPr>
          <w:rStyle w:val="FootnoteReference"/>
        </w:rPr>
        <w:footnoteRef/>
      </w:r>
      <w:r>
        <w:t xml:space="preserve"> </w:t>
      </w:r>
      <w:r>
        <w:rPr>
          <w:lang w:val="es-UY"/>
        </w:rPr>
        <w:t>ROCHE. H (2009, 2011) Análisis del Impacto Económico del Componente de Mejoramiento de Barrios. Valuación de las Propiedades (Lote y Vivienda) y aplicación del Modelo Hedónico. BID, El Salvador.</w:t>
      </w:r>
    </w:p>
  </w:footnote>
  <w:footnote w:id="3">
    <w:p w14:paraId="5945C59D" w14:textId="77777777" w:rsidR="000512BA" w:rsidRPr="00693D50" w:rsidRDefault="000512BA" w:rsidP="000512BA">
      <w:pPr>
        <w:pStyle w:val="FootnoteText"/>
        <w:rPr>
          <w:rFonts w:asciiTheme="minorHAnsi" w:hAnsiTheme="minorHAnsi" w:cstheme="minorHAnsi"/>
          <w:lang w:val="es-UY"/>
        </w:rPr>
      </w:pPr>
      <w:r w:rsidRPr="00693D50">
        <w:rPr>
          <w:rStyle w:val="FootnoteReference"/>
          <w:rFonts w:asciiTheme="minorHAnsi" w:hAnsiTheme="minorHAnsi" w:cstheme="minorHAnsi"/>
          <w:sz w:val="22"/>
        </w:rPr>
        <w:footnoteRef/>
      </w:r>
      <w:r w:rsidRPr="00693D50">
        <w:rPr>
          <w:rFonts w:asciiTheme="minorHAnsi" w:hAnsiTheme="minorHAnsi" w:cstheme="minorHAnsi"/>
          <w:sz w:val="22"/>
        </w:rPr>
        <w:t xml:space="preserve"> </w:t>
      </w:r>
      <w:r w:rsidRPr="00693D50">
        <w:rPr>
          <w:rFonts w:asciiTheme="minorHAnsi" w:hAnsiTheme="minorHAnsi" w:cstheme="minorHAnsi"/>
          <w:sz w:val="22"/>
          <w:lang w:val="es-UY"/>
        </w:rPr>
        <w:t>Este incremento de $ 7,626 surge como la diferencia en el valor de la Vivienda en el escenario Situación CON PROYCTO  ($87,471) en relación al valor de la misma Vivienda en el escenario de la Situacion SIN PROYECTO o LINEA de BASE ($79,845 ).</w:t>
      </w:r>
    </w:p>
  </w:footnote>
  <w:footnote w:id="4">
    <w:p w14:paraId="64BB0E0C" w14:textId="77777777" w:rsidR="000512BA" w:rsidRPr="00693D50" w:rsidRDefault="000512BA" w:rsidP="000512BA">
      <w:pPr>
        <w:pStyle w:val="FootnoteText"/>
        <w:jc w:val="both"/>
        <w:rPr>
          <w:rFonts w:asciiTheme="minorHAnsi" w:hAnsiTheme="minorHAnsi" w:cstheme="minorHAnsi"/>
          <w:sz w:val="22"/>
          <w:szCs w:val="22"/>
        </w:rPr>
      </w:pPr>
      <w:r w:rsidRPr="00693D50">
        <w:rPr>
          <w:rStyle w:val="FootnoteReference"/>
          <w:rFonts w:asciiTheme="minorHAnsi" w:hAnsiTheme="minorHAnsi" w:cstheme="minorHAnsi"/>
          <w:sz w:val="22"/>
          <w:szCs w:val="22"/>
        </w:rPr>
        <w:footnoteRef/>
      </w:r>
      <w:r w:rsidRPr="00693D50">
        <w:rPr>
          <w:rFonts w:asciiTheme="minorHAnsi" w:hAnsiTheme="minorHAnsi" w:cstheme="minorHAnsi"/>
          <w:sz w:val="22"/>
          <w:szCs w:val="22"/>
        </w:rPr>
        <w:t xml:space="preserve"> Ver Anexo</w:t>
      </w:r>
      <w:r>
        <w:rPr>
          <w:rFonts w:asciiTheme="minorHAnsi" w:hAnsiTheme="minorHAnsi" w:cstheme="minorHAnsi"/>
          <w:sz w:val="22"/>
          <w:szCs w:val="22"/>
        </w:rPr>
        <w:t xml:space="preserve"> 6 se resume los indicadores de Pobreza para Ciudad de Panamá (MEF 2017) y específicamente para el Corregimiento de Juan Diaz. De acuerdo con estaos datos el total del Corregimiento presenta una Pobreza moderada (5.2%) y un nivel de Ingresos económicos por hogar promedio de $623 por mes. Este resultado es un promedio para todo el Corregimiento, sin embargo, Ciudad Barrial y Barrios Aledaños de la Cuenca Baja del Juan Diaz son barrios de población de ingresos bajos y medio-bajos. Ver Anexo 4 Figura A.4.1.</w:t>
      </w:r>
    </w:p>
  </w:footnote>
  <w:footnote w:id="5">
    <w:p w14:paraId="7716BF6B" w14:textId="77777777" w:rsidR="000512BA" w:rsidRPr="007A53E9" w:rsidRDefault="000512BA" w:rsidP="000512BA">
      <w:pPr>
        <w:pStyle w:val="FootnoteText"/>
        <w:jc w:val="both"/>
      </w:pPr>
      <w:r w:rsidRPr="00693D50">
        <w:rPr>
          <w:rStyle w:val="FootnoteReference"/>
          <w:rFonts w:asciiTheme="minorHAnsi" w:hAnsiTheme="minorHAnsi" w:cstheme="minorHAnsi"/>
          <w:sz w:val="22"/>
          <w:szCs w:val="22"/>
        </w:rPr>
        <w:footnoteRef/>
      </w:r>
      <w:r w:rsidRPr="00693D50">
        <w:rPr>
          <w:rFonts w:asciiTheme="minorHAnsi" w:hAnsiTheme="minorHAnsi" w:cstheme="minorHAnsi"/>
          <w:sz w:val="22"/>
          <w:szCs w:val="22"/>
        </w:rPr>
        <w:t xml:space="preserve"> En Anexo 5 se resume información del Mercado de Bienes Raíces de Juan Diaz y se aportan indicadores de valores de oferta actual de viviendas.</w:t>
      </w:r>
    </w:p>
  </w:footnote>
  <w:footnote w:id="6">
    <w:p w14:paraId="3EBA5CA3" w14:textId="77777777" w:rsidR="000512BA" w:rsidRPr="007E0542" w:rsidRDefault="000512BA" w:rsidP="000512BA">
      <w:pPr>
        <w:pStyle w:val="FootnoteText"/>
        <w:rPr>
          <w:lang w:val="es-UY"/>
        </w:rPr>
      </w:pPr>
      <w:r>
        <w:rPr>
          <w:rStyle w:val="FootnoteReference"/>
        </w:rPr>
        <w:footnoteRef/>
      </w:r>
      <w:r w:rsidRPr="007E0542">
        <w:t xml:space="preserve"> </w:t>
      </w:r>
      <w:r>
        <w:rPr>
          <w:lang w:val="es-UY"/>
        </w:rPr>
        <w:t xml:space="preserve">G. Espinosa Pousa (2017) Análisis del Sector Inmobiliario en Panamá. Barcelona (Escuela Politécnica Superior de Edificación de Barcelona)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6228C7"/>
    <w:multiLevelType w:val="hybridMultilevel"/>
    <w:tmpl w:val="04EE7F9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15010E83"/>
    <w:multiLevelType w:val="hybridMultilevel"/>
    <w:tmpl w:val="12303360"/>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1D25576A"/>
    <w:multiLevelType w:val="multilevel"/>
    <w:tmpl w:val="942035EE"/>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 w15:restartNumberingAfterBreak="0">
    <w:nsid w:val="2A37392A"/>
    <w:multiLevelType w:val="multilevel"/>
    <w:tmpl w:val="942035EE"/>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 w15:restartNumberingAfterBreak="0">
    <w:nsid w:val="3B667D3E"/>
    <w:multiLevelType w:val="hybridMultilevel"/>
    <w:tmpl w:val="4D4018F6"/>
    <w:lvl w:ilvl="0" w:tplc="3822C6DA">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40C052A7"/>
    <w:multiLevelType w:val="multilevel"/>
    <w:tmpl w:val="2FE4AB38"/>
    <w:lvl w:ilvl="0">
      <w:start w:val="2"/>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 w15:restartNumberingAfterBreak="0">
    <w:nsid w:val="4FAF40A2"/>
    <w:multiLevelType w:val="hybridMultilevel"/>
    <w:tmpl w:val="01F807D0"/>
    <w:lvl w:ilvl="0" w:tplc="58C6137C">
      <w:start w:val="1"/>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66075B10"/>
    <w:multiLevelType w:val="hybridMultilevel"/>
    <w:tmpl w:val="AE00B3A4"/>
    <w:lvl w:ilvl="0" w:tplc="FC0AC294">
      <w:start w:val="1"/>
      <w:numFmt w:val="bullet"/>
      <w:lvlText w:val="-"/>
      <w:lvlJc w:val="left"/>
      <w:pPr>
        <w:tabs>
          <w:tab w:val="num" w:pos="1065"/>
        </w:tabs>
        <w:ind w:left="1065" w:hanging="360"/>
      </w:pPr>
      <w:rPr>
        <w:rFonts w:ascii="Times New Roman" w:eastAsia="Times New Roman" w:hAnsi="Times New Roman" w:cs="Times New Roman" w:hint="default"/>
      </w:rPr>
    </w:lvl>
    <w:lvl w:ilvl="1" w:tplc="0ECC102E">
      <w:start w:val="1"/>
      <w:numFmt w:val="bullet"/>
      <w:lvlText w:val=""/>
      <w:lvlJc w:val="left"/>
      <w:pPr>
        <w:tabs>
          <w:tab w:val="num" w:pos="1785"/>
        </w:tabs>
        <w:ind w:left="1785" w:hanging="360"/>
      </w:pPr>
      <w:rPr>
        <w:rFonts w:ascii="Symbol" w:eastAsia="Times New Roman" w:hAnsi="Symbol" w:cs="Times New Roman" w:hint="default"/>
      </w:rPr>
    </w:lvl>
    <w:lvl w:ilvl="2" w:tplc="0C0A0005">
      <w:start w:val="1"/>
      <w:numFmt w:val="bullet"/>
      <w:lvlText w:val=""/>
      <w:lvlJc w:val="left"/>
      <w:pPr>
        <w:tabs>
          <w:tab w:val="num" w:pos="2505"/>
        </w:tabs>
        <w:ind w:left="2505" w:hanging="360"/>
      </w:pPr>
      <w:rPr>
        <w:rFonts w:ascii="Wingdings" w:hAnsi="Wingdings" w:hint="default"/>
      </w:rPr>
    </w:lvl>
    <w:lvl w:ilvl="3" w:tplc="0C0A0001">
      <w:start w:val="1"/>
      <w:numFmt w:val="decimal"/>
      <w:lvlText w:val="%4."/>
      <w:lvlJc w:val="left"/>
      <w:pPr>
        <w:tabs>
          <w:tab w:val="num" w:pos="2880"/>
        </w:tabs>
        <w:ind w:left="2880" w:hanging="360"/>
      </w:pPr>
    </w:lvl>
    <w:lvl w:ilvl="4" w:tplc="0C0A0003">
      <w:start w:val="1"/>
      <w:numFmt w:val="decimal"/>
      <w:lvlText w:val="%5."/>
      <w:lvlJc w:val="left"/>
      <w:pPr>
        <w:tabs>
          <w:tab w:val="num" w:pos="3600"/>
        </w:tabs>
        <w:ind w:left="3600" w:hanging="360"/>
      </w:pPr>
    </w:lvl>
    <w:lvl w:ilvl="5" w:tplc="0C0A0005">
      <w:start w:val="1"/>
      <w:numFmt w:val="decimal"/>
      <w:lvlText w:val="%6."/>
      <w:lvlJc w:val="left"/>
      <w:pPr>
        <w:tabs>
          <w:tab w:val="num" w:pos="4320"/>
        </w:tabs>
        <w:ind w:left="4320" w:hanging="360"/>
      </w:pPr>
    </w:lvl>
    <w:lvl w:ilvl="6" w:tplc="0C0A0001">
      <w:start w:val="1"/>
      <w:numFmt w:val="decimal"/>
      <w:lvlText w:val="%7."/>
      <w:lvlJc w:val="left"/>
      <w:pPr>
        <w:tabs>
          <w:tab w:val="num" w:pos="5040"/>
        </w:tabs>
        <w:ind w:left="5040" w:hanging="360"/>
      </w:pPr>
    </w:lvl>
    <w:lvl w:ilvl="7" w:tplc="0C0A0003">
      <w:start w:val="1"/>
      <w:numFmt w:val="decimal"/>
      <w:lvlText w:val="%8."/>
      <w:lvlJc w:val="left"/>
      <w:pPr>
        <w:tabs>
          <w:tab w:val="num" w:pos="5760"/>
        </w:tabs>
        <w:ind w:left="5760" w:hanging="360"/>
      </w:pPr>
    </w:lvl>
    <w:lvl w:ilvl="8" w:tplc="0C0A0005">
      <w:start w:val="1"/>
      <w:numFmt w:val="decimal"/>
      <w:lvlText w:val="%9."/>
      <w:lvlJc w:val="left"/>
      <w:pPr>
        <w:tabs>
          <w:tab w:val="num" w:pos="6480"/>
        </w:tabs>
        <w:ind w:left="6480" w:hanging="360"/>
      </w:pPr>
    </w:lvl>
  </w:abstractNum>
  <w:abstractNum w:abstractNumId="8" w15:restartNumberingAfterBreak="0">
    <w:nsid w:val="66187DE4"/>
    <w:multiLevelType w:val="hybridMultilevel"/>
    <w:tmpl w:val="AFB64B28"/>
    <w:lvl w:ilvl="0" w:tplc="F0D8216A">
      <w:start w:val="1"/>
      <w:numFmt w:val="decimal"/>
      <w:lvlText w:val="%1."/>
      <w:lvlJc w:val="left"/>
      <w:pPr>
        <w:tabs>
          <w:tab w:val="num" w:pos="1065"/>
        </w:tabs>
        <w:ind w:left="1065" w:hanging="705"/>
      </w:pPr>
      <w:rPr>
        <w:rFonts w:hint="default"/>
      </w:rPr>
    </w:lvl>
    <w:lvl w:ilvl="1" w:tplc="0C0A0019">
      <w:start w:val="1"/>
      <w:numFmt w:val="lowerLetter"/>
      <w:lvlText w:val="%2."/>
      <w:lvlJc w:val="left"/>
      <w:pPr>
        <w:tabs>
          <w:tab w:val="num" w:pos="1440"/>
        </w:tabs>
        <w:ind w:left="1440" w:hanging="360"/>
      </w:pPr>
    </w:lvl>
    <w:lvl w:ilvl="2" w:tplc="A608350C">
      <w:start w:val="5"/>
      <w:numFmt w:val="bullet"/>
      <w:lvlText w:val="-"/>
      <w:lvlJc w:val="left"/>
      <w:pPr>
        <w:tabs>
          <w:tab w:val="num" w:pos="2340"/>
        </w:tabs>
        <w:ind w:left="2340" w:hanging="360"/>
      </w:pPr>
      <w:rPr>
        <w:rFonts w:ascii="Arial Narrow" w:eastAsia="Times New Roman" w:hAnsi="Arial Narrow" w:cs="Times New Roman" w:hint="default"/>
      </w:r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9" w15:restartNumberingAfterBreak="0">
    <w:nsid w:val="6FC10AEC"/>
    <w:multiLevelType w:val="hybridMultilevel"/>
    <w:tmpl w:val="CF6E3FDE"/>
    <w:lvl w:ilvl="0" w:tplc="76D8A89A">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8"/>
  </w:num>
  <w:num w:numId="2">
    <w:abstractNumId w:val="7"/>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num>
  <w:num w:numId="4">
    <w:abstractNumId w:val="6"/>
  </w:num>
  <w:num w:numId="5">
    <w:abstractNumId w:val="2"/>
  </w:num>
  <w:num w:numId="6">
    <w:abstractNumId w:val="0"/>
  </w:num>
  <w:num w:numId="7">
    <w:abstractNumId w:val="1"/>
  </w:num>
  <w:num w:numId="8">
    <w:abstractNumId w:val="9"/>
  </w:num>
  <w:num w:numId="9">
    <w:abstractNumId w:val="4"/>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6B44"/>
    <w:rsid w:val="00037060"/>
    <w:rsid w:val="000512BA"/>
    <w:rsid w:val="0005514A"/>
    <w:rsid w:val="000957B8"/>
    <w:rsid w:val="000C3F81"/>
    <w:rsid w:val="000F3FC1"/>
    <w:rsid w:val="00134941"/>
    <w:rsid w:val="001D3CE0"/>
    <w:rsid w:val="002C6B28"/>
    <w:rsid w:val="002E32EF"/>
    <w:rsid w:val="002E77B4"/>
    <w:rsid w:val="003366E5"/>
    <w:rsid w:val="00336C1E"/>
    <w:rsid w:val="0038716D"/>
    <w:rsid w:val="003F2765"/>
    <w:rsid w:val="00411E48"/>
    <w:rsid w:val="0044144F"/>
    <w:rsid w:val="0044361D"/>
    <w:rsid w:val="004836FF"/>
    <w:rsid w:val="004B3832"/>
    <w:rsid w:val="004C3469"/>
    <w:rsid w:val="004E6C18"/>
    <w:rsid w:val="004F66D8"/>
    <w:rsid w:val="005455BC"/>
    <w:rsid w:val="005527FA"/>
    <w:rsid w:val="0057301F"/>
    <w:rsid w:val="00587A30"/>
    <w:rsid w:val="00627864"/>
    <w:rsid w:val="00640740"/>
    <w:rsid w:val="006A6E54"/>
    <w:rsid w:val="006B0E8C"/>
    <w:rsid w:val="00726413"/>
    <w:rsid w:val="00752EEF"/>
    <w:rsid w:val="00754E98"/>
    <w:rsid w:val="00785518"/>
    <w:rsid w:val="00791B54"/>
    <w:rsid w:val="007E5D8C"/>
    <w:rsid w:val="00823033"/>
    <w:rsid w:val="008B129C"/>
    <w:rsid w:val="0096644B"/>
    <w:rsid w:val="009B0941"/>
    <w:rsid w:val="009B437C"/>
    <w:rsid w:val="00A56C29"/>
    <w:rsid w:val="00AA27A5"/>
    <w:rsid w:val="00B0788F"/>
    <w:rsid w:val="00B36B44"/>
    <w:rsid w:val="00BA1DAC"/>
    <w:rsid w:val="00BD069C"/>
    <w:rsid w:val="00C07638"/>
    <w:rsid w:val="00C736FF"/>
    <w:rsid w:val="00CC1027"/>
    <w:rsid w:val="00D74A08"/>
    <w:rsid w:val="00DB022D"/>
    <w:rsid w:val="00E55C61"/>
    <w:rsid w:val="00E8332D"/>
    <w:rsid w:val="00E9481F"/>
    <w:rsid w:val="00ED1926"/>
    <w:rsid w:val="00EE040F"/>
    <w:rsid w:val="00EF1D84"/>
    <w:rsid w:val="00F71CFF"/>
    <w:rsid w:val="00F75442"/>
    <w:rsid w:val="00FF55A8"/>
  </w:rsids>
  <m:mathPr>
    <m:mathFont m:val="Cambria Math"/>
    <m:brkBin m:val="before"/>
    <m:brkBinSub m:val="--"/>
    <m:smallFrac m:val="0"/>
    <m:dispDef/>
    <m:lMargin m:val="0"/>
    <m:rMargin m:val="0"/>
    <m:defJc m:val="centerGroup"/>
    <m:wrapIndent m:val="1440"/>
    <m:intLim m:val="subSup"/>
    <m:naryLim m:val="undOvr"/>
  </m:mathPr>
  <w:themeFontLang w:val="en-US" w:eastAsia="fr-FR"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1D6626"/>
  <w15:chartTrackingRefBased/>
  <w15:docId w15:val="{B6CF44D8-55FF-4E03-9FFA-DC508E0E2A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F66D8"/>
  </w:style>
  <w:style w:type="paragraph" w:styleId="Heading1">
    <w:name w:val="heading 1"/>
    <w:basedOn w:val="Normal"/>
    <w:next w:val="Normal"/>
    <w:link w:val="Heading1Char"/>
    <w:uiPriority w:val="9"/>
    <w:qFormat/>
    <w:rsid w:val="00AA27A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6A6E5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rsid w:val="00B36B44"/>
    <w:pPr>
      <w:spacing w:after="0" w:line="240" w:lineRule="auto"/>
    </w:pPr>
    <w:rPr>
      <w:rFonts w:ascii="Times New Roman" w:eastAsia="Times New Roman" w:hAnsi="Times New Roman" w:cs="Times New Roman"/>
      <w:sz w:val="20"/>
      <w:szCs w:val="20"/>
      <w:lang w:val="es-ES" w:eastAsia="es-ES"/>
    </w:rPr>
  </w:style>
  <w:style w:type="character" w:customStyle="1" w:styleId="FootnoteTextChar">
    <w:name w:val="Footnote Text Char"/>
    <w:basedOn w:val="DefaultParagraphFont"/>
    <w:link w:val="FootnoteText"/>
    <w:uiPriority w:val="99"/>
    <w:rsid w:val="00B36B44"/>
    <w:rPr>
      <w:rFonts w:ascii="Times New Roman" w:eastAsia="Times New Roman" w:hAnsi="Times New Roman" w:cs="Times New Roman"/>
      <w:sz w:val="20"/>
      <w:szCs w:val="20"/>
      <w:lang w:val="es-ES" w:eastAsia="es-ES"/>
    </w:rPr>
  </w:style>
  <w:style w:type="character" w:styleId="FootnoteReference">
    <w:name w:val="footnote reference"/>
    <w:basedOn w:val="DefaultParagraphFont"/>
    <w:uiPriority w:val="99"/>
    <w:rsid w:val="00B36B44"/>
    <w:rPr>
      <w:vertAlign w:val="superscript"/>
    </w:rPr>
  </w:style>
  <w:style w:type="paragraph" w:styleId="BodyText">
    <w:name w:val="Body Text"/>
    <w:basedOn w:val="Normal"/>
    <w:link w:val="BodyTextChar"/>
    <w:uiPriority w:val="1"/>
    <w:qFormat/>
    <w:rsid w:val="00B36B44"/>
    <w:pPr>
      <w:widowControl w:val="0"/>
      <w:spacing w:after="0" w:line="240" w:lineRule="auto"/>
      <w:ind w:left="141"/>
    </w:pPr>
    <w:rPr>
      <w:rFonts w:ascii="Times New Roman" w:eastAsia="Times New Roman" w:hAnsi="Times New Roman"/>
      <w:sz w:val="24"/>
      <w:szCs w:val="24"/>
      <w:lang w:val="en-US"/>
    </w:rPr>
  </w:style>
  <w:style w:type="character" w:customStyle="1" w:styleId="BodyTextChar">
    <w:name w:val="Body Text Char"/>
    <w:basedOn w:val="DefaultParagraphFont"/>
    <w:link w:val="BodyText"/>
    <w:uiPriority w:val="1"/>
    <w:rsid w:val="00B36B44"/>
    <w:rPr>
      <w:rFonts w:ascii="Times New Roman" w:eastAsia="Times New Roman" w:hAnsi="Times New Roman"/>
      <w:sz w:val="24"/>
      <w:szCs w:val="24"/>
      <w:lang w:val="en-US"/>
    </w:rPr>
  </w:style>
  <w:style w:type="paragraph" w:styleId="ListParagraph">
    <w:name w:val="List Paragraph"/>
    <w:basedOn w:val="Normal"/>
    <w:link w:val="ListParagraphChar"/>
    <w:qFormat/>
    <w:rsid w:val="00B36B44"/>
    <w:pPr>
      <w:ind w:left="720"/>
      <w:contextualSpacing/>
    </w:pPr>
  </w:style>
  <w:style w:type="paragraph" w:styleId="Header">
    <w:name w:val="header"/>
    <w:basedOn w:val="Normal"/>
    <w:link w:val="HeaderChar"/>
    <w:uiPriority w:val="99"/>
    <w:unhideWhenUsed/>
    <w:rsid w:val="00E8332D"/>
    <w:pPr>
      <w:tabs>
        <w:tab w:val="center" w:pos="4513"/>
        <w:tab w:val="right" w:pos="9026"/>
      </w:tabs>
      <w:spacing w:after="0" w:line="240" w:lineRule="auto"/>
    </w:pPr>
  </w:style>
  <w:style w:type="character" w:customStyle="1" w:styleId="HeaderChar">
    <w:name w:val="Header Char"/>
    <w:basedOn w:val="DefaultParagraphFont"/>
    <w:link w:val="Header"/>
    <w:uiPriority w:val="99"/>
    <w:rsid w:val="00E8332D"/>
  </w:style>
  <w:style w:type="paragraph" w:styleId="Footer">
    <w:name w:val="footer"/>
    <w:basedOn w:val="Normal"/>
    <w:link w:val="FooterChar"/>
    <w:uiPriority w:val="99"/>
    <w:unhideWhenUsed/>
    <w:rsid w:val="00E8332D"/>
    <w:pPr>
      <w:tabs>
        <w:tab w:val="center" w:pos="4513"/>
        <w:tab w:val="right" w:pos="9026"/>
      </w:tabs>
      <w:spacing w:after="0" w:line="240" w:lineRule="auto"/>
    </w:pPr>
  </w:style>
  <w:style w:type="character" w:customStyle="1" w:styleId="FooterChar">
    <w:name w:val="Footer Char"/>
    <w:basedOn w:val="DefaultParagraphFont"/>
    <w:link w:val="Footer"/>
    <w:uiPriority w:val="99"/>
    <w:rsid w:val="00E8332D"/>
  </w:style>
  <w:style w:type="character" w:customStyle="1" w:styleId="Heading2Char">
    <w:name w:val="Heading 2 Char"/>
    <w:basedOn w:val="DefaultParagraphFont"/>
    <w:link w:val="Heading2"/>
    <w:uiPriority w:val="9"/>
    <w:semiHidden/>
    <w:rsid w:val="006A6E54"/>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AA27A5"/>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AA27A5"/>
    <w:pPr>
      <w:outlineLvl w:val="9"/>
    </w:pPr>
    <w:rPr>
      <w:lang w:val="en-US"/>
    </w:rPr>
  </w:style>
  <w:style w:type="paragraph" w:styleId="TOC1">
    <w:name w:val="toc 1"/>
    <w:basedOn w:val="Normal"/>
    <w:next w:val="Normal"/>
    <w:autoRedefine/>
    <w:uiPriority w:val="39"/>
    <w:unhideWhenUsed/>
    <w:rsid w:val="00AA27A5"/>
    <w:pPr>
      <w:spacing w:after="100"/>
    </w:pPr>
  </w:style>
  <w:style w:type="paragraph" w:styleId="TOC2">
    <w:name w:val="toc 2"/>
    <w:basedOn w:val="Normal"/>
    <w:next w:val="Normal"/>
    <w:autoRedefine/>
    <w:uiPriority w:val="39"/>
    <w:unhideWhenUsed/>
    <w:rsid w:val="00A56C29"/>
    <w:pPr>
      <w:tabs>
        <w:tab w:val="right" w:leader="dot" w:pos="9016"/>
      </w:tabs>
      <w:spacing w:after="100"/>
      <w:ind w:left="720" w:hanging="500"/>
    </w:pPr>
  </w:style>
  <w:style w:type="character" w:styleId="Hyperlink">
    <w:name w:val="Hyperlink"/>
    <w:basedOn w:val="DefaultParagraphFont"/>
    <w:uiPriority w:val="99"/>
    <w:unhideWhenUsed/>
    <w:rsid w:val="00AA27A5"/>
    <w:rPr>
      <w:color w:val="0563C1" w:themeColor="hyperlink"/>
      <w:u w:val="single"/>
    </w:rPr>
  </w:style>
  <w:style w:type="paragraph" w:styleId="BalloonText">
    <w:name w:val="Balloon Text"/>
    <w:basedOn w:val="Normal"/>
    <w:link w:val="BalloonTextChar"/>
    <w:uiPriority w:val="99"/>
    <w:semiHidden/>
    <w:unhideWhenUsed/>
    <w:rsid w:val="00A56C2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56C29"/>
    <w:rPr>
      <w:rFonts w:ascii="Segoe UI" w:hAnsi="Segoe UI" w:cs="Segoe UI"/>
      <w:sz w:val="18"/>
      <w:szCs w:val="18"/>
    </w:rPr>
  </w:style>
  <w:style w:type="paragraph" w:styleId="Caption">
    <w:name w:val="caption"/>
    <w:basedOn w:val="Normal"/>
    <w:next w:val="Normal"/>
    <w:uiPriority w:val="35"/>
    <w:semiHidden/>
    <w:unhideWhenUsed/>
    <w:qFormat/>
    <w:rsid w:val="000512BA"/>
    <w:pPr>
      <w:spacing w:after="200" w:line="240" w:lineRule="auto"/>
    </w:pPr>
    <w:rPr>
      <w:i/>
      <w:iCs/>
      <w:color w:val="44546A" w:themeColor="text2"/>
      <w:sz w:val="18"/>
      <w:szCs w:val="18"/>
      <w:lang w:val="es-ES_tradnl"/>
    </w:rPr>
  </w:style>
  <w:style w:type="paragraph" w:styleId="NormalWeb">
    <w:name w:val="Normal (Web)"/>
    <w:basedOn w:val="Normal"/>
    <w:uiPriority w:val="99"/>
    <w:semiHidden/>
    <w:unhideWhenUsed/>
    <w:rsid w:val="000512BA"/>
    <w:pPr>
      <w:spacing w:before="100" w:beforeAutospacing="1" w:after="100" w:afterAutospacing="1" w:line="240" w:lineRule="auto"/>
    </w:pPr>
    <w:rPr>
      <w:rFonts w:ascii="Times New Roman" w:eastAsiaTheme="minorEastAsia" w:hAnsi="Times New Roman" w:cs="Times New Roman"/>
      <w:sz w:val="24"/>
      <w:szCs w:val="24"/>
      <w:lang w:eastAsia="fr-FR"/>
    </w:rPr>
  </w:style>
  <w:style w:type="character" w:customStyle="1" w:styleId="ListParagraphChar">
    <w:name w:val="List Paragraph Char"/>
    <w:basedOn w:val="DefaultParagraphFont"/>
    <w:link w:val="ListParagraph"/>
    <w:locked/>
    <w:rsid w:val="000512B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image" Target="media/image5.emf"/><Relationship Id="rId26" Type="http://schemas.openxmlformats.org/officeDocument/2006/relationships/oleObject" Target="embeddings/oleObject2.bin"/><Relationship Id="rId39" Type="http://schemas.openxmlformats.org/officeDocument/2006/relationships/image" Target="media/image22.emf"/><Relationship Id="rId21" Type="http://schemas.openxmlformats.org/officeDocument/2006/relationships/image" Target="media/image8.emf"/><Relationship Id="rId34" Type="http://schemas.openxmlformats.org/officeDocument/2006/relationships/image" Target="media/image17.emf"/><Relationship Id="rId42" Type="http://schemas.openxmlformats.org/officeDocument/2006/relationships/image" Target="media/image25.emf"/><Relationship Id="rId47" Type="http://schemas.openxmlformats.org/officeDocument/2006/relationships/image" Target="media/image29.emf"/><Relationship Id="rId50" Type="http://schemas.openxmlformats.org/officeDocument/2006/relationships/image" Target="media/image32.png"/><Relationship Id="rId55" Type="http://schemas.openxmlformats.org/officeDocument/2006/relationships/image" Target="media/image37.emf"/><Relationship Id="rId63" Type="http://schemas.openxmlformats.org/officeDocument/2006/relationships/image" Target="media/image45.emf"/><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emf"/><Relationship Id="rId29" Type="http://schemas.openxmlformats.org/officeDocument/2006/relationships/image" Target="media/image13.wmf"/><Relationship Id="rId41" Type="http://schemas.openxmlformats.org/officeDocument/2006/relationships/image" Target="media/image24.emf"/><Relationship Id="rId54" Type="http://schemas.openxmlformats.org/officeDocument/2006/relationships/image" Target="media/image36.emf"/><Relationship Id="rId62" Type="http://schemas.openxmlformats.org/officeDocument/2006/relationships/image" Target="media/image44.emf"/><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24" Type="http://schemas.openxmlformats.org/officeDocument/2006/relationships/oleObject" Target="embeddings/oleObject1.bin"/><Relationship Id="rId32" Type="http://schemas.openxmlformats.org/officeDocument/2006/relationships/image" Target="media/image15.emf"/><Relationship Id="rId37" Type="http://schemas.openxmlformats.org/officeDocument/2006/relationships/image" Target="media/image20.png"/><Relationship Id="rId40" Type="http://schemas.openxmlformats.org/officeDocument/2006/relationships/image" Target="media/image23.emf"/><Relationship Id="rId45" Type="http://schemas.openxmlformats.org/officeDocument/2006/relationships/image" Target="media/image27.emf"/><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2.png"/><Relationship Id="rId23" Type="http://schemas.openxmlformats.org/officeDocument/2006/relationships/image" Target="media/image10.wmf"/><Relationship Id="rId28" Type="http://schemas.openxmlformats.org/officeDocument/2006/relationships/oleObject" Target="embeddings/oleObject3.bin"/><Relationship Id="rId36" Type="http://schemas.openxmlformats.org/officeDocument/2006/relationships/image" Target="media/image19.png"/><Relationship Id="rId49" Type="http://schemas.openxmlformats.org/officeDocument/2006/relationships/image" Target="media/image31.emf"/><Relationship Id="rId57" Type="http://schemas.openxmlformats.org/officeDocument/2006/relationships/image" Target="media/image39.png"/><Relationship Id="rId61" Type="http://schemas.openxmlformats.org/officeDocument/2006/relationships/image" Target="media/image43.emf"/><Relationship Id="rId10" Type="http://schemas.openxmlformats.org/officeDocument/2006/relationships/settings" Target="settings.xml"/><Relationship Id="rId19" Type="http://schemas.openxmlformats.org/officeDocument/2006/relationships/image" Target="media/image6.emf"/><Relationship Id="rId31" Type="http://schemas.openxmlformats.org/officeDocument/2006/relationships/image" Target="media/image14.emf"/><Relationship Id="rId44" Type="http://schemas.openxmlformats.org/officeDocument/2006/relationships/image" Target="media/image26.emf"/><Relationship Id="rId52" Type="http://schemas.openxmlformats.org/officeDocument/2006/relationships/image" Target="media/image34.emf"/><Relationship Id="rId60" Type="http://schemas.openxmlformats.org/officeDocument/2006/relationships/image" Target="media/image42.png"/><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image" Target="media/image1.png"/><Relationship Id="rId22" Type="http://schemas.openxmlformats.org/officeDocument/2006/relationships/image" Target="media/image9.emf"/><Relationship Id="rId27" Type="http://schemas.openxmlformats.org/officeDocument/2006/relationships/image" Target="media/image12.wmf"/><Relationship Id="rId30" Type="http://schemas.openxmlformats.org/officeDocument/2006/relationships/oleObject" Target="embeddings/oleObject4.bin"/><Relationship Id="rId35" Type="http://schemas.openxmlformats.org/officeDocument/2006/relationships/image" Target="media/image18.emf"/><Relationship Id="rId43" Type="http://schemas.openxmlformats.org/officeDocument/2006/relationships/footer" Target="footer1.xml"/><Relationship Id="rId48" Type="http://schemas.openxmlformats.org/officeDocument/2006/relationships/image" Target="media/image30.emf"/><Relationship Id="rId56" Type="http://schemas.openxmlformats.org/officeDocument/2006/relationships/image" Target="media/image38.png"/><Relationship Id="rId64" Type="http://schemas.openxmlformats.org/officeDocument/2006/relationships/footer" Target="footer2.xml"/><Relationship Id="rId8" Type="http://schemas.openxmlformats.org/officeDocument/2006/relationships/numbering" Target="numbering.xml"/><Relationship Id="rId51" Type="http://schemas.openxmlformats.org/officeDocument/2006/relationships/image" Target="media/image33.png"/><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image" Target="media/image4.png"/><Relationship Id="rId25" Type="http://schemas.openxmlformats.org/officeDocument/2006/relationships/image" Target="media/image11.wmf"/><Relationship Id="rId33" Type="http://schemas.openxmlformats.org/officeDocument/2006/relationships/image" Target="media/image16.png"/><Relationship Id="rId38" Type="http://schemas.openxmlformats.org/officeDocument/2006/relationships/image" Target="media/image21.emf"/><Relationship Id="rId46" Type="http://schemas.openxmlformats.org/officeDocument/2006/relationships/image" Target="media/image28.emf"/><Relationship Id="rId59" Type="http://schemas.openxmlformats.org/officeDocument/2006/relationships/image" Target="media/image4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SharedContentType xmlns="Microsoft.SharePoint.Taxonomy.ContentTypeSync" SourceId="ae61f9b1-e23d-4f49-b3d7-56b991556c4b" ContentTypeId="0x0101001A458A224826124E8B45B1D613300CFC" PreviousValue="false"/>
</file>

<file path=customXml/item2.xml><?xml version="1.0" encoding="utf-8"?>
<ct:contentTypeSchema xmlns:ct="http://schemas.microsoft.com/office/2006/metadata/contentType" xmlns:ma="http://schemas.microsoft.com/office/2006/metadata/properties/metaAttributes" ct:_="" ma:_="" ma:contentTypeName="ez-Disclosure Operations" ma:contentTypeID="0x0101001A458A224826124E8B45B1D613300CFC004ED5CB6972B47B458A3B5BA0CA3C71DE" ma:contentTypeVersion="481" ma:contentTypeDescription="A content type to manage public (operations) IDB documents" ma:contentTypeScope="" ma:versionID="d1fbd635a00fc648912f3e54c2f49200">
  <xsd:schema xmlns:xsd="http://www.w3.org/2001/XMLSchema" xmlns:xs="http://www.w3.org/2001/XMLSchema" xmlns:p="http://schemas.microsoft.com/office/2006/metadata/properties" xmlns:ns2="cdc7663a-08f0-4737-9e8c-148ce897a09c" targetNamespace="http://schemas.microsoft.com/office/2006/metadata/properties" ma:root="true" ma:fieldsID="cad8fe7ea5333d3c4d64385230af5a62" ns2:_="">
    <xsd:import namespace="cdc7663a-08f0-4737-9e8c-148ce897a09c"/>
    <xsd:element name="properties">
      <xsd:complexType>
        <xsd:sequence>
          <xsd:element name="documentManagement">
            <xsd:complexType>
              <xsd:all>
                <xsd:element ref="ns2:_dlc_DocId" minOccurs="0"/>
                <xsd:element ref="ns2:_dlc_DocIdUrl" minOccurs="0"/>
                <xsd:element ref="ns2:_dlc_DocIdPersistId" minOccurs="0"/>
                <xsd:element ref="ns2:e46fe2894295491da65140ffd2369f49" minOccurs="0"/>
                <xsd:element ref="ns2:TaxCatchAll" minOccurs="0"/>
                <xsd:element ref="ns2:TaxCatchAllLabel" minOccurs="0"/>
                <xsd:element ref="ns2:Access_x0020_to_x0020_Information_x00a0_Policy"/>
                <xsd:element ref="ns2:b26cdb1da78c4bb4b1c1bac2f6ac5911" minOccurs="0"/>
                <xsd:element ref="ns2:Project_x0020_Number"/>
                <xsd:element ref="ns2:Webtopic" minOccurs="0"/>
                <xsd:element ref="ns2:Approval_x0020_Number" minOccurs="0"/>
                <xsd:element ref="ns2:Disclosure_x0020_Activity"/>
                <xsd:element ref="ns2:Document_x0020_Author" minOccurs="0"/>
                <xsd:element ref="ns2:Other_x0020_Author" minOccurs="0"/>
                <xsd:element ref="ns2:g511464f9e53401d84b16fa9b379a574" minOccurs="0"/>
                <xsd:element ref="ns2:nddeef1749674d76abdbe4b239a70bc6" minOccurs="0"/>
                <xsd:element ref="ns2:b2ec7cfb18674cb8803df6b262e8b107" minOccurs="0"/>
                <xsd:element ref="ns2:Document_x0020_Language_x0020_IDB"/>
                <xsd:element ref="ns2:Division_x0020_or_x0020_Unit"/>
                <xsd:element ref="ns2:Identifier" minOccurs="0"/>
                <xsd:element ref="ns2:Fiscal_x0020_Year_x0020_IDB" minOccurs="0"/>
                <xsd:element ref="ns2:ic46d7e087fd4a108fb86518ca413cc6" minOccurs="0"/>
                <xsd:element ref="ns2:Operation_x0020_Type" minOccurs="0"/>
                <xsd:element ref="ns2:Package_x0020_Code" minOccurs="0"/>
                <xsd:element ref="ns2:Phase" minOccurs="0"/>
                <xsd:element ref="ns2:Business_x0020_Area" minOccurs="0"/>
                <xsd:element ref="ns2:Key_x0020_Document" minOccurs="0"/>
                <xsd:element ref="ns2:Project_x0020_Document_x0020_Type" minOccurs="0"/>
                <xsd:element ref="ns2:Abstract" minOccurs="0"/>
                <xsd:element ref="ns2:Migration_x0020_Info" minOccurs="0"/>
                <xsd:element ref="ns2:SISCOR_x0020_Number" minOccurs="0"/>
                <xsd:element ref="ns2:IDBDocs_x0020_Number" minOccurs="0"/>
                <xsd:element ref="ns2:Editor1" minOccurs="0"/>
                <xsd:element ref="ns2:Issue_x0020_Date" minOccurs="0"/>
                <xsd:element ref="ns2:Publishing_x0020_House" minOccurs="0"/>
                <xsd:element ref="ns2:KP_x0020_Topics" minOccurs="0"/>
                <xsd:element ref="ns2:Region" minOccurs="0"/>
                <xsd:element ref="ns2:Publication_x0020_Type" minOccurs="0"/>
                <xsd:element ref="ns2:Disclosed" minOccurs="0"/>
                <xsd:element ref="ns2:Record_x0020_Number" minOccurs="0"/>
                <xsd:element ref="ns2:Related_x0020_SisCor_x0020_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c7663a-08f0-4737-9e8c-148ce897a09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e46fe2894295491da65140ffd2369f49" ma:index="11" ma:taxonomy="true" ma:internalName="e46fe2894295491da65140ffd2369f49" ma:taxonomyFieldName="Function_x0020_Operations_x0020_IDB" ma:displayName="Function Operations IDB" ma:readOnly="false" ma:default="" ma:fieldId="{e46fe289-4295-491d-a651-40ffd2369f49}" ma:sspId="ae61f9b1-e23d-4f49-b3d7-56b991556c4b" ma:termSetId="90662247-c2d7-4c02-8f80-a99fdf3aec79"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a21e8572-655e-4c0d-bfdb-c52ee7bb5839}" ma:internalName="TaxCatchAll" ma:showField="CatchAllData"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a21e8572-655e-4c0d-bfdb-c52ee7bb5839}" ma:internalName="TaxCatchAllLabel" ma:readOnly="true" ma:showField="CatchAllDataLabel"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Access_x0020_to_x0020_Information_x00a0_Policy" ma:index="15" ma:displayName="Access to Information Policy" ma:default="Confidential" ma:format="Dropdown" ma:internalName="Access_x0020_to_x0020_Information_x00A0_Policy">
      <xsd:simpleType>
        <xsd:restriction base="dms:Choice">
          <xsd:enumeration value="Confidential"/>
          <xsd:enumeration value="Disclosed Over Time - 5 years"/>
          <xsd:enumeration value="Disclosed Over Time - 10 years"/>
          <xsd:enumeration value="Disclosed Over Time - 20 years"/>
          <xsd:enumeration value="Public"/>
          <xsd:enumeration value="Public - Simultaneous Disclosure"/>
        </xsd:restriction>
      </xsd:simpleType>
    </xsd:element>
    <xsd:element name="b26cdb1da78c4bb4b1c1bac2f6ac5911" ma:index="16" nillable="true" ma:taxonomy="true" ma:internalName="b26cdb1da78c4bb4b1c1bac2f6ac5911" ma:taxonomyFieldName="Series_x0020_Operations_x0020_IDB" ma:displayName="Series Operations IDB" ma:default="" ma:fieldId="{b26cdb1d-a78c-4bb4-b1c1-bac2f6ac5911}" ma:sspId="ae61f9b1-e23d-4f49-b3d7-56b991556c4b" ma:termSetId="aa8fb583-e935-416d-8a2e-4b97a8eb0684" ma:anchorId="00000000-0000-0000-0000-000000000000" ma:open="false" ma:isKeyword="false">
      <xsd:complexType>
        <xsd:sequence>
          <xsd:element ref="pc:Terms" minOccurs="0" maxOccurs="1"/>
        </xsd:sequence>
      </xsd:complexType>
    </xsd:element>
    <xsd:element name="Project_x0020_Number" ma:index="18" ma:displayName="Project Number" ma:default="PN-L1150" ma:internalName="Project_x0020_Number" ma:readOnly="false">
      <xsd:simpleType>
        <xsd:restriction base="dms:Text">
          <xsd:maxLength value="255"/>
        </xsd:restriction>
      </xsd:simpleType>
    </xsd:element>
    <xsd:element name="Webtopic" ma:index="19" nillable="true" ma:displayName="Webtopic" ma:internalName="Webtopic">
      <xsd:simpleType>
        <xsd:restriction base="dms:Text">
          <xsd:maxLength value="255"/>
        </xsd:restriction>
      </xsd:simpleType>
    </xsd:element>
    <xsd:element name="Approval_x0020_Number" ma:index="20" nillable="true" ma:displayName="Approval Number" ma:internalName="Approval_x0020_Number">
      <xsd:simpleType>
        <xsd:restriction base="dms:Text">
          <xsd:maxLength value="255"/>
        </xsd:restriction>
      </xsd:simpleType>
    </xsd:element>
    <xsd:element name="Disclosure_x0020_Activity" ma:index="21" ma:displayName="Disclosure Activity" ma:internalName="Disclosure_x0020_Activity" ma:readOnly="false">
      <xsd:simpleType>
        <xsd:restriction base="dms:Text">
          <xsd:maxLength value="255"/>
        </xsd:restriction>
      </xsd:simpleType>
    </xsd:element>
    <xsd:element name="Document_x0020_Author" ma:index="22" nillable="true" ma:displayName="Document Author" ma:internalName="Document_x0020_Author">
      <xsd:simpleType>
        <xsd:restriction base="dms:Text">
          <xsd:maxLength value="255"/>
        </xsd:restriction>
      </xsd:simpleType>
    </xsd:element>
    <xsd:element name="Other_x0020_Author" ma:index="23" nillable="true" ma:displayName="Other Author" ma:internalName="Other_x0020_Author">
      <xsd:simpleType>
        <xsd:restriction base="dms:Text">
          <xsd:maxLength value="255"/>
        </xsd:restriction>
      </xsd:simpleType>
    </xsd:element>
    <xsd:element name="g511464f9e53401d84b16fa9b379a574" ma:index="24" nillable="true" ma:taxonomy="true" ma:internalName="g511464f9e53401d84b16fa9b379a574" ma:taxonomyFieldName="Fund_x0020_IDB" ma:displayName="Fund IDB" ma:default="" ma:fieldId="{0511464f-9e53-401d-84b1-6fa9b379a574}" ma:taxonomyMulti="true" ma:sspId="ae61f9b1-e23d-4f49-b3d7-56b991556c4b" ma:termSetId="69abb71a-f64f-4893-ac0e-66eb1be268a8" ma:anchorId="00000000-0000-0000-0000-000000000000" ma:open="false" ma:isKeyword="false">
      <xsd:complexType>
        <xsd:sequence>
          <xsd:element ref="pc:Terms" minOccurs="0" maxOccurs="1"/>
        </xsd:sequence>
      </xsd:complexType>
    </xsd:element>
    <xsd:element name="nddeef1749674d76abdbe4b239a70bc6" ma:index="26" nillable="true" ma:taxonomy="true" ma:internalName="nddeef1749674d76abdbe4b239a70bc6" ma:taxonomyFieldName="Sector_x0020_IDB" ma:displayName="Sector IDB" ma:default="" ma:fieldId="{7ddeef17-4967-4d76-abdb-e4b239a70bc6}" ma:taxonomyMulti="true" ma:sspId="ae61f9b1-e23d-4f49-b3d7-56b991556c4b" ma:termSetId="12408410-0417-4253-a5ed-d52c55de15dc" ma:anchorId="00000000-0000-0000-0000-000000000000" ma:open="true" ma:isKeyword="false">
      <xsd:complexType>
        <xsd:sequence>
          <xsd:element ref="pc:Terms" minOccurs="0" maxOccurs="1"/>
        </xsd:sequence>
      </xsd:complexType>
    </xsd:element>
    <xsd:element name="b2ec7cfb18674cb8803df6b262e8b107" ma:index="28" nillable="true" ma:taxonomy="true" ma:internalName="b2ec7cfb18674cb8803df6b262e8b107" ma:taxonomyFieldName="Sub_x002d_Sector" ma:displayName="Sub-Sector" ma:default="" ma:fieldId="{b2ec7cfb-1867-4cb8-803d-f6b262e8b107}" ma:taxonomyMulti="true" ma:sspId="ae61f9b1-e23d-4f49-b3d7-56b991556c4b" ma:termSetId="73c9b9c8-b29b-461e-b5a6-c7e93795fb05" ma:anchorId="00000000-0000-0000-0000-000000000000" ma:open="false" ma:isKeyword="false">
      <xsd:complexType>
        <xsd:sequence>
          <xsd:element ref="pc:Terms" minOccurs="0" maxOccurs="1"/>
        </xsd:sequence>
      </xsd:complexType>
    </xsd:element>
    <xsd:element name="Document_x0020_Language_x0020_IDB" ma:index="30" ma:displayName="Document Language IDB" ma:format="Dropdown" ma:internalName="Document_x0020_Language_x0020_IDB" ma:readOnly="false">
      <xsd:simpleType>
        <xsd:restriction base="dms:Choice">
          <xsd:enumeration value="English"/>
          <xsd:enumeration value="French"/>
          <xsd:enumeration value="Italian"/>
          <xsd:enumeration value="Japanese"/>
          <xsd:enumeration value="Korean"/>
          <xsd:enumeration value="Other"/>
          <xsd:enumeration value="Portuguese"/>
          <xsd:enumeration value="Spanish"/>
        </xsd:restriction>
      </xsd:simpleType>
    </xsd:element>
    <xsd:element name="Division_x0020_or_x0020_Unit" ma:index="31" ma:displayName="Division or Unit" ma:internalName="Division_x0020_or_x0020_Unit" ma:readOnly="false">
      <xsd:simpleType>
        <xsd:restriction base="dms:Text">
          <xsd:maxLength value="255"/>
        </xsd:restriction>
      </xsd:simpleType>
    </xsd:element>
    <xsd:element name="Identifier" ma:index="32" nillable="true" ma:displayName="Identifier" ma:internalName="Identifier">
      <xsd:simpleType>
        <xsd:restriction base="dms:Text">
          <xsd:maxLength value="255"/>
        </xsd:restriction>
      </xsd:simpleType>
    </xsd:element>
    <xsd:element name="Fiscal_x0020_Year_x0020_IDB" ma:index="33" nillable="true" ma:displayName="Fiscal Year IDB" ma:internalName="Fiscal_x0020_Year_x0020_IDB">
      <xsd:simpleType>
        <xsd:restriction base="dms:Text">
          <xsd:maxLength value="255"/>
        </xsd:restriction>
      </xsd:simpleType>
    </xsd:element>
    <xsd:element name="ic46d7e087fd4a108fb86518ca413cc6" ma:index="34" nillable="true" ma:taxonomy="true" ma:internalName="ic46d7e087fd4a108fb86518ca413cc6" ma:taxonomyFieldName="Country" ma:displayName="Country" ma:default="" ma:fieldId="{2c46d7e0-87fd-4a10-8fb8-6518ca413cc6}" ma:taxonomyMulti="true" ma:sspId="ae61f9b1-e23d-4f49-b3d7-56b991556c4b" ma:termSetId="e1cf2cf4-6e0f-476b-b38c-a4927f870e86" ma:anchorId="00000000-0000-0000-0000-000000000000" ma:open="false" ma:isKeyword="false">
      <xsd:complexType>
        <xsd:sequence>
          <xsd:element ref="pc:Terms" minOccurs="0" maxOccurs="1"/>
        </xsd:sequence>
      </xsd:complexType>
    </xsd:element>
    <xsd:element name="Operation_x0020_Type" ma:index="36" nillable="true" ma:displayName="Operation Type" ma:default="Loan Operation" ma:internalName="Operation_x0020_Type">
      <xsd:simpleType>
        <xsd:restriction base="dms:Text">
          <xsd:maxLength value="255"/>
        </xsd:restriction>
      </xsd:simpleType>
    </xsd:element>
    <xsd:element name="Package_x0020_Code" ma:index="37" nillable="true" ma:displayName="Package Code" ma:internalName="Package_x0020_Code">
      <xsd:simpleType>
        <xsd:restriction base="dms:Text">
          <xsd:maxLength value="255"/>
        </xsd:restriction>
      </xsd:simpleType>
    </xsd:element>
    <xsd:element name="Phase" ma:index="38" nillable="true" ma:displayName="Phase" ma:internalName="Phase">
      <xsd:simpleType>
        <xsd:restriction base="dms:Text">
          <xsd:maxLength value="255"/>
        </xsd:restriction>
      </xsd:simpleType>
    </xsd:element>
    <xsd:element name="Business_x0020_Area" ma:index="39" nillable="true" ma:displayName="Business Area" ma:internalName="Business_x0020_Area">
      <xsd:simpleType>
        <xsd:restriction base="dms:Text">
          <xsd:maxLength value="255"/>
        </xsd:restriction>
      </xsd:simpleType>
    </xsd:element>
    <xsd:element name="Key_x0020_Document" ma:index="40" nillable="true" ma:displayName="Key Document" ma:default="0" ma:internalName="Key_x0020_Document">
      <xsd:simpleType>
        <xsd:restriction base="dms:Boolean"/>
      </xsd:simpleType>
    </xsd:element>
    <xsd:element name="Project_x0020_Document_x0020_Type" ma:index="41" nillable="true" ma:displayName="Project Document Type" ma:internalName="Project_x0020_Document_x0020_Type">
      <xsd:simpleType>
        <xsd:restriction base="dms:Text">
          <xsd:maxLength value="255"/>
        </xsd:restriction>
      </xsd:simpleType>
    </xsd:element>
    <xsd:element name="Abstract" ma:index="42" nillable="true" ma:displayName="Abstract" ma:internalName="Abstract">
      <xsd:simpleType>
        <xsd:restriction base="dms:Note"/>
      </xsd:simpleType>
    </xsd:element>
    <xsd:element name="Migration_x0020_Info" ma:index="43" nillable="true" ma:displayName="Migration Info" ma:internalName="Migration_x0020_Info">
      <xsd:simpleType>
        <xsd:restriction base="dms:Note"/>
      </xsd:simpleType>
    </xsd:element>
    <xsd:element name="SISCOR_x0020_Number" ma:index="44" nillable="true" ma:displayName="SISCOR Number" ma:internalName="SISCOR_x0020_Number">
      <xsd:simpleType>
        <xsd:restriction base="dms:Text">
          <xsd:maxLength value="255"/>
        </xsd:restriction>
      </xsd:simpleType>
    </xsd:element>
    <xsd:element name="IDBDocs_x0020_Number" ma:index="45" nillable="true" ma:displayName="IDBDocs Number" ma:internalName="IDBDocs_x0020_Number">
      <xsd:simpleType>
        <xsd:restriction base="dms:Text">
          <xsd:maxLength value="255"/>
        </xsd:restriction>
      </xsd:simpleType>
    </xsd:element>
    <xsd:element name="Editor1" ma:index="46" nillable="true" ma:displayName="Editor" ma:internalName="Editor1">
      <xsd:simpleType>
        <xsd:restriction base="dms:Text">
          <xsd:maxLength value="255"/>
        </xsd:restriction>
      </xsd:simpleType>
    </xsd:element>
    <xsd:element name="Issue_x0020_Date" ma:index="47" nillable="true" ma:displayName="Issue Date" ma:format="DateOnly" ma:internalName="Issue_x0020_Date">
      <xsd:simpleType>
        <xsd:restriction base="dms:DateTime"/>
      </xsd:simpleType>
    </xsd:element>
    <xsd:element name="Publishing_x0020_House" ma:index="48" nillable="true" ma:displayName="Publishing House" ma:internalName="Publishing_x0020_House">
      <xsd:simpleType>
        <xsd:restriction base="dms:Text">
          <xsd:maxLength value="255"/>
        </xsd:restriction>
      </xsd:simpleType>
    </xsd:element>
    <xsd:element name="KP_x0020_Topics" ma:index="49" nillable="true" ma:displayName="KP Topics" ma:internalName="KP_x0020_Topics">
      <xsd:simpleType>
        <xsd:restriction base="dms:Text">
          <xsd:maxLength value="255"/>
        </xsd:restriction>
      </xsd:simpleType>
    </xsd:element>
    <xsd:element name="Region" ma:index="50" nillable="true" ma:displayName="Region" ma:internalName="Region">
      <xsd:simpleType>
        <xsd:restriction base="dms:Text">
          <xsd:maxLength value="255"/>
        </xsd:restriction>
      </xsd:simpleType>
    </xsd:element>
    <xsd:element name="Publication_x0020_Type" ma:index="51" nillable="true" ma:displayName="Publication Type" ma:internalName="Publication_x0020_Type">
      <xsd:simpleType>
        <xsd:restriction base="dms:Text">
          <xsd:maxLength value="255"/>
        </xsd:restriction>
      </xsd:simpleType>
    </xsd:element>
    <xsd:element name="Disclosed" ma:index="52" nillable="true" ma:displayName="Disclosed" ma:default="0" ma:internalName="Disclosed">
      <xsd:simpleType>
        <xsd:restriction base="dms:Boolean"/>
      </xsd:simpleType>
    </xsd:element>
    <xsd:element name="Record_x0020_Number" ma:index="53" nillable="true" ma:displayName="Record Number" ma:internalName="Record_x0020_Number">
      <xsd:simpleType>
        <xsd:restriction base="dms:Text">
          <xsd:maxLength value="255"/>
        </xsd:restriction>
      </xsd:simpleType>
    </xsd:element>
    <xsd:element name="Related_x0020_SisCor_x0020_Number" ma:index="54" nillable="true" ma:displayName="Related SisCor Number" ma:internalName="Related_x0020_SisCor_x0020_Number">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Access_x0020_to_x0020_Information_x00a0_Policy xmlns="cdc7663a-08f0-4737-9e8c-148ce897a09c">Public</Access_x0020_to_x0020_Information_x00a0_Policy>
    <SISCOR_x0020_Number xmlns="cdc7663a-08f0-4737-9e8c-148ce897a09c" xsi:nil="true"/>
    <b26cdb1da78c4bb4b1c1bac2f6ac5911 xmlns="cdc7663a-08f0-4737-9e8c-148ce897a09c">
      <Terms xmlns="http://schemas.microsoft.com/office/infopath/2007/PartnerControls"/>
    </b26cdb1da78c4bb4b1c1bac2f6ac5911>
    <ic46d7e087fd4a108fb86518ca413cc6 xmlns="cdc7663a-08f0-4737-9e8c-148ce897a09c">
      <Terms xmlns="http://schemas.microsoft.com/office/infopath/2007/PartnerControls">
        <TermInfo xmlns="http://schemas.microsoft.com/office/infopath/2007/PartnerControls">
          <TermName xmlns="http://schemas.microsoft.com/office/infopath/2007/PartnerControls">Panama</TermName>
          <TermId xmlns="http://schemas.microsoft.com/office/infopath/2007/PartnerControls">7af43a84-776d-43d1-b0f2-8a1f2a8ffc7b</TermId>
        </TermInfo>
      </Terms>
    </ic46d7e087fd4a108fb86518ca413cc6>
    <IDBDocs_x0020_Number xmlns="cdc7663a-08f0-4737-9e8c-148ce897a09c" xsi:nil="true"/>
    <Division_x0020_or_x0020_Unit xmlns="cdc7663a-08f0-4737-9e8c-148ce897a09c">INE/WSA</Division_x0020_or_x0020_Unit>
    <Fiscal_x0020_Year_x0020_IDB xmlns="cdc7663a-08f0-4737-9e8c-148ce897a09c">2018</Fiscal_x0020_Year_x0020_IDB>
    <e46fe2894295491da65140ffd2369f49 xmlns="cdc7663a-08f0-4737-9e8c-148ce897a09c">
      <Terms xmlns="http://schemas.microsoft.com/office/infopath/2007/PartnerControls">
        <TermInfo xmlns="http://schemas.microsoft.com/office/infopath/2007/PartnerControls">
          <TermName xmlns="http://schemas.microsoft.com/office/infopath/2007/PartnerControls">Project Preparation, Planning and Design</TermName>
          <TermId xmlns="http://schemas.microsoft.com/office/infopath/2007/PartnerControls">29ca0c72-1fc4-435f-a09c-28585cb5eac9</TermId>
        </TermInfo>
      </Terms>
    </e46fe2894295491da65140ffd2369f49>
    <Other_x0020_Author xmlns="cdc7663a-08f0-4737-9e8c-148ce897a09c" xsi:nil="true"/>
    <Migration_x0020_Info xmlns="cdc7663a-08f0-4737-9e8c-148ce897a09c" xsi:nil="true"/>
    <Approval_x0020_Number xmlns="cdc7663a-08f0-4737-9e8c-148ce897a09c" xsi:nil="true"/>
    <Phase xmlns="cdc7663a-08f0-4737-9e8c-148ce897a09c" xsi:nil="true"/>
    <Document_x0020_Author xmlns="cdc7663a-08f0-4737-9e8c-148ce897a09c">Bocco, Maria Julia</Document_x0020_Author>
    <b2ec7cfb18674cb8803df6b262e8b107 xmlns="cdc7663a-08f0-4737-9e8c-148ce897a09c">
      <Terms xmlns="http://schemas.microsoft.com/office/infopath/2007/PartnerControls">
        <TermInfo xmlns="http://schemas.microsoft.com/office/infopath/2007/PartnerControls">
          <TermName xmlns="http://schemas.microsoft.com/office/infopath/2007/PartnerControls">URBAN DRAINAGE</TermName>
          <TermId xmlns="http://schemas.microsoft.com/office/infopath/2007/PartnerControls">964c1b90-5458-4183-9107-4c24aba140dd</TermId>
        </TermInfo>
      </Terms>
    </b2ec7cfb18674cb8803df6b262e8b107>
    <Business_x0020_Area xmlns="cdc7663a-08f0-4737-9e8c-148ce897a09c" xsi:nil="true"/>
    <Key_x0020_Document xmlns="cdc7663a-08f0-4737-9e8c-148ce897a09c">false</Key_x0020_Document>
    <Document_x0020_Language_x0020_IDB xmlns="cdc7663a-08f0-4737-9e8c-148ce897a09c">Spanish</Document_x0020_Language_x0020_IDB>
    <Project_x0020_Document_x0020_Type xmlns="cdc7663a-08f0-4737-9e8c-148ce897a09c" xsi:nil="true"/>
    <g511464f9e53401d84b16fa9b379a574 xmlns="cdc7663a-08f0-4737-9e8c-148ce897a09c">
      <Terms xmlns="http://schemas.microsoft.com/office/infopath/2007/PartnerControls"/>
    </g511464f9e53401d84b16fa9b379a574>
    <Related_x0020_SisCor_x0020_Number xmlns="cdc7663a-08f0-4737-9e8c-148ce897a09c" xsi:nil="true"/>
    <TaxCatchAll xmlns="cdc7663a-08f0-4737-9e8c-148ce897a09c">
      <Value>188</Value>
      <Value>22</Value>
      <Value>71</Value>
      <Value>1</Value>
    </TaxCatchAll>
    <Operation_x0020_Type xmlns="cdc7663a-08f0-4737-9e8c-148ce897a09c">Loan Operation</Operation_x0020_Type>
    <Package_x0020_Code xmlns="cdc7663a-08f0-4737-9e8c-148ce897a09c" xsi:nil="true"/>
    <Identifier xmlns="cdc7663a-08f0-4737-9e8c-148ce897a09c">EEO-4</Identifier>
    <Project_x0020_Number xmlns="cdc7663a-08f0-4737-9e8c-148ce897a09c">PN-L1150</Project_x0020_Number>
    <nddeef1749674d76abdbe4b239a70bc6 xmlns="cdc7663a-08f0-4737-9e8c-148ce897a09c">
      <Terms xmlns="http://schemas.microsoft.com/office/infopath/2007/PartnerControls">
        <TermInfo xmlns="http://schemas.microsoft.com/office/infopath/2007/PartnerControls">
          <TermName xmlns="http://schemas.microsoft.com/office/infopath/2007/PartnerControls">WATER AND SANITATION</TermName>
          <TermId xmlns="http://schemas.microsoft.com/office/infopath/2007/PartnerControls">ba6b63cd-e402-47cb-9357-08149f7ce046</TermId>
        </TermInfo>
      </Terms>
    </nddeef1749674d76abdbe4b239a70bc6>
    <Record_x0020_Number xmlns="cdc7663a-08f0-4737-9e8c-148ce897a09c" xsi:nil="true"/>
    <_dlc_DocId xmlns="cdc7663a-08f0-4737-9e8c-148ce897a09c">EZSHARE-1372768338-41</_dlc_DocId>
    <_dlc_DocIdUrl xmlns="cdc7663a-08f0-4737-9e8c-148ce897a09c">
      <Url>https://idbg.sharepoint.com/teams/EZ-PN-LON/PN-L1150/_layouts/15/DocIdRedir.aspx?ID=EZSHARE-1372768338-41</Url>
      <Description>EZSHARE-1372768338-41</Description>
    </_dlc_DocIdUrl>
    <Disclosure_x0020_Activity xmlns="cdc7663a-08f0-4737-9e8c-148ce897a09c">Loan Proposal</Disclosure_x0020_Activity>
    <Issue_x0020_Date xmlns="cdc7663a-08f0-4737-9e8c-148ce897a09c" xsi:nil="true"/>
    <KP_x0020_Topics xmlns="cdc7663a-08f0-4737-9e8c-148ce897a09c" xsi:nil="true"/>
    <Disclosed xmlns="cdc7663a-08f0-4737-9e8c-148ce897a09c">false</Disclosed>
    <Publication_x0020_Type xmlns="cdc7663a-08f0-4737-9e8c-148ce897a09c" xsi:nil="true"/>
    <Editor1 xmlns="cdc7663a-08f0-4737-9e8c-148ce897a09c" xsi:nil="true"/>
    <Region xmlns="cdc7663a-08f0-4737-9e8c-148ce897a09c" xsi:nil="true"/>
    <Webtopic xmlns="cdc7663a-08f0-4737-9e8c-148ce897a09c" xsi:nil="true"/>
    <Abstract xmlns="cdc7663a-08f0-4737-9e8c-148ce897a09c" xsi:nil="true"/>
    <Publishing_x0020_House xmlns="cdc7663a-08f0-4737-9e8c-148ce897a09c" xsi:nil="true"/>
  </documentManagement>
</p:properti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mso-contentType ?>
<FormUrls xmlns="http://schemas.microsoft.com/sharepoint/v3/contenttype/forms/url">
  <Display>_catalogs/masterpage/ECMForms/DisclosureOperationsCT/View.aspx</Display>
  <Edit>_catalogs/masterpage/ECMForms/DisclosureOperationsCT/Edit.aspx</Edit>
</FormUrls>
</file>

<file path=customXml/item7.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B70FE7-49BE-44AF-977D-A14B00953083}"/>
</file>

<file path=customXml/itemProps2.xml><?xml version="1.0" encoding="utf-8"?>
<ds:datastoreItem xmlns:ds="http://schemas.openxmlformats.org/officeDocument/2006/customXml" ds:itemID="{56FB6B14-5E1A-4B2F-8C72-2C314AEADA4C}"/>
</file>

<file path=customXml/itemProps3.xml><?xml version="1.0" encoding="utf-8"?>
<ds:datastoreItem xmlns:ds="http://schemas.openxmlformats.org/officeDocument/2006/customXml" ds:itemID="{A7CD98C8-83D1-40C2-AB95-35F9C2F59195}">
  <ds:schemaRefs>
    <ds:schemaRef ds:uri="http://schemas.microsoft.com/office/2006/metadata/properties"/>
    <ds:schemaRef ds:uri="http://schemas.microsoft.com/office/infopath/2007/PartnerControls"/>
    <ds:schemaRef ds:uri="cdc7663a-08f0-4737-9e8c-148ce897a09c"/>
  </ds:schemaRefs>
</ds:datastoreItem>
</file>

<file path=customXml/itemProps4.xml><?xml version="1.0" encoding="utf-8"?>
<ds:datastoreItem xmlns:ds="http://schemas.openxmlformats.org/officeDocument/2006/customXml" ds:itemID="{DC379EE0-BAD7-4F97-AB07-75A22C546137}">
  <ds:schemaRefs>
    <ds:schemaRef ds:uri="http://schemas.microsoft.com/sharepoint/events"/>
  </ds:schemaRefs>
</ds:datastoreItem>
</file>

<file path=customXml/itemProps5.xml><?xml version="1.0" encoding="utf-8"?>
<ds:datastoreItem xmlns:ds="http://schemas.openxmlformats.org/officeDocument/2006/customXml" ds:itemID="{2FAEE0DC-0C9B-4E89-AFEC-E5D915A6B0F7}">
  <ds:schemaRefs>
    <ds:schemaRef ds:uri="http://schemas.microsoft.com/sharepoint/v3/contenttype/forms"/>
  </ds:schemaRefs>
</ds:datastoreItem>
</file>

<file path=customXml/itemProps6.xml><?xml version="1.0" encoding="utf-8"?>
<ds:datastoreItem xmlns:ds="http://schemas.openxmlformats.org/officeDocument/2006/customXml" ds:itemID="{625EF451-E058-4DCC-BD0F-446921D12A22}"/>
</file>

<file path=customXml/itemProps7.xml><?xml version="1.0" encoding="utf-8"?>
<ds:datastoreItem xmlns:ds="http://schemas.openxmlformats.org/officeDocument/2006/customXml" ds:itemID="{8FBD4E5C-944F-41DC-85B1-999069A29A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40</Pages>
  <Words>5457</Words>
  <Characters>31105</Characters>
  <Application>Microsoft Office Word</Application>
  <DocSecurity>0</DocSecurity>
  <Lines>259</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36490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Hugo Roche</dc:creator>
  <cp:keywords/>
  <dc:description/>
  <cp:lastModifiedBy>Bocco, Maria Julia</cp:lastModifiedBy>
  <cp:revision>7</cp:revision>
  <cp:lastPrinted>2018-10-18T10:10:00Z</cp:lastPrinted>
  <dcterms:created xsi:type="dcterms:W3CDTF">2018-10-18T14:09:00Z</dcterms:created>
  <dcterms:modified xsi:type="dcterms:W3CDTF">2018-10-29T21:04:00Z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3" name="_dlc_DocIdItemGuid">
    <vt:lpwstr>dfeba472-9c0e-49c6-9dba-87d53f855c97</vt:lpwstr>
  </property>
  <property fmtid="{D5CDD505-2E9C-101B-9397-08002B2CF9AE}" pid="4" name="TaxKeyword">
    <vt:lpwstr/>
  </property>
  <property fmtid="{D5CDD505-2E9C-101B-9397-08002B2CF9AE}" pid="5" name="TaxKeywordTaxHTField">
    <vt:lpwstr/>
  </property>
  <property fmtid="{D5CDD505-2E9C-101B-9397-08002B2CF9AE}" pid="6" name="Series Operations IDB">
    <vt:lpwstr/>
  </property>
  <property fmtid="{D5CDD505-2E9C-101B-9397-08002B2CF9AE}" pid="7" name="Sub-Sector">
    <vt:lpwstr>188;#URBAN DRAINAGE|964c1b90-5458-4183-9107-4c24aba140dd</vt:lpwstr>
  </property>
  <property fmtid="{D5CDD505-2E9C-101B-9397-08002B2CF9AE}" pid="8" name="Fund IDB">
    <vt:lpwstr/>
  </property>
  <property fmtid="{D5CDD505-2E9C-101B-9397-08002B2CF9AE}" pid="9" name="Country">
    <vt:lpwstr>22;#Panama|7af43a84-776d-43d1-b0f2-8a1f2a8ffc7b</vt:lpwstr>
  </property>
  <property fmtid="{D5CDD505-2E9C-101B-9397-08002B2CF9AE}" pid="10" name="Sector IDB">
    <vt:lpwstr>71;#WATER AND SANITATION|ba6b63cd-e402-47cb-9357-08149f7ce046</vt:lpwstr>
  </property>
  <property fmtid="{D5CDD505-2E9C-101B-9397-08002B2CF9AE}" pid="11" name="Function Operations IDB">
    <vt:lpwstr>1;#Project Preparation, Planning and Design|29ca0c72-1fc4-435f-a09c-28585cb5eac9</vt:lpwstr>
  </property>
  <property fmtid="{D5CDD505-2E9C-101B-9397-08002B2CF9AE}" pid="12" name="ContentTypeId">
    <vt:lpwstr>0x0101001A458A224826124E8B45B1D613300CFC004ED5CB6972B47B458A3B5BA0CA3C71DE</vt:lpwstr>
  </property>
</Properties>
</file>