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CCAD5" w14:textId="77777777" w:rsidR="00FB48FB" w:rsidRPr="00EF765A" w:rsidRDefault="00FB48FB" w:rsidP="00FB48FB">
      <w:pPr>
        <w:tabs>
          <w:tab w:val="left" w:pos="0"/>
        </w:tabs>
        <w:spacing w:before="120" w:after="0"/>
        <w:jc w:val="center"/>
        <w:outlineLvl w:val="2"/>
        <w:rPr>
          <w:rFonts w:ascii="Arial" w:hAnsi="Arial" w:cs="Arial"/>
          <w:smallCaps/>
          <w:lang w:val="es-ES_tradnl"/>
        </w:rPr>
      </w:pPr>
      <w:r w:rsidRPr="00EF765A">
        <w:rPr>
          <w:rFonts w:ascii="Arial" w:hAnsi="Arial" w:cs="Arial"/>
          <w:smallCaps/>
          <w:lang w:val="es-ES_tradnl"/>
        </w:rPr>
        <w:t>Documento del Banco Interamericano De Desarrollo</w:t>
      </w:r>
    </w:p>
    <w:p w14:paraId="3BFE2738" w14:textId="77777777" w:rsidR="00FB48FB" w:rsidRPr="00EF765A" w:rsidRDefault="00FB48FB" w:rsidP="00FB48FB">
      <w:pPr>
        <w:tabs>
          <w:tab w:val="left" w:pos="1440"/>
          <w:tab w:val="left" w:pos="3060"/>
        </w:tabs>
        <w:spacing w:after="0"/>
        <w:jc w:val="center"/>
        <w:rPr>
          <w:rFonts w:ascii="Arial" w:hAnsi="Arial" w:cs="Arial"/>
          <w:b/>
          <w:smallCaps/>
          <w:lang w:val="es-ES_tradnl"/>
        </w:rPr>
      </w:pPr>
    </w:p>
    <w:p w14:paraId="20336105" w14:textId="77777777" w:rsidR="00FB48FB" w:rsidRPr="00EF765A" w:rsidRDefault="00FB48FB" w:rsidP="00FB48FB">
      <w:pPr>
        <w:tabs>
          <w:tab w:val="left" w:pos="1440"/>
          <w:tab w:val="left" w:pos="3060"/>
        </w:tabs>
        <w:spacing w:after="0"/>
        <w:jc w:val="center"/>
        <w:rPr>
          <w:rFonts w:ascii="Arial" w:hAnsi="Arial" w:cs="Arial"/>
          <w:b/>
          <w:smallCaps/>
          <w:lang w:val="es-ES_tradnl"/>
        </w:rPr>
      </w:pPr>
    </w:p>
    <w:p w14:paraId="6E1DAFD7" w14:textId="77777777" w:rsidR="00FB48FB" w:rsidRDefault="00FB48FB" w:rsidP="00FB48FB">
      <w:pPr>
        <w:tabs>
          <w:tab w:val="left" w:pos="1440"/>
          <w:tab w:val="left" w:pos="3060"/>
        </w:tabs>
        <w:spacing w:after="0"/>
        <w:jc w:val="center"/>
        <w:rPr>
          <w:rFonts w:ascii="Arial" w:hAnsi="Arial" w:cs="Arial"/>
          <w:b/>
          <w:smallCaps/>
          <w:lang w:val="es-ES_tradnl"/>
        </w:rPr>
      </w:pPr>
    </w:p>
    <w:p w14:paraId="2CC43185" w14:textId="77777777" w:rsidR="00FB48FB" w:rsidRDefault="00FB48FB" w:rsidP="00FB48FB">
      <w:pPr>
        <w:tabs>
          <w:tab w:val="left" w:pos="1440"/>
          <w:tab w:val="left" w:pos="3060"/>
        </w:tabs>
        <w:spacing w:after="0"/>
        <w:jc w:val="center"/>
        <w:rPr>
          <w:rFonts w:ascii="Arial" w:hAnsi="Arial" w:cs="Arial"/>
          <w:b/>
          <w:smallCaps/>
          <w:lang w:val="es-ES_tradnl"/>
        </w:rPr>
      </w:pPr>
    </w:p>
    <w:p w14:paraId="6172AABC" w14:textId="77777777" w:rsidR="00FB48FB" w:rsidRDefault="00FB48FB" w:rsidP="00FB48FB">
      <w:pPr>
        <w:tabs>
          <w:tab w:val="left" w:pos="1440"/>
          <w:tab w:val="left" w:pos="3060"/>
        </w:tabs>
        <w:spacing w:after="0"/>
        <w:jc w:val="center"/>
        <w:rPr>
          <w:rFonts w:ascii="Arial" w:hAnsi="Arial" w:cs="Arial"/>
          <w:b/>
          <w:smallCaps/>
          <w:lang w:val="es-ES_tradnl"/>
        </w:rPr>
      </w:pPr>
    </w:p>
    <w:p w14:paraId="4046A9E3" w14:textId="77777777" w:rsidR="00FB48FB" w:rsidRDefault="00FB48FB" w:rsidP="00FB48FB">
      <w:pPr>
        <w:tabs>
          <w:tab w:val="left" w:pos="1440"/>
          <w:tab w:val="left" w:pos="3060"/>
        </w:tabs>
        <w:spacing w:after="0"/>
        <w:jc w:val="center"/>
        <w:rPr>
          <w:rFonts w:ascii="Arial" w:hAnsi="Arial" w:cs="Arial"/>
          <w:b/>
          <w:smallCaps/>
          <w:lang w:val="es-ES_tradnl"/>
        </w:rPr>
      </w:pPr>
    </w:p>
    <w:p w14:paraId="03EFBFB3" w14:textId="10B30EAD" w:rsidR="00FB48FB" w:rsidRPr="00EF765A" w:rsidRDefault="00FB48FB" w:rsidP="00FB48FB">
      <w:pPr>
        <w:tabs>
          <w:tab w:val="left" w:pos="1440"/>
          <w:tab w:val="left" w:pos="3060"/>
        </w:tabs>
        <w:spacing w:after="0"/>
        <w:jc w:val="center"/>
        <w:rPr>
          <w:rFonts w:ascii="Arial" w:hAnsi="Arial" w:cs="Arial"/>
          <w:b/>
          <w:smallCaps/>
          <w:lang w:val="es-ES_tradnl"/>
        </w:rPr>
      </w:pPr>
      <w:r w:rsidRPr="00EF765A">
        <w:rPr>
          <w:rFonts w:ascii="Arial" w:hAnsi="Arial" w:cs="Arial"/>
          <w:b/>
          <w:smallCaps/>
          <w:lang w:val="es-ES_tradnl"/>
        </w:rPr>
        <w:t>P</w:t>
      </w:r>
      <w:r>
        <w:rPr>
          <w:rFonts w:ascii="Arial" w:hAnsi="Arial" w:cs="Arial"/>
          <w:b/>
          <w:smallCaps/>
          <w:lang w:val="es-ES_tradnl"/>
        </w:rPr>
        <w:t>anamá</w:t>
      </w:r>
    </w:p>
    <w:p w14:paraId="1F99DB6B" w14:textId="77777777" w:rsidR="00FB48FB" w:rsidRPr="00EF765A" w:rsidRDefault="00FB48FB" w:rsidP="00FB48FB">
      <w:pPr>
        <w:tabs>
          <w:tab w:val="left" w:pos="1440"/>
          <w:tab w:val="left" w:pos="3060"/>
        </w:tabs>
        <w:spacing w:after="0"/>
        <w:jc w:val="center"/>
        <w:rPr>
          <w:rFonts w:ascii="Arial" w:hAnsi="Arial" w:cs="Arial"/>
          <w:b/>
          <w:smallCaps/>
          <w:lang w:val="es-ES_tradnl"/>
        </w:rPr>
      </w:pPr>
    </w:p>
    <w:p w14:paraId="6C8363D9" w14:textId="77777777" w:rsidR="00FB48FB" w:rsidRPr="00EF765A" w:rsidRDefault="00FB48FB" w:rsidP="00FB48FB">
      <w:pPr>
        <w:tabs>
          <w:tab w:val="left" w:pos="1440"/>
          <w:tab w:val="left" w:pos="3060"/>
        </w:tabs>
        <w:spacing w:after="0"/>
        <w:jc w:val="center"/>
        <w:rPr>
          <w:rFonts w:ascii="Arial" w:hAnsi="Arial" w:cs="Arial"/>
          <w:b/>
          <w:smallCaps/>
          <w:lang w:val="es-ES_tradnl"/>
        </w:rPr>
      </w:pPr>
    </w:p>
    <w:p w14:paraId="079A5CB8" w14:textId="77777777" w:rsidR="00FB48FB" w:rsidRDefault="00FB48FB" w:rsidP="00FB48FB">
      <w:pPr>
        <w:tabs>
          <w:tab w:val="left" w:pos="1440"/>
          <w:tab w:val="left" w:pos="3060"/>
        </w:tabs>
        <w:spacing w:after="0"/>
        <w:jc w:val="center"/>
        <w:rPr>
          <w:rFonts w:ascii="Arial" w:hAnsi="Arial" w:cs="Arial"/>
          <w:b/>
          <w:smallCaps/>
          <w:lang w:val="es-ES_tradnl"/>
        </w:rPr>
      </w:pPr>
    </w:p>
    <w:p w14:paraId="47E3AD13" w14:textId="77777777" w:rsidR="00FB48FB" w:rsidRDefault="00FB48FB" w:rsidP="00FB48FB">
      <w:pPr>
        <w:tabs>
          <w:tab w:val="left" w:pos="1440"/>
          <w:tab w:val="left" w:pos="3060"/>
        </w:tabs>
        <w:spacing w:after="0"/>
        <w:jc w:val="center"/>
        <w:rPr>
          <w:rFonts w:ascii="Arial" w:hAnsi="Arial" w:cs="Arial"/>
          <w:b/>
          <w:smallCaps/>
          <w:lang w:val="es-ES_tradnl"/>
        </w:rPr>
      </w:pPr>
    </w:p>
    <w:p w14:paraId="04738E85" w14:textId="77777777" w:rsidR="00FB48FB" w:rsidRDefault="00FB48FB" w:rsidP="00FB48FB">
      <w:pPr>
        <w:tabs>
          <w:tab w:val="left" w:pos="1440"/>
          <w:tab w:val="left" w:pos="3060"/>
        </w:tabs>
        <w:spacing w:after="0"/>
        <w:jc w:val="center"/>
        <w:rPr>
          <w:rFonts w:ascii="Arial" w:hAnsi="Arial" w:cs="Arial"/>
          <w:b/>
          <w:smallCaps/>
          <w:lang w:val="es-ES_tradnl"/>
        </w:rPr>
      </w:pPr>
    </w:p>
    <w:p w14:paraId="602F24E9" w14:textId="77777777" w:rsidR="00FB48FB" w:rsidRDefault="00FB48FB" w:rsidP="00FB48FB">
      <w:pPr>
        <w:tabs>
          <w:tab w:val="left" w:pos="1440"/>
          <w:tab w:val="left" w:pos="3060"/>
        </w:tabs>
        <w:spacing w:after="0"/>
        <w:jc w:val="center"/>
        <w:rPr>
          <w:rFonts w:ascii="Arial" w:hAnsi="Arial" w:cs="Arial"/>
          <w:b/>
          <w:smallCaps/>
          <w:lang w:val="es-ES_tradnl"/>
        </w:rPr>
      </w:pPr>
    </w:p>
    <w:p w14:paraId="0BA7D903" w14:textId="77777777" w:rsidR="00FB48FB" w:rsidRDefault="00FB48FB" w:rsidP="00FB48FB">
      <w:pPr>
        <w:tabs>
          <w:tab w:val="left" w:pos="1440"/>
          <w:tab w:val="left" w:pos="3060"/>
        </w:tabs>
        <w:spacing w:after="0"/>
        <w:jc w:val="center"/>
        <w:rPr>
          <w:rFonts w:ascii="Arial" w:hAnsi="Arial" w:cs="Arial"/>
          <w:b/>
          <w:smallCaps/>
          <w:lang w:val="es-ES_tradnl"/>
        </w:rPr>
      </w:pPr>
    </w:p>
    <w:p w14:paraId="413CFDD0" w14:textId="77777777" w:rsidR="00FB48FB" w:rsidRDefault="00FB48FB" w:rsidP="00FB48FB">
      <w:pPr>
        <w:tabs>
          <w:tab w:val="left" w:pos="1440"/>
          <w:tab w:val="left" w:pos="3060"/>
        </w:tabs>
        <w:spacing w:after="0"/>
        <w:jc w:val="center"/>
        <w:rPr>
          <w:rFonts w:ascii="Arial" w:hAnsi="Arial" w:cs="Arial"/>
          <w:b/>
          <w:smallCaps/>
          <w:lang w:val="es-ES_tradnl"/>
        </w:rPr>
      </w:pPr>
    </w:p>
    <w:p w14:paraId="5BE1F777" w14:textId="77777777" w:rsidR="00FB48FB" w:rsidRPr="00EF765A" w:rsidRDefault="00FB48FB" w:rsidP="00FB48FB">
      <w:pPr>
        <w:tabs>
          <w:tab w:val="left" w:pos="1440"/>
          <w:tab w:val="left" w:pos="3060"/>
        </w:tabs>
        <w:spacing w:after="0"/>
        <w:jc w:val="center"/>
        <w:rPr>
          <w:rFonts w:ascii="Arial" w:hAnsi="Arial" w:cs="Arial"/>
          <w:b/>
          <w:smallCaps/>
          <w:lang w:val="es-ES_tradnl"/>
        </w:rPr>
      </w:pPr>
    </w:p>
    <w:p w14:paraId="06DF8772" w14:textId="77777777" w:rsidR="00FB48FB" w:rsidRPr="00EF765A" w:rsidRDefault="00FB48FB" w:rsidP="00FB48FB">
      <w:pPr>
        <w:tabs>
          <w:tab w:val="left" w:pos="1440"/>
          <w:tab w:val="left" w:pos="3060"/>
        </w:tabs>
        <w:spacing w:after="0"/>
        <w:jc w:val="center"/>
        <w:rPr>
          <w:rFonts w:ascii="Arial" w:hAnsi="Arial" w:cs="Arial"/>
          <w:b/>
          <w:smallCaps/>
          <w:lang w:val="es-ES_tradnl"/>
        </w:rPr>
      </w:pPr>
      <w:r w:rsidRPr="00EF765A">
        <w:rPr>
          <w:rFonts w:ascii="Arial" w:hAnsi="Arial" w:cs="Arial"/>
          <w:b/>
          <w:smallCaps/>
          <w:lang w:val="es-ES_tradnl"/>
        </w:rPr>
        <w:t xml:space="preserve">PROGRAMA </w:t>
      </w:r>
      <w:r>
        <w:rPr>
          <w:rFonts w:ascii="Arial" w:hAnsi="Arial" w:cs="Arial"/>
          <w:b/>
          <w:smallCaps/>
          <w:lang w:val="es-ES_tradnl"/>
        </w:rPr>
        <w:t>CUENCA URBANA RESILIENTE</w:t>
      </w:r>
      <w:r w:rsidRPr="00EF765A">
        <w:rPr>
          <w:rFonts w:ascii="Arial" w:hAnsi="Arial" w:cs="Arial"/>
          <w:b/>
          <w:smallCaps/>
          <w:lang w:val="es-ES_tradnl"/>
        </w:rPr>
        <w:t xml:space="preserve"> </w:t>
      </w:r>
    </w:p>
    <w:p w14:paraId="485BD384" w14:textId="77777777" w:rsidR="00FB48FB" w:rsidRPr="00EF765A" w:rsidRDefault="00FB48FB" w:rsidP="00FB48FB">
      <w:pPr>
        <w:tabs>
          <w:tab w:val="left" w:pos="1440"/>
          <w:tab w:val="left" w:pos="3060"/>
        </w:tabs>
        <w:spacing w:after="0"/>
        <w:jc w:val="center"/>
        <w:rPr>
          <w:rFonts w:ascii="Arial" w:hAnsi="Arial" w:cs="Arial"/>
          <w:b/>
          <w:smallCaps/>
          <w:lang w:val="es-ES_tradnl"/>
        </w:rPr>
      </w:pPr>
    </w:p>
    <w:p w14:paraId="05CE4427" w14:textId="77777777" w:rsidR="00FB48FB" w:rsidRPr="00EF765A" w:rsidRDefault="00FB48FB" w:rsidP="00FB48FB">
      <w:pPr>
        <w:tabs>
          <w:tab w:val="left" w:pos="1440"/>
          <w:tab w:val="left" w:pos="3060"/>
        </w:tabs>
        <w:spacing w:after="0"/>
        <w:jc w:val="center"/>
        <w:rPr>
          <w:rFonts w:ascii="Arial" w:hAnsi="Arial" w:cs="Arial"/>
          <w:b/>
          <w:smallCaps/>
          <w:lang w:val="es-ES_tradnl"/>
        </w:rPr>
      </w:pPr>
      <w:r w:rsidRPr="00EF765A">
        <w:rPr>
          <w:rFonts w:ascii="Arial" w:hAnsi="Arial" w:cs="Arial"/>
          <w:b/>
          <w:smallCaps/>
          <w:lang w:val="es-ES_tradnl"/>
        </w:rPr>
        <w:t>(</w:t>
      </w:r>
      <w:r w:rsidRPr="00EF765A">
        <w:rPr>
          <w:rFonts w:ascii="Arial" w:hAnsi="Arial" w:cs="Arial"/>
          <w:b/>
          <w:lang w:val="es-ES_tradnl"/>
        </w:rPr>
        <w:t>P</w:t>
      </w:r>
      <w:r>
        <w:rPr>
          <w:rFonts w:ascii="Arial" w:hAnsi="Arial" w:cs="Arial"/>
          <w:b/>
          <w:lang w:val="es-ES_tradnl"/>
        </w:rPr>
        <w:t>N</w:t>
      </w:r>
      <w:r w:rsidRPr="00EF765A">
        <w:rPr>
          <w:rFonts w:ascii="Arial" w:hAnsi="Arial" w:cs="Arial"/>
          <w:b/>
          <w:lang w:val="es-ES_tradnl"/>
        </w:rPr>
        <w:t>-L1</w:t>
      </w:r>
      <w:r>
        <w:rPr>
          <w:rFonts w:ascii="Arial" w:hAnsi="Arial" w:cs="Arial"/>
          <w:b/>
          <w:lang w:val="es-ES_tradnl"/>
        </w:rPr>
        <w:t>150</w:t>
      </w:r>
      <w:r w:rsidRPr="00EF765A">
        <w:rPr>
          <w:rFonts w:ascii="Arial" w:hAnsi="Arial" w:cs="Arial"/>
          <w:b/>
          <w:smallCaps/>
          <w:lang w:val="es-ES_tradnl"/>
        </w:rPr>
        <w:t>)</w:t>
      </w:r>
    </w:p>
    <w:p w14:paraId="55192D6F" w14:textId="77777777" w:rsidR="00FB48FB" w:rsidRPr="00EF765A" w:rsidRDefault="00FB48FB" w:rsidP="00FB48FB">
      <w:pPr>
        <w:keepNext/>
        <w:tabs>
          <w:tab w:val="left" w:pos="3060"/>
        </w:tabs>
        <w:spacing w:before="240" w:after="0"/>
        <w:jc w:val="center"/>
        <w:rPr>
          <w:rFonts w:ascii="Arial" w:hAnsi="Arial" w:cs="Arial"/>
          <w:b/>
          <w:smallCaps/>
          <w:lang w:val="es-ES_tradnl"/>
        </w:rPr>
      </w:pPr>
    </w:p>
    <w:p w14:paraId="13F30F86" w14:textId="77777777" w:rsidR="00FB48FB" w:rsidRDefault="00FB48FB" w:rsidP="00FB48FB">
      <w:pPr>
        <w:spacing w:after="0"/>
        <w:jc w:val="center"/>
        <w:rPr>
          <w:rFonts w:ascii="Arial" w:hAnsi="Arial" w:cs="Arial"/>
          <w:b/>
          <w:smallCaps/>
          <w:lang w:val="es-ES_tradnl"/>
        </w:rPr>
      </w:pPr>
    </w:p>
    <w:p w14:paraId="3D8ACBA3" w14:textId="77777777" w:rsidR="00FB48FB" w:rsidRDefault="00FB48FB" w:rsidP="00FB48FB">
      <w:pPr>
        <w:spacing w:after="0"/>
        <w:jc w:val="center"/>
        <w:rPr>
          <w:rFonts w:ascii="Arial" w:hAnsi="Arial" w:cs="Arial"/>
          <w:b/>
          <w:smallCaps/>
          <w:lang w:val="es-ES_tradnl"/>
        </w:rPr>
      </w:pPr>
    </w:p>
    <w:p w14:paraId="41F0EE0A" w14:textId="29445558" w:rsidR="00FB48FB" w:rsidRPr="00EF765A" w:rsidRDefault="00FB48FB" w:rsidP="00FB48FB">
      <w:pPr>
        <w:spacing w:after="0"/>
        <w:jc w:val="center"/>
        <w:rPr>
          <w:rFonts w:ascii="Arial" w:hAnsi="Arial" w:cs="Arial"/>
          <w:b/>
          <w:smallCaps/>
          <w:lang w:val="es-ES_tradnl"/>
        </w:rPr>
      </w:pPr>
      <w:r w:rsidRPr="00EF765A">
        <w:rPr>
          <w:rFonts w:ascii="Arial" w:hAnsi="Arial" w:cs="Arial"/>
          <w:b/>
          <w:smallCaps/>
          <w:lang w:val="es-ES_tradnl"/>
        </w:rPr>
        <w:t>Análisis Socioeconómico</w:t>
      </w:r>
    </w:p>
    <w:p w14:paraId="52E8D2FE" w14:textId="77777777" w:rsidR="00FB48FB" w:rsidRPr="00EF765A" w:rsidRDefault="00FB48FB" w:rsidP="00FB48FB">
      <w:pPr>
        <w:spacing w:after="0"/>
        <w:jc w:val="center"/>
        <w:rPr>
          <w:rFonts w:ascii="Arial" w:hAnsi="Arial" w:cs="Arial"/>
          <w:b/>
          <w:smallCaps/>
          <w:lang w:val="es-ES_tradnl"/>
        </w:rPr>
      </w:pPr>
    </w:p>
    <w:p w14:paraId="48F3408D" w14:textId="77777777" w:rsidR="00FB48FB" w:rsidRPr="00EF765A" w:rsidRDefault="00FB48FB" w:rsidP="00FB48FB">
      <w:pPr>
        <w:spacing w:after="0"/>
        <w:jc w:val="center"/>
        <w:rPr>
          <w:rFonts w:ascii="Arial" w:hAnsi="Arial" w:cs="Arial"/>
          <w:b/>
          <w:smallCaps/>
          <w:lang w:val="es-ES_tradnl"/>
        </w:rPr>
      </w:pPr>
    </w:p>
    <w:p w14:paraId="20D47C5C" w14:textId="77777777" w:rsidR="00FB48FB" w:rsidRDefault="00FB48FB" w:rsidP="00FB48FB">
      <w:pPr>
        <w:spacing w:after="0"/>
        <w:jc w:val="center"/>
        <w:rPr>
          <w:rFonts w:ascii="Arial" w:hAnsi="Arial" w:cs="Arial"/>
          <w:b/>
          <w:smallCaps/>
          <w:lang w:val="es-ES_tradnl"/>
        </w:rPr>
      </w:pPr>
    </w:p>
    <w:p w14:paraId="102F87D8" w14:textId="77777777" w:rsidR="00FB48FB" w:rsidRDefault="00FB48FB" w:rsidP="00FB48FB">
      <w:pPr>
        <w:spacing w:after="0"/>
        <w:jc w:val="center"/>
        <w:rPr>
          <w:rFonts w:ascii="Arial" w:hAnsi="Arial" w:cs="Arial"/>
          <w:b/>
          <w:smallCaps/>
          <w:lang w:val="es-ES_tradnl"/>
        </w:rPr>
      </w:pPr>
    </w:p>
    <w:p w14:paraId="370038BD" w14:textId="12B3A0E1" w:rsidR="00FB48FB" w:rsidRPr="00EF765A" w:rsidRDefault="00FB48FB" w:rsidP="00FB48FB">
      <w:pPr>
        <w:spacing w:after="0"/>
        <w:jc w:val="center"/>
        <w:rPr>
          <w:rFonts w:ascii="Arial" w:hAnsi="Arial" w:cs="Arial"/>
          <w:b/>
          <w:smallCaps/>
          <w:lang w:val="es-ES_tradnl"/>
        </w:rPr>
      </w:pPr>
      <w:r>
        <w:rPr>
          <w:rFonts w:ascii="Arial" w:hAnsi="Arial" w:cs="Arial"/>
          <w:b/>
          <w:smallCaps/>
          <w:lang w:val="es-ES_tradnl"/>
        </w:rPr>
        <w:t>Octu</w:t>
      </w:r>
      <w:r w:rsidRPr="00EF765A">
        <w:rPr>
          <w:rFonts w:ascii="Arial" w:hAnsi="Arial" w:cs="Arial"/>
          <w:b/>
          <w:smallCaps/>
          <w:lang w:val="es-ES_tradnl"/>
        </w:rPr>
        <w:t>bre 201</w:t>
      </w:r>
      <w:r>
        <w:rPr>
          <w:rFonts w:ascii="Arial" w:hAnsi="Arial" w:cs="Arial"/>
          <w:b/>
          <w:smallCaps/>
          <w:lang w:val="es-ES_tradnl"/>
        </w:rPr>
        <w:t>8</w:t>
      </w:r>
    </w:p>
    <w:p w14:paraId="1E8D8A7F" w14:textId="77777777" w:rsidR="00FB48FB" w:rsidRPr="00EF765A" w:rsidRDefault="00FB48FB" w:rsidP="00FB48FB">
      <w:pPr>
        <w:spacing w:after="0"/>
        <w:jc w:val="center"/>
        <w:rPr>
          <w:rFonts w:ascii="Arial" w:hAnsi="Arial" w:cs="Arial"/>
          <w:b/>
          <w:smallCaps/>
          <w:lang w:val="es-ES_tradnl"/>
        </w:rPr>
      </w:pPr>
    </w:p>
    <w:p w14:paraId="3BCDE252" w14:textId="0A7B347A" w:rsidR="00FB48FB" w:rsidRDefault="00FB48FB" w:rsidP="00FB48FB">
      <w:pPr>
        <w:spacing w:after="0"/>
        <w:jc w:val="center"/>
        <w:rPr>
          <w:rFonts w:ascii="Arial" w:hAnsi="Arial" w:cs="Arial"/>
          <w:b/>
          <w:smallCaps/>
          <w:lang w:val="es-ES_tradnl"/>
        </w:rPr>
      </w:pPr>
    </w:p>
    <w:p w14:paraId="3398D8FB" w14:textId="09C8D28E" w:rsidR="00FB48FB" w:rsidRDefault="00FB48FB" w:rsidP="00FB48FB">
      <w:pPr>
        <w:spacing w:after="0"/>
        <w:jc w:val="center"/>
        <w:rPr>
          <w:rFonts w:ascii="Arial" w:hAnsi="Arial" w:cs="Arial"/>
          <w:b/>
          <w:smallCaps/>
          <w:lang w:val="es-ES_tradnl"/>
        </w:rPr>
      </w:pPr>
    </w:p>
    <w:p w14:paraId="78423BFE" w14:textId="20047823" w:rsidR="00FB48FB" w:rsidRDefault="00FB48FB" w:rsidP="00FB48FB">
      <w:pPr>
        <w:spacing w:after="0"/>
        <w:jc w:val="center"/>
        <w:rPr>
          <w:rFonts w:ascii="Arial" w:hAnsi="Arial" w:cs="Arial"/>
          <w:b/>
          <w:smallCaps/>
          <w:lang w:val="es-ES_tradnl"/>
        </w:rPr>
      </w:pPr>
    </w:p>
    <w:p w14:paraId="668189BD" w14:textId="128E0C40" w:rsidR="00FB48FB" w:rsidRDefault="00FB48FB" w:rsidP="00FB48FB">
      <w:pPr>
        <w:spacing w:after="0"/>
        <w:jc w:val="center"/>
        <w:rPr>
          <w:rFonts w:ascii="Arial" w:hAnsi="Arial" w:cs="Arial"/>
          <w:b/>
          <w:smallCaps/>
          <w:lang w:val="es-ES_tradnl"/>
        </w:rPr>
      </w:pPr>
    </w:p>
    <w:p w14:paraId="6E78BF00" w14:textId="77777777" w:rsidR="00FB48FB" w:rsidRDefault="00FB48FB" w:rsidP="00FB48FB">
      <w:pPr>
        <w:spacing w:after="0"/>
        <w:jc w:val="center"/>
        <w:rPr>
          <w:rFonts w:ascii="Arial" w:hAnsi="Arial" w:cs="Arial"/>
          <w:b/>
          <w:smallCaps/>
          <w:lang w:val="es-ES_tradnl"/>
        </w:rPr>
      </w:pPr>
    </w:p>
    <w:p w14:paraId="647048B7" w14:textId="77777777" w:rsidR="00FB48FB" w:rsidRDefault="00FB48FB" w:rsidP="00FB48FB">
      <w:pPr>
        <w:spacing w:after="0"/>
        <w:jc w:val="center"/>
        <w:rPr>
          <w:rFonts w:ascii="Arial" w:hAnsi="Arial" w:cs="Arial"/>
          <w:b/>
          <w:smallCaps/>
          <w:lang w:val="es-ES_tradnl"/>
        </w:rPr>
      </w:pPr>
    </w:p>
    <w:p w14:paraId="42A28805" w14:textId="77777777" w:rsidR="00FB48FB" w:rsidRDefault="00FB48FB" w:rsidP="00FB48FB">
      <w:pPr>
        <w:spacing w:after="0"/>
        <w:jc w:val="center"/>
        <w:rPr>
          <w:rFonts w:ascii="Arial" w:hAnsi="Arial" w:cs="Arial"/>
          <w:b/>
          <w:smallCaps/>
          <w:lang w:val="es-ES_tradnl"/>
        </w:rPr>
      </w:pPr>
    </w:p>
    <w:p w14:paraId="70490519" w14:textId="77777777" w:rsidR="00FB48FB" w:rsidRDefault="00FB48FB" w:rsidP="00FB48FB">
      <w:pPr>
        <w:spacing w:after="0"/>
        <w:jc w:val="center"/>
        <w:rPr>
          <w:rFonts w:ascii="Arial" w:hAnsi="Arial" w:cs="Arial"/>
          <w:b/>
          <w:smallCaps/>
          <w:lang w:val="es-ES_tradnl"/>
        </w:rPr>
      </w:pPr>
    </w:p>
    <w:p w14:paraId="3C5595C1" w14:textId="77777777" w:rsidR="00FB48FB" w:rsidRDefault="00FB48FB" w:rsidP="00FB48FB">
      <w:pPr>
        <w:spacing w:after="0"/>
        <w:jc w:val="center"/>
        <w:rPr>
          <w:rFonts w:ascii="Arial" w:hAnsi="Arial" w:cs="Arial"/>
          <w:b/>
          <w:smallCaps/>
          <w:lang w:val="es-ES_tradnl"/>
        </w:rPr>
      </w:pPr>
    </w:p>
    <w:p w14:paraId="3A5EE8C0" w14:textId="77777777" w:rsidR="00FB48FB" w:rsidRDefault="00FB48FB" w:rsidP="00FB48FB">
      <w:pPr>
        <w:spacing w:after="0"/>
        <w:jc w:val="center"/>
        <w:rPr>
          <w:rFonts w:ascii="Arial" w:hAnsi="Arial" w:cs="Arial"/>
          <w:b/>
          <w:smallCaps/>
          <w:lang w:val="es-ES_tradnl"/>
        </w:rPr>
      </w:pPr>
    </w:p>
    <w:p w14:paraId="6613ED35" w14:textId="77777777" w:rsidR="00FB48FB" w:rsidRDefault="00FB48FB" w:rsidP="00FB48FB">
      <w:pPr>
        <w:spacing w:after="0"/>
        <w:jc w:val="center"/>
        <w:rPr>
          <w:rFonts w:ascii="Arial" w:hAnsi="Arial" w:cs="Arial"/>
          <w:b/>
          <w:smallCaps/>
          <w:lang w:val="es-ES_tradnl"/>
        </w:rPr>
      </w:pPr>
    </w:p>
    <w:p w14:paraId="257FF3D4" w14:textId="77777777" w:rsidR="00FB48FB" w:rsidRDefault="00FB48FB" w:rsidP="00FB48FB">
      <w:pPr>
        <w:spacing w:after="0"/>
        <w:jc w:val="center"/>
        <w:rPr>
          <w:rFonts w:ascii="Arial" w:hAnsi="Arial" w:cs="Arial"/>
          <w:b/>
          <w:smallCaps/>
          <w:lang w:val="es-ES_tradnl"/>
        </w:rPr>
      </w:pPr>
    </w:p>
    <w:p w14:paraId="38B9E33C" w14:textId="77777777" w:rsidR="00FB48FB" w:rsidRDefault="00FB48FB" w:rsidP="00FB48FB">
      <w:pPr>
        <w:spacing w:after="0"/>
        <w:jc w:val="center"/>
        <w:rPr>
          <w:rFonts w:ascii="Arial" w:hAnsi="Arial" w:cs="Arial"/>
          <w:b/>
          <w:smallCaps/>
          <w:lang w:val="es-ES_tradnl"/>
        </w:rPr>
      </w:pPr>
    </w:p>
    <w:p w14:paraId="4E4F38C2" w14:textId="77777777" w:rsidR="00FB48FB" w:rsidRDefault="00FB48FB" w:rsidP="00FB48FB">
      <w:pPr>
        <w:spacing w:after="0"/>
        <w:jc w:val="center"/>
        <w:rPr>
          <w:rFonts w:ascii="Arial" w:hAnsi="Arial" w:cs="Arial"/>
          <w:b/>
          <w:smallCaps/>
          <w:lang w:val="es-ES_tradnl"/>
        </w:rPr>
      </w:pPr>
    </w:p>
    <w:p w14:paraId="50413AA6" w14:textId="77777777" w:rsidR="00FB48FB" w:rsidRPr="00EF765A" w:rsidRDefault="00FB48FB" w:rsidP="00FB48FB">
      <w:pPr>
        <w:spacing w:after="0"/>
        <w:jc w:val="center"/>
        <w:rPr>
          <w:rFonts w:ascii="Arial" w:hAnsi="Arial" w:cs="Arial"/>
          <w:b/>
          <w:smallCaps/>
          <w:lang w:val="es-ES_tradnl"/>
        </w:rPr>
      </w:pPr>
    </w:p>
    <w:p w14:paraId="7173D9C7" w14:textId="77777777" w:rsidR="00FB48FB" w:rsidRPr="00EF765A" w:rsidRDefault="00FB48FB" w:rsidP="00FB48FB">
      <w:pPr>
        <w:spacing w:after="0"/>
        <w:jc w:val="center"/>
        <w:rPr>
          <w:rFonts w:ascii="Arial" w:hAnsi="Arial" w:cs="Arial"/>
          <w:b/>
          <w:smallCaps/>
          <w:lang w:val="es-ES_tradnl"/>
        </w:rPr>
      </w:pPr>
    </w:p>
    <w:p w14:paraId="0476A194" w14:textId="77777777" w:rsidR="00FB48FB" w:rsidRPr="00EF765A" w:rsidRDefault="00FB48FB" w:rsidP="00FB48FB">
      <w:pPr>
        <w:spacing w:after="0"/>
        <w:jc w:val="center"/>
        <w:rPr>
          <w:rFonts w:ascii="Arial" w:hAnsi="Arial" w:cs="Arial"/>
          <w:b/>
          <w:smallCaps/>
          <w:lang w:val="es-ES_tradnl"/>
        </w:rPr>
      </w:pPr>
    </w:p>
    <w:p w14:paraId="56216F06" w14:textId="77777777" w:rsidR="00FB48FB" w:rsidRPr="00EF765A" w:rsidRDefault="00FB48FB" w:rsidP="00FB48FB">
      <w:pPr>
        <w:pBdr>
          <w:top w:val="single" w:sz="4" w:space="1" w:color="auto"/>
          <w:left w:val="single" w:sz="4" w:space="4" w:color="auto"/>
          <w:bottom w:val="single" w:sz="4" w:space="1" w:color="auto"/>
          <w:right w:val="single" w:sz="4" w:space="4" w:color="auto"/>
        </w:pBdr>
        <w:tabs>
          <w:tab w:val="left" w:pos="1440"/>
          <w:tab w:val="left" w:pos="3060"/>
        </w:tabs>
        <w:spacing w:after="0"/>
        <w:outlineLvl w:val="0"/>
        <w:rPr>
          <w:rFonts w:ascii="Arial" w:hAnsi="Arial" w:cs="Arial"/>
          <w:lang w:val="es-ES_tradnl"/>
        </w:rPr>
      </w:pPr>
      <w:r w:rsidRPr="00EF765A">
        <w:rPr>
          <w:rFonts w:ascii="Arial" w:hAnsi="Arial" w:cs="Arial"/>
          <w:lang w:val="es-ES_tradnl"/>
        </w:rPr>
        <w:t xml:space="preserve">El presente documento fue preparado por </w:t>
      </w:r>
      <w:r>
        <w:rPr>
          <w:rFonts w:ascii="Arial" w:hAnsi="Arial" w:cs="Arial"/>
          <w:lang w:val="es-ES_tradnl"/>
        </w:rPr>
        <w:t>el consultor Hugo Roche bajo la supervisión de Maria Julia Bocco</w:t>
      </w:r>
      <w:r w:rsidRPr="00EF765A">
        <w:rPr>
          <w:rFonts w:ascii="Arial" w:hAnsi="Arial" w:cs="Arial"/>
          <w:lang w:val="es-ES_tradnl"/>
        </w:rPr>
        <w:t xml:space="preserve"> (INE/WSA)</w:t>
      </w:r>
    </w:p>
    <w:sdt>
      <w:sdtPr>
        <w:rPr>
          <w:rFonts w:asciiTheme="minorHAnsi" w:eastAsiaTheme="minorHAnsi" w:hAnsiTheme="minorHAnsi" w:cstheme="minorBidi"/>
          <w:color w:val="auto"/>
          <w:sz w:val="22"/>
          <w:szCs w:val="22"/>
          <w:lang w:val="fr-FR"/>
        </w:rPr>
        <w:id w:val="1427391591"/>
        <w:docPartObj>
          <w:docPartGallery w:val="Table of Contents"/>
          <w:docPartUnique/>
        </w:docPartObj>
      </w:sdtPr>
      <w:sdtEndPr>
        <w:rPr>
          <w:b/>
          <w:bCs/>
          <w:noProof/>
        </w:rPr>
      </w:sdtEndPr>
      <w:sdtContent>
        <w:p w14:paraId="10C9FAE9" w14:textId="7BCB2AC5" w:rsidR="00A8436E" w:rsidRPr="00D97DA0" w:rsidRDefault="00D97DA0" w:rsidP="00D97DA0">
          <w:pPr>
            <w:pStyle w:val="TOCHeading"/>
            <w:jc w:val="center"/>
            <w:rPr>
              <w:rFonts w:asciiTheme="minorHAnsi" w:hAnsiTheme="minorHAnsi"/>
              <w:sz w:val="22"/>
              <w:szCs w:val="22"/>
            </w:rPr>
          </w:pPr>
          <w:r>
            <w:rPr>
              <w:rFonts w:asciiTheme="minorHAnsi" w:hAnsiTheme="minorHAnsi"/>
              <w:sz w:val="22"/>
              <w:szCs w:val="22"/>
            </w:rPr>
            <w:t>INDICE TEMATICO</w:t>
          </w:r>
        </w:p>
        <w:p w14:paraId="4A37D516" w14:textId="77777777" w:rsidR="00A8436E" w:rsidRPr="00D97DA0" w:rsidRDefault="00A8436E" w:rsidP="00A8436E">
          <w:pPr>
            <w:rPr>
              <w:lang w:val="en-US"/>
            </w:rPr>
          </w:pPr>
        </w:p>
        <w:p w14:paraId="10F8E3E9" w14:textId="77897E0F" w:rsidR="00D97DA0" w:rsidRPr="00D97DA0" w:rsidRDefault="00A8436E" w:rsidP="00D97DA0">
          <w:pPr>
            <w:pStyle w:val="TOC1"/>
            <w:tabs>
              <w:tab w:val="left" w:pos="440"/>
              <w:tab w:val="right" w:leader="dot" w:pos="9350"/>
            </w:tabs>
            <w:spacing w:after="0"/>
            <w:rPr>
              <w:rStyle w:val="Hyperlink"/>
              <w:noProof/>
            </w:rPr>
          </w:pPr>
          <w:r w:rsidRPr="00D97DA0">
            <w:rPr>
              <w:b/>
              <w:bCs/>
              <w:noProof/>
            </w:rPr>
            <w:fldChar w:fldCharType="begin"/>
          </w:r>
          <w:r w:rsidRPr="00D97DA0">
            <w:rPr>
              <w:b/>
              <w:bCs/>
              <w:noProof/>
            </w:rPr>
            <w:instrText xml:space="preserve"> TOC \o "1-3" \h \z \u </w:instrText>
          </w:r>
          <w:r w:rsidRPr="00D97DA0">
            <w:rPr>
              <w:b/>
              <w:bCs/>
              <w:noProof/>
            </w:rPr>
            <w:fldChar w:fldCharType="separate"/>
          </w:r>
          <w:hyperlink w:anchor="_Toc527607664" w:history="1">
            <w:r w:rsidR="00D97DA0" w:rsidRPr="00D97DA0">
              <w:rPr>
                <w:rStyle w:val="Hyperlink"/>
                <w:b/>
                <w:noProof/>
                <w:lang w:val="es-UY"/>
              </w:rPr>
              <w:t>1.</w:t>
            </w:r>
            <w:r w:rsidR="00D97DA0" w:rsidRPr="00D97DA0">
              <w:rPr>
                <w:rFonts w:eastAsiaTheme="minorEastAsia"/>
                <w:noProof/>
                <w:lang w:eastAsia="fr-FR"/>
              </w:rPr>
              <w:tab/>
            </w:r>
            <w:r w:rsidR="00D97DA0" w:rsidRPr="00D97DA0">
              <w:rPr>
                <w:rStyle w:val="Hyperlink"/>
                <w:b/>
                <w:noProof/>
                <w:lang w:val="es-ES"/>
              </w:rPr>
              <w:t>INTRODUCCION</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_Toc527607664 \h </w:instrText>
            </w:r>
            <w:r w:rsidR="00D97DA0" w:rsidRPr="00D97DA0">
              <w:rPr>
                <w:noProof/>
                <w:webHidden/>
              </w:rPr>
            </w:r>
            <w:r w:rsidR="00D97DA0" w:rsidRPr="00D97DA0">
              <w:rPr>
                <w:noProof/>
                <w:webHidden/>
              </w:rPr>
              <w:fldChar w:fldCharType="separate"/>
            </w:r>
            <w:r w:rsidR="00C55478">
              <w:rPr>
                <w:noProof/>
                <w:webHidden/>
              </w:rPr>
              <w:t>3</w:t>
            </w:r>
            <w:r w:rsidR="00D97DA0" w:rsidRPr="00D97DA0">
              <w:rPr>
                <w:noProof/>
                <w:webHidden/>
              </w:rPr>
              <w:fldChar w:fldCharType="end"/>
            </w:r>
          </w:hyperlink>
        </w:p>
        <w:p w14:paraId="79C23E4B" w14:textId="77777777" w:rsidR="00D97DA0" w:rsidRPr="00D97DA0" w:rsidRDefault="00D97DA0" w:rsidP="00D97DA0">
          <w:pPr>
            <w:spacing w:after="0"/>
          </w:pPr>
        </w:p>
        <w:p w14:paraId="374C2348" w14:textId="0DD37359" w:rsidR="00D97DA0" w:rsidRPr="00D97DA0" w:rsidRDefault="005C6AB5" w:rsidP="00D97DA0">
          <w:pPr>
            <w:pStyle w:val="TOC1"/>
            <w:tabs>
              <w:tab w:val="left" w:pos="440"/>
              <w:tab w:val="right" w:leader="dot" w:pos="9350"/>
            </w:tabs>
            <w:spacing w:after="0"/>
            <w:rPr>
              <w:rStyle w:val="Hyperlink"/>
              <w:noProof/>
            </w:rPr>
          </w:pPr>
          <w:hyperlink w:anchor="_Toc527607665" w:history="1">
            <w:r w:rsidR="00D97DA0" w:rsidRPr="00D97DA0">
              <w:rPr>
                <w:rStyle w:val="Hyperlink"/>
                <w:b/>
                <w:noProof/>
                <w:lang w:val="es-UY"/>
              </w:rPr>
              <w:t>2.</w:t>
            </w:r>
            <w:r w:rsidR="00D97DA0" w:rsidRPr="00D97DA0">
              <w:rPr>
                <w:rFonts w:eastAsiaTheme="minorEastAsia"/>
                <w:noProof/>
                <w:lang w:eastAsia="fr-FR"/>
              </w:rPr>
              <w:tab/>
            </w:r>
            <w:r w:rsidR="00D97DA0" w:rsidRPr="00D97DA0">
              <w:rPr>
                <w:rStyle w:val="Hyperlink"/>
                <w:b/>
                <w:noProof/>
                <w:lang w:val="es-ES"/>
              </w:rPr>
              <w:t>COSTOS DE INVERSI</w:t>
            </w:r>
            <w:r w:rsidR="00D97DA0" w:rsidRPr="00D97DA0">
              <w:rPr>
                <w:rStyle w:val="Hyperlink"/>
                <w:b/>
                <w:noProof/>
                <w:lang w:val="es-UY"/>
              </w:rPr>
              <w:t>ÓN PARA LA MITIGACIÓN DE INUNDACIONES</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_Toc527607665 \h </w:instrText>
            </w:r>
            <w:r w:rsidR="00D97DA0" w:rsidRPr="00D97DA0">
              <w:rPr>
                <w:noProof/>
                <w:webHidden/>
              </w:rPr>
            </w:r>
            <w:r w:rsidR="00D97DA0" w:rsidRPr="00D97DA0">
              <w:rPr>
                <w:noProof/>
                <w:webHidden/>
              </w:rPr>
              <w:fldChar w:fldCharType="separate"/>
            </w:r>
            <w:r w:rsidR="00C55478">
              <w:rPr>
                <w:noProof/>
                <w:webHidden/>
              </w:rPr>
              <w:t>4</w:t>
            </w:r>
            <w:r w:rsidR="00D97DA0" w:rsidRPr="00D97DA0">
              <w:rPr>
                <w:noProof/>
                <w:webHidden/>
              </w:rPr>
              <w:fldChar w:fldCharType="end"/>
            </w:r>
          </w:hyperlink>
        </w:p>
        <w:p w14:paraId="56D08003" w14:textId="77777777" w:rsidR="00D97DA0" w:rsidRPr="00D97DA0" w:rsidRDefault="00D97DA0" w:rsidP="00D97DA0">
          <w:pPr>
            <w:spacing w:after="0"/>
          </w:pPr>
        </w:p>
        <w:p w14:paraId="7EF25F7D" w14:textId="16D1D0A1" w:rsidR="00D97DA0" w:rsidRPr="00D97DA0" w:rsidRDefault="005C6AB5" w:rsidP="00D97DA0">
          <w:pPr>
            <w:pStyle w:val="TOC1"/>
            <w:tabs>
              <w:tab w:val="left" w:pos="440"/>
              <w:tab w:val="right" w:leader="dot" w:pos="9350"/>
            </w:tabs>
            <w:spacing w:after="0"/>
            <w:rPr>
              <w:rStyle w:val="Hyperlink"/>
              <w:noProof/>
            </w:rPr>
          </w:pPr>
          <w:hyperlink w:anchor="_Toc527607666" w:history="1">
            <w:r w:rsidR="00D97DA0" w:rsidRPr="00D97DA0">
              <w:rPr>
                <w:rStyle w:val="Hyperlink"/>
                <w:b/>
                <w:noProof/>
                <w:lang w:val="es-UY"/>
              </w:rPr>
              <w:t>3.</w:t>
            </w:r>
            <w:r w:rsidR="00D97DA0" w:rsidRPr="00D97DA0">
              <w:rPr>
                <w:rFonts w:eastAsiaTheme="minorEastAsia"/>
                <w:noProof/>
                <w:lang w:eastAsia="fr-FR"/>
              </w:rPr>
              <w:tab/>
            </w:r>
            <w:r w:rsidR="00D97DA0" w:rsidRPr="00D97DA0">
              <w:rPr>
                <w:rStyle w:val="Hyperlink"/>
                <w:b/>
                <w:noProof/>
                <w:lang w:val="es-ES"/>
              </w:rPr>
              <w:t>COSTOS DE MANTENIMIENTO</w:t>
            </w:r>
            <w:r w:rsidR="00D97DA0" w:rsidRPr="00D97DA0">
              <w:rPr>
                <w:rStyle w:val="Hyperlink"/>
                <w:b/>
                <w:noProof/>
                <w:lang w:val="es-UY"/>
              </w:rPr>
              <w:t xml:space="preserve"> DE LAS OBRAS DE MITIGACIÓN DE INUNDACIONES DE LA CUENCA BAJA DEL RIO JUAN DIAZ</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_Toc527607666 \h </w:instrText>
            </w:r>
            <w:r w:rsidR="00D97DA0" w:rsidRPr="00D97DA0">
              <w:rPr>
                <w:noProof/>
                <w:webHidden/>
              </w:rPr>
            </w:r>
            <w:r w:rsidR="00D97DA0" w:rsidRPr="00D97DA0">
              <w:rPr>
                <w:noProof/>
                <w:webHidden/>
              </w:rPr>
              <w:fldChar w:fldCharType="separate"/>
            </w:r>
            <w:r w:rsidR="00C55478">
              <w:rPr>
                <w:noProof/>
                <w:webHidden/>
              </w:rPr>
              <w:t>5</w:t>
            </w:r>
            <w:r w:rsidR="00D97DA0" w:rsidRPr="00D97DA0">
              <w:rPr>
                <w:noProof/>
                <w:webHidden/>
              </w:rPr>
              <w:fldChar w:fldCharType="end"/>
            </w:r>
          </w:hyperlink>
        </w:p>
        <w:p w14:paraId="04642B64" w14:textId="77777777" w:rsidR="00D97DA0" w:rsidRPr="00D97DA0" w:rsidRDefault="00D97DA0" w:rsidP="00D97DA0">
          <w:pPr>
            <w:spacing w:after="0"/>
          </w:pPr>
        </w:p>
        <w:p w14:paraId="3346328D" w14:textId="7321EA84" w:rsidR="00D97DA0" w:rsidRPr="00D97DA0" w:rsidRDefault="005C6AB5" w:rsidP="00D97DA0">
          <w:pPr>
            <w:pStyle w:val="TOC1"/>
            <w:tabs>
              <w:tab w:val="left" w:pos="440"/>
              <w:tab w:val="right" w:leader="dot" w:pos="9350"/>
            </w:tabs>
            <w:spacing w:after="0"/>
            <w:rPr>
              <w:rStyle w:val="Hyperlink"/>
              <w:noProof/>
            </w:rPr>
          </w:pPr>
          <w:hyperlink w:anchor="_Toc527607667" w:history="1">
            <w:r w:rsidR="00D97DA0" w:rsidRPr="00D97DA0">
              <w:rPr>
                <w:rStyle w:val="Hyperlink"/>
                <w:b/>
                <w:noProof/>
                <w:lang w:val="es-UY"/>
              </w:rPr>
              <w:t>4.</w:t>
            </w:r>
            <w:r w:rsidR="00D97DA0" w:rsidRPr="00D97DA0">
              <w:rPr>
                <w:rFonts w:eastAsiaTheme="minorEastAsia"/>
                <w:noProof/>
                <w:lang w:eastAsia="fr-FR"/>
              </w:rPr>
              <w:tab/>
            </w:r>
            <w:r w:rsidR="00D97DA0" w:rsidRPr="00D97DA0">
              <w:rPr>
                <w:rStyle w:val="Hyperlink"/>
                <w:b/>
                <w:noProof/>
                <w:lang w:val="es-UY"/>
              </w:rPr>
              <w:t>FACTORES DE CONVERSIÓN DE PRECIOS DE MERCADO A PRECIOS SOCIALES</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_Toc527607667 \h </w:instrText>
            </w:r>
            <w:r w:rsidR="00D97DA0" w:rsidRPr="00D97DA0">
              <w:rPr>
                <w:noProof/>
                <w:webHidden/>
              </w:rPr>
            </w:r>
            <w:r w:rsidR="00D97DA0" w:rsidRPr="00D97DA0">
              <w:rPr>
                <w:noProof/>
                <w:webHidden/>
              </w:rPr>
              <w:fldChar w:fldCharType="separate"/>
            </w:r>
            <w:r w:rsidR="00C55478">
              <w:rPr>
                <w:noProof/>
                <w:webHidden/>
              </w:rPr>
              <w:t>5</w:t>
            </w:r>
            <w:r w:rsidR="00D97DA0" w:rsidRPr="00D97DA0">
              <w:rPr>
                <w:noProof/>
                <w:webHidden/>
              </w:rPr>
              <w:fldChar w:fldCharType="end"/>
            </w:r>
          </w:hyperlink>
        </w:p>
        <w:p w14:paraId="0A909269" w14:textId="77777777" w:rsidR="00D97DA0" w:rsidRPr="00D97DA0" w:rsidRDefault="00D97DA0" w:rsidP="00D97DA0">
          <w:pPr>
            <w:spacing w:after="0"/>
          </w:pPr>
        </w:p>
        <w:p w14:paraId="270E13AE" w14:textId="58283C9F" w:rsidR="00D97DA0" w:rsidRPr="00D97DA0" w:rsidRDefault="005C6AB5" w:rsidP="00D97DA0">
          <w:pPr>
            <w:pStyle w:val="TOC1"/>
            <w:tabs>
              <w:tab w:val="left" w:pos="440"/>
              <w:tab w:val="right" w:leader="dot" w:pos="9350"/>
            </w:tabs>
            <w:spacing w:after="0"/>
            <w:rPr>
              <w:rFonts w:eastAsiaTheme="minorEastAsia"/>
              <w:noProof/>
              <w:lang w:eastAsia="fr-FR"/>
            </w:rPr>
          </w:pPr>
          <w:hyperlink w:anchor="_Toc527607668" w:history="1">
            <w:r w:rsidR="00D97DA0" w:rsidRPr="00D97DA0">
              <w:rPr>
                <w:rStyle w:val="Hyperlink"/>
                <w:rFonts w:cstheme="minorHAnsi"/>
                <w:b/>
                <w:noProof/>
                <w:lang w:val="es-UY"/>
              </w:rPr>
              <w:t>5.</w:t>
            </w:r>
            <w:r w:rsidR="00D97DA0" w:rsidRPr="00D97DA0">
              <w:rPr>
                <w:rFonts w:eastAsiaTheme="minorEastAsia"/>
                <w:noProof/>
                <w:lang w:eastAsia="fr-FR"/>
              </w:rPr>
              <w:tab/>
            </w:r>
            <w:r w:rsidR="00D97DA0" w:rsidRPr="00D97DA0">
              <w:rPr>
                <w:rStyle w:val="Hyperlink"/>
                <w:rFonts w:cstheme="minorHAnsi"/>
                <w:b/>
                <w:noProof/>
                <w:lang w:val="es-UY"/>
              </w:rPr>
              <w:t>BENEFICIOS ECONÓMICOS DEL COMPONENTE DE MITIGACION DE INUNDACIONES</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_Toc527607668 \h </w:instrText>
            </w:r>
            <w:r w:rsidR="00D97DA0" w:rsidRPr="00D97DA0">
              <w:rPr>
                <w:noProof/>
                <w:webHidden/>
              </w:rPr>
            </w:r>
            <w:r w:rsidR="00D97DA0" w:rsidRPr="00D97DA0">
              <w:rPr>
                <w:noProof/>
                <w:webHidden/>
              </w:rPr>
              <w:fldChar w:fldCharType="separate"/>
            </w:r>
            <w:r w:rsidR="00C55478">
              <w:rPr>
                <w:noProof/>
                <w:webHidden/>
              </w:rPr>
              <w:t>8</w:t>
            </w:r>
            <w:r w:rsidR="00D97DA0" w:rsidRPr="00D97DA0">
              <w:rPr>
                <w:noProof/>
                <w:webHidden/>
              </w:rPr>
              <w:fldChar w:fldCharType="end"/>
            </w:r>
          </w:hyperlink>
        </w:p>
        <w:p w14:paraId="6215C67C" w14:textId="1D6EA7ED" w:rsidR="00D97DA0" w:rsidRPr="00D97DA0" w:rsidRDefault="005C6AB5" w:rsidP="00D97DA0">
          <w:pPr>
            <w:pStyle w:val="TOC2"/>
            <w:tabs>
              <w:tab w:val="right" w:leader="dot" w:pos="9350"/>
            </w:tabs>
            <w:spacing w:after="0"/>
            <w:rPr>
              <w:rFonts w:eastAsiaTheme="minorEastAsia"/>
              <w:noProof/>
              <w:lang w:eastAsia="fr-FR"/>
            </w:rPr>
          </w:pPr>
          <w:hyperlink w:anchor="_Toc527607669" w:history="1">
            <w:r w:rsidR="00D97DA0" w:rsidRPr="00D97DA0">
              <w:rPr>
                <w:rStyle w:val="Hyperlink"/>
                <w:rFonts w:cstheme="minorHAnsi"/>
                <w:b/>
                <w:noProof/>
              </w:rPr>
              <w:t>5.1 Metodología General de Evaluación</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_Toc527607669 \h </w:instrText>
            </w:r>
            <w:r w:rsidR="00D97DA0" w:rsidRPr="00D97DA0">
              <w:rPr>
                <w:noProof/>
                <w:webHidden/>
              </w:rPr>
            </w:r>
            <w:r w:rsidR="00D97DA0" w:rsidRPr="00D97DA0">
              <w:rPr>
                <w:noProof/>
                <w:webHidden/>
              </w:rPr>
              <w:fldChar w:fldCharType="separate"/>
            </w:r>
            <w:r w:rsidR="00C55478">
              <w:rPr>
                <w:noProof/>
                <w:webHidden/>
              </w:rPr>
              <w:t>8</w:t>
            </w:r>
            <w:r w:rsidR="00D97DA0" w:rsidRPr="00D97DA0">
              <w:rPr>
                <w:noProof/>
                <w:webHidden/>
              </w:rPr>
              <w:fldChar w:fldCharType="end"/>
            </w:r>
          </w:hyperlink>
        </w:p>
        <w:p w14:paraId="786C7FCD" w14:textId="094ABB19" w:rsidR="00D97DA0" w:rsidRPr="00D97DA0" w:rsidRDefault="005C6AB5" w:rsidP="00D97DA0">
          <w:pPr>
            <w:pStyle w:val="TOC2"/>
            <w:tabs>
              <w:tab w:val="left" w:pos="880"/>
              <w:tab w:val="right" w:leader="dot" w:pos="9350"/>
            </w:tabs>
            <w:spacing w:after="0"/>
            <w:rPr>
              <w:rFonts w:eastAsiaTheme="minorEastAsia"/>
              <w:noProof/>
              <w:lang w:eastAsia="fr-FR"/>
            </w:rPr>
          </w:pPr>
          <w:hyperlink w:anchor="_Toc527607670" w:history="1">
            <w:r w:rsidR="00D97DA0" w:rsidRPr="00D97DA0">
              <w:rPr>
                <w:rStyle w:val="Hyperlink"/>
                <w:rFonts w:cstheme="minorHAnsi"/>
                <w:b/>
                <w:noProof/>
              </w:rPr>
              <w:t>5.2</w:t>
            </w:r>
            <w:r w:rsidR="00D97DA0" w:rsidRPr="00D97DA0">
              <w:rPr>
                <w:rFonts w:eastAsiaTheme="minorEastAsia"/>
                <w:noProof/>
                <w:lang w:eastAsia="fr-FR"/>
              </w:rPr>
              <w:tab/>
            </w:r>
            <w:r w:rsidR="00D97DA0" w:rsidRPr="00D97DA0">
              <w:rPr>
                <w:rStyle w:val="Hyperlink"/>
                <w:rFonts w:cstheme="minorHAnsi"/>
                <w:b/>
                <w:noProof/>
              </w:rPr>
              <w:t>Los Costos por Daño a las Edificaciones como consecuencia de los eventos de inundación de diferente periodo de retorno</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_Toc527607670 \h </w:instrText>
            </w:r>
            <w:r w:rsidR="00D97DA0" w:rsidRPr="00D97DA0">
              <w:rPr>
                <w:noProof/>
                <w:webHidden/>
              </w:rPr>
            </w:r>
            <w:r w:rsidR="00D97DA0" w:rsidRPr="00D97DA0">
              <w:rPr>
                <w:noProof/>
                <w:webHidden/>
              </w:rPr>
              <w:fldChar w:fldCharType="separate"/>
            </w:r>
            <w:r w:rsidR="00C55478">
              <w:rPr>
                <w:noProof/>
                <w:webHidden/>
              </w:rPr>
              <w:t>8</w:t>
            </w:r>
            <w:r w:rsidR="00D97DA0" w:rsidRPr="00D97DA0">
              <w:rPr>
                <w:noProof/>
                <w:webHidden/>
              </w:rPr>
              <w:fldChar w:fldCharType="end"/>
            </w:r>
          </w:hyperlink>
        </w:p>
        <w:p w14:paraId="756FC5DE" w14:textId="5BBE13E6" w:rsidR="00D97DA0" w:rsidRPr="00D97DA0" w:rsidRDefault="005C6AB5" w:rsidP="00D97DA0">
          <w:pPr>
            <w:pStyle w:val="TOC2"/>
            <w:tabs>
              <w:tab w:val="left" w:pos="880"/>
              <w:tab w:val="right" w:leader="dot" w:pos="9350"/>
            </w:tabs>
            <w:spacing w:after="0"/>
            <w:rPr>
              <w:rStyle w:val="Hyperlink"/>
              <w:noProof/>
            </w:rPr>
          </w:pPr>
          <w:hyperlink w:anchor="_Toc527607671" w:history="1">
            <w:r w:rsidR="00D97DA0" w:rsidRPr="00D97DA0">
              <w:rPr>
                <w:rStyle w:val="Hyperlink"/>
                <w:rFonts w:cstheme="minorHAnsi"/>
                <w:b/>
                <w:noProof/>
              </w:rPr>
              <w:t xml:space="preserve">5.3 </w:t>
            </w:r>
            <w:r w:rsidR="00D97DA0" w:rsidRPr="00D97DA0">
              <w:rPr>
                <w:rFonts w:eastAsiaTheme="minorEastAsia"/>
                <w:noProof/>
                <w:lang w:eastAsia="fr-FR"/>
              </w:rPr>
              <w:tab/>
            </w:r>
            <w:r w:rsidR="00D97DA0" w:rsidRPr="00D97DA0">
              <w:rPr>
                <w:rStyle w:val="Hyperlink"/>
                <w:rFonts w:cstheme="minorHAnsi"/>
                <w:b/>
                <w:noProof/>
              </w:rPr>
              <w:t>Los Gastos incurridos por las Instituciones públicas encargadas de cubrir los Servicios de Emergencia frente a eventos de inundaciones en la Cuenca Baja del Juan Diaz</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_Toc527607671 \h </w:instrText>
            </w:r>
            <w:r w:rsidR="00D97DA0" w:rsidRPr="00D97DA0">
              <w:rPr>
                <w:noProof/>
                <w:webHidden/>
              </w:rPr>
            </w:r>
            <w:r w:rsidR="00D97DA0" w:rsidRPr="00D97DA0">
              <w:rPr>
                <w:noProof/>
                <w:webHidden/>
              </w:rPr>
              <w:fldChar w:fldCharType="separate"/>
            </w:r>
            <w:r w:rsidR="00C55478">
              <w:rPr>
                <w:noProof/>
                <w:webHidden/>
              </w:rPr>
              <w:t>9</w:t>
            </w:r>
            <w:r w:rsidR="00D97DA0" w:rsidRPr="00D97DA0">
              <w:rPr>
                <w:noProof/>
                <w:webHidden/>
              </w:rPr>
              <w:fldChar w:fldCharType="end"/>
            </w:r>
          </w:hyperlink>
        </w:p>
        <w:p w14:paraId="2181E2F9" w14:textId="77777777" w:rsidR="00D97DA0" w:rsidRPr="00D97DA0" w:rsidRDefault="00D97DA0" w:rsidP="00D97DA0">
          <w:pPr>
            <w:spacing w:after="0"/>
          </w:pPr>
        </w:p>
        <w:p w14:paraId="5C06D327" w14:textId="0C7376E6" w:rsidR="00D97DA0" w:rsidRPr="00D97DA0" w:rsidRDefault="005C6AB5" w:rsidP="00D97DA0">
          <w:pPr>
            <w:pStyle w:val="TOC1"/>
            <w:tabs>
              <w:tab w:val="left" w:pos="440"/>
              <w:tab w:val="right" w:leader="dot" w:pos="9350"/>
            </w:tabs>
            <w:spacing w:after="0"/>
            <w:rPr>
              <w:rFonts w:eastAsiaTheme="minorEastAsia"/>
              <w:noProof/>
              <w:lang w:eastAsia="fr-FR"/>
            </w:rPr>
          </w:pPr>
          <w:hyperlink w:anchor="_Toc527607672" w:history="1">
            <w:r w:rsidR="00D97DA0" w:rsidRPr="00D97DA0">
              <w:rPr>
                <w:rStyle w:val="Hyperlink"/>
                <w:rFonts w:cstheme="minorHAnsi"/>
                <w:b/>
                <w:noProof/>
                <w:lang w:val="es-UY"/>
              </w:rPr>
              <w:t>6.</w:t>
            </w:r>
            <w:r w:rsidR="00D97DA0" w:rsidRPr="00D97DA0">
              <w:rPr>
                <w:rFonts w:eastAsiaTheme="minorEastAsia"/>
                <w:noProof/>
                <w:lang w:eastAsia="fr-FR"/>
              </w:rPr>
              <w:tab/>
            </w:r>
            <w:r w:rsidR="00D97DA0" w:rsidRPr="00D97DA0">
              <w:rPr>
                <w:rStyle w:val="Hyperlink"/>
                <w:rFonts w:cstheme="minorHAnsi"/>
                <w:b/>
                <w:noProof/>
                <w:lang w:val="es-UY"/>
              </w:rPr>
              <w:t>ANALISIS DE RENTABILIDAD ECONOMICA DEL COMPONENTE DE MITIGACION DE INUNDACIONES EN LA CUENCA BAJA DEL RIO JUAN DIAZ</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_Toc527607672 \h </w:instrText>
            </w:r>
            <w:r w:rsidR="00D97DA0" w:rsidRPr="00D97DA0">
              <w:rPr>
                <w:noProof/>
                <w:webHidden/>
              </w:rPr>
            </w:r>
            <w:r w:rsidR="00D97DA0" w:rsidRPr="00D97DA0">
              <w:rPr>
                <w:noProof/>
                <w:webHidden/>
              </w:rPr>
              <w:fldChar w:fldCharType="separate"/>
            </w:r>
            <w:r w:rsidR="00C55478">
              <w:rPr>
                <w:noProof/>
                <w:webHidden/>
              </w:rPr>
              <w:t>12</w:t>
            </w:r>
            <w:r w:rsidR="00D97DA0" w:rsidRPr="00D97DA0">
              <w:rPr>
                <w:noProof/>
                <w:webHidden/>
              </w:rPr>
              <w:fldChar w:fldCharType="end"/>
            </w:r>
          </w:hyperlink>
        </w:p>
        <w:p w14:paraId="0CDF629A" w14:textId="0B3E3F3C" w:rsidR="00D97DA0" w:rsidRPr="00D97DA0" w:rsidRDefault="005C6AB5" w:rsidP="00D97DA0">
          <w:pPr>
            <w:pStyle w:val="TOC2"/>
            <w:tabs>
              <w:tab w:val="left" w:pos="880"/>
              <w:tab w:val="right" w:leader="dot" w:pos="9350"/>
            </w:tabs>
            <w:spacing w:after="0"/>
            <w:rPr>
              <w:rStyle w:val="Hyperlink"/>
              <w:noProof/>
            </w:rPr>
          </w:pPr>
          <w:hyperlink w:anchor="_Toc527607673" w:history="1">
            <w:r w:rsidR="00D97DA0" w:rsidRPr="00D97DA0">
              <w:rPr>
                <w:rStyle w:val="Hyperlink"/>
                <w:rFonts w:cstheme="minorHAnsi"/>
                <w:b/>
                <w:noProof/>
                <w:lang w:val="es-ES"/>
              </w:rPr>
              <w:t>6.1</w:t>
            </w:r>
            <w:r w:rsidR="00D97DA0" w:rsidRPr="00D97DA0">
              <w:rPr>
                <w:rFonts w:eastAsiaTheme="minorEastAsia"/>
                <w:noProof/>
                <w:lang w:eastAsia="fr-FR"/>
              </w:rPr>
              <w:tab/>
            </w:r>
            <w:r w:rsidR="00D97DA0" w:rsidRPr="00D97DA0">
              <w:rPr>
                <w:rStyle w:val="Hyperlink"/>
                <w:rFonts w:cstheme="minorHAnsi"/>
                <w:b/>
                <w:noProof/>
                <w:lang w:val="es-ES"/>
              </w:rPr>
              <w:t>Análisis de Sensibilidad</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_Toc527607673 \h </w:instrText>
            </w:r>
            <w:r w:rsidR="00D97DA0" w:rsidRPr="00D97DA0">
              <w:rPr>
                <w:noProof/>
                <w:webHidden/>
              </w:rPr>
            </w:r>
            <w:r w:rsidR="00D97DA0" w:rsidRPr="00D97DA0">
              <w:rPr>
                <w:noProof/>
                <w:webHidden/>
              </w:rPr>
              <w:fldChar w:fldCharType="separate"/>
            </w:r>
            <w:r w:rsidR="00C55478">
              <w:rPr>
                <w:noProof/>
                <w:webHidden/>
              </w:rPr>
              <w:t>13</w:t>
            </w:r>
            <w:r w:rsidR="00D97DA0" w:rsidRPr="00D97DA0">
              <w:rPr>
                <w:noProof/>
                <w:webHidden/>
              </w:rPr>
              <w:fldChar w:fldCharType="end"/>
            </w:r>
          </w:hyperlink>
        </w:p>
        <w:p w14:paraId="687D2304" w14:textId="77777777" w:rsidR="00D97DA0" w:rsidRPr="00D97DA0" w:rsidRDefault="00D97DA0" w:rsidP="00D97DA0">
          <w:pPr>
            <w:spacing w:after="0"/>
          </w:pPr>
        </w:p>
        <w:p w14:paraId="70D662D8" w14:textId="75E5B8FA" w:rsidR="00D97DA0" w:rsidRPr="00D97DA0" w:rsidRDefault="005C6AB5" w:rsidP="00D97DA0">
          <w:pPr>
            <w:pStyle w:val="TOC1"/>
            <w:tabs>
              <w:tab w:val="right" w:leader="dot" w:pos="9350"/>
            </w:tabs>
            <w:spacing w:after="0"/>
            <w:rPr>
              <w:rFonts w:eastAsiaTheme="minorEastAsia"/>
              <w:noProof/>
              <w:lang w:eastAsia="fr-FR"/>
            </w:rPr>
          </w:pPr>
          <w:hyperlink w:anchor="_Toc527607674" w:history="1">
            <w:r w:rsidR="00D97DA0" w:rsidRPr="00D97DA0">
              <w:rPr>
                <w:rStyle w:val="Hyperlink"/>
                <w:rFonts w:cstheme="minorHAnsi"/>
                <w:b/>
                <w:noProof/>
              </w:rPr>
              <w:t>ANEXOS</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_Toc527607674 \h </w:instrText>
            </w:r>
            <w:r w:rsidR="00D97DA0" w:rsidRPr="00D97DA0">
              <w:rPr>
                <w:noProof/>
                <w:webHidden/>
              </w:rPr>
            </w:r>
            <w:r w:rsidR="00D97DA0" w:rsidRPr="00D97DA0">
              <w:rPr>
                <w:noProof/>
                <w:webHidden/>
              </w:rPr>
              <w:fldChar w:fldCharType="separate"/>
            </w:r>
            <w:r w:rsidR="00C55478">
              <w:rPr>
                <w:noProof/>
                <w:webHidden/>
              </w:rPr>
              <w:t>14</w:t>
            </w:r>
            <w:r w:rsidR="00D97DA0" w:rsidRPr="00D97DA0">
              <w:rPr>
                <w:noProof/>
                <w:webHidden/>
              </w:rPr>
              <w:fldChar w:fldCharType="end"/>
            </w:r>
          </w:hyperlink>
        </w:p>
        <w:p w14:paraId="6B9ADB72" w14:textId="682C1A00" w:rsidR="00D97DA0" w:rsidRPr="00D97DA0" w:rsidRDefault="005C6AB5">
          <w:pPr>
            <w:pStyle w:val="TOC2"/>
            <w:tabs>
              <w:tab w:val="right" w:leader="dot" w:pos="9350"/>
            </w:tabs>
            <w:rPr>
              <w:rFonts w:eastAsiaTheme="minorEastAsia"/>
              <w:noProof/>
              <w:lang w:eastAsia="fr-FR"/>
            </w:rPr>
          </w:pPr>
          <w:hyperlink w:anchor="_Toc527607675" w:history="1">
            <w:r w:rsidR="00D97DA0" w:rsidRPr="00D97DA0">
              <w:rPr>
                <w:rStyle w:val="Hyperlink"/>
                <w:rFonts w:cstheme="minorHAnsi"/>
                <w:noProof/>
              </w:rPr>
              <w:t>ANEXO I</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_Toc527607675 \h </w:instrText>
            </w:r>
            <w:r w:rsidR="00D97DA0" w:rsidRPr="00D97DA0">
              <w:rPr>
                <w:noProof/>
                <w:webHidden/>
              </w:rPr>
            </w:r>
            <w:r w:rsidR="00D97DA0" w:rsidRPr="00D97DA0">
              <w:rPr>
                <w:noProof/>
                <w:webHidden/>
              </w:rPr>
              <w:fldChar w:fldCharType="separate"/>
            </w:r>
            <w:r w:rsidR="00C55478">
              <w:rPr>
                <w:noProof/>
                <w:webHidden/>
              </w:rPr>
              <w:t>15</w:t>
            </w:r>
            <w:r w:rsidR="00D97DA0" w:rsidRPr="00D97DA0">
              <w:rPr>
                <w:noProof/>
                <w:webHidden/>
              </w:rPr>
              <w:fldChar w:fldCharType="end"/>
            </w:r>
          </w:hyperlink>
        </w:p>
        <w:p w14:paraId="2EE1A2AB" w14:textId="186FD6CE" w:rsidR="00D97DA0" w:rsidRPr="00D97DA0" w:rsidRDefault="005C6AB5">
          <w:pPr>
            <w:pStyle w:val="TOC2"/>
            <w:tabs>
              <w:tab w:val="right" w:leader="dot" w:pos="9350"/>
            </w:tabs>
            <w:rPr>
              <w:rFonts w:eastAsiaTheme="minorEastAsia"/>
              <w:noProof/>
              <w:lang w:eastAsia="fr-FR"/>
            </w:rPr>
          </w:pPr>
          <w:hyperlink w:anchor="_Toc527607676" w:history="1">
            <w:r w:rsidR="00D97DA0" w:rsidRPr="00D97DA0">
              <w:rPr>
                <w:rStyle w:val="Hyperlink"/>
                <w:rFonts w:cstheme="minorHAnsi"/>
                <w:noProof/>
              </w:rPr>
              <w:t>VALOR DE MERCADO COMPRAVENTAS INMUEBLES EN CIUDAD DE PANAMA (2013-2014)</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_Toc527607676 \h </w:instrText>
            </w:r>
            <w:r w:rsidR="00D97DA0" w:rsidRPr="00D97DA0">
              <w:rPr>
                <w:noProof/>
                <w:webHidden/>
              </w:rPr>
            </w:r>
            <w:r w:rsidR="00D97DA0" w:rsidRPr="00D97DA0">
              <w:rPr>
                <w:noProof/>
                <w:webHidden/>
              </w:rPr>
              <w:fldChar w:fldCharType="separate"/>
            </w:r>
            <w:r w:rsidR="00C55478">
              <w:rPr>
                <w:noProof/>
                <w:webHidden/>
              </w:rPr>
              <w:t>15</w:t>
            </w:r>
            <w:r w:rsidR="00D97DA0" w:rsidRPr="00D97DA0">
              <w:rPr>
                <w:noProof/>
                <w:webHidden/>
              </w:rPr>
              <w:fldChar w:fldCharType="end"/>
            </w:r>
          </w:hyperlink>
        </w:p>
        <w:p w14:paraId="212A5683" w14:textId="5CBC1ADA" w:rsidR="00D97DA0" w:rsidRPr="00D97DA0" w:rsidRDefault="005C6AB5">
          <w:pPr>
            <w:pStyle w:val="TOC2"/>
            <w:tabs>
              <w:tab w:val="right" w:leader="dot" w:pos="9350"/>
            </w:tabs>
            <w:rPr>
              <w:rFonts w:eastAsiaTheme="minorEastAsia"/>
              <w:noProof/>
              <w:lang w:eastAsia="fr-FR"/>
            </w:rPr>
          </w:pPr>
          <w:hyperlink w:anchor="_Toc527607677" w:history="1">
            <w:r w:rsidR="00D97DA0" w:rsidRPr="00D97DA0">
              <w:rPr>
                <w:rStyle w:val="Hyperlink"/>
                <w:rFonts w:cstheme="minorHAnsi"/>
                <w:noProof/>
              </w:rPr>
              <w:t>ANEXO II</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_Toc527607677 \h </w:instrText>
            </w:r>
            <w:r w:rsidR="00D97DA0" w:rsidRPr="00D97DA0">
              <w:rPr>
                <w:noProof/>
                <w:webHidden/>
              </w:rPr>
            </w:r>
            <w:r w:rsidR="00D97DA0" w:rsidRPr="00D97DA0">
              <w:rPr>
                <w:noProof/>
                <w:webHidden/>
              </w:rPr>
              <w:fldChar w:fldCharType="separate"/>
            </w:r>
            <w:r w:rsidR="00C55478">
              <w:rPr>
                <w:noProof/>
                <w:webHidden/>
              </w:rPr>
              <w:t>16</w:t>
            </w:r>
            <w:r w:rsidR="00D97DA0" w:rsidRPr="00D97DA0">
              <w:rPr>
                <w:noProof/>
                <w:webHidden/>
              </w:rPr>
              <w:fldChar w:fldCharType="end"/>
            </w:r>
          </w:hyperlink>
        </w:p>
        <w:p w14:paraId="704591A4" w14:textId="559EB33F" w:rsidR="00D97DA0" w:rsidRPr="00D97DA0" w:rsidRDefault="005C6AB5">
          <w:pPr>
            <w:pStyle w:val="TOC2"/>
            <w:tabs>
              <w:tab w:val="right" w:leader="dot" w:pos="9350"/>
            </w:tabs>
            <w:rPr>
              <w:rFonts w:eastAsiaTheme="minorEastAsia"/>
              <w:noProof/>
              <w:lang w:eastAsia="fr-FR"/>
            </w:rPr>
          </w:pPr>
          <w:hyperlink w:anchor="_Toc527607678" w:history="1">
            <w:r w:rsidR="00D97DA0" w:rsidRPr="00D97DA0">
              <w:rPr>
                <w:rStyle w:val="Hyperlink"/>
                <w:rFonts w:cstheme="minorHAnsi"/>
                <w:noProof/>
              </w:rPr>
              <w:t>VALOR DE ACTIVOS DE UNA VIVIENDA TIPO EN CORREGIMIENTO JUAN DIAZ</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_Toc527607678 \h </w:instrText>
            </w:r>
            <w:r w:rsidR="00D97DA0" w:rsidRPr="00D97DA0">
              <w:rPr>
                <w:noProof/>
                <w:webHidden/>
              </w:rPr>
            </w:r>
            <w:r w:rsidR="00D97DA0" w:rsidRPr="00D97DA0">
              <w:rPr>
                <w:noProof/>
                <w:webHidden/>
              </w:rPr>
              <w:fldChar w:fldCharType="separate"/>
            </w:r>
            <w:r w:rsidR="00C55478">
              <w:rPr>
                <w:noProof/>
                <w:webHidden/>
              </w:rPr>
              <w:t>16</w:t>
            </w:r>
            <w:r w:rsidR="00D97DA0" w:rsidRPr="00D97DA0">
              <w:rPr>
                <w:noProof/>
                <w:webHidden/>
              </w:rPr>
              <w:fldChar w:fldCharType="end"/>
            </w:r>
          </w:hyperlink>
        </w:p>
        <w:p w14:paraId="37F1274E" w14:textId="314CE643" w:rsidR="00D97DA0" w:rsidRPr="00D97DA0" w:rsidRDefault="005C6AB5">
          <w:pPr>
            <w:pStyle w:val="TOC2"/>
            <w:tabs>
              <w:tab w:val="right" w:leader="dot" w:pos="9350"/>
            </w:tabs>
            <w:rPr>
              <w:rFonts w:eastAsiaTheme="minorEastAsia"/>
              <w:noProof/>
              <w:lang w:eastAsia="fr-FR"/>
            </w:rPr>
          </w:pPr>
          <w:hyperlink w:anchor="_Toc527607679" w:history="1">
            <w:r w:rsidR="00D97DA0" w:rsidRPr="00D97DA0">
              <w:rPr>
                <w:rStyle w:val="Hyperlink"/>
                <w:rFonts w:cstheme="minorHAnsi"/>
                <w:noProof/>
              </w:rPr>
              <w:t>ANEXO III</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_Toc527607679 \h </w:instrText>
            </w:r>
            <w:r w:rsidR="00D97DA0" w:rsidRPr="00D97DA0">
              <w:rPr>
                <w:noProof/>
                <w:webHidden/>
              </w:rPr>
            </w:r>
            <w:r w:rsidR="00D97DA0" w:rsidRPr="00D97DA0">
              <w:rPr>
                <w:noProof/>
                <w:webHidden/>
              </w:rPr>
              <w:fldChar w:fldCharType="separate"/>
            </w:r>
            <w:r w:rsidR="00C55478">
              <w:rPr>
                <w:noProof/>
                <w:webHidden/>
              </w:rPr>
              <w:t>17</w:t>
            </w:r>
            <w:r w:rsidR="00D97DA0" w:rsidRPr="00D97DA0">
              <w:rPr>
                <w:noProof/>
                <w:webHidden/>
              </w:rPr>
              <w:fldChar w:fldCharType="end"/>
            </w:r>
          </w:hyperlink>
        </w:p>
        <w:p w14:paraId="397DB660" w14:textId="6B65B7A9" w:rsidR="00D97DA0" w:rsidRPr="00D97DA0" w:rsidRDefault="005C6AB5">
          <w:pPr>
            <w:pStyle w:val="TOC2"/>
            <w:tabs>
              <w:tab w:val="right" w:leader="dot" w:pos="9350"/>
            </w:tabs>
            <w:rPr>
              <w:rFonts w:eastAsiaTheme="minorEastAsia"/>
              <w:noProof/>
              <w:lang w:eastAsia="fr-FR"/>
            </w:rPr>
          </w:pPr>
          <w:hyperlink w:anchor="_Toc527607680" w:history="1">
            <w:r w:rsidR="00D97DA0" w:rsidRPr="00D97DA0">
              <w:rPr>
                <w:rStyle w:val="Hyperlink"/>
                <w:rFonts w:cstheme="minorHAnsi"/>
                <w:noProof/>
              </w:rPr>
              <w:t>GASTOS DE SERVICIOS DE EMERGENCIA EN CUENCA RIO JUAN DIAZ</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_Toc527607680 \h </w:instrText>
            </w:r>
            <w:r w:rsidR="00D97DA0" w:rsidRPr="00D97DA0">
              <w:rPr>
                <w:noProof/>
                <w:webHidden/>
              </w:rPr>
            </w:r>
            <w:r w:rsidR="00D97DA0" w:rsidRPr="00D97DA0">
              <w:rPr>
                <w:noProof/>
                <w:webHidden/>
              </w:rPr>
              <w:fldChar w:fldCharType="separate"/>
            </w:r>
            <w:r w:rsidR="00C55478">
              <w:rPr>
                <w:noProof/>
                <w:webHidden/>
              </w:rPr>
              <w:t>17</w:t>
            </w:r>
            <w:r w:rsidR="00D97DA0" w:rsidRPr="00D97DA0">
              <w:rPr>
                <w:noProof/>
                <w:webHidden/>
              </w:rPr>
              <w:fldChar w:fldCharType="end"/>
            </w:r>
          </w:hyperlink>
        </w:p>
        <w:p w14:paraId="26CA4EF4" w14:textId="187CC1D2" w:rsidR="00D97DA0" w:rsidRPr="00D97DA0" w:rsidRDefault="005C6AB5">
          <w:pPr>
            <w:pStyle w:val="TOC2"/>
            <w:tabs>
              <w:tab w:val="right" w:leader="dot" w:pos="9350"/>
            </w:tabs>
            <w:rPr>
              <w:rFonts w:eastAsiaTheme="minorEastAsia"/>
              <w:noProof/>
              <w:lang w:eastAsia="fr-FR"/>
            </w:rPr>
          </w:pPr>
          <w:hyperlink w:anchor="_Toc527607681" w:history="1">
            <w:r w:rsidR="00D97DA0" w:rsidRPr="00D97DA0">
              <w:rPr>
                <w:rStyle w:val="Hyperlink"/>
                <w:rFonts w:cstheme="minorHAnsi"/>
                <w:noProof/>
              </w:rPr>
              <w:t>AÑO 2008 – OCTUBRE</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_Toc527607681 \h </w:instrText>
            </w:r>
            <w:r w:rsidR="00D97DA0" w:rsidRPr="00D97DA0">
              <w:rPr>
                <w:noProof/>
                <w:webHidden/>
              </w:rPr>
            </w:r>
            <w:r w:rsidR="00D97DA0" w:rsidRPr="00D97DA0">
              <w:rPr>
                <w:noProof/>
                <w:webHidden/>
              </w:rPr>
              <w:fldChar w:fldCharType="separate"/>
            </w:r>
            <w:r w:rsidR="00C55478">
              <w:rPr>
                <w:noProof/>
                <w:webHidden/>
              </w:rPr>
              <w:t>17</w:t>
            </w:r>
            <w:r w:rsidR="00D97DA0" w:rsidRPr="00D97DA0">
              <w:rPr>
                <w:noProof/>
                <w:webHidden/>
              </w:rPr>
              <w:fldChar w:fldCharType="end"/>
            </w:r>
          </w:hyperlink>
        </w:p>
        <w:p w14:paraId="3A43A475" w14:textId="5CBD70BA" w:rsidR="00D97DA0" w:rsidRPr="00D97DA0" w:rsidRDefault="005C6AB5">
          <w:pPr>
            <w:pStyle w:val="TOC2"/>
            <w:tabs>
              <w:tab w:val="right" w:leader="dot" w:pos="9350"/>
            </w:tabs>
            <w:rPr>
              <w:rFonts w:eastAsiaTheme="minorEastAsia"/>
              <w:noProof/>
              <w:lang w:eastAsia="fr-FR"/>
            </w:rPr>
          </w:pPr>
          <w:hyperlink w:anchor="_Toc527607682" w:history="1">
            <w:r w:rsidR="00D97DA0" w:rsidRPr="00D97DA0">
              <w:rPr>
                <w:rStyle w:val="Hyperlink"/>
                <w:rFonts w:cstheme="minorHAnsi"/>
                <w:noProof/>
              </w:rPr>
              <w:t>ANEXO IV</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_Toc527607682 \h </w:instrText>
            </w:r>
            <w:r w:rsidR="00D97DA0" w:rsidRPr="00D97DA0">
              <w:rPr>
                <w:noProof/>
                <w:webHidden/>
              </w:rPr>
            </w:r>
            <w:r w:rsidR="00D97DA0" w:rsidRPr="00D97DA0">
              <w:rPr>
                <w:noProof/>
                <w:webHidden/>
              </w:rPr>
              <w:fldChar w:fldCharType="separate"/>
            </w:r>
            <w:r w:rsidR="00C55478">
              <w:rPr>
                <w:noProof/>
                <w:webHidden/>
              </w:rPr>
              <w:t>18</w:t>
            </w:r>
            <w:r w:rsidR="00D97DA0" w:rsidRPr="00D97DA0">
              <w:rPr>
                <w:noProof/>
                <w:webHidden/>
              </w:rPr>
              <w:fldChar w:fldCharType="end"/>
            </w:r>
          </w:hyperlink>
        </w:p>
        <w:p w14:paraId="5008F0B9" w14:textId="420F8434" w:rsidR="00D97DA0" w:rsidRPr="00D97DA0" w:rsidRDefault="005C6AB5">
          <w:pPr>
            <w:pStyle w:val="TOC2"/>
            <w:tabs>
              <w:tab w:val="right" w:leader="dot" w:pos="9350"/>
            </w:tabs>
            <w:rPr>
              <w:rFonts w:eastAsiaTheme="minorEastAsia"/>
              <w:noProof/>
              <w:lang w:eastAsia="fr-FR"/>
            </w:rPr>
          </w:pPr>
          <w:hyperlink w:anchor="_Toc527607683" w:history="1">
            <w:r w:rsidR="00D97DA0" w:rsidRPr="00D97DA0">
              <w:rPr>
                <w:rStyle w:val="Hyperlink"/>
                <w:rFonts w:cstheme="minorHAnsi"/>
                <w:noProof/>
              </w:rPr>
              <w:t>RIESGOS DE DESASTRES Y VULNERABILIDADES  POR INUNDACION</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_Toc527607683 \h </w:instrText>
            </w:r>
            <w:r w:rsidR="00D97DA0" w:rsidRPr="00D97DA0">
              <w:rPr>
                <w:noProof/>
                <w:webHidden/>
              </w:rPr>
            </w:r>
            <w:r w:rsidR="00D97DA0" w:rsidRPr="00D97DA0">
              <w:rPr>
                <w:noProof/>
                <w:webHidden/>
              </w:rPr>
              <w:fldChar w:fldCharType="separate"/>
            </w:r>
            <w:r w:rsidR="00C55478">
              <w:rPr>
                <w:noProof/>
                <w:webHidden/>
              </w:rPr>
              <w:t>18</w:t>
            </w:r>
            <w:r w:rsidR="00D97DA0" w:rsidRPr="00D97DA0">
              <w:rPr>
                <w:noProof/>
                <w:webHidden/>
              </w:rPr>
              <w:fldChar w:fldCharType="end"/>
            </w:r>
          </w:hyperlink>
        </w:p>
        <w:p w14:paraId="0207C958" w14:textId="4FC5B990" w:rsidR="00D97DA0" w:rsidRPr="00D97DA0" w:rsidRDefault="005C6AB5">
          <w:pPr>
            <w:pStyle w:val="TOC2"/>
            <w:tabs>
              <w:tab w:val="right" w:leader="dot" w:pos="9350"/>
            </w:tabs>
            <w:rPr>
              <w:rFonts w:eastAsiaTheme="minorEastAsia"/>
              <w:noProof/>
              <w:lang w:eastAsia="fr-FR"/>
            </w:rPr>
          </w:pPr>
          <w:hyperlink w:anchor="_Toc527607684" w:history="1">
            <w:r w:rsidR="00D97DA0" w:rsidRPr="00D97DA0">
              <w:rPr>
                <w:rStyle w:val="Hyperlink"/>
                <w:rFonts w:cstheme="minorHAnsi"/>
                <w:noProof/>
              </w:rPr>
              <w:t>Panama – San Miguelito</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_Toc527607684 \h </w:instrText>
            </w:r>
            <w:r w:rsidR="00D97DA0" w:rsidRPr="00D97DA0">
              <w:rPr>
                <w:noProof/>
                <w:webHidden/>
              </w:rPr>
            </w:r>
            <w:r w:rsidR="00D97DA0" w:rsidRPr="00D97DA0">
              <w:rPr>
                <w:noProof/>
                <w:webHidden/>
              </w:rPr>
              <w:fldChar w:fldCharType="separate"/>
            </w:r>
            <w:r w:rsidR="00C55478">
              <w:rPr>
                <w:noProof/>
                <w:webHidden/>
              </w:rPr>
              <w:t>18</w:t>
            </w:r>
            <w:r w:rsidR="00D97DA0" w:rsidRPr="00D97DA0">
              <w:rPr>
                <w:noProof/>
                <w:webHidden/>
              </w:rPr>
              <w:fldChar w:fldCharType="end"/>
            </w:r>
          </w:hyperlink>
        </w:p>
        <w:p w14:paraId="7FC3EA2A" w14:textId="373A2FA4" w:rsidR="00D97DA0" w:rsidRPr="00D97DA0" w:rsidRDefault="005C6AB5">
          <w:pPr>
            <w:pStyle w:val="TOC2"/>
            <w:tabs>
              <w:tab w:val="right" w:leader="dot" w:pos="9350"/>
            </w:tabs>
            <w:rPr>
              <w:rFonts w:eastAsiaTheme="minorEastAsia"/>
              <w:noProof/>
              <w:lang w:eastAsia="fr-FR"/>
            </w:rPr>
          </w:pPr>
          <w:hyperlink w:anchor="_Toc527607685" w:history="1">
            <w:r w:rsidR="00D97DA0" w:rsidRPr="00D97DA0">
              <w:rPr>
                <w:rStyle w:val="Hyperlink"/>
                <w:rFonts w:cstheme="minorHAnsi"/>
                <w:noProof/>
              </w:rPr>
              <w:t>ANEXO V</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_Toc527607685 \h </w:instrText>
            </w:r>
            <w:r w:rsidR="00D97DA0" w:rsidRPr="00D97DA0">
              <w:rPr>
                <w:noProof/>
                <w:webHidden/>
              </w:rPr>
            </w:r>
            <w:r w:rsidR="00D97DA0" w:rsidRPr="00D97DA0">
              <w:rPr>
                <w:noProof/>
                <w:webHidden/>
              </w:rPr>
              <w:fldChar w:fldCharType="separate"/>
            </w:r>
            <w:r w:rsidR="00C55478">
              <w:rPr>
                <w:noProof/>
                <w:webHidden/>
              </w:rPr>
              <w:t>19</w:t>
            </w:r>
            <w:r w:rsidR="00D97DA0" w:rsidRPr="00D97DA0">
              <w:rPr>
                <w:noProof/>
                <w:webHidden/>
              </w:rPr>
              <w:fldChar w:fldCharType="end"/>
            </w:r>
          </w:hyperlink>
        </w:p>
        <w:p w14:paraId="19FB4C1E" w14:textId="66906E33" w:rsidR="00D97DA0" w:rsidRPr="00D97DA0" w:rsidRDefault="005C6AB5">
          <w:pPr>
            <w:pStyle w:val="TOC2"/>
            <w:tabs>
              <w:tab w:val="right" w:leader="dot" w:pos="9350"/>
            </w:tabs>
            <w:rPr>
              <w:rFonts w:eastAsiaTheme="minorEastAsia"/>
              <w:noProof/>
              <w:lang w:eastAsia="fr-FR"/>
            </w:rPr>
          </w:pPr>
          <w:hyperlink w:anchor="_Toc527607686" w:history="1">
            <w:r w:rsidR="00D97DA0" w:rsidRPr="00D97DA0">
              <w:rPr>
                <w:rStyle w:val="Hyperlink"/>
                <w:rFonts w:cstheme="minorHAnsi"/>
                <w:noProof/>
              </w:rPr>
              <w:t>RIESGOS DE DESASTRES Y VULNERABILIDADES  POR INUNDACION</w:t>
            </w:r>
            <w:r w:rsidR="00D97DA0" w:rsidRPr="00D97DA0">
              <w:rPr>
                <w:noProof/>
                <w:webHidden/>
              </w:rPr>
              <w:tab/>
            </w:r>
            <w:r w:rsidR="00D97DA0" w:rsidRPr="00D97DA0">
              <w:rPr>
                <w:noProof/>
                <w:webHidden/>
              </w:rPr>
              <w:fldChar w:fldCharType="begin"/>
            </w:r>
            <w:r w:rsidR="00D97DA0" w:rsidRPr="00D97DA0">
              <w:rPr>
                <w:noProof/>
                <w:webHidden/>
              </w:rPr>
              <w:instrText xml:space="preserve"> PAGEREF _Toc527607686 \h </w:instrText>
            </w:r>
            <w:r w:rsidR="00D97DA0" w:rsidRPr="00D97DA0">
              <w:rPr>
                <w:noProof/>
                <w:webHidden/>
              </w:rPr>
            </w:r>
            <w:r w:rsidR="00D97DA0" w:rsidRPr="00D97DA0">
              <w:rPr>
                <w:noProof/>
                <w:webHidden/>
              </w:rPr>
              <w:fldChar w:fldCharType="separate"/>
            </w:r>
            <w:r w:rsidR="00C55478">
              <w:rPr>
                <w:noProof/>
                <w:webHidden/>
              </w:rPr>
              <w:t>19</w:t>
            </w:r>
            <w:r w:rsidR="00D97DA0" w:rsidRPr="00D97DA0">
              <w:rPr>
                <w:noProof/>
                <w:webHidden/>
              </w:rPr>
              <w:fldChar w:fldCharType="end"/>
            </w:r>
          </w:hyperlink>
        </w:p>
        <w:p w14:paraId="2FAB64CF" w14:textId="6A59C574" w:rsidR="00A8436E" w:rsidRDefault="00A8436E">
          <w:r w:rsidRPr="00D97DA0">
            <w:rPr>
              <w:b/>
              <w:bCs/>
              <w:noProof/>
            </w:rPr>
            <w:fldChar w:fldCharType="end"/>
          </w:r>
        </w:p>
      </w:sdtContent>
    </w:sdt>
    <w:p w14:paraId="48CDF916" w14:textId="418879B9" w:rsidR="00A8436E" w:rsidRDefault="00A8436E">
      <w:pPr>
        <w:rPr>
          <w:b/>
          <w:lang w:val="es-ES"/>
        </w:rPr>
      </w:pPr>
      <w:r>
        <w:rPr>
          <w:b/>
          <w:lang w:val="es-ES"/>
        </w:rPr>
        <w:br w:type="page"/>
      </w:r>
    </w:p>
    <w:p w14:paraId="4ED36888" w14:textId="408EFEB3" w:rsidR="00A61EAE" w:rsidRPr="00A61EAE" w:rsidRDefault="00A61EAE" w:rsidP="00AF1901">
      <w:pPr>
        <w:pStyle w:val="ListParagraph"/>
        <w:numPr>
          <w:ilvl w:val="0"/>
          <w:numId w:val="1"/>
        </w:numPr>
        <w:outlineLvl w:val="0"/>
        <w:rPr>
          <w:b/>
          <w:lang w:val="es-UY"/>
        </w:rPr>
      </w:pPr>
      <w:bookmarkStart w:id="0" w:name="_Toc527607664"/>
      <w:r>
        <w:rPr>
          <w:b/>
          <w:lang w:val="es-ES"/>
        </w:rPr>
        <w:lastRenderedPageBreak/>
        <w:t>INTRODUCCION</w:t>
      </w:r>
      <w:bookmarkEnd w:id="0"/>
    </w:p>
    <w:p w14:paraId="37B11FEF" w14:textId="77777777" w:rsidR="00A61EAE" w:rsidRDefault="00A61EAE" w:rsidP="00A61EAE">
      <w:pPr>
        <w:jc w:val="both"/>
        <w:rPr>
          <w:lang w:val="es-UY"/>
        </w:rPr>
      </w:pPr>
    </w:p>
    <w:p w14:paraId="6A7B3E70" w14:textId="5CB9C9A1" w:rsidR="00A61EAE" w:rsidRPr="00A61EAE" w:rsidRDefault="00A61EAE" w:rsidP="00A61EAE">
      <w:pPr>
        <w:jc w:val="both"/>
        <w:rPr>
          <w:lang w:val="es-UY"/>
        </w:rPr>
      </w:pPr>
      <w:r>
        <w:rPr>
          <w:lang w:val="es-UY"/>
        </w:rPr>
        <w:t>De acuerdo con el Estudio de IDOM-IH Cantabria (2016)</w:t>
      </w:r>
      <w:r w:rsidR="00F01F45">
        <w:rPr>
          <w:rStyle w:val="FootnoteReference"/>
          <w:lang w:val="es-UY"/>
        </w:rPr>
        <w:footnoteReference w:id="1"/>
      </w:r>
      <w:r w:rsidRPr="00A61EAE">
        <w:rPr>
          <w:lang w:val="es-UY"/>
        </w:rPr>
        <w:t xml:space="preserve">, Panamá se caracteriza por ser una ciudad expuesta a inundaciones de carácter esporádico y local, pero que pueden conllevar daños económicos cuantiosos. </w:t>
      </w:r>
      <w:r w:rsidR="00F01F45">
        <w:rPr>
          <w:lang w:val="es-UY"/>
        </w:rPr>
        <w:t xml:space="preserve">Esta </w:t>
      </w:r>
      <w:r w:rsidR="00F01F45" w:rsidRPr="00A61EAE">
        <w:rPr>
          <w:lang w:val="es-UY"/>
        </w:rPr>
        <w:t>amenaza</w:t>
      </w:r>
      <w:r w:rsidRPr="00A61EAE">
        <w:rPr>
          <w:lang w:val="es-UY"/>
        </w:rPr>
        <w:t xml:space="preserve"> no se materializa en un alto riesgo de muertes por desastres naturales, ya que las condiciones suelen ser de calados moderados y poca duración. </w:t>
      </w:r>
    </w:p>
    <w:p w14:paraId="392EFE87" w14:textId="3783BCD0" w:rsidR="00A61EAE" w:rsidRPr="00A61EAE" w:rsidRDefault="00A61EAE" w:rsidP="00A61EAE">
      <w:pPr>
        <w:jc w:val="both"/>
        <w:rPr>
          <w:lang w:val="es-UY"/>
        </w:rPr>
      </w:pPr>
      <w:r w:rsidRPr="00A61EAE">
        <w:rPr>
          <w:lang w:val="es-UY"/>
        </w:rPr>
        <w:t xml:space="preserve">Un evento de 100 años de periodo de retorno puede producir daños por valor de más de </w:t>
      </w:r>
      <w:r w:rsidR="00742940">
        <w:rPr>
          <w:lang w:val="es-UY"/>
        </w:rPr>
        <w:t>US$</w:t>
      </w:r>
      <w:r w:rsidRPr="00A61EAE">
        <w:rPr>
          <w:lang w:val="es-UY"/>
        </w:rPr>
        <w:t>374</w:t>
      </w:r>
      <w:r w:rsidR="00742940">
        <w:rPr>
          <w:lang w:val="es-UY"/>
        </w:rPr>
        <w:t xml:space="preserve"> millones </w:t>
      </w:r>
      <w:r w:rsidRPr="00A61EAE">
        <w:rPr>
          <w:lang w:val="es-UY"/>
        </w:rPr>
        <w:t>y afectar a más de 19,000 personas, aproximadamente un 2% de la población; los daños en infraestructuras críticas son un orden de magnitud menores que los daños en edificaciones.</w:t>
      </w:r>
    </w:p>
    <w:p w14:paraId="4F63FE60" w14:textId="1FD9DC83" w:rsidR="00A61EAE" w:rsidRPr="00A61EAE" w:rsidRDefault="00A61EAE" w:rsidP="00811B8A">
      <w:pPr>
        <w:jc w:val="both"/>
        <w:rPr>
          <w:lang w:val="es-UY"/>
        </w:rPr>
      </w:pPr>
      <w:r w:rsidRPr="00A61EAE">
        <w:rPr>
          <w:lang w:val="es-UY"/>
        </w:rPr>
        <w:t xml:space="preserve">En </w:t>
      </w:r>
      <w:r w:rsidR="00742940">
        <w:rPr>
          <w:lang w:val="es-UY"/>
        </w:rPr>
        <w:t xml:space="preserve">la </w:t>
      </w:r>
      <w:r w:rsidRPr="00A61EAE">
        <w:rPr>
          <w:lang w:val="es-UY"/>
        </w:rPr>
        <w:t>situación actual, la mayor parte de los daños se concentran en el sector de Panamá‐San Miguelito</w:t>
      </w:r>
      <w:r>
        <w:rPr>
          <w:lang w:val="es-UY"/>
        </w:rPr>
        <w:t xml:space="preserve">, y específicamente a nivel de la </w:t>
      </w:r>
      <w:r w:rsidRPr="00811B8A">
        <w:rPr>
          <w:lang w:val="es-UY"/>
        </w:rPr>
        <w:t>Cuenca del Rio Juan Diaz</w:t>
      </w:r>
      <w:r>
        <w:rPr>
          <w:lang w:val="es-UY"/>
        </w:rPr>
        <w:t xml:space="preserve">. Esta cuenca está </w:t>
      </w:r>
      <w:r w:rsidRPr="00A61EAE">
        <w:rPr>
          <w:lang w:val="es-UY"/>
        </w:rPr>
        <w:t>ubicada hacia el sudeste de la provincia de Panamá</w:t>
      </w:r>
      <w:r w:rsidR="00742940">
        <w:rPr>
          <w:lang w:val="es-UY"/>
        </w:rPr>
        <w:t>;</w:t>
      </w:r>
      <w:r w:rsidRPr="00A61EAE">
        <w:rPr>
          <w:lang w:val="es-UY"/>
        </w:rPr>
        <w:t xml:space="preserve"> nace a una altitud de 691 msnm y desemboca en la bahía de Panamá</w:t>
      </w:r>
      <w:r w:rsidR="00742940">
        <w:rPr>
          <w:lang w:val="es-UY"/>
        </w:rPr>
        <w:t>,</w:t>
      </w:r>
      <w:r>
        <w:rPr>
          <w:lang w:val="es-UY"/>
        </w:rPr>
        <w:t xml:space="preserve"> y </w:t>
      </w:r>
      <w:r w:rsidRPr="00A61EAE">
        <w:rPr>
          <w:lang w:val="es-UY"/>
        </w:rPr>
        <w:t>tiene un área de drenaje de 144.6 Km2, siendo la cuenca hidrográfica más grande de las que atraviesan el distrito de Panamá en la dirección Norte‐Sur. La topografía de la cuenca es accidentada con una pendiente media del 12.8%, estando el relieve compuesto por colinas y cerros bajos</w:t>
      </w:r>
      <w:r w:rsidR="00F01F45">
        <w:rPr>
          <w:lang w:val="es-UY"/>
        </w:rPr>
        <w:t xml:space="preserve"> con un </w:t>
      </w:r>
      <w:r w:rsidRPr="00A61EAE">
        <w:rPr>
          <w:lang w:val="es-UY"/>
        </w:rPr>
        <w:t>rápido escurrimiento de las aguas superficiales y bajos tiempos de concentración.</w:t>
      </w:r>
    </w:p>
    <w:p w14:paraId="070C92D5" w14:textId="06C25B6F" w:rsidR="00A61EAE" w:rsidRDefault="00F01F45" w:rsidP="00A61EAE">
      <w:pPr>
        <w:jc w:val="both"/>
        <w:rPr>
          <w:lang w:val="es-UY"/>
        </w:rPr>
      </w:pPr>
      <w:r>
        <w:rPr>
          <w:lang w:val="es-UY"/>
        </w:rPr>
        <w:t xml:space="preserve">Esta cuenca se caracteriza por la presencia </w:t>
      </w:r>
      <w:r w:rsidR="00A61EAE" w:rsidRPr="00A61EAE">
        <w:rPr>
          <w:lang w:val="es-UY"/>
        </w:rPr>
        <w:t>de meandros en su parte baja debido a la erosión y deposición de sedimentos</w:t>
      </w:r>
      <w:r>
        <w:rPr>
          <w:lang w:val="es-UY"/>
        </w:rPr>
        <w:t xml:space="preserve"> y por la presencia de</w:t>
      </w:r>
      <w:r w:rsidR="00A61EAE" w:rsidRPr="00A61EAE">
        <w:rPr>
          <w:lang w:val="es-UY"/>
        </w:rPr>
        <w:t xml:space="preserve"> un proceso acelerado de urbanización, </w:t>
      </w:r>
      <w:r>
        <w:rPr>
          <w:lang w:val="es-UY"/>
        </w:rPr>
        <w:t xml:space="preserve">con </w:t>
      </w:r>
      <w:r w:rsidR="00A61EAE" w:rsidRPr="00A61EAE">
        <w:rPr>
          <w:lang w:val="es-UY"/>
        </w:rPr>
        <w:t>un área urbanizada de 22% del área total de la cuenca. Este rápido proceso de urbanización causa impactos importantes sobre la hidrología de la cuenca, ya que disminuye el área de bosque, reemplazándola por áreas impermeables de viviendas, carreteras e instalaciones industriales los que aumentan el coeficiente de escurrimiento superficial, disminuyendo el tiempo de concentración y por lo tanto</w:t>
      </w:r>
      <w:r>
        <w:rPr>
          <w:lang w:val="es-UY"/>
        </w:rPr>
        <w:t xml:space="preserve"> incrementando</w:t>
      </w:r>
      <w:r w:rsidR="00A61EAE" w:rsidRPr="00A61EAE">
        <w:rPr>
          <w:lang w:val="es-UY"/>
        </w:rPr>
        <w:t xml:space="preserve"> la probabilidad de aument</w:t>
      </w:r>
      <w:r>
        <w:rPr>
          <w:lang w:val="es-UY"/>
        </w:rPr>
        <w:t>ar</w:t>
      </w:r>
      <w:r w:rsidR="00A61EAE" w:rsidRPr="00A61EAE">
        <w:rPr>
          <w:lang w:val="es-UY"/>
        </w:rPr>
        <w:t xml:space="preserve"> </w:t>
      </w:r>
      <w:r>
        <w:rPr>
          <w:lang w:val="es-UY"/>
        </w:rPr>
        <w:t xml:space="preserve">los </w:t>
      </w:r>
      <w:r w:rsidR="00A61EAE" w:rsidRPr="00A61EAE">
        <w:rPr>
          <w:lang w:val="es-UY"/>
        </w:rPr>
        <w:t>caudales pico con los consiguientes problemas de inundaciones.</w:t>
      </w:r>
    </w:p>
    <w:p w14:paraId="63E46F4F" w14:textId="1AE6465A" w:rsidR="00F01F45" w:rsidRPr="00A61EAE" w:rsidRDefault="00F01F45" w:rsidP="00A61EAE">
      <w:pPr>
        <w:jc w:val="both"/>
        <w:rPr>
          <w:lang w:val="es-UY"/>
        </w:rPr>
      </w:pPr>
      <w:r>
        <w:rPr>
          <w:lang w:val="es-UY"/>
        </w:rPr>
        <w:t>El Componente de Mitigación de Inundaciones a nivel de la Cuenca Baja del Rio Juan Diaz apunta a contribuir de manera decisiva a reducir los riesgos de inundaciones mediante la realización de obras de Encauzamiento del Rio, Obras de Drenaje a cielo abierto a nivel de Ciudad Radial y el área de Metro Park, Obras de Drenaje subterráneas en Ciudad Radial.</w:t>
      </w:r>
    </w:p>
    <w:p w14:paraId="372A183A" w14:textId="58715E20" w:rsidR="00A61EAE" w:rsidRPr="00A61EAE" w:rsidRDefault="00A61EAE" w:rsidP="00A61EAE">
      <w:pPr>
        <w:jc w:val="both"/>
        <w:rPr>
          <w:lang w:val="es-UY"/>
        </w:rPr>
      </w:pPr>
    </w:p>
    <w:p w14:paraId="7C0ED754" w14:textId="60679924" w:rsidR="00A61EAE" w:rsidRDefault="00A61EAE" w:rsidP="00A61EAE">
      <w:pPr>
        <w:jc w:val="both"/>
        <w:rPr>
          <w:lang w:val="es-UY"/>
        </w:rPr>
      </w:pPr>
    </w:p>
    <w:p w14:paraId="016ADC03" w14:textId="77777777" w:rsidR="00A61EAE" w:rsidRPr="00A61EAE" w:rsidRDefault="00A61EAE" w:rsidP="00A61EAE">
      <w:pPr>
        <w:jc w:val="both"/>
        <w:rPr>
          <w:lang w:val="es-UY"/>
        </w:rPr>
      </w:pPr>
    </w:p>
    <w:p w14:paraId="2516895B" w14:textId="77777777" w:rsidR="00A61EAE" w:rsidRPr="00A61EAE" w:rsidRDefault="00A61EAE" w:rsidP="00A61EAE">
      <w:pPr>
        <w:rPr>
          <w:lang w:val="es-UY"/>
        </w:rPr>
      </w:pPr>
    </w:p>
    <w:p w14:paraId="3840743C" w14:textId="1BB7F040" w:rsidR="00DF497F" w:rsidRPr="00A61EAE" w:rsidRDefault="00DF497F" w:rsidP="002358F9">
      <w:pPr>
        <w:pStyle w:val="Footer"/>
        <w:ind w:left="0" w:firstLine="0"/>
        <w:rPr>
          <w:lang w:val="es-UY"/>
        </w:rPr>
      </w:pPr>
    </w:p>
    <w:p w14:paraId="7A88818A" w14:textId="77777777" w:rsidR="00DF497F" w:rsidRDefault="00DF497F" w:rsidP="002358F9">
      <w:pPr>
        <w:pStyle w:val="Footer"/>
        <w:ind w:left="0" w:firstLine="0"/>
      </w:pPr>
    </w:p>
    <w:p w14:paraId="5969CD94" w14:textId="77777777" w:rsidR="002358F9" w:rsidRDefault="002358F9">
      <w:pPr>
        <w:rPr>
          <w:b/>
          <w:lang w:val="es-ES"/>
        </w:rPr>
      </w:pPr>
      <w:r>
        <w:rPr>
          <w:b/>
          <w:lang w:val="es-ES"/>
        </w:rPr>
        <w:br w:type="page"/>
      </w:r>
    </w:p>
    <w:p w14:paraId="39855705" w14:textId="55131DC4" w:rsidR="004B3832" w:rsidRPr="002358F9" w:rsidRDefault="002358F9" w:rsidP="00AF1901">
      <w:pPr>
        <w:pStyle w:val="ListParagraph"/>
        <w:numPr>
          <w:ilvl w:val="0"/>
          <w:numId w:val="1"/>
        </w:numPr>
        <w:outlineLvl w:val="0"/>
        <w:rPr>
          <w:b/>
          <w:lang w:val="es-UY"/>
        </w:rPr>
      </w:pPr>
      <w:bookmarkStart w:id="1" w:name="_Toc527607665"/>
      <w:r w:rsidRPr="002358F9">
        <w:rPr>
          <w:b/>
          <w:lang w:val="es-ES"/>
        </w:rPr>
        <w:lastRenderedPageBreak/>
        <w:t>COSTOS DE INVERSI</w:t>
      </w:r>
      <w:r w:rsidRPr="002358F9">
        <w:rPr>
          <w:b/>
          <w:lang w:val="es-UY"/>
        </w:rPr>
        <w:t>ÓN PARA LA MITIGACIÓN DE INUNDACIONES</w:t>
      </w:r>
      <w:bookmarkEnd w:id="1"/>
    </w:p>
    <w:p w14:paraId="1CBA9E86" w14:textId="10DC68AB" w:rsidR="00A65031" w:rsidRDefault="00A65031" w:rsidP="00813F2B">
      <w:pPr>
        <w:jc w:val="both"/>
        <w:rPr>
          <w:lang w:val="es-UY"/>
        </w:rPr>
      </w:pPr>
      <w:r>
        <w:rPr>
          <w:lang w:val="es-UY"/>
        </w:rPr>
        <w:t>Las obras de mitigación de inundaciones en la Cuenca Baja del Rio Juan Diaz se reagrupan en tres capítulos: (i) Encauzamiento del Rio Juan Diaz, (</w:t>
      </w:r>
      <w:proofErr w:type="spellStart"/>
      <w:r>
        <w:rPr>
          <w:lang w:val="es-UY"/>
        </w:rPr>
        <w:t>ii</w:t>
      </w:r>
      <w:proofErr w:type="spellEnd"/>
      <w:r>
        <w:rPr>
          <w:lang w:val="es-UY"/>
        </w:rPr>
        <w:t>) Obras de Drenaje a cielo abierto de la Zona Sur de Ciudad Radial y Metro Park y (</w:t>
      </w:r>
      <w:proofErr w:type="spellStart"/>
      <w:r>
        <w:rPr>
          <w:lang w:val="es-UY"/>
        </w:rPr>
        <w:t>iii</w:t>
      </w:r>
      <w:proofErr w:type="spellEnd"/>
      <w:r>
        <w:rPr>
          <w:lang w:val="es-UY"/>
        </w:rPr>
        <w:t>) Obras de Drenaje subterráneo en Ciudad Radial.</w:t>
      </w:r>
    </w:p>
    <w:p w14:paraId="72A82E07" w14:textId="561EF8D9" w:rsidR="00A65031" w:rsidRDefault="00A65031" w:rsidP="00813F2B">
      <w:pPr>
        <w:jc w:val="both"/>
        <w:rPr>
          <w:lang w:val="es-UY"/>
        </w:rPr>
      </w:pPr>
      <w:r>
        <w:rPr>
          <w:lang w:val="es-UY"/>
        </w:rPr>
        <w:t>Las obras más costosas están relacionadas con el Encauzamiento del Rio Juan Diaz que representa el 84% de la inversión directa total.</w:t>
      </w:r>
    </w:p>
    <w:p w14:paraId="3B4BE728" w14:textId="65B1807E" w:rsidR="00A65031" w:rsidRDefault="00A65031" w:rsidP="008C6CCA">
      <w:pPr>
        <w:jc w:val="both"/>
        <w:rPr>
          <w:lang w:val="es-UY"/>
        </w:rPr>
      </w:pPr>
      <w:r>
        <w:rPr>
          <w:lang w:val="es-UY"/>
        </w:rPr>
        <w:t xml:space="preserve">Los Costos de Inversión </w:t>
      </w:r>
      <w:r w:rsidR="00CB5BEF">
        <w:rPr>
          <w:lang w:val="es-UY"/>
        </w:rPr>
        <w:t xml:space="preserve">directos </w:t>
      </w:r>
      <w:r>
        <w:rPr>
          <w:lang w:val="es-UY"/>
        </w:rPr>
        <w:t>a precio de mercado representan un total de $</w:t>
      </w:r>
      <w:r w:rsidR="00B02E4B">
        <w:rPr>
          <w:lang w:val="es-UY"/>
        </w:rPr>
        <w:t xml:space="preserve">57.019.332. </w:t>
      </w:r>
    </w:p>
    <w:p w14:paraId="4B0A3C1B" w14:textId="55C65006" w:rsidR="00FA21F1" w:rsidRPr="00FA21F1" w:rsidRDefault="00FA21F1" w:rsidP="00FA21F1">
      <w:pPr>
        <w:spacing w:after="0"/>
        <w:jc w:val="center"/>
        <w:rPr>
          <w:b/>
          <w:lang w:val="es-UY"/>
        </w:rPr>
      </w:pPr>
      <w:r w:rsidRPr="00FA21F1">
        <w:rPr>
          <w:b/>
          <w:lang w:val="es-UY"/>
        </w:rPr>
        <w:t>Tabla</w:t>
      </w:r>
      <w:r w:rsidR="00813F2B">
        <w:rPr>
          <w:b/>
          <w:lang w:val="es-UY"/>
        </w:rPr>
        <w:t xml:space="preserve"> </w:t>
      </w:r>
      <w:r w:rsidR="009049D2">
        <w:rPr>
          <w:b/>
          <w:lang w:val="es-UY"/>
        </w:rPr>
        <w:t>1</w:t>
      </w:r>
    </w:p>
    <w:p w14:paraId="5B0BAC9F" w14:textId="7C1AE378" w:rsidR="00A65031" w:rsidRDefault="00FA21F1" w:rsidP="00FA21F1">
      <w:pPr>
        <w:spacing w:after="0"/>
        <w:jc w:val="center"/>
        <w:rPr>
          <w:b/>
          <w:lang w:val="es-UY"/>
        </w:rPr>
      </w:pPr>
      <w:r w:rsidRPr="00FA21F1">
        <w:rPr>
          <w:b/>
          <w:lang w:val="es-UY"/>
        </w:rPr>
        <w:t>Costos de Inversión</w:t>
      </w:r>
      <w:r w:rsidR="00B12934">
        <w:rPr>
          <w:b/>
          <w:lang w:val="es-UY"/>
        </w:rPr>
        <w:t xml:space="preserve"> Directos</w:t>
      </w:r>
      <w:r w:rsidRPr="00FA21F1">
        <w:rPr>
          <w:b/>
          <w:lang w:val="es-UY"/>
        </w:rPr>
        <w:t xml:space="preserve"> de las Obras de Mitigación de Inundaciones de la Cuenca Baja del Rio Juan Diaz</w:t>
      </w:r>
    </w:p>
    <w:p w14:paraId="376D81B8" w14:textId="0AF6B293" w:rsidR="00813F2B" w:rsidRPr="00FA21F1" w:rsidRDefault="00813F2B" w:rsidP="00FA21F1">
      <w:pPr>
        <w:spacing w:after="0"/>
        <w:jc w:val="center"/>
        <w:rPr>
          <w:b/>
          <w:lang w:val="es-UY"/>
        </w:rPr>
      </w:pPr>
      <w:r>
        <w:rPr>
          <w:b/>
          <w:lang w:val="es-UY"/>
        </w:rPr>
        <w:t>(en US$ a precio de mercado)</w:t>
      </w:r>
    </w:p>
    <w:p w14:paraId="1A97FE6D" w14:textId="21F43952" w:rsidR="00A65031" w:rsidRDefault="00435EBC" w:rsidP="00FA21F1">
      <w:pPr>
        <w:spacing w:after="0"/>
        <w:jc w:val="center"/>
        <w:rPr>
          <w:lang w:val="es-UY"/>
        </w:rPr>
      </w:pPr>
      <w:r>
        <w:rPr>
          <w:noProof/>
        </w:rPr>
        <w:drawing>
          <wp:inline distT="0" distB="0" distL="0" distR="0" wp14:anchorId="3147B62A" wp14:editId="3E7B9F7D">
            <wp:extent cx="5228590" cy="4673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34066" cy="4678534"/>
                    </a:xfrm>
                    <a:prstGeom prst="rect">
                      <a:avLst/>
                    </a:prstGeom>
                  </pic:spPr>
                </pic:pic>
              </a:graphicData>
            </a:graphic>
          </wp:inline>
        </w:drawing>
      </w:r>
    </w:p>
    <w:p w14:paraId="29FAC07F" w14:textId="2400FD02" w:rsidR="00FA21F1" w:rsidRDefault="00FA21F1" w:rsidP="00070F24">
      <w:pPr>
        <w:spacing w:after="0"/>
        <w:ind w:firstLine="708"/>
        <w:rPr>
          <w:lang w:val="es-UY"/>
        </w:rPr>
      </w:pPr>
      <w:r>
        <w:rPr>
          <w:lang w:val="es-UY"/>
        </w:rPr>
        <w:t>Fuente: IH Cantabria versión actualizada a</w:t>
      </w:r>
      <w:r w:rsidR="0007254C">
        <w:rPr>
          <w:lang w:val="es-UY"/>
        </w:rPr>
        <w:t xml:space="preserve"> </w:t>
      </w:r>
      <w:r>
        <w:rPr>
          <w:lang w:val="es-UY"/>
        </w:rPr>
        <w:t>Oct-2018</w:t>
      </w:r>
    </w:p>
    <w:p w14:paraId="65425E72" w14:textId="77777777" w:rsidR="00C55478" w:rsidRDefault="00C55478">
      <w:pPr>
        <w:rPr>
          <w:lang w:val="es-ES"/>
        </w:rPr>
      </w:pPr>
      <w:r>
        <w:rPr>
          <w:lang w:val="es-ES"/>
        </w:rPr>
        <w:br w:type="page"/>
      </w:r>
    </w:p>
    <w:p w14:paraId="1D2D051A" w14:textId="7DCFF72F" w:rsidR="00070F24" w:rsidRDefault="00B02E4B">
      <w:pPr>
        <w:rPr>
          <w:lang w:val="es-UY"/>
        </w:rPr>
      </w:pPr>
      <w:r>
        <w:rPr>
          <w:lang w:val="es-UY"/>
        </w:rPr>
        <w:lastRenderedPageBreak/>
        <w:t xml:space="preserve">A los costos directos </w:t>
      </w:r>
      <w:r w:rsidR="00B01A39">
        <w:rPr>
          <w:lang w:val="es-UY"/>
        </w:rPr>
        <w:t xml:space="preserve">se le deben agregar </w:t>
      </w:r>
      <w:r>
        <w:rPr>
          <w:lang w:val="es-UY"/>
        </w:rPr>
        <w:t>Costos Indirectos por $</w:t>
      </w:r>
      <w:r w:rsidR="00070F24">
        <w:rPr>
          <w:lang w:val="es-UY"/>
        </w:rPr>
        <w:t>22</w:t>
      </w:r>
      <w:r>
        <w:rPr>
          <w:lang w:val="es-UY"/>
        </w:rPr>
        <w:t>.</w:t>
      </w:r>
      <w:r w:rsidR="00070F24">
        <w:rPr>
          <w:lang w:val="es-UY"/>
        </w:rPr>
        <w:t>4</w:t>
      </w:r>
      <w:r>
        <w:rPr>
          <w:lang w:val="es-UY"/>
        </w:rPr>
        <w:t xml:space="preserve"> millones</w:t>
      </w:r>
      <w:r w:rsidR="00070F24">
        <w:rPr>
          <w:lang w:val="es-UY"/>
        </w:rPr>
        <w:t xml:space="preserve"> como se muestra en la tabla a continuación</w:t>
      </w:r>
      <w:r>
        <w:rPr>
          <w:lang w:val="es-UY"/>
        </w:rPr>
        <w:t>.</w:t>
      </w:r>
      <w:r w:rsidR="00070F24">
        <w:rPr>
          <w:lang w:val="es-UY"/>
        </w:rPr>
        <w:t xml:space="preserve"> </w:t>
      </w:r>
    </w:p>
    <w:p w14:paraId="04FEAB0B" w14:textId="18624477" w:rsidR="00574F31" w:rsidRDefault="00574F31" w:rsidP="00574F31">
      <w:pPr>
        <w:spacing w:after="0"/>
        <w:jc w:val="center"/>
        <w:rPr>
          <w:b/>
          <w:lang w:val="es-ES"/>
        </w:rPr>
      </w:pPr>
      <w:r>
        <w:rPr>
          <w:b/>
          <w:lang w:val="es-ES"/>
        </w:rPr>
        <w:t>Tabla 2</w:t>
      </w:r>
    </w:p>
    <w:p w14:paraId="2E4AC1EF" w14:textId="27AA1893" w:rsidR="00574F31" w:rsidRDefault="00574F31" w:rsidP="00574F31">
      <w:pPr>
        <w:jc w:val="center"/>
        <w:rPr>
          <w:b/>
          <w:lang w:val="es-ES"/>
        </w:rPr>
      </w:pPr>
      <w:r>
        <w:rPr>
          <w:b/>
          <w:lang w:val="es-ES"/>
        </w:rPr>
        <w:t>Costo</w:t>
      </w:r>
      <w:r w:rsidR="00590597">
        <w:rPr>
          <w:b/>
          <w:lang w:val="es-ES"/>
        </w:rPr>
        <w:t>s de Inversión Indirectos</w:t>
      </w:r>
    </w:p>
    <w:p w14:paraId="437D96D8" w14:textId="14DF78E2" w:rsidR="00590597" w:rsidRDefault="00B74AAD" w:rsidP="00574F31">
      <w:pPr>
        <w:jc w:val="center"/>
        <w:rPr>
          <w:lang w:val="es-UY"/>
        </w:rPr>
      </w:pPr>
      <w:r w:rsidRPr="00B74AAD">
        <w:rPr>
          <w:noProof/>
        </w:rPr>
        <w:drawing>
          <wp:inline distT="0" distB="0" distL="0" distR="0" wp14:anchorId="316EC11E" wp14:editId="347E62EA">
            <wp:extent cx="5128488" cy="16395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8486" cy="1642724"/>
                    </a:xfrm>
                    <a:prstGeom prst="rect">
                      <a:avLst/>
                    </a:prstGeom>
                    <a:noFill/>
                    <a:ln>
                      <a:noFill/>
                    </a:ln>
                  </pic:spPr>
                </pic:pic>
              </a:graphicData>
            </a:graphic>
          </wp:inline>
        </w:drawing>
      </w:r>
    </w:p>
    <w:p w14:paraId="4891C03B" w14:textId="77777777" w:rsidR="00070F24" w:rsidRDefault="00070F24">
      <w:pPr>
        <w:rPr>
          <w:lang w:val="es-UY"/>
        </w:rPr>
      </w:pPr>
    </w:p>
    <w:p w14:paraId="62058921" w14:textId="3975A205" w:rsidR="0007254C" w:rsidRPr="0007254C" w:rsidRDefault="00120BFF" w:rsidP="00B74AAD">
      <w:pPr>
        <w:jc w:val="both"/>
        <w:rPr>
          <w:lang w:val="es-ES"/>
        </w:rPr>
      </w:pPr>
      <w:r>
        <w:rPr>
          <w:lang w:val="es-ES"/>
        </w:rPr>
        <w:t xml:space="preserve">Finalmente, </w:t>
      </w:r>
      <w:r w:rsidR="003313FC">
        <w:rPr>
          <w:lang w:val="es-ES"/>
        </w:rPr>
        <w:t>se incluyen también los costos de administración del programa, los cuales totalizan</w:t>
      </w:r>
      <w:r w:rsidR="00CF4BEA">
        <w:rPr>
          <w:lang w:val="es-ES"/>
        </w:rPr>
        <w:t xml:space="preserve"> </w:t>
      </w:r>
      <w:r w:rsidR="00E4422F">
        <w:rPr>
          <w:lang w:val="es-ES"/>
        </w:rPr>
        <w:t xml:space="preserve">U$$ 4.31 millones y se asumen distribuidos equitativamente a lo largo de los </w:t>
      </w:r>
      <w:r w:rsidR="00641997">
        <w:rPr>
          <w:lang w:val="es-ES"/>
        </w:rPr>
        <w:t>5</w:t>
      </w:r>
      <w:r w:rsidR="00E4422F">
        <w:rPr>
          <w:lang w:val="es-ES"/>
        </w:rPr>
        <w:t xml:space="preserve"> años del periodo de </w:t>
      </w:r>
      <w:r w:rsidR="00641997">
        <w:rPr>
          <w:lang w:val="es-ES"/>
        </w:rPr>
        <w:t>ejecución</w:t>
      </w:r>
      <w:r w:rsidR="00AC2E52">
        <w:rPr>
          <w:lang w:val="es-ES"/>
        </w:rPr>
        <w:t xml:space="preserve"> (si bien el programa formalmente se ejecutara en 6 años</w:t>
      </w:r>
      <w:r w:rsidR="00B020BE">
        <w:rPr>
          <w:lang w:val="es-ES"/>
        </w:rPr>
        <w:t xml:space="preserve"> para prevenir por posibles retrasos</w:t>
      </w:r>
      <w:r w:rsidR="00AC2E52">
        <w:rPr>
          <w:lang w:val="es-ES"/>
        </w:rPr>
        <w:t xml:space="preserve">, a los </w:t>
      </w:r>
      <w:r w:rsidR="00B020BE">
        <w:rPr>
          <w:lang w:val="es-ES"/>
        </w:rPr>
        <w:t>efectos de la evaluación económica del programa se mantiene el cronograma mas realista de ejecución que es de 5 años)</w:t>
      </w:r>
      <w:r w:rsidR="00E20B36">
        <w:rPr>
          <w:lang w:val="es-ES"/>
        </w:rPr>
        <w:t>, totalizando un costo de US$83.576.154</w:t>
      </w:r>
      <w:r w:rsidR="00E4422F">
        <w:rPr>
          <w:lang w:val="es-ES"/>
        </w:rPr>
        <w:t>.</w:t>
      </w:r>
      <w:r w:rsidR="003313FC">
        <w:rPr>
          <w:lang w:val="es-ES"/>
        </w:rPr>
        <w:t xml:space="preserve"> </w:t>
      </w:r>
      <w:r w:rsidR="008C6CCA" w:rsidRPr="0007254C">
        <w:rPr>
          <w:lang w:val="es-ES"/>
        </w:rPr>
        <w:t xml:space="preserve">La Tabla </w:t>
      </w:r>
      <w:r w:rsidR="00070F24">
        <w:rPr>
          <w:lang w:val="es-ES"/>
        </w:rPr>
        <w:t>3</w:t>
      </w:r>
      <w:r w:rsidR="008C6CCA" w:rsidRPr="0007254C">
        <w:rPr>
          <w:lang w:val="es-ES"/>
        </w:rPr>
        <w:t xml:space="preserve"> describe el cronograma propuesto para la realización de</w:t>
      </w:r>
      <w:r w:rsidR="0007254C" w:rsidRPr="0007254C">
        <w:rPr>
          <w:lang w:val="es-ES"/>
        </w:rPr>
        <w:t>l total de</w:t>
      </w:r>
      <w:r w:rsidR="008C6CCA" w:rsidRPr="0007254C">
        <w:rPr>
          <w:lang w:val="es-ES"/>
        </w:rPr>
        <w:t xml:space="preserve"> las obras</w:t>
      </w:r>
      <w:r w:rsidR="0007254C" w:rsidRPr="0007254C">
        <w:rPr>
          <w:lang w:val="es-ES"/>
        </w:rPr>
        <w:t xml:space="preserve"> del componente de Mitigación de Inundaciones de la Cuenca Baja del Rio Juan Diaz. </w:t>
      </w:r>
    </w:p>
    <w:p w14:paraId="3C57E139" w14:textId="77777777" w:rsidR="0007254C" w:rsidRDefault="0007254C">
      <w:pPr>
        <w:rPr>
          <w:b/>
          <w:lang w:val="es-ES"/>
        </w:rPr>
      </w:pPr>
    </w:p>
    <w:p w14:paraId="65DCBB09" w14:textId="1D3519E6" w:rsidR="0007254C" w:rsidRDefault="0007254C" w:rsidP="0007254C">
      <w:pPr>
        <w:spacing w:after="0"/>
        <w:jc w:val="center"/>
        <w:rPr>
          <w:b/>
          <w:lang w:val="es-ES"/>
        </w:rPr>
      </w:pPr>
      <w:r>
        <w:rPr>
          <w:b/>
          <w:lang w:val="es-ES"/>
        </w:rPr>
        <w:t xml:space="preserve">Tabla </w:t>
      </w:r>
      <w:r w:rsidR="00070F24">
        <w:rPr>
          <w:b/>
          <w:lang w:val="es-ES"/>
        </w:rPr>
        <w:t>3</w:t>
      </w:r>
    </w:p>
    <w:p w14:paraId="78EE13D6" w14:textId="4410B555" w:rsidR="008C6CCA" w:rsidRDefault="0007254C" w:rsidP="0007254C">
      <w:pPr>
        <w:spacing w:after="0"/>
        <w:jc w:val="center"/>
        <w:rPr>
          <w:b/>
          <w:lang w:val="es-ES"/>
        </w:rPr>
      </w:pPr>
      <w:r>
        <w:rPr>
          <w:b/>
          <w:lang w:val="es-ES"/>
        </w:rPr>
        <w:t xml:space="preserve">Cronograma de Inversiones </w:t>
      </w:r>
    </w:p>
    <w:p w14:paraId="6C43AD7D" w14:textId="12137517" w:rsidR="0007254C" w:rsidRDefault="002B28D0" w:rsidP="0007254C">
      <w:pPr>
        <w:spacing w:after="0"/>
        <w:jc w:val="center"/>
        <w:rPr>
          <w:b/>
          <w:lang w:val="es-ES"/>
        </w:rPr>
      </w:pPr>
      <w:r w:rsidRPr="002B28D0">
        <w:drawing>
          <wp:inline distT="0" distB="0" distL="0" distR="0" wp14:anchorId="2FC0F9D7" wp14:editId="46225978">
            <wp:extent cx="3042285" cy="126366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5367" cy="1264940"/>
                    </a:xfrm>
                    <a:prstGeom prst="rect">
                      <a:avLst/>
                    </a:prstGeom>
                    <a:noFill/>
                    <a:ln>
                      <a:noFill/>
                    </a:ln>
                  </pic:spPr>
                </pic:pic>
              </a:graphicData>
            </a:graphic>
          </wp:inline>
        </w:drawing>
      </w:r>
    </w:p>
    <w:p w14:paraId="7550DEEF" w14:textId="5009680D" w:rsidR="0007254C" w:rsidRPr="0007254C" w:rsidRDefault="0007254C" w:rsidP="0007254C">
      <w:pPr>
        <w:spacing w:after="0"/>
        <w:jc w:val="center"/>
        <w:rPr>
          <w:lang w:val="es-ES"/>
        </w:rPr>
      </w:pPr>
      <w:r w:rsidRPr="0007254C">
        <w:rPr>
          <w:lang w:val="es-ES"/>
        </w:rPr>
        <w:t>Fuente Presupuesto IH CANTABRIA Ajustado 5-Oct-2018</w:t>
      </w:r>
    </w:p>
    <w:p w14:paraId="09161E0D" w14:textId="77777777" w:rsidR="0007254C" w:rsidRDefault="0007254C" w:rsidP="0007254C">
      <w:pPr>
        <w:spacing w:after="0"/>
        <w:rPr>
          <w:b/>
          <w:lang w:val="es-ES"/>
        </w:rPr>
      </w:pPr>
      <w:r>
        <w:rPr>
          <w:b/>
          <w:lang w:val="es-ES"/>
        </w:rPr>
        <w:t xml:space="preserve"> </w:t>
      </w:r>
    </w:p>
    <w:p w14:paraId="5637CFE9" w14:textId="308B823C" w:rsidR="00813F2B" w:rsidRDefault="00813F2B" w:rsidP="0007254C">
      <w:pPr>
        <w:spacing w:after="0"/>
        <w:rPr>
          <w:b/>
          <w:lang w:val="es-ES"/>
        </w:rPr>
      </w:pPr>
    </w:p>
    <w:p w14:paraId="3BF7430A" w14:textId="0A220573" w:rsidR="002358F9" w:rsidRDefault="002358F9" w:rsidP="00AF1901">
      <w:pPr>
        <w:pStyle w:val="ListParagraph"/>
        <w:numPr>
          <w:ilvl w:val="0"/>
          <w:numId w:val="1"/>
        </w:numPr>
        <w:outlineLvl w:val="0"/>
        <w:rPr>
          <w:b/>
          <w:lang w:val="es-UY"/>
        </w:rPr>
      </w:pPr>
      <w:bookmarkStart w:id="2" w:name="_Toc527607666"/>
      <w:r w:rsidRPr="002358F9">
        <w:rPr>
          <w:b/>
          <w:lang w:val="es-ES"/>
        </w:rPr>
        <w:t xml:space="preserve">COSTOS DE </w:t>
      </w:r>
      <w:r>
        <w:rPr>
          <w:b/>
          <w:lang w:val="es-ES"/>
        </w:rPr>
        <w:t>MANTENIMIENTO</w:t>
      </w:r>
      <w:r w:rsidRPr="002358F9">
        <w:rPr>
          <w:b/>
          <w:lang w:val="es-UY"/>
        </w:rPr>
        <w:t xml:space="preserve"> </w:t>
      </w:r>
      <w:r>
        <w:rPr>
          <w:b/>
          <w:lang w:val="es-UY"/>
        </w:rPr>
        <w:t>DE LAS OBRAS DE</w:t>
      </w:r>
      <w:r w:rsidRPr="002358F9">
        <w:rPr>
          <w:b/>
          <w:lang w:val="es-UY"/>
        </w:rPr>
        <w:t xml:space="preserve"> MITIGACIÓN DE INUNDACIONES</w:t>
      </w:r>
      <w:r>
        <w:rPr>
          <w:b/>
          <w:lang w:val="es-UY"/>
        </w:rPr>
        <w:t xml:space="preserve"> DE LA CUENCA BAJA DEL RIO JUAN DIAZ</w:t>
      </w:r>
      <w:bookmarkEnd w:id="2"/>
    </w:p>
    <w:p w14:paraId="5A956EFD" w14:textId="77777777" w:rsidR="0007254C" w:rsidRDefault="0007254C" w:rsidP="0007254C">
      <w:pPr>
        <w:spacing w:after="0"/>
        <w:rPr>
          <w:lang w:val="es-UY"/>
        </w:rPr>
      </w:pPr>
    </w:p>
    <w:p w14:paraId="17D7A5E1" w14:textId="2F4DCE67" w:rsidR="002358F9" w:rsidRDefault="00813F2B" w:rsidP="00B74AAD">
      <w:pPr>
        <w:jc w:val="both"/>
        <w:rPr>
          <w:lang w:val="es-UY"/>
        </w:rPr>
      </w:pPr>
      <w:r w:rsidRPr="00813F2B">
        <w:rPr>
          <w:lang w:val="es-UY"/>
        </w:rPr>
        <w:t xml:space="preserve">La Tabla </w:t>
      </w:r>
      <w:r w:rsidR="00FA66D1">
        <w:rPr>
          <w:lang w:val="es-UY"/>
        </w:rPr>
        <w:t>4</w:t>
      </w:r>
      <w:r w:rsidRPr="00813F2B">
        <w:rPr>
          <w:lang w:val="es-UY"/>
        </w:rPr>
        <w:t xml:space="preserve"> </w:t>
      </w:r>
      <w:r w:rsidR="0007254C">
        <w:rPr>
          <w:lang w:val="es-UY"/>
        </w:rPr>
        <w:t xml:space="preserve">resume los Costos de Operación y Mantenimiento del componente de Mitigación de Inundaciones </w:t>
      </w:r>
    </w:p>
    <w:p w14:paraId="6A6C262B" w14:textId="77777777" w:rsidR="00FA66D1" w:rsidRDefault="00FA66D1">
      <w:pPr>
        <w:rPr>
          <w:b/>
          <w:lang w:val="es-UY"/>
        </w:rPr>
      </w:pPr>
      <w:r>
        <w:rPr>
          <w:b/>
          <w:lang w:val="es-UY"/>
        </w:rPr>
        <w:br w:type="page"/>
      </w:r>
    </w:p>
    <w:p w14:paraId="405D5A05" w14:textId="56F404E2" w:rsidR="002358F9" w:rsidRDefault="002358F9" w:rsidP="00813F2B">
      <w:pPr>
        <w:spacing w:after="0"/>
        <w:ind w:left="990" w:hanging="990"/>
        <w:jc w:val="center"/>
        <w:rPr>
          <w:b/>
          <w:lang w:val="es-UY"/>
        </w:rPr>
      </w:pPr>
      <w:r>
        <w:rPr>
          <w:b/>
          <w:lang w:val="es-UY"/>
        </w:rPr>
        <w:lastRenderedPageBreak/>
        <w:t xml:space="preserve">Tabla </w:t>
      </w:r>
      <w:r w:rsidR="00B74AAD">
        <w:rPr>
          <w:b/>
          <w:lang w:val="es-UY"/>
        </w:rPr>
        <w:t>4</w:t>
      </w:r>
      <w:r>
        <w:rPr>
          <w:b/>
          <w:lang w:val="es-UY"/>
        </w:rPr>
        <w:t xml:space="preserve">. </w:t>
      </w:r>
      <w:r>
        <w:rPr>
          <w:b/>
          <w:lang w:val="es-UY"/>
        </w:rPr>
        <w:tab/>
        <w:t>Costo de Mantenimiento de las Obras de Mitigación de Inundaciones Rio Juan Diaz</w:t>
      </w:r>
    </w:p>
    <w:p w14:paraId="56CEFD17" w14:textId="6F20E0A4" w:rsidR="00813F2B" w:rsidRDefault="00813F2B" w:rsidP="00813F2B">
      <w:pPr>
        <w:spacing w:after="0"/>
        <w:ind w:left="990" w:hanging="990"/>
        <w:jc w:val="center"/>
        <w:rPr>
          <w:b/>
          <w:lang w:val="es-UY"/>
        </w:rPr>
      </w:pPr>
      <w:r>
        <w:rPr>
          <w:b/>
          <w:lang w:val="es-UY"/>
        </w:rPr>
        <w:t>(en US$ a precio de mercado)</w:t>
      </w:r>
    </w:p>
    <w:p w14:paraId="6790272E" w14:textId="1906C91B" w:rsidR="002358F9" w:rsidRDefault="002358F9" w:rsidP="002358F9">
      <w:pPr>
        <w:jc w:val="center"/>
        <w:rPr>
          <w:b/>
          <w:lang w:val="es-UY"/>
        </w:rPr>
      </w:pPr>
      <w:r w:rsidRPr="002358F9">
        <w:rPr>
          <w:noProof/>
        </w:rPr>
        <w:drawing>
          <wp:inline distT="0" distB="0" distL="0" distR="0" wp14:anchorId="1FD78A1D" wp14:editId="09FB05B4">
            <wp:extent cx="4634178" cy="3505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7634" cy="3508450"/>
                    </a:xfrm>
                    <a:prstGeom prst="rect">
                      <a:avLst/>
                    </a:prstGeom>
                    <a:noFill/>
                    <a:ln>
                      <a:noFill/>
                    </a:ln>
                  </pic:spPr>
                </pic:pic>
              </a:graphicData>
            </a:graphic>
          </wp:inline>
        </w:drawing>
      </w:r>
    </w:p>
    <w:p w14:paraId="4BEE12D2" w14:textId="5201382E" w:rsidR="00B74AAD" w:rsidRDefault="00B74AAD" w:rsidP="00B74AAD">
      <w:pPr>
        <w:pStyle w:val="ListParagraph"/>
        <w:outlineLvl w:val="0"/>
        <w:rPr>
          <w:b/>
          <w:lang w:val="es-UY"/>
        </w:rPr>
      </w:pPr>
      <w:bookmarkStart w:id="3" w:name="_Toc527607667"/>
    </w:p>
    <w:p w14:paraId="13D52085" w14:textId="77777777" w:rsidR="00FA66D1" w:rsidRDefault="00FA66D1" w:rsidP="00B74AAD">
      <w:pPr>
        <w:pStyle w:val="ListParagraph"/>
        <w:outlineLvl w:val="0"/>
        <w:rPr>
          <w:b/>
          <w:lang w:val="es-UY"/>
        </w:rPr>
      </w:pPr>
    </w:p>
    <w:p w14:paraId="302C3704" w14:textId="26E8CC30" w:rsidR="002358F9" w:rsidRDefault="002358F9" w:rsidP="00AF1901">
      <w:pPr>
        <w:pStyle w:val="ListParagraph"/>
        <w:numPr>
          <w:ilvl w:val="0"/>
          <w:numId w:val="1"/>
        </w:numPr>
        <w:jc w:val="center"/>
        <w:outlineLvl w:val="0"/>
        <w:rPr>
          <w:b/>
          <w:lang w:val="es-UY"/>
        </w:rPr>
      </w:pPr>
      <w:r>
        <w:rPr>
          <w:b/>
          <w:lang w:val="es-UY"/>
        </w:rPr>
        <w:t>FACTORES DE CONVERSIÓN DE PRECIOS DE MERCADO A PRECIOS SOCIALES</w:t>
      </w:r>
      <w:bookmarkEnd w:id="3"/>
    </w:p>
    <w:p w14:paraId="250D7EF7" w14:textId="460547E9" w:rsidR="00933158" w:rsidRPr="00933158" w:rsidRDefault="00933158" w:rsidP="00FA66D1">
      <w:pPr>
        <w:jc w:val="both"/>
        <w:rPr>
          <w:lang w:val="es-ES"/>
        </w:rPr>
      </w:pPr>
      <w:r w:rsidRPr="00933158">
        <w:rPr>
          <w:lang w:val="es-ES"/>
        </w:rPr>
        <w:t>A los fines de convertir los costos de inversión</w:t>
      </w:r>
      <w:r>
        <w:rPr>
          <w:lang w:val="es-ES"/>
        </w:rPr>
        <w:t xml:space="preserve"> y de mantenimiento a</w:t>
      </w:r>
      <w:r w:rsidRPr="00933158">
        <w:rPr>
          <w:lang w:val="es-ES"/>
        </w:rPr>
        <w:t xml:space="preserve"> precios de mercado </w:t>
      </w:r>
      <w:r>
        <w:rPr>
          <w:lang w:val="es-ES"/>
        </w:rPr>
        <w:t>en</w:t>
      </w:r>
      <w:r w:rsidRPr="00933158">
        <w:rPr>
          <w:lang w:val="es-ES"/>
        </w:rPr>
        <w:t xml:space="preserve"> precios sociales, se realizó una desagregación de los costos en materiales y equipos nacionales, materiales y equipos importados, mano de obra calificada y mano de obra no calificada. Esa desagregación se presenta </w:t>
      </w:r>
      <w:r>
        <w:rPr>
          <w:lang w:val="es-ES"/>
        </w:rPr>
        <w:t>en la Tabla siguiente</w:t>
      </w:r>
      <w:r w:rsidR="009A3A01">
        <w:rPr>
          <w:lang w:val="es-ES"/>
        </w:rPr>
        <w:t>.</w:t>
      </w:r>
    </w:p>
    <w:p w14:paraId="11CCA1F6" w14:textId="77777777" w:rsidR="00933158" w:rsidRPr="00933158" w:rsidRDefault="00933158" w:rsidP="00933158">
      <w:pPr>
        <w:rPr>
          <w:lang w:val="es-ES"/>
        </w:rPr>
      </w:pPr>
    </w:p>
    <w:p w14:paraId="3038F0FC" w14:textId="3D8EE32E" w:rsidR="00933158" w:rsidRPr="00933158" w:rsidRDefault="00933158" w:rsidP="00933158">
      <w:pPr>
        <w:spacing w:after="0"/>
        <w:jc w:val="center"/>
        <w:rPr>
          <w:rFonts w:eastAsia="Calibri"/>
          <w:b/>
          <w:lang w:val="es-ES"/>
        </w:rPr>
      </w:pPr>
      <w:r>
        <w:rPr>
          <w:rFonts w:eastAsia="Calibri"/>
          <w:b/>
          <w:lang w:val="es-ES"/>
        </w:rPr>
        <w:t>Tabla</w:t>
      </w:r>
      <w:r w:rsidR="0007254C">
        <w:rPr>
          <w:rFonts w:eastAsia="Calibri"/>
          <w:b/>
          <w:lang w:val="es-ES"/>
        </w:rPr>
        <w:t xml:space="preserve"> </w:t>
      </w:r>
      <w:r w:rsidR="00E5642A">
        <w:rPr>
          <w:rFonts w:eastAsia="Calibri"/>
          <w:b/>
          <w:lang w:val="es-ES"/>
        </w:rPr>
        <w:t>5</w:t>
      </w:r>
      <w:r w:rsidRPr="00933158">
        <w:rPr>
          <w:rFonts w:eastAsia="Calibri"/>
          <w:b/>
          <w:lang w:val="es-ES"/>
        </w:rPr>
        <w:t xml:space="preserve">: Costos de inversión </w:t>
      </w:r>
      <w:r>
        <w:rPr>
          <w:rFonts w:eastAsia="Calibri"/>
          <w:b/>
          <w:lang w:val="es-ES"/>
        </w:rPr>
        <w:t xml:space="preserve">y mantenimiento </w:t>
      </w:r>
      <w:r w:rsidRPr="00933158">
        <w:rPr>
          <w:rFonts w:eastAsia="Calibri"/>
          <w:b/>
          <w:lang w:val="es-ES"/>
        </w:rPr>
        <w:t>por insumo económico</w:t>
      </w:r>
    </w:p>
    <w:p w14:paraId="2E02FB06" w14:textId="2632EA8F" w:rsidR="00933158" w:rsidRPr="004F7767" w:rsidRDefault="00933158" w:rsidP="00933158">
      <w:pPr>
        <w:jc w:val="center"/>
      </w:pPr>
      <w:r w:rsidRPr="00933158">
        <w:rPr>
          <w:noProof/>
        </w:rPr>
        <w:drawing>
          <wp:inline distT="0" distB="0" distL="0" distR="0" wp14:anchorId="15C502D6" wp14:editId="3A0DFF3B">
            <wp:extent cx="3933620" cy="1074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1125" cy="1076470"/>
                    </a:xfrm>
                    <a:prstGeom prst="rect">
                      <a:avLst/>
                    </a:prstGeom>
                    <a:noFill/>
                    <a:ln>
                      <a:noFill/>
                    </a:ln>
                  </pic:spPr>
                </pic:pic>
              </a:graphicData>
            </a:graphic>
          </wp:inline>
        </w:drawing>
      </w:r>
    </w:p>
    <w:p w14:paraId="530751B8" w14:textId="77777777" w:rsidR="00933158" w:rsidRDefault="00933158" w:rsidP="00933158">
      <w:pPr>
        <w:rPr>
          <w:lang w:val="es-ES"/>
        </w:rPr>
      </w:pPr>
    </w:p>
    <w:p w14:paraId="6FBD0728" w14:textId="77777777" w:rsidR="00933158" w:rsidRDefault="00933158" w:rsidP="009A3A01">
      <w:pPr>
        <w:jc w:val="both"/>
        <w:rPr>
          <w:lang w:val="es-ES"/>
        </w:rPr>
      </w:pPr>
      <w:r>
        <w:rPr>
          <w:lang w:val="es-ES"/>
        </w:rPr>
        <w:t xml:space="preserve">Los </w:t>
      </w:r>
      <w:r w:rsidRPr="00933158">
        <w:rPr>
          <w:lang w:val="es-ES"/>
        </w:rPr>
        <w:t>precios de mercado no reflejan el costo real de oportunidad de los recursos</w:t>
      </w:r>
      <w:r>
        <w:rPr>
          <w:lang w:val="es-ES"/>
        </w:rPr>
        <w:t xml:space="preserve"> a emplear en el Proyecto</w:t>
      </w:r>
      <w:r w:rsidRPr="00933158">
        <w:rPr>
          <w:lang w:val="es-ES"/>
        </w:rPr>
        <w:t>, debido a la presencia de</w:t>
      </w:r>
      <w:r>
        <w:rPr>
          <w:lang w:val="es-ES"/>
        </w:rPr>
        <w:t xml:space="preserve"> distorsiones en los mercados debido a </w:t>
      </w:r>
      <w:r w:rsidRPr="00933158">
        <w:rPr>
          <w:lang w:val="es-ES"/>
        </w:rPr>
        <w:t>impuestos (subsidios), precios</w:t>
      </w:r>
      <w:r>
        <w:rPr>
          <w:lang w:val="es-ES"/>
        </w:rPr>
        <w:t xml:space="preserve"> regulados</w:t>
      </w:r>
      <w:r w:rsidRPr="00933158">
        <w:rPr>
          <w:lang w:val="es-ES"/>
        </w:rPr>
        <w:t>, presencia de poder de mercado (monopolios), etc.</w:t>
      </w:r>
    </w:p>
    <w:p w14:paraId="4364DBB0" w14:textId="2DAE1F13" w:rsidR="00933158" w:rsidRPr="00933158" w:rsidRDefault="00933158" w:rsidP="009A3A01">
      <w:pPr>
        <w:jc w:val="both"/>
        <w:rPr>
          <w:lang w:val="es-ES"/>
        </w:rPr>
      </w:pPr>
      <w:r>
        <w:rPr>
          <w:lang w:val="es-ES"/>
        </w:rPr>
        <w:t xml:space="preserve">Los </w:t>
      </w:r>
      <w:r w:rsidRPr="00933158">
        <w:rPr>
          <w:lang w:val="es-ES"/>
        </w:rPr>
        <w:t xml:space="preserve">factores de conversión </w:t>
      </w:r>
      <w:r>
        <w:rPr>
          <w:lang w:val="es-ES"/>
        </w:rPr>
        <w:t xml:space="preserve">corrigen el </w:t>
      </w:r>
      <w:r w:rsidRPr="00933158">
        <w:rPr>
          <w:lang w:val="es-ES"/>
        </w:rPr>
        <w:t xml:space="preserve">precio de mercado en un precio de eficiencia o precio social (precio </w:t>
      </w:r>
      <w:r>
        <w:rPr>
          <w:lang w:val="es-ES"/>
        </w:rPr>
        <w:t>de cuenta</w:t>
      </w:r>
      <w:r w:rsidRPr="00933158">
        <w:rPr>
          <w:lang w:val="es-ES"/>
        </w:rPr>
        <w:t xml:space="preserve">). </w:t>
      </w:r>
      <w:r>
        <w:rPr>
          <w:lang w:val="es-ES"/>
        </w:rPr>
        <w:t>En este análisis se han empleado los siguientes Factores de Conversión y Ratios Precios de Cuenta (RPC):</w:t>
      </w:r>
    </w:p>
    <w:p w14:paraId="6EED6794" w14:textId="3D6FF33A" w:rsidR="00933158" w:rsidRPr="00933158" w:rsidRDefault="00933158" w:rsidP="00866ED6">
      <w:pPr>
        <w:pStyle w:val="ListParagraph"/>
        <w:numPr>
          <w:ilvl w:val="0"/>
          <w:numId w:val="5"/>
        </w:numPr>
        <w:overflowPunct w:val="0"/>
        <w:autoSpaceDE w:val="0"/>
        <w:autoSpaceDN w:val="0"/>
        <w:adjustRightInd w:val="0"/>
        <w:spacing w:after="0" w:line="240" w:lineRule="auto"/>
        <w:ind w:left="360" w:firstLine="0"/>
        <w:jc w:val="both"/>
        <w:textAlignment w:val="baseline"/>
        <w:rPr>
          <w:lang w:val="es-ES"/>
        </w:rPr>
      </w:pPr>
      <w:r w:rsidRPr="00933158">
        <w:rPr>
          <w:u w:val="single"/>
          <w:lang w:val="es-ES"/>
        </w:rPr>
        <w:lastRenderedPageBreak/>
        <w:t>Factor de conversión estándar (FCS)</w:t>
      </w:r>
      <w:r w:rsidRPr="00933158">
        <w:rPr>
          <w:lang w:val="es-ES"/>
        </w:rPr>
        <w:t xml:space="preserve">: </w:t>
      </w:r>
      <w:r>
        <w:rPr>
          <w:lang w:val="es-ES"/>
        </w:rPr>
        <w:t>FCS = 0.910</w:t>
      </w:r>
    </w:p>
    <w:p w14:paraId="24AB7AD9" w14:textId="77777777" w:rsidR="00933158" w:rsidRPr="00933158" w:rsidRDefault="00933158" w:rsidP="00866ED6">
      <w:pPr>
        <w:ind w:left="360"/>
        <w:rPr>
          <w:lang w:val="es-ES"/>
        </w:rPr>
      </w:pPr>
    </w:p>
    <w:p w14:paraId="23472092" w14:textId="086526F7" w:rsidR="00933158" w:rsidRPr="00933158" w:rsidRDefault="00933158" w:rsidP="00866ED6">
      <w:pPr>
        <w:pStyle w:val="ListParagraph"/>
        <w:numPr>
          <w:ilvl w:val="0"/>
          <w:numId w:val="5"/>
        </w:numPr>
        <w:overflowPunct w:val="0"/>
        <w:autoSpaceDE w:val="0"/>
        <w:autoSpaceDN w:val="0"/>
        <w:adjustRightInd w:val="0"/>
        <w:spacing w:after="0" w:line="240" w:lineRule="auto"/>
        <w:ind w:left="360" w:firstLine="0"/>
        <w:jc w:val="both"/>
        <w:textAlignment w:val="baseline"/>
        <w:rPr>
          <w:lang w:val="es-ES"/>
        </w:rPr>
      </w:pPr>
      <w:r w:rsidRPr="00933158">
        <w:rPr>
          <w:u w:val="single"/>
          <w:lang w:val="es-ES"/>
        </w:rPr>
        <w:t>Factor de conversión de productos y materiales de origen nacional</w:t>
      </w:r>
      <w:r w:rsidRPr="00933158">
        <w:rPr>
          <w:lang w:val="es-ES"/>
        </w:rPr>
        <w:t xml:space="preserve">: </w:t>
      </w:r>
      <w:r>
        <w:rPr>
          <w:lang w:val="es-ES"/>
        </w:rPr>
        <w:t xml:space="preserve">FCPM </w:t>
      </w:r>
      <w:proofErr w:type="spellStart"/>
      <w:r>
        <w:rPr>
          <w:lang w:val="es-ES"/>
        </w:rPr>
        <w:t>Na</w:t>
      </w:r>
      <w:r w:rsidR="000A54AC">
        <w:rPr>
          <w:lang w:val="es-ES"/>
        </w:rPr>
        <w:t>c</w:t>
      </w:r>
      <w:proofErr w:type="spellEnd"/>
      <w:r>
        <w:rPr>
          <w:lang w:val="es-ES"/>
        </w:rPr>
        <w:t xml:space="preserve"> = 0.9346</w:t>
      </w:r>
      <w:r w:rsidR="000A54AC">
        <w:rPr>
          <w:lang w:val="es-ES"/>
        </w:rPr>
        <w:t>,</w:t>
      </w:r>
      <w:r>
        <w:rPr>
          <w:lang w:val="es-ES"/>
        </w:rPr>
        <w:t xml:space="preserve"> el cual </w:t>
      </w:r>
      <w:r w:rsidRPr="00933158">
        <w:rPr>
          <w:lang w:val="es-ES"/>
        </w:rPr>
        <w:t>descuenta la aplicación directa del Impuesto de Transferencias de Bienes Muebles y Servicios (ITBMS) de 7% que grava todos los productos que se transan en el país.</w:t>
      </w:r>
    </w:p>
    <w:p w14:paraId="7AB9528F" w14:textId="77777777" w:rsidR="00933158" w:rsidRPr="00933158" w:rsidRDefault="00933158" w:rsidP="00866ED6">
      <w:pPr>
        <w:overflowPunct w:val="0"/>
        <w:autoSpaceDE w:val="0"/>
        <w:autoSpaceDN w:val="0"/>
        <w:adjustRightInd w:val="0"/>
        <w:spacing w:after="0"/>
        <w:textAlignment w:val="baseline"/>
        <w:rPr>
          <w:lang w:val="es-ES"/>
        </w:rPr>
      </w:pPr>
    </w:p>
    <w:p w14:paraId="54DE012E" w14:textId="2B1AF431" w:rsidR="00866ED6" w:rsidRPr="00FB48FB" w:rsidRDefault="00933158" w:rsidP="00866ED6">
      <w:pPr>
        <w:pStyle w:val="ListParagraph"/>
        <w:numPr>
          <w:ilvl w:val="0"/>
          <w:numId w:val="5"/>
        </w:numPr>
        <w:spacing w:after="120" w:line="240" w:lineRule="auto"/>
        <w:ind w:left="360" w:firstLine="0"/>
        <w:jc w:val="both"/>
        <w:rPr>
          <w:lang w:val="es-ES_tradnl"/>
        </w:rPr>
      </w:pPr>
      <w:r w:rsidRPr="00933158">
        <w:rPr>
          <w:u w:val="single"/>
          <w:lang w:val="es-ES"/>
        </w:rPr>
        <w:t>Factor de conversión de materiales y equipos de origen externo (transables)</w:t>
      </w:r>
      <w:r w:rsidRPr="00933158">
        <w:rPr>
          <w:lang w:val="es-ES"/>
        </w:rPr>
        <w:t xml:space="preserve">: </w:t>
      </w:r>
      <w:r>
        <w:rPr>
          <w:lang w:val="es-ES"/>
        </w:rPr>
        <w:t>FCPM Imp</w:t>
      </w:r>
      <w:r w:rsidR="000A54AC">
        <w:rPr>
          <w:lang w:val="es-ES"/>
        </w:rPr>
        <w:t xml:space="preserve"> </w:t>
      </w:r>
      <w:r>
        <w:rPr>
          <w:lang w:val="es-ES"/>
        </w:rPr>
        <w:t>= 0.9081</w:t>
      </w:r>
      <w:r w:rsidR="000A54AC">
        <w:rPr>
          <w:lang w:val="es-ES"/>
        </w:rPr>
        <w:t>,</w:t>
      </w:r>
      <w:r>
        <w:rPr>
          <w:lang w:val="es-ES"/>
        </w:rPr>
        <w:t xml:space="preserve"> </w:t>
      </w:r>
      <w:r w:rsidRPr="00933158">
        <w:rPr>
          <w:lang w:val="es-ES"/>
        </w:rPr>
        <w:t xml:space="preserve">el </w:t>
      </w:r>
      <w:r>
        <w:rPr>
          <w:lang w:val="es-ES"/>
        </w:rPr>
        <w:t xml:space="preserve">cual </w:t>
      </w:r>
      <w:r w:rsidRPr="00933158">
        <w:rPr>
          <w:lang w:val="es-ES"/>
        </w:rPr>
        <w:t xml:space="preserve">descuenta el ITBMS y los aranceles aduaneros que aplican sobre las importaciones. </w:t>
      </w:r>
    </w:p>
    <w:p w14:paraId="63E014F4" w14:textId="77777777" w:rsidR="00866ED6" w:rsidRPr="00866ED6" w:rsidRDefault="00866ED6" w:rsidP="00866ED6">
      <w:pPr>
        <w:pStyle w:val="ListParagraph"/>
        <w:rPr>
          <w:u w:val="single"/>
          <w:lang w:val="es-ES"/>
        </w:rPr>
      </w:pPr>
    </w:p>
    <w:p w14:paraId="51A7453B" w14:textId="4416D20B" w:rsidR="00933158" w:rsidRPr="00866ED6" w:rsidRDefault="00933158" w:rsidP="00866ED6">
      <w:pPr>
        <w:pStyle w:val="ListParagraph"/>
        <w:numPr>
          <w:ilvl w:val="0"/>
          <w:numId w:val="5"/>
        </w:numPr>
        <w:spacing w:after="120" w:line="240" w:lineRule="auto"/>
        <w:ind w:left="360" w:firstLine="0"/>
        <w:jc w:val="both"/>
        <w:rPr>
          <w:lang w:val="es-ES"/>
        </w:rPr>
      </w:pPr>
      <w:r w:rsidRPr="00866ED6">
        <w:rPr>
          <w:u w:val="single"/>
          <w:lang w:val="es-ES"/>
        </w:rPr>
        <w:t>Mano de obra calificada</w:t>
      </w:r>
      <w:r w:rsidRPr="00866ED6">
        <w:rPr>
          <w:lang w:val="es-ES"/>
        </w:rPr>
        <w:t xml:space="preserve">:  </w:t>
      </w:r>
      <w:r w:rsidR="00866ED6">
        <w:rPr>
          <w:lang w:val="es-ES"/>
        </w:rPr>
        <w:t>FCMOC = 0</w:t>
      </w:r>
      <w:r w:rsidR="00866ED6" w:rsidRPr="00866ED6">
        <w:rPr>
          <w:lang w:val="es-ES_tradnl"/>
        </w:rPr>
        <w:t>.</w:t>
      </w:r>
      <w:r w:rsidR="00866ED6">
        <w:rPr>
          <w:lang w:val="es-ES_tradnl"/>
        </w:rPr>
        <w:t>8326</w:t>
      </w:r>
      <w:r w:rsidR="000A54AC">
        <w:rPr>
          <w:lang w:val="es-ES_tradnl"/>
        </w:rPr>
        <w:t>,</w:t>
      </w:r>
      <w:r w:rsidR="00866ED6">
        <w:rPr>
          <w:lang w:val="es-ES_tradnl"/>
        </w:rPr>
        <w:t xml:space="preserve"> el cual ajusta</w:t>
      </w:r>
      <w:r w:rsidRPr="00866ED6">
        <w:rPr>
          <w:lang w:val="es-ES_tradnl"/>
        </w:rPr>
        <w:t xml:space="preserve"> de las remuneraciones (a costo empresa) aquellos ítems de cargas salariales que representan básicamente transferencias</w:t>
      </w:r>
      <w:r w:rsidR="00866ED6">
        <w:rPr>
          <w:lang w:val="es-ES_tradnl"/>
        </w:rPr>
        <w:t xml:space="preserve"> y </w:t>
      </w:r>
      <w:r w:rsidRPr="00F40220">
        <w:rPr>
          <w:lang w:val="es-ES_tradnl"/>
        </w:rPr>
        <w:t>el factor de conversión estándar para conservar el numerario del análisis</w:t>
      </w:r>
      <w:r w:rsidR="00866ED6">
        <w:rPr>
          <w:lang w:val="es-ES_tradnl"/>
        </w:rPr>
        <w:t>.</w:t>
      </w:r>
    </w:p>
    <w:p w14:paraId="1B548C1E" w14:textId="77777777" w:rsidR="00866ED6" w:rsidRPr="00866ED6" w:rsidRDefault="00866ED6" w:rsidP="00866ED6">
      <w:pPr>
        <w:pStyle w:val="ListParagraph"/>
        <w:rPr>
          <w:lang w:val="es-ES"/>
        </w:rPr>
      </w:pPr>
    </w:p>
    <w:p w14:paraId="1917C99E" w14:textId="33D4920F" w:rsidR="00933158" w:rsidRDefault="00933158" w:rsidP="00933158">
      <w:pPr>
        <w:pStyle w:val="ListParagraph"/>
        <w:numPr>
          <w:ilvl w:val="0"/>
          <w:numId w:val="5"/>
        </w:numPr>
        <w:overflowPunct w:val="0"/>
        <w:autoSpaceDE w:val="0"/>
        <w:autoSpaceDN w:val="0"/>
        <w:adjustRightInd w:val="0"/>
        <w:spacing w:after="0" w:line="240" w:lineRule="auto"/>
        <w:jc w:val="both"/>
        <w:textAlignment w:val="baseline"/>
        <w:rPr>
          <w:lang w:val="es-ES_tradnl"/>
        </w:rPr>
      </w:pPr>
      <w:r w:rsidRPr="00933158">
        <w:rPr>
          <w:u w:val="single"/>
          <w:lang w:val="es-ES"/>
        </w:rPr>
        <w:t>Mano de obra no calificada</w:t>
      </w:r>
      <w:r w:rsidRPr="00933158">
        <w:rPr>
          <w:lang w:val="es-ES"/>
        </w:rPr>
        <w:t xml:space="preserve">: </w:t>
      </w:r>
      <w:r w:rsidR="00866ED6">
        <w:rPr>
          <w:lang w:val="es-ES"/>
        </w:rPr>
        <w:t>FCMONC = 0.7943</w:t>
      </w:r>
      <w:r w:rsidR="00190BB9">
        <w:rPr>
          <w:lang w:val="es-ES"/>
        </w:rPr>
        <w:t>.</w:t>
      </w:r>
      <w:r w:rsidR="00866ED6">
        <w:rPr>
          <w:lang w:val="es-ES"/>
        </w:rPr>
        <w:t xml:space="preserve"> </w:t>
      </w:r>
      <w:r w:rsidR="00190BB9">
        <w:rPr>
          <w:lang w:val="es-ES"/>
        </w:rPr>
        <w:t>D</w:t>
      </w:r>
      <w:r w:rsidR="00866ED6">
        <w:rPr>
          <w:lang w:val="es-ES"/>
        </w:rPr>
        <w:t xml:space="preserve">e manera similar que para el FCMOC se ajusta </w:t>
      </w:r>
      <w:proofErr w:type="gramStart"/>
      <w:r w:rsidR="00866ED6">
        <w:rPr>
          <w:lang w:val="es-ES"/>
        </w:rPr>
        <w:t>en relación a</w:t>
      </w:r>
      <w:proofErr w:type="gramEnd"/>
      <w:r w:rsidR="00866ED6">
        <w:rPr>
          <w:lang w:val="es-ES"/>
        </w:rPr>
        <w:t xml:space="preserve"> las partidas salariales que corresponden a transferencias y se toma en cuenta </w:t>
      </w:r>
      <w:r w:rsidRPr="0010061B">
        <w:rPr>
          <w:lang w:val="es-ES_tradnl"/>
        </w:rPr>
        <w:t>la tasa de desempleo:</w:t>
      </w:r>
    </w:p>
    <w:p w14:paraId="39124C90" w14:textId="77777777" w:rsidR="00190BB9" w:rsidRPr="00190BB9" w:rsidRDefault="00190BB9" w:rsidP="00190BB9">
      <w:pPr>
        <w:pStyle w:val="ListParagraph"/>
        <w:rPr>
          <w:lang w:val="es-ES_tradnl"/>
        </w:rPr>
      </w:pPr>
    </w:p>
    <w:p w14:paraId="1B184D1F" w14:textId="53C5452D" w:rsidR="00933158" w:rsidRPr="0010061B" w:rsidRDefault="00933158" w:rsidP="00933158">
      <w:pPr>
        <w:rPr>
          <w:lang w:val="es-ES_tradnl"/>
        </w:rPr>
      </w:pPr>
      <w:r w:rsidRPr="0010061B">
        <w:rPr>
          <w:lang w:val="es-ES_tradnl"/>
        </w:rPr>
        <w:tab/>
        <w:t xml:space="preserve">FCMONC </w:t>
      </w:r>
      <w:r>
        <w:rPr>
          <w:lang w:val="es-ES_tradnl"/>
        </w:rPr>
        <w:t>= W * FCMOC * (1 - U) = 1,0 * 0,8326 * (1- 0,</w:t>
      </w:r>
      <w:r w:rsidRPr="0010061B">
        <w:rPr>
          <w:lang w:val="es-ES_tradnl"/>
        </w:rPr>
        <w:t>0</w:t>
      </w:r>
      <w:r w:rsidR="00866ED6">
        <w:rPr>
          <w:lang w:val="es-ES_tradnl"/>
        </w:rPr>
        <w:t>46</w:t>
      </w:r>
      <w:r>
        <w:rPr>
          <w:lang w:val="es-ES_tradnl"/>
        </w:rPr>
        <w:t>) = 0,</w:t>
      </w:r>
      <w:r w:rsidR="00866ED6">
        <w:rPr>
          <w:lang w:val="es-ES_tradnl"/>
        </w:rPr>
        <w:t>7943</w:t>
      </w:r>
      <w:r w:rsidRPr="0010061B">
        <w:rPr>
          <w:lang w:val="es-ES_tradnl"/>
        </w:rPr>
        <w:t xml:space="preserve"> </w:t>
      </w:r>
    </w:p>
    <w:p w14:paraId="0E536AD7" w14:textId="77777777" w:rsidR="00933158" w:rsidRPr="0010061B" w:rsidRDefault="00933158" w:rsidP="00933158">
      <w:pPr>
        <w:rPr>
          <w:lang w:val="es-ES_tradnl"/>
        </w:rPr>
      </w:pPr>
      <w:r w:rsidRPr="0010061B">
        <w:rPr>
          <w:lang w:val="es-ES_tradnl"/>
        </w:rPr>
        <w:tab/>
        <w:t xml:space="preserve">donde: </w:t>
      </w:r>
    </w:p>
    <w:p w14:paraId="31368602" w14:textId="77777777" w:rsidR="00933158" w:rsidRPr="0010061B" w:rsidRDefault="00933158" w:rsidP="009A3A01">
      <w:pPr>
        <w:spacing w:after="0"/>
        <w:ind w:left="720"/>
        <w:rPr>
          <w:lang w:val="es-ES_tradnl"/>
        </w:rPr>
      </w:pPr>
      <w:r w:rsidRPr="0010061B">
        <w:rPr>
          <w:lang w:val="es-ES_tradnl"/>
        </w:rPr>
        <w:t>FCMONC: factor de conversión de la mano de obra no calificada</w:t>
      </w:r>
    </w:p>
    <w:p w14:paraId="13BFD4A5" w14:textId="77777777" w:rsidR="00933158" w:rsidRPr="0010061B" w:rsidRDefault="00933158" w:rsidP="009A3A01">
      <w:pPr>
        <w:spacing w:after="0"/>
        <w:ind w:left="720" w:hanging="1080"/>
        <w:rPr>
          <w:lang w:val="es-ES_tradnl"/>
        </w:rPr>
      </w:pPr>
      <w:r w:rsidRPr="0010061B">
        <w:rPr>
          <w:lang w:val="es-ES_tradnl"/>
        </w:rPr>
        <w:tab/>
        <w:t>W: es el salario costo empresa (índice 1.0)</w:t>
      </w:r>
    </w:p>
    <w:p w14:paraId="414D7038" w14:textId="77777777" w:rsidR="00933158" w:rsidRPr="0010061B" w:rsidRDefault="00933158" w:rsidP="009A3A01">
      <w:pPr>
        <w:spacing w:after="0"/>
        <w:ind w:left="720" w:hanging="1080"/>
        <w:rPr>
          <w:lang w:val="es-ES_tradnl"/>
        </w:rPr>
      </w:pPr>
      <w:r w:rsidRPr="0010061B">
        <w:rPr>
          <w:lang w:val="es-ES_tradnl"/>
        </w:rPr>
        <w:tab/>
        <w:t>FCMOC: factor de conversión de la mano de obra calificada</w:t>
      </w:r>
    </w:p>
    <w:p w14:paraId="52D6E99C" w14:textId="77777777" w:rsidR="00933158" w:rsidRPr="0010061B" w:rsidRDefault="00933158" w:rsidP="009A3A01">
      <w:pPr>
        <w:spacing w:after="0"/>
        <w:ind w:left="720" w:hanging="1080"/>
        <w:rPr>
          <w:lang w:val="es-ES_tradnl"/>
        </w:rPr>
      </w:pPr>
      <w:r w:rsidRPr="0010061B">
        <w:rPr>
          <w:lang w:val="es-ES_tradnl"/>
        </w:rPr>
        <w:tab/>
        <w:t>U: tasa de desempleo abierta</w:t>
      </w:r>
      <w:r w:rsidRPr="0010061B">
        <w:rPr>
          <w:vertAlign w:val="superscript"/>
          <w:lang w:val="es-ES_tradnl"/>
        </w:rPr>
        <w:footnoteReference w:id="2"/>
      </w:r>
    </w:p>
    <w:p w14:paraId="5209D3FF" w14:textId="77777777" w:rsidR="00866ED6" w:rsidRDefault="00866ED6" w:rsidP="00933158">
      <w:pPr>
        <w:rPr>
          <w:lang w:val="es-ES"/>
        </w:rPr>
      </w:pPr>
    </w:p>
    <w:p w14:paraId="19CCFAA3" w14:textId="41D4030D" w:rsidR="00933158" w:rsidRDefault="00866ED6" w:rsidP="00190BB9">
      <w:pPr>
        <w:jc w:val="both"/>
        <w:rPr>
          <w:lang w:val="es-ES"/>
        </w:rPr>
      </w:pPr>
      <w:r>
        <w:rPr>
          <w:lang w:val="es-ES"/>
        </w:rPr>
        <w:t xml:space="preserve">La Tabla siguiente resume los Factores de Conversión empleados a nivel de los Costos de Inversión y de los Costos de mantenimiento. </w:t>
      </w:r>
    </w:p>
    <w:p w14:paraId="7D85D1A6" w14:textId="77777777" w:rsidR="00BB7A3C" w:rsidRPr="00933158" w:rsidRDefault="00BB7A3C" w:rsidP="00933158">
      <w:pPr>
        <w:rPr>
          <w:lang w:val="es-ES"/>
        </w:rPr>
      </w:pPr>
    </w:p>
    <w:p w14:paraId="67B80772" w14:textId="696E437A" w:rsidR="00933158" w:rsidRDefault="00866ED6" w:rsidP="00933158">
      <w:pPr>
        <w:spacing w:after="0"/>
        <w:jc w:val="center"/>
        <w:rPr>
          <w:rFonts w:eastAsia="Calibri"/>
          <w:b/>
          <w:lang w:val="es-ES"/>
        </w:rPr>
      </w:pPr>
      <w:r>
        <w:rPr>
          <w:rFonts w:eastAsia="Calibri"/>
          <w:b/>
          <w:lang w:val="es-ES"/>
        </w:rPr>
        <w:t xml:space="preserve">Tabla </w:t>
      </w:r>
      <w:r w:rsidR="00190BB9">
        <w:rPr>
          <w:rFonts w:eastAsia="Calibri"/>
          <w:b/>
          <w:lang w:val="es-ES"/>
        </w:rPr>
        <w:t>6</w:t>
      </w:r>
      <w:r w:rsidR="00933158" w:rsidRPr="00933158">
        <w:rPr>
          <w:rFonts w:eastAsia="Calibri"/>
          <w:b/>
          <w:lang w:val="es-ES"/>
        </w:rPr>
        <w:t xml:space="preserve">: </w:t>
      </w:r>
      <w:r>
        <w:rPr>
          <w:rFonts w:eastAsia="Calibri"/>
          <w:b/>
          <w:lang w:val="es-ES"/>
        </w:rPr>
        <w:t xml:space="preserve">Factores de Conversión Precios Sociales para la Inversión y el Mantenimiento </w:t>
      </w:r>
    </w:p>
    <w:p w14:paraId="0A89A749" w14:textId="77777777" w:rsidR="00866ED6" w:rsidRPr="00933158" w:rsidRDefault="00866ED6" w:rsidP="00933158">
      <w:pPr>
        <w:spacing w:after="0"/>
        <w:jc w:val="center"/>
        <w:rPr>
          <w:rFonts w:eastAsia="Calibri"/>
          <w:b/>
          <w:lang w:val="es-ES"/>
        </w:rPr>
      </w:pPr>
    </w:p>
    <w:p w14:paraId="747BF8E5" w14:textId="6677A208" w:rsidR="002358F9" w:rsidRPr="002358F9" w:rsidRDefault="00866ED6" w:rsidP="00866ED6">
      <w:pPr>
        <w:jc w:val="center"/>
        <w:rPr>
          <w:b/>
          <w:lang w:val="es-UY"/>
        </w:rPr>
      </w:pPr>
      <w:r w:rsidRPr="00866ED6">
        <w:rPr>
          <w:noProof/>
        </w:rPr>
        <w:drawing>
          <wp:inline distT="0" distB="0" distL="0" distR="0" wp14:anchorId="1FD77AF2" wp14:editId="620BDE03">
            <wp:extent cx="5334000" cy="121382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2523" cy="1218042"/>
                    </a:xfrm>
                    <a:prstGeom prst="rect">
                      <a:avLst/>
                    </a:prstGeom>
                    <a:noFill/>
                    <a:ln>
                      <a:noFill/>
                    </a:ln>
                  </pic:spPr>
                </pic:pic>
              </a:graphicData>
            </a:graphic>
          </wp:inline>
        </w:drawing>
      </w:r>
    </w:p>
    <w:p w14:paraId="7AEF3DA7" w14:textId="7C510788" w:rsidR="00866ED6" w:rsidRDefault="00866ED6">
      <w:pPr>
        <w:rPr>
          <w:lang w:val="es-UY"/>
        </w:rPr>
      </w:pPr>
      <w:r>
        <w:rPr>
          <w:lang w:val="es-UY"/>
        </w:rPr>
        <w:br w:type="page"/>
      </w:r>
    </w:p>
    <w:p w14:paraId="4B9AE291" w14:textId="77777777" w:rsidR="00FA21F1" w:rsidRDefault="00FA21F1" w:rsidP="00FA21F1">
      <w:pPr>
        <w:spacing w:after="0"/>
        <w:rPr>
          <w:lang w:val="es-UY"/>
        </w:rPr>
      </w:pPr>
    </w:p>
    <w:p w14:paraId="4B683508" w14:textId="71184860" w:rsidR="00EB4723" w:rsidRPr="00E214AA" w:rsidRDefault="00E214AA" w:rsidP="00AF1901">
      <w:pPr>
        <w:pStyle w:val="ListParagraph"/>
        <w:numPr>
          <w:ilvl w:val="0"/>
          <w:numId w:val="1"/>
        </w:numPr>
        <w:outlineLvl w:val="0"/>
        <w:rPr>
          <w:rFonts w:cstheme="minorHAnsi"/>
          <w:b/>
          <w:lang w:val="es-UY"/>
        </w:rPr>
      </w:pPr>
      <w:bookmarkStart w:id="4" w:name="_Toc527607668"/>
      <w:r w:rsidRPr="00E214AA">
        <w:rPr>
          <w:rFonts w:cstheme="minorHAnsi"/>
          <w:b/>
          <w:lang w:val="es-UY"/>
        </w:rPr>
        <w:t>BENEFICIOS ECONÓMICOS DEL COMPONENTE DE MITIGACION DE INUNDACIONES</w:t>
      </w:r>
      <w:bookmarkEnd w:id="4"/>
      <w:r w:rsidRPr="00E214AA">
        <w:rPr>
          <w:rFonts w:cstheme="minorHAnsi"/>
          <w:b/>
          <w:lang w:val="es-UY"/>
        </w:rPr>
        <w:t xml:space="preserve"> </w:t>
      </w:r>
    </w:p>
    <w:p w14:paraId="4B9D7798" w14:textId="363290EF" w:rsidR="00E214AA" w:rsidRPr="00E214AA" w:rsidRDefault="00E214AA" w:rsidP="00E214AA">
      <w:pPr>
        <w:rPr>
          <w:rFonts w:cstheme="minorHAnsi"/>
          <w:b/>
          <w:lang w:val="es-UY"/>
        </w:rPr>
      </w:pPr>
    </w:p>
    <w:p w14:paraId="0D317E65" w14:textId="49AB38B0" w:rsidR="00E214AA" w:rsidRPr="00E214AA" w:rsidRDefault="00BB7A3C" w:rsidP="00AF1901">
      <w:pPr>
        <w:pStyle w:val="Footer"/>
        <w:tabs>
          <w:tab w:val="clear" w:pos="4680"/>
          <w:tab w:val="clear" w:pos="9360"/>
        </w:tabs>
        <w:ind w:left="0" w:firstLine="0"/>
        <w:jc w:val="left"/>
        <w:outlineLvl w:val="1"/>
        <w:rPr>
          <w:rFonts w:asciiTheme="minorHAnsi" w:hAnsiTheme="minorHAnsi" w:cstheme="minorHAnsi"/>
          <w:b/>
          <w:sz w:val="22"/>
          <w:szCs w:val="22"/>
        </w:rPr>
      </w:pPr>
      <w:bookmarkStart w:id="5" w:name="_Toc527607669"/>
      <w:r>
        <w:rPr>
          <w:rFonts w:asciiTheme="minorHAnsi" w:hAnsiTheme="minorHAnsi" w:cstheme="minorHAnsi"/>
          <w:b/>
          <w:sz w:val="22"/>
          <w:szCs w:val="22"/>
        </w:rPr>
        <w:t xml:space="preserve">5.1 </w:t>
      </w:r>
      <w:r w:rsidR="00E214AA" w:rsidRPr="00E214AA">
        <w:rPr>
          <w:rFonts w:asciiTheme="minorHAnsi" w:hAnsiTheme="minorHAnsi" w:cstheme="minorHAnsi"/>
          <w:b/>
          <w:sz w:val="22"/>
          <w:szCs w:val="22"/>
        </w:rPr>
        <w:t>Metodología General de Evaluación</w:t>
      </w:r>
      <w:bookmarkEnd w:id="5"/>
    </w:p>
    <w:p w14:paraId="3ECAB019" w14:textId="77777777" w:rsidR="00E214AA" w:rsidRPr="00E214AA" w:rsidRDefault="00E214AA" w:rsidP="00E214AA">
      <w:pPr>
        <w:pStyle w:val="Footer"/>
        <w:ind w:left="360" w:firstLine="0"/>
        <w:rPr>
          <w:rFonts w:asciiTheme="minorHAnsi" w:hAnsiTheme="minorHAnsi" w:cstheme="minorHAnsi"/>
          <w:b/>
          <w:sz w:val="22"/>
          <w:szCs w:val="22"/>
        </w:rPr>
      </w:pPr>
    </w:p>
    <w:p w14:paraId="00D28CE5" w14:textId="7026F3AF" w:rsidR="00E214AA" w:rsidRPr="00E214AA" w:rsidRDefault="00E214AA" w:rsidP="005F3552">
      <w:pPr>
        <w:pStyle w:val="Footer"/>
        <w:ind w:left="0" w:firstLine="0"/>
        <w:rPr>
          <w:rFonts w:asciiTheme="minorHAnsi" w:hAnsiTheme="minorHAnsi" w:cstheme="minorHAnsi"/>
          <w:sz w:val="22"/>
          <w:szCs w:val="22"/>
        </w:rPr>
      </w:pPr>
      <w:r w:rsidRPr="00E214AA">
        <w:rPr>
          <w:rFonts w:asciiTheme="minorHAnsi" w:hAnsiTheme="minorHAnsi" w:cstheme="minorHAnsi"/>
          <w:sz w:val="22"/>
          <w:szCs w:val="22"/>
        </w:rPr>
        <w:t xml:space="preserve">La evaluación socioeconómica del componente de mitigación de inundaciones de la Cuenca Baja del Rio Juan Diaz se realizó a partir de un análisis costo – beneficio, donde los beneficios se estiman a partir de los costos y gastos evitados en el escenario Con Proyecto de </w:t>
      </w:r>
      <w:r w:rsidR="005F3552" w:rsidRPr="00E214AA">
        <w:rPr>
          <w:rFonts w:asciiTheme="minorHAnsi" w:hAnsiTheme="minorHAnsi" w:cstheme="minorHAnsi"/>
          <w:sz w:val="22"/>
          <w:szCs w:val="22"/>
        </w:rPr>
        <w:t>mitigación de</w:t>
      </w:r>
      <w:r w:rsidR="009B57E9">
        <w:rPr>
          <w:rFonts w:asciiTheme="minorHAnsi" w:hAnsiTheme="minorHAnsi" w:cstheme="minorHAnsi"/>
          <w:sz w:val="22"/>
          <w:szCs w:val="22"/>
        </w:rPr>
        <w:t xml:space="preserve"> </w:t>
      </w:r>
      <w:r w:rsidRPr="00E214AA">
        <w:rPr>
          <w:rFonts w:asciiTheme="minorHAnsi" w:hAnsiTheme="minorHAnsi" w:cstheme="minorHAnsi"/>
          <w:sz w:val="22"/>
          <w:szCs w:val="22"/>
        </w:rPr>
        <w:t xml:space="preserve">las inundaciones de la cuenca baja del Rio Juan Diaz. </w:t>
      </w:r>
    </w:p>
    <w:p w14:paraId="2873F08E" w14:textId="77777777" w:rsidR="00E214AA" w:rsidRPr="00E214AA" w:rsidRDefault="00E214AA" w:rsidP="005F3552">
      <w:pPr>
        <w:pStyle w:val="Footer"/>
        <w:ind w:left="0" w:firstLine="0"/>
        <w:rPr>
          <w:rFonts w:asciiTheme="minorHAnsi" w:hAnsiTheme="minorHAnsi" w:cstheme="minorHAnsi"/>
          <w:sz w:val="22"/>
          <w:szCs w:val="22"/>
        </w:rPr>
      </w:pPr>
    </w:p>
    <w:p w14:paraId="735A1480" w14:textId="77ECC822" w:rsidR="000769E4" w:rsidRDefault="00E214AA" w:rsidP="005F3552">
      <w:pPr>
        <w:pStyle w:val="Footer"/>
        <w:ind w:left="0" w:firstLine="0"/>
        <w:rPr>
          <w:rFonts w:asciiTheme="minorHAnsi" w:hAnsiTheme="minorHAnsi" w:cstheme="minorHAnsi"/>
          <w:sz w:val="22"/>
          <w:szCs w:val="22"/>
        </w:rPr>
      </w:pPr>
      <w:r w:rsidRPr="00E214AA">
        <w:rPr>
          <w:rFonts w:asciiTheme="minorHAnsi" w:hAnsiTheme="minorHAnsi" w:cstheme="minorHAnsi"/>
          <w:sz w:val="22"/>
          <w:szCs w:val="22"/>
        </w:rPr>
        <w:t>Se han considerado como beneficios económico</w:t>
      </w:r>
      <w:r w:rsidR="0051248F">
        <w:rPr>
          <w:rFonts w:asciiTheme="minorHAnsi" w:hAnsiTheme="minorHAnsi" w:cstheme="minorHAnsi"/>
          <w:sz w:val="22"/>
          <w:szCs w:val="22"/>
        </w:rPr>
        <w:t>s</w:t>
      </w:r>
      <w:r w:rsidRPr="00E214AA">
        <w:rPr>
          <w:rFonts w:asciiTheme="minorHAnsi" w:hAnsiTheme="minorHAnsi" w:cstheme="minorHAnsi"/>
          <w:sz w:val="22"/>
          <w:szCs w:val="22"/>
        </w:rPr>
        <w:t xml:space="preserve"> del Proyecto</w:t>
      </w:r>
      <w:r w:rsidR="000769E4">
        <w:rPr>
          <w:rFonts w:asciiTheme="minorHAnsi" w:hAnsiTheme="minorHAnsi" w:cstheme="minorHAnsi"/>
          <w:sz w:val="22"/>
          <w:szCs w:val="22"/>
        </w:rPr>
        <w:t>:</w:t>
      </w:r>
    </w:p>
    <w:p w14:paraId="51C6B7DD" w14:textId="77777777" w:rsidR="000D51AC" w:rsidRDefault="000D51AC" w:rsidP="005F3552">
      <w:pPr>
        <w:pStyle w:val="Footer"/>
        <w:ind w:left="0" w:firstLine="0"/>
        <w:rPr>
          <w:rFonts w:asciiTheme="minorHAnsi" w:hAnsiTheme="minorHAnsi" w:cstheme="minorHAnsi"/>
          <w:sz w:val="22"/>
          <w:szCs w:val="22"/>
        </w:rPr>
      </w:pPr>
    </w:p>
    <w:p w14:paraId="2E9306B1" w14:textId="77777777" w:rsidR="000D51AC" w:rsidRDefault="00E214AA" w:rsidP="000769E4">
      <w:pPr>
        <w:pStyle w:val="Footer"/>
        <w:numPr>
          <w:ilvl w:val="0"/>
          <w:numId w:val="11"/>
        </w:numPr>
        <w:rPr>
          <w:rFonts w:asciiTheme="minorHAnsi" w:hAnsiTheme="minorHAnsi" w:cstheme="minorHAnsi"/>
          <w:sz w:val="22"/>
          <w:szCs w:val="22"/>
        </w:rPr>
      </w:pPr>
      <w:r w:rsidRPr="00E214AA">
        <w:rPr>
          <w:rFonts w:asciiTheme="minorHAnsi" w:hAnsiTheme="minorHAnsi" w:cstheme="minorHAnsi"/>
          <w:sz w:val="22"/>
          <w:szCs w:val="22"/>
        </w:rPr>
        <w:t xml:space="preserve">los </w:t>
      </w:r>
      <w:r w:rsidR="000D51AC">
        <w:rPr>
          <w:rFonts w:asciiTheme="minorHAnsi" w:hAnsiTheme="minorHAnsi" w:cstheme="minorHAnsi"/>
          <w:sz w:val="22"/>
          <w:szCs w:val="22"/>
        </w:rPr>
        <w:t>d</w:t>
      </w:r>
      <w:r w:rsidRPr="00E214AA">
        <w:rPr>
          <w:rFonts w:asciiTheme="minorHAnsi" w:hAnsiTheme="minorHAnsi" w:cstheme="minorHAnsi"/>
          <w:sz w:val="22"/>
          <w:szCs w:val="22"/>
        </w:rPr>
        <w:t xml:space="preserve">años a las propiedades inmobiliarias y a los enseres de los particulares y de la Infraestructura y equipamiento </w:t>
      </w:r>
      <w:r w:rsidR="005F3552" w:rsidRPr="00E214AA">
        <w:rPr>
          <w:rFonts w:asciiTheme="minorHAnsi" w:hAnsiTheme="minorHAnsi" w:cstheme="minorHAnsi"/>
          <w:sz w:val="22"/>
          <w:szCs w:val="22"/>
        </w:rPr>
        <w:t>público</w:t>
      </w:r>
      <w:r w:rsidRPr="00E214AA">
        <w:rPr>
          <w:rFonts w:asciiTheme="minorHAnsi" w:hAnsiTheme="minorHAnsi" w:cstheme="minorHAnsi"/>
          <w:sz w:val="22"/>
          <w:szCs w:val="22"/>
        </w:rPr>
        <w:t xml:space="preserve"> como consecuencia de las inundaciones del Rio Juan Diaz.</w:t>
      </w:r>
    </w:p>
    <w:p w14:paraId="27C551EC" w14:textId="063B5E08" w:rsidR="000769E4" w:rsidRDefault="00E214AA" w:rsidP="000D51AC">
      <w:pPr>
        <w:pStyle w:val="Footer"/>
        <w:ind w:left="720" w:firstLine="0"/>
        <w:rPr>
          <w:rFonts w:asciiTheme="minorHAnsi" w:hAnsiTheme="minorHAnsi" w:cstheme="minorHAnsi"/>
          <w:sz w:val="22"/>
          <w:szCs w:val="22"/>
        </w:rPr>
      </w:pPr>
      <w:r w:rsidRPr="00E214AA">
        <w:rPr>
          <w:rFonts w:asciiTheme="minorHAnsi" w:hAnsiTheme="minorHAnsi" w:cstheme="minorHAnsi"/>
          <w:sz w:val="22"/>
          <w:szCs w:val="22"/>
        </w:rPr>
        <w:t xml:space="preserve"> </w:t>
      </w:r>
    </w:p>
    <w:p w14:paraId="02E03662" w14:textId="237FC553" w:rsidR="00336668" w:rsidRDefault="00E214AA" w:rsidP="000769E4">
      <w:pPr>
        <w:pStyle w:val="Footer"/>
        <w:numPr>
          <w:ilvl w:val="0"/>
          <w:numId w:val="11"/>
        </w:numPr>
        <w:rPr>
          <w:rFonts w:asciiTheme="minorHAnsi" w:hAnsiTheme="minorHAnsi" w:cstheme="minorHAnsi"/>
          <w:sz w:val="22"/>
          <w:szCs w:val="22"/>
        </w:rPr>
      </w:pPr>
      <w:r w:rsidRPr="00E214AA">
        <w:rPr>
          <w:rFonts w:asciiTheme="minorHAnsi" w:hAnsiTheme="minorHAnsi" w:cstheme="minorHAnsi"/>
          <w:sz w:val="22"/>
          <w:szCs w:val="22"/>
        </w:rPr>
        <w:t xml:space="preserve">los </w:t>
      </w:r>
      <w:r w:rsidR="000D51AC">
        <w:rPr>
          <w:rFonts w:asciiTheme="minorHAnsi" w:hAnsiTheme="minorHAnsi" w:cstheme="minorHAnsi"/>
          <w:sz w:val="22"/>
          <w:szCs w:val="22"/>
        </w:rPr>
        <w:t>g</w:t>
      </w:r>
      <w:r w:rsidRPr="00E214AA">
        <w:rPr>
          <w:rFonts w:asciiTheme="minorHAnsi" w:hAnsiTheme="minorHAnsi" w:cstheme="minorHAnsi"/>
          <w:sz w:val="22"/>
          <w:szCs w:val="22"/>
        </w:rPr>
        <w:t xml:space="preserve">astos incurridos por los servicios públicos y privados para la atención de las emergencias durante estos eventos de inundaciones (SINAPROC, MINSA, Bomberos, </w:t>
      </w:r>
      <w:r w:rsidR="000769E4">
        <w:rPr>
          <w:rFonts w:asciiTheme="minorHAnsi" w:hAnsiTheme="minorHAnsi" w:cstheme="minorHAnsi"/>
          <w:sz w:val="22"/>
          <w:szCs w:val="22"/>
        </w:rPr>
        <w:t>MIDES, MOP, FIS, Presidencia).</w:t>
      </w:r>
    </w:p>
    <w:p w14:paraId="37F9A95E" w14:textId="4977AB47" w:rsidR="0096577B" w:rsidRPr="000769E4" w:rsidRDefault="0096577B" w:rsidP="005F3552">
      <w:pPr>
        <w:jc w:val="both"/>
        <w:rPr>
          <w:rFonts w:cstheme="minorHAnsi"/>
          <w:lang w:val="es-CR"/>
        </w:rPr>
      </w:pPr>
    </w:p>
    <w:p w14:paraId="6E16ED0C" w14:textId="7B0F8903" w:rsidR="00336668" w:rsidRPr="00AF1901" w:rsidRDefault="00BB7A3C" w:rsidP="00AF1901">
      <w:pPr>
        <w:pStyle w:val="Footer"/>
        <w:tabs>
          <w:tab w:val="clear" w:pos="4680"/>
          <w:tab w:val="clear" w:pos="9360"/>
        </w:tabs>
        <w:ind w:left="0" w:firstLine="0"/>
        <w:jc w:val="left"/>
        <w:outlineLvl w:val="1"/>
        <w:rPr>
          <w:rFonts w:asciiTheme="minorHAnsi" w:hAnsiTheme="minorHAnsi" w:cstheme="minorHAnsi"/>
          <w:b/>
          <w:sz w:val="22"/>
          <w:szCs w:val="22"/>
        </w:rPr>
      </w:pPr>
      <w:bookmarkStart w:id="6" w:name="_Toc527607670"/>
      <w:r w:rsidRPr="00AF1901">
        <w:rPr>
          <w:rFonts w:asciiTheme="minorHAnsi" w:hAnsiTheme="minorHAnsi" w:cstheme="minorHAnsi"/>
          <w:b/>
          <w:sz w:val="22"/>
          <w:szCs w:val="22"/>
        </w:rPr>
        <w:t>5.</w:t>
      </w:r>
      <w:r w:rsidR="0031703B" w:rsidRPr="00AF1901">
        <w:rPr>
          <w:rFonts w:asciiTheme="minorHAnsi" w:hAnsiTheme="minorHAnsi" w:cstheme="minorHAnsi"/>
          <w:b/>
          <w:sz w:val="22"/>
          <w:szCs w:val="22"/>
        </w:rPr>
        <w:t>2</w:t>
      </w:r>
      <w:r w:rsidR="0031703B" w:rsidRPr="00AF1901">
        <w:rPr>
          <w:rFonts w:asciiTheme="minorHAnsi" w:hAnsiTheme="minorHAnsi" w:cstheme="minorHAnsi"/>
          <w:b/>
          <w:sz w:val="22"/>
          <w:szCs w:val="22"/>
        </w:rPr>
        <w:tab/>
      </w:r>
      <w:r w:rsidRPr="00AF1901">
        <w:rPr>
          <w:rFonts w:asciiTheme="minorHAnsi" w:hAnsiTheme="minorHAnsi" w:cstheme="minorHAnsi"/>
          <w:b/>
          <w:sz w:val="22"/>
          <w:szCs w:val="22"/>
        </w:rPr>
        <w:t>Costos por Daño</w:t>
      </w:r>
      <w:r w:rsidR="000D51AC">
        <w:rPr>
          <w:rFonts w:asciiTheme="minorHAnsi" w:hAnsiTheme="minorHAnsi" w:cstheme="minorHAnsi"/>
          <w:b/>
          <w:sz w:val="22"/>
          <w:szCs w:val="22"/>
        </w:rPr>
        <w:t>s</w:t>
      </w:r>
      <w:r w:rsidRPr="00AF1901">
        <w:rPr>
          <w:rFonts w:asciiTheme="minorHAnsi" w:hAnsiTheme="minorHAnsi" w:cstheme="minorHAnsi"/>
          <w:b/>
          <w:sz w:val="22"/>
          <w:szCs w:val="22"/>
        </w:rPr>
        <w:t xml:space="preserve"> a las Edificaciones </w:t>
      </w:r>
      <w:r w:rsidR="00C55478">
        <w:rPr>
          <w:rFonts w:asciiTheme="minorHAnsi" w:hAnsiTheme="minorHAnsi" w:cstheme="minorHAnsi"/>
          <w:b/>
          <w:sz w:val="22"/>
          <w:szCs w:val="22"/>
        </w:rPr>
        <w:t xml:space="preserve">y Enseres de las Viviendas </w:t>
      </w:r>
      <w:bookmarkEnd w:id="6"/>
    </w:p>
    <w:p w14:paraId="44267AF2" w14:textId="77777777" w:rsidR="00AF1901" w:rsidRDefault="00AF1901" w:rsidP="00BB7A3C">
      <w:pPr>
        <w:jc w:val="both"/>
        <w:rPr>
          <w:rFonts w:cstheme="minorHAnsi"/>
          <w:lang w:val="es-ES"/>
        </w:rPr>
      </w:pPr>
    </w:p>
    <w:p w14:paraId="63AA4750" w14:textId="797A2BA2" w:rsidR="00BB7A3C" w:rsidRDefault="00BB7A3C" w:rsidP="00BB7A3C">
      <w:pPr>
        <w:jc w:val="both"/>
        <w:rPr>
          <w:rFonts w:cstheme="minorHAnsi"/>
          <w:lang w:val="es-ES"/>
        </w:rPr>
      </w:pPr>
      <w:r w:rsidRPr="001C18B1">
        <w:rPr>
          <w:rFonts w:cstheme="minorHAnsi"/>
          <w:lang w:val="es-ES"/>
        </w:rPr>
        <w:t xml:space="preserve">Las estimaciones de </w:t>
      </w:r>
      <w:r w:rsidR="000D51AC">
        <w:rPr>
          <w:rFonts w:cstheme="minorHAnsi"/>
          <w:lang w:val="es-ES"/>
        </w:rPr>
        <w:t>c</w:t>
      </w:r>
      <w:r w:rsidRPr="001C18B1">
        <w:rPr>
          <w:rFonts w:cstheme="minorHAnsi"/>
          <w:lang w:val="es-ES"/>
        </w:rPr>
        <w:t>ostos</w:t>
      </w:r>
      <w:r>
        <w:rPr>
          <w:rFonts w:cstheme="minorHAnsi"/>
          <w:lang w:val="es-ES"/>
        </w:rPr>
        <w:t xml:space="preserve"> por daño</w:t>
      </w:r>
      <w:r w:rsidR="000D51AC">
        <w:rPr>
          <w:rFonts w:cstheme="minorHAnsi"/>
          <w:lang w:val="es-ES"/>
        </w:rPr>
        <w:t>s</w:t>
      </w:r>
      <w:r>
        <w:rPr>
          <w:rFonts w:cstheme="minorHAnsi"/>
          <w:lang w:val="es-ES"/>
        </w:rPr>
        <w:t xml:space="preserve"> como consecuencia de los eventos de inundación se estimaron a partir de la simulación realizada por IHC</w:t>
      </w:r>
      <w:r>
        <w:rPr>
          <w:rStyle w:val="FootnoteReference"/>
          <w:rFonts w:cstheme="minorHAnsi"/>
          <w:lang w:val="es-ES"/>
        </w:rPr>
        <w:footnoteReference w:id="3"/>
      </w:r>
      <w:r>
        <w:rPr>
          <w:rFonts w:cstheme="minorHAnsi"/>
          <w:lang w:val="es-ES"/>
        </w:rPr>
        <w:t xml:space="preserve"> de los escenarios de eventos hidrológicos con diferentes periodos de retorno y se calcularon en función del riesgo de daños a nivel de los activos inmobiliarios y costos de oportunidad por p</w:t>
      </w:r>
      <w:r w:rsidR="005B367F">
        <w:rPr>
          <w:rFonts w:cstheme="minorHAnsi"/>
          <w:lang w:val="es-ES"/>
        </w:rPr>
        <w:t>é</w:t>
      </w:r>
      <w:r>
        <w:rPr>
          <w:rFonts w:cstheme="minorHAnsi"/>
          <w:lang w:val="es-ES"/>
        </w:rPr>
        <w:t>rdidas asociados a deterioros en los servicios básicos.</w:t>
      </w:r>
    </w:p>
    <w:p w14:paraId="50DACB83" w14:textId="231E00DD" w:rsidR="0097345C" w:rsidRDefault="00E91AA3" w:rsidP="005F3552">
      <w:pPr>
        <w:jc w:val="both"/>
        <w:rPr>
          <w:rFonts w:eastAsia="Times New Roman" w:cstheme="minorHAnsi"/>
          <w:lang w:val="es-UY"/>
        </w:rPr>
      </w:pPr>
      <w:r>
        <w:rPr>
          <w:rFonts w:eastAsia="Times New Roman" w:cstheme="minorHAnsi"/>
          <w:lang w:val="es-CR"/>
        </w:rPr>
        <w:t xml:space="preserve">El valor total por </w:t>
      </w:r>
      <w:r w:rsidR="005B367F">
        <w:rPr>
          <w:rFonts w:eastAsia="Times New Roman" w:cstheme="minorHAnsi"/>
          <w:lang w:val="es-CR"/>
        </w:rPr>
        <w:t>d</w:t>
      </w:r>
      <w:r>
        <w:rPr>
          <w:rFonts w:eastAsia="Times New Roman" w:cstheme="minorHAnsi"/>
          <w:lang w:val="es-CR"/>
        </w:rPr>
        <w:t>a</w:t>
      </w:r>
      <w:proofErr w:type="spellStart"/>
      <w:r>
        <w:rPr>
          <w:rFonts w:eastAsia="Times New Roman" w:cstheme="minorHAnsi"/>
          <w:lang w:val="es-UY"/>
        </w:rPr>
        <w:t>ños</w:t>
      </w:r>
      <w:proofErr w:type="spellEnd"/>
      <w:r>
        <w:rPr>
          <w:rFonts w:eastAsia="Times New Roman" w:cstheme="minorHAnsi"/>
          <w:lang w:val="es-UY"/>
        </w:rPr>
        <w:t xml:space="preserve"> directos a </w:t>
      </w:r>
      <w:r w:rsidR="005B367F">
        <w:rPr>
          <w:rFonts w:eastAsia="Times New Roman" w:cstheme="minorHAnsi"/>
          <w:lang w:val="es-UY"/>
        </w:rPr>
        <w:t>e</w:t>
      </w:r>
      <w:r w:rsidR="005F3552">
        <w:rPr>
          <w:rFonts w:eastAsia="Times New Roman" w:cstheme="minorHAnsi"/>
          <w:lang w:val="es-UY"/>
        </w:rPr>
        <w:t>dificaciones e</w:t>
      </w:r>
      <w:r>
        <w:rPr>
          <w:rFonts w:eastAsia="Times New Roman" w:cstheme="minorHAnsi"/>
          <w:lang w:val="es-UY"/>
        </w:rPr>
        <w:t xml:space="preserve"> </w:t>
      </w:r>
      <w:r w:rsidR="005B367F">
        <w:rPr>
          <w:rFonts w:eastAsia="Times New Roman" w:cstheme="minorHAnsi"/>
          <w:lang w:val="es-UY"/>
        </w:rPr>
        <w:t>i</w:t>
      </w:r>
      <w:r>
        <w:rPr>
          <w:rFonts w:eastAsia="Times New Roman" w:cstheme="minorHAnsi"/>
          <w:lang w:val="es-UY"/>
        </w:rPr>
        <w:t xml:space="preserve">nfraestructura </w:t>
      </w:r>
      <w:r w:rsidR="005B367F">
        <w:rPr>
          <w:rFonts w:eastAsia="Times New Roman" w:cstheme="minorHAnsi"/>
          <w:lang w:val="es-UY"/>
        </w:rPr>
        <w:t>c</w:t>
      </w:r>
      <w:r>
        <w:rPr>
          <w:rFonts w:eastAsia="Times New Roman" w:cstheme="minorHAnsi"/>
          <w:lang w:val="es-UY"/>
        </w:rPr>
        <w:t xml:space="preserve">rítica ha sido calculado a partir de las simulaciones del Modelo de Riesgo y Vulnerabilidades de IDOM-IHC. Estos resultados fueron ajustados para la Cuenca Rio Juan Diaz a partir de los valores promedio observado de los activos (inmuebles) y del stock de enseres y equipamientos que dispone un hogar </w:t>
      </w:r>
      <w:r w:rsidR="0097345C">
        <w:rPr>
          <w:rFonts w:eastAsia="Times New Roman" w:cstheme="minorHAnsi"/>
          <w:lang w:val="es-UY"/>
        </w:rPr>
        <w:t>en los barrios del Distrito Juan Diaz.</w:t>
      </w:r>
    </w:p>
    <w:p w14:paraId="4ECB5AF1" w14:textId="6F1489BF" w:rsidR="0097345C" w:rsidRDefault="0097345C" w:rsidP="005F3552">
      <w:pPr>
        <w:jc w:val="both"/>
        <w:rPr>
          <w:rFonts w:eastAsia="Times New Roman" w:cstheme="minorHAnsi"/>
          <w:lang w:val="es-UY"/>
        </w:rPr>
      </w:pPr>
      <w:r>
        <w:rPr>
          <w:rFonts w:eastAsia="Times New Roman" w:cstheme="minorHAnsi"/>
          <w:lang w:val="es-UY"/>
        </w:rPr>
        <w:t>La Tabla</w:t>
      </w:r>
      <w:r w:rsidR="00BB7A3C">
        <w:rPr>
          <w:rFonts w:eastAsia="Times New Roman" w:cstheme="minorHAnsi"/>
          <w:lang w:val="es-UY"/>
        </w:rPr>
        <w:t xml:space="preserve"> </w:t>
      </w:r>
      <w:r w:rsidR="003471FC">
        <w:rPr>
          <w:rFonts w:eastAsia="Times New Roman" w:cstheme="minorHAnsi"/>
          <w:lang w:val="es-UY"/>
        </w:rPr>
        <w:t>7</w:t>
      </w:r>
      <w:r>
        <w:rPr>
          <w:rFonts w:eastAsia="Times New Roman" w:cstheme="minorHAnsi"/>
          <w:lang w:val="es-UY"/>
        </w:rPr>
        <w:t xml:space="preserve"> siguiente compara los supuestos iniciales manejados en el calculo de IDOM-IHC del riesgo de desastres y vulnerabilidades en la Cuenca Baja del Rio Juan</w:t>
      </w:r>
      <w:r w:rsidR="003471FC">
        <w:rPr>
          <w:rFonts w:eastAsia="Times New Roman" w:cstheme="minorHAnsi"/>
          <w:lang w:val="es-UY"/>
        </w:rPr>
        <w:t xml:space="preserve"> Diaz</w:t>
      </w:r>
      <w:r>
        <w:rPr>
          <w:rFonts w:eastAsia="Times New Roman" w:cstheme="minorHAnsi"/>
          <w:lang w:val="es-UY"/>
        </w:rPr>
        <w:t xml:space="preserve"> y en los empleados en este documento.</w:t>
      </w:r>
    </w:p>
    <w:p w14:paraId="43C0D796" w14:textId="0C3537DD" w:rsidR="00AE7B2E" w:rsidRDefault="0097345C" w:rsidP="005F3552">
      <w:pPr>
        <w:jc w:val="both"/>
        <w:rPr>
          <w:rFonts w:eastAsia="Times New Roman" w:cstheme="minorHAnsi"/>
          <w:lang w:val="es-UY"/>
        </w:rPr>
      </w:pPr>
      <w:r>
        <w:rPr>
          <w:rFonts w:eastAsia="Times New Roman" w:cstheme="minorHAnsi"/>
          <w:lang w:val="es-UY"/>
        </w:rPr>
        <w:t>La información sobre</w:t>
      </w:r>
      <w:r w:rsidR="00AE7B2E">
        <w:rPr>
          <w:rFonts w:eastAsia="Times New Roman" w:cstheme="minorHAnsi"/>
          <w:lang w:val="es-UY"/>
        </w:rPr>
        <w:t xml:space="preserve"> valor total de</w:t>
      </w:r>
      <w:r>
        <w:rPr>
          <w:rFonts w:eastAsia="Times New Roman" w:cstheme="minorHAnsi"/>
          <w:lang w:val="es-UY"/>
        </w:rPr>
        <w:t xml:space="preserve"> los enseres y equipamiento</w:t>
      </w:r>
      <w:r w:rsidR="00AE7B2E">
        <w:rPr>
          <w:rFonts w:eastAsia="Times New Roman" w:cstheme="minorHAnsi"/>
          <w:lang w:val="es-UY"/>
        </w:rPr>
        <w:t xml:space="preserve"> de un </w:t>
      </w:r>
      <w:r w:rsidR="005F3552">
        <w:rPr>
          <w:rFonts w:eastAsia="Times New Roman" w:cstheme="minorHAnsi"/>
          <w:lang w:val="es-UY"/>
        </w:rPr>
        <w:t>hogar promedio</w:t>
      </w:r>
      <w:r>
        <w:rPr>
          <w:rFonts w:eastAsia="Times New Roman" w:cstheme="minorHAnsi"/>
          <w:lang w:val="es-UY"/>
        </w:rPr>
        <w:t xml:space="preserve"> </w:t>
      </w:r>
      <w:r w:rsidR="00AE7B2E">
        <w:rPr>
          <w:rFonts w:eastAsia="Times New Roman" w:cstheme="minorHAnsi"/>
          <w:lang w:val="es-UY"/>
        </w:rPr>
        <w:t xml:space="preserve">en Juan Diaz </w:t>
      </w:r>
      <w:r>
        <w:rPr>
          <w:rFonts w:eastAsia="Times New Roman" w:cstheme="minorHAnsi"/>
          <w:lang w:val="es-UY"/>
        </w:rPr>
        <w:t>fueron estimados a partir de una consulta a nivel de vecinos y de representantes de asociaciones de vecinos</w:t>
      </w:r>
      <w:r w:rsidR="00AE7B2E">
        <w:rPr>
          <w:rFonts w:eastAsia="Times New Roman" w:cstheme="minorHAnsi"/>
          <w:lang w:val="es-UY"/>
        </w:rPr>
        <w:t xml:space="preserve"> </w:t>
      </w:r>
      <w:r w:rsidR="00AE7B2E">
        <w:rPr>
          <w:rStyle w:val="FootnoteReference"/>
          <w:rFonts w:eastAsia="Times New Roman" w:cstheme="minorHAnsi"/>
          <w:lang w:val="es-UY"/>
        </w:rPr>
        <w:footnoteReference w:id="4"/>
      </w:r>
      <w:r w:rsidR="00AE7B2E">
        <w:rPr>
          <w:rFonts w:eastAsia="Times New Roman" w:cstheme="minorHAnsi"/>
          <w:lang w:val="es-UY"/>
        </w:rPr>
        <w:t xml:space="preserve">. </w:t>
      </w:r>
      <w:r w:rsidR="00262BCC">
        <w:rPr>
          <w:rFonts w:eastAsia="Times New Roman" w:cstheme="minorHAnsi"/>
          <w:lang w:val="es-UY"/>
        </w:rPr>
        <w:t>El</w:t>
      </w:r>
      <w:r w:rsidR="00AE7B2E">
        <w:rPr>
          <w:rFonts w:eastAsia="Times New Roman" w:cstheme="minorHAnsi"/>
          <w:lang w:val="es-UY"/>
        </w:rPr>
        <w:t xml:space="preserve"> valor promedio equivalente </w:t>
      </w:r>
      <w:r w:rsidR="00262BCC">
        <w:rPr>
          <w:rFonts w:eastAsia="Times New Roman" w:cstheme="minorHAnsi"/>
          <w:lang w:val="es-UY"/>
        </w:rPr>
        <w:t>que se usa en el análisis es de</w:t>
      </w:r>
      <w:r w:rsidR="00AE7B2E">
        <w:rPr>
          <w:rFonts w:eastAsia="Times New Roman" w:cstheme="minorHAnsi"/>
          <w:lang w:val="es-UY"/>
        </w:rPr>
        <w:t xml:space="preserve"> $350 por m2</w:t>
      </w:r>
      <w:r>
        <w:rPr>
          <w:rFonts w:eastAsia="Times New Roman" w:cstheme="minorHAnsi"/>
          <w:lang w:val="es-UY"/>
        </w:rPr>
        <w:t>.</w:t>
      </w:r>
    </w:p>
    <w:p w14:paraId="661188F7" w14:textId="65BE6040" w:rsidR="00AE7B2E" w:rsidRDefault="00AE7B2E" w:rsidP="005F3552">
      <w:pPr>
        <w:jc w:val="both"/>
        <w:rPr>
          <w:rFonts w:eastAsia="Times New Roman" w:cstheme="minorHAnsi"/>
          <w:lang w:val="es-UY"/>
        </w:rPr>
      </w:pPr>
      <w:r>
        <w:rPr>
          <w:rFonts w:eastAsia="Times New Roman" w:cstheme="minorHAnsi"/>
          <w:lang w:val="es-UY"/>
        </w:rPr>
        <w:t xml:space="preserve">El valor de la </w:t>
      </w:r>
      <w:r w:rsidR="00D5410C">
        <w:rPr>
          <w:rFonts w:eastAsia="Times New Roman" w:cstheme="minorHAnsi"/>
          <w:lang w:val="es-UY"/>
        </w:rPr>
        <w:t>v</w:t>
      </w:r>
      <w:r>
        <w:rPr>
          <w:rFonts w:eastAsia="Times New Roman" w:cstheme="minorHAnsi"/>
          <w:lang w:val="es-UY"/>
        </w:rPr>
        <w:t xml:space="preserve">ivienda promedio que se </w:t>
      </w:r>
      <w:r w:rsidR="00062634">
        <w:rPr>
          <w:rFonts w:eastAsia="Times New Roman" w:cstheme="minorHAnsi"/>
          <w:lang w:val="es-UY"/>
        </w:rPr>
        <w:t>utiliza</w:t>
      </w:r>
      <w:r>
        <w:rPr>
          <w:rFonts w:eastAsia="Times New Roman" w:cstheme="minorHAnsi"/>
          <w:lang w:val="es-UY"/>
        </w:rPr>
        <w:t xml:space="preserve"> en este </w:t>
      </w:r>
      <w:r w:rsidR="00062634">
        <w:rPr>
          <w:rFonts w:eastAsia="Times New Roman" w:cstheme="minorHAnsi"/>
          <w:lang w:val="es-UY"/>
        </w:rPr>
        <w:t xml:space="preserve">análisis </w:t>
      </w:r>
      <w:r>
        <w:rPr>
          <w:rFonts w:eastAsia="Times New Roman" w:cstheme="minorHAnsi"/>
          <w:lang w:val="es-UY"/>
        </w:rPr>
        <w:t>corresponde a los resultados analizados por</w:t>
      </w:r>
      <w:r w:rsidR="0097345C">
        <w:rPr>
          <w:rFonts w:eastAsia="Times New Roman" w:cstheme="minorHAnsi"/>
          <w:lang w:val="es-UY"/>
        </w:rPr>
        <w:t xml:space="preserve"> </w:t>
      </w:r>
      <w:r>
        <w:rPr>
          <w:rFonts w:eastAsia="Times New Roman" w:cstheme="minorHAnsi"/>
          <w:lang w:val="es-UY"/>
        </w:rPr>
        <w:t xml:space="preserve">G. </w:t>
      </w:r>
      <w:proofErr w:type="gramStart"/>
      <w:r>
        <w:rPr>
          <w:rFonts w:eastAsia="Times New Roman" w:cstheme="minorHAnsi"/>
          <w:lang w:val="es-UY"/>
        </w:rPr>
        <w:t>ESPINOSA(</w:t>
      </w:r>
      <w:proofErr w:type="gramEnd"/>
      <w:r>
        <w:rPr>
          <w:rFonts w:eastAsia="Times New Roman" w:cstheme="minorHAnsi"/>
          <w:lang w:val="es-UY"/>
        </w:rPr>
        <w:t>2017) en “</w:t>
      </w:r>
      <w:r w:rsidRPr="00AE7B2E">
        <w:rPr>
          <w:rFonts w:eastAsia="Times New Roman" w:cstheme="minorHAnsi"/>
          <w:lang w:val="es-UY"/>
        </w:rPr>
        <w:t xml:space="preserve">Análisis </w:t>
      </w:r>
      <w:r>
        <w:rPr>
          <w:rFonts w:eastAsia="Times New Roman" w:cstheme="minorHAnsi"/>
          <w:lang w:val="es-UY"/>
        </w:rPr>
        <w:t>d</w:t>
      </w:r>
      <w:r w:rsidRPr="00AE7B2E">
        <w:rPr>
          <w:rFonts w:eastAsia="Times New Roman" w:cstheme="minorHAnsi"/>
          <w:lang w:val="es-UY"/>
        </w:rPr>
        <w:t xml:space="preserve">el Sector Inmobiliario </w:t>
      </w:r>
      <w:r>
        <w:rPr>
          <w:rFonts w:eastAsia="Times New Roman" w:cstheme="minorHAnsi"/>
          <w:lang w:val="es-UY"/>
        </w:rPr>
        <w:t>e</w:t>
      </w:r>
      <w:r w:rsidRPr="00AE7B2E">
        <w:rPr>
          <w:rFonts w:eastAsia="Times New Roman" w:cstheme="minorHAnsi"/>
          <w:lang w:val="es-UY"/>
        </w:rPr>
        <w:t xml:space="preserve">n Ciudad </w:t>
      </w:r>
      <w:r>
        <w:rPr>
          <w:rFonts w:eastAsia="Times New Roman" w:cstheme="minorHAnsi"/>
          <w:lang w:val="es-UY"/>
        </w:rPr>
        <w:t>d</w:t>
      </w:r>
      <w:r w:rsidRPr="00AE7B2E">
        <w:rPr>
          <w:rFonts w:eastAsia="Times New Roman" w:cstheme="minorHAnsi"/>
          <w:lang w:val="es-UY"/>
        </w:rPr>
        <w:t>e Panamá</w:t>
      </w:r>
      <w:r>
        <w:rPr>
          <w:rFonts w:eastAsia="Times New Roman" w:cstheme="minorHAnsi"/>
          <w:lang w:val="es-UY"/>
        </w:rPr>
        <w:t>”</w:t>
      </w:r>
      <w:r w:rsidR="008F1F75">
        <w:rPr>
          <w:rFonts w:eastAsia="Times New Roman" w:cstheme="minorHAnsi"/>
          <w:lang w:val="es-UY"/>
        </w:rPr>
        <w:t xml:space="preserve"> y que corresponde a datos de compra/venta de 624 viviendas en barrios de Juan Diaz durante el periodo 2013-2014. El </w:t>
      </w:r>
      <w:r w:rsidR="008F1F75">
        <w:rPr>
          <w:rFonts w:eastAsia="Times New Roman" w:cstheme="minorHAnsi"/>
          <w:lang w:val="es-UY"/>
        </w:rPr>
        <w:lastRenderedPageBreak/>
        <w:t xml:space="preserve">valor promedio corresponde a $156.147 en promedio por vivienda, es decir que se </w:t>
      </w:r>
      <w:r w:rsidR="00062634">
        <w:rPr>
          <w:rFonts w:eastAsia="Times New Roman" w:cstheme="minorHAnsi"/>
          <w:lang w:val="es-UY"/>
        </w:rPr>
        <w:t>utiliz</w:t>
      </w:r>
      <w:r w:rsidR="008F1F75">
        <w:rPr>
          <w:rFonts w:eastAsia="Times New Roman" w:cstheme="minorHAnsi"/>
          <w:lang w:val="es-UY"/>
        </w:rPr>
        <w:t>ó un valor equivalente $1,735 por m2.</w:t>
      </w:r>
    </w:p>
    <w:p w14:paraId="48F45479" w14:textId="77777777" w:rsidR="00E420A0" w:rsidRDefault="00E420A0" w:rsidP="008F1F75">
      <w:pPr>
        <w:jc w:val="both"/>
        <w:rPr>
          <w:rFonts w:eastAsia="Times New Roman" w:cstheme="minorHAnsi"/>
          <w:lang w:val="es-UY"/>
        </w:rPr>
      </w:pPr>
    </w:p>
    <w:p w14:paraId="75DE5093" w14:textId="7CE08EE7" w:rsidR="0096577B" w:rsidRPr="008F1F75" w:rsidRDefault="008F1F75" w:rsidP="008F1F75">
      <w:pPr>
        <w:spacing w:after="0"/>
        <w:jc w:val="center"/>
        <w:rPr>
          <w:rFonts w:eastAsia="Times New Roman" w:cstheme="minorHAnsi"/>
          <w:b/>
          <w:lang w:val="es-CR"/>
        </w:rPr>
      </w:pPr>
      <w:r w:rsidRPr="008F1F75">
        <w:rPr>
          <w:rFonts w:eastAsia="Times New Roman" w:cstheme="minorHAnsi"/>
          <w:b/>
          <w:lang w:val="es-CR"/>
        </w:rPr>
        <w:t xml:space="preserve">Tabla </w:t>
      </w:r>
      <w:r w:rsidR="00062634">
        <w:rPr>
          <w:rFonts w:eastAsia="Times New Roman" w:cstheme="minorHAnsi"/>
          <w:b/>
          <w:lang w:val="es-CR"/>
        </w:rPr>
        <w:t>7</w:t>
      </w:r>
      <w:r w:rsidR="00BB7A3C">
        <w:rPr>
          <w:rFonts w:eastAsia="Times New Roman" w:cstheme="minorHAnsi"/>
          <w:b/>
          <w:lang w:val="es-CR"/>
        </w:rPr>
        <w:t xml:space="preserve">. </w:t>
      </w:r>
      <w:r w:rsidRPr="008F1F75">
        <w:rPr>
          <w:rFonts w:eastAsia="Times New Roman" w:cstheme="minorHAnsi"/>
          <w:b/>
          <w:lang w:val="es-CR"/>
        </w:rPr>
        <w:t>Valor de Activos</w:t>
      </w:r>
    </w:p>
    <w:p w14:paraId="205AB828" w14:textId="3CC443FA" w:rsidR="0097345C" w:rsidRDefault="00570355" w:rsidP="0097345C">
      <w:pPr>
        <w:jc w:val="center"/>
        <w:rPr>
          <w:rFonts w:eastAsia="Times New Roman" w:cstheme="minorHAnsi"/>
          <w:lang w:val="es-CR"/>
        </w:rPr>
      </w:pPr>
      <w:r w:rsidRPr="00570355">
        <w:rPr>
          <w:noProof/>
        </w:rPr>
        <w:drawing>
          <wp:inline distT="0" distB="0" distL="0" distR="0" wp14:anchorId="4967E84A" wp14:editId="2D309B58">
            <wp:extent cx="227076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0760" cy="952500"/>
                    </a:xfrm>
                    <a:prstGeom prst="rect">
                      <a:avLst/>
                    </a:prstGeom>
                    <a:noFill/>
                    <a:ln>
                      <a:noFill/>
                    </a:ln>
                  </pic:spPr>
                </pic:pic>
              </a:graphicData>
            </a:graphic>
          </wp:inline>
        </w:drawing>
      </w:r>
    </w:p>
    <w:p w14:paraId="622CC607" w14:textId="74DEC7B3" w:rsidR="005144BA" w:rsidRDefault="005144BA" w:rsidP="005144BA">
      <w:pPr>
        <w:rPr>
          <w:rFonts w:eastAsia="Times New Roman" w:cstheme="minorHAnsi"/>
          <w:lang w:val="es-CR"/>
        </w:rPr>
      </w:pPr>
    </w:p>
    <w:p w14:paraId="21A017CA" w14:textId="2CD72E25" w:rsidR="005144BA" w:rsidRDefault="005144BA" w:rsidP="005144BA">
      <w:pPr>
        <w:jc w:val="both"/>
        <w:rPr>
          <w:rFonts w:eastAsia="Times New Roman" w:cstheme="minorHAnsi"/>
          <w:lang w:val="es-CR"/>
        </w:rPr>
      </w:pPr>
      <w:r>
        <w:rPr>
          <w:rFonts w:eastAsia="Times New Roman" w:cstheme="minorHAnsi"/>
          <w:lang w:val="es-CR"/>
        </w:rPr>
        <w:t xml:space="preserve">La Tabla </w:t>
      </w:r>
      <w:r w:rsidR="00E56B9D">
        <w:rPr>
          <w:rFonts w:eastAsia="Times New Roman" w:cstheme="minorHAnsi"/>
          <w:lang w:val="es-CR"/>
        </w:rPr>
        <w:t>8</w:t>
      </w:r>
      <w:r>
        <w:rPr>
          <w:rFonts w:eastAsia="Times New Roman" w:cstheme="minorHAnsi"/>
          <w:lang w:val="es-CR"/>
        </w:rPr>
        <w:t xml:space="preserve"> resume la información y los supuestos que se </w:t>
      </w:r>
      <w:r w:rsidR="00246319">
        <w:rPr>
          <w:rFonts w:eastAsia="Times New Roman" w:cstheme="minorHAnsi"/>
          <w:lang w:val="es-CR"/>
        </w:rPr>
        <w:t>utiliza</w:t>
      </w:r>
      <w:r>
        <w:rPr>
          <w:rFonts w:eastAsia="Times New Roman" w:cstheme="minorHAnsi"/>
          <w:lang w:val="es-CR"/>
        </w:rPr>
        <w:t>n en e</w:t>
      </w:r>
      <w:r w:rsidR="00246319">
        <w:rPr>
          <w:rFonts w:eastAsia="Times New Roman" w:cstheme="minorHAnsi"/>
          <w:lang w:val="es-CR"/>
        </w:rPr>
        <w:t>l</w:t>
      </w:r>
      <w:r>
        <w:rPr>
          <w:rFonts w:eastAsia="Times New Roman" w:cstheme="minorHAnsi"/>
          <w:lang w:val="es-CR"/>
        </w:rPr>
        <w:t xml:space="preserve"> análisis para calcular el </w:t>
      </w:r>
      <w:r w:rsidR="00BA0E84">
        <w:rPr>
          <w:rFonts w:eastAsia="Times New Roman" w:cstheme="minorHAnsi"/>
          <w:lang w:val="es-CR"/>
        </w:rPr>
        <w:t>c</w:t>
      </w:r>
      <w:r>
        <w:rPr>
          <w:rFonts w:eastAsia="Times New Roman" w:cstheme="minorHAnsi"/>
          <w:lang w:val="es-CR"/>
        </w:rPr>
        <w:t xml:space="preserve">osto por </w:t>
      </w:r>
      <w:r w:rsidR="00BA0E84">
        <w:rPr>
          <w:rFonts w:eastAsia="Times New Roman" w:cstheme="minorHAnsi"/>
          <w:lang w:val="es-CR"/>
        </w:rPr>
        <w:t>d</w:t>
      </w:r>
      <w:r>
        <w:rPr>
          <w:rFonts w:eastAsia="Times New Roman" w:cstheme="minorHAnsi"/>
          <w:lang w:val="es-CR"/>
        </w:rPr>
        <w:t xml:space="preserve">años a la infraestructura de edificaciones a nivel del </w:t>
      </w:r>
      <w:r w:rsidR="00246319">
        <w:rPr>
          <w:rFonts w:eastAsia="Times New Roman" w:cstheme="minorHAnsi"/>
          <w:lang w:val="es-CR"/>
        </w:rPr>
        <w:t>c</w:t>
      </w:r>
      <w:r>
        <w:rPr>
          <w:rFonts w:eastAsia="Times New Roman" w:cstheme="minorHAnsi"/>
          <w:lang w:val="es-CR"/>
        </w:rPr>
        <w:t xml:space="preserve">orregimiento Juan Diaz según tipo de evento. El costo promedio por hogar afectado representa un promedio de $2,406 para un evento de periodo de retorno anual y de </w:t>
      </w:r>
      <w:r w:rsidR="004A1DCA">
        <w:rPr>
          <w:rFonts w:eastAsia="Times New Roman" w:cstheme="minorHAnsi"/>
          <w:lang w:val="es-CR"/>
        </w:rPr>
        <w:t>$6,7</w:t>
      </w:r>
      <w:r w:rsidR="00754076">
        <w:rPr>
          <w:rFonts w:eastAsia="Times New Roman" w:cstheme="minorHAnsi"/>
          <w:lang w:val="es-CR"/>
        </w:rPr>
        <w:t>25</w:t>
      </w:r>
      <w:r w:rsidR="004A1DCA">
        <w:rPr>
          <w:rFonts w:eastAsia="Times New Roman" w:cstheme="minorHAnsi"/>
          <w:lang w:val="es-CR"/>
        </w:rPr>
        <w:t xml:space="preserve"> </w:t>
      </w:r>
      <w:r w:rsidR="000C230F">
        <w:rPr>
          <w:rFonts w:eastAsia="Times New Roman" w:cstheme="minorHAnsi"/>
          <w:lang w:val="es-CR"/>
        </w:rPr>
        <w:t>y</w:t>
      </w:r>
      <w:r w:rsidR="004A1DCA">
        <w:rPr>
          <w:rFonts w:eastAsia="Times New Roman" w:cstheme="minorHAnsi"/>
          <w:lang w:val="es-CR"/>
        </w:rPr>
        <w:t xml:space="preserve"> </w:t>
      </w:r>
      <w:r>
        <w:rPr>
          <w:rFonts w:eastAsia="Times New Roman" w:cstheme="minorHAnsi"/>
          <w:lang w:val="es-CR"/>
        </w:rPr>
        <w:t xml:space="preserve">$11,898 por hogar en caso de un evento de periodo de retorno de </w:t>
      </w:r>
      <w:r w:rsidR="004A1DCA">
        <w:rPr>
          <w:rFonts w:eastAsia="Times New Roman" w:cstheme="minorHAnsi"/>
          <w:lang w:val="es-CR"/>
        </w:rPr>
        <w:t xml:space="preserve">10 </w:t>
      </w:r>
      <w:r w:rsidR="00754076">
        <w:rPr>
          <w:rFonts w:eastAsia="Times New Roman" w:cstheme="minorHAnsi"/>
          <w:lang w:val="es-CR"/>
        </w:rPr>
        <w:t>y</w:t>
      </w:r>
      <w:r w:rsidR="004A1DCA">
        <w:rPr>
          <w:rFonts w:eastAsia="Times New Roman" w:cstheme="minorHAnsi"/>
          <w:lang w:val="es-CR"/>
        </w:rPr>
        <w:t xml:space="preserve"> </w:t>
      </w:r>
      <w:r>
        <w:rPr>
          <w:rFonts w:eastAsia="Times New Roman" w:cstheme="minorHAnsi"/>
          <w:lang w:val="es-CR"/>
        </w:rPr>
        <w:t>100 años</w:t>
      </w:r>
      <w:r w:rsidR="004A1DCA">
        <w:rPr>
          <w:rFonts w:eastAsia="Times New Roman" w:cstheme="minorHAnsi"/>
          <w:lang w:val="es-CR"/>
        </w:rPr>
        <w:t xml:space="preserve"> respectivamente</w:t>
      </w:r>
      <w:r>
        <w:rPr>
          <w:rFonts w:eastAsia="Times New Roman" w:cstheme="minorHAnsi"/>
          <w:lang w:val="es-CR"/>
        </w:rPr>
        <w:t>.</w:t>
      </w:r>
    </w:p>
    <w:p w14:paraId="00D0D264" w14:textId="77777777" w:rsidR="00F96587" w:rsidRDefault="00F96587" w:rsidP="005144BA">
      <w:pPr>
        <w:jc w:val="both"/>
        <w:rPr>
          <w:rFonts w:eastAsia="Times New Roman" w:cstheme="minorHAnsi"/>
          <w:lang w:val="es-CR"/>
        </w:rPr>
      </w:pPr>
    </w:p>
    <w:p w14:paraId="5BA54155" w14:textId="78D15C83" w:rsidR="005144BA" w:rsidRPr="005144BA" w:rsidRDefault="00F60A15" w:rsidP="005144BA">
      <w:pPr>
        <w:spacing w:after="0"/>
        <w:jc w:val="center"/>
        <w:rPr>
          <w:rFonts w:eastAsia="Times New Roman" w:cstheme="minorHAnsi"/>
          <w:b/>
          <w:lang w:val="es-CR"/>
        </w:rPr>
      </w:pPr>
      <w:r w:rsidRPr="005144BA">
        <w:rPr>
          <w:rFonts w:eastAsia="Times New Roman" w:cstheme="minorHAnsi"/>
          <w:b/>
          <w:lang w:val="es-CR"/>
        </w:rPr>
        <w:t>Tabla</w:t>
      </w:r>
      <w:r w:rsidR="00BB7A3C">
        <w:rPr>
          <w:rFonts w:eastAsia="Times New Roman" w:cstheme="minorHAnsi"/>
          <w:b/>
          <w:lang w:val="es-CR"/>
        </w:rPr>
        <w:t xml:space="preserve"> </w:t>
      </w:r>
      <w:r w:rsidR="00E56B9D">
        <w:rPr>
          <w:rFonts w:eastAsia="Times New Roman" w:cstheme="minorHAnsi"/>
          <w:b/>
          <w:lang w:val="es-CR"/>
        </w:rPr>
        <w:t>8</w:t>
      </w:r>
      <w:r w:rsidR="00BB7A3C">
        <w:rPr>
          <w:rFonts w:eastAsia="Times New Roman" w:cstheme="minorHAnsi"/>
          <w:b/>
          <w:lang w:val="es-CR"/>
        </w:rPr>
        <w:t xml:space="preserve">. </w:t>
      </w:r>
      <w:r w:rsidRPr="005144BA">
        <w:rPr>
          <w:rFonts w:eastAsia="Times New Roman" w:cstheme="minorHAnsi"/>
          <w:b/>
          <w:lang w:val="es-CR"/>
        </w:rPr>
        <w:t xml:space="preserve"> </w:t>
      </w:r>
      <w:r w:rsidR="005144BA">
        <w:rPr>
          <w:rFonts w:eastAsia="Times New Roman" w:cstheme="minorHAnsi"/>
          <w:b/>
          <w:lang w:val="es-CR"/>
        </w:rPr>
        <w:t xml:space="preserve"> Hogares afectados y </w:t>
      </w:r>
      <w:r w:rsidRPr="005144BA">
        <w:rPr>
          <w:rFonts w:eastAsia="Times New Roman" w:cstheme="minorHAnsi"/>
          <w:b/>
          <w:lang w:val="es-CR"/>
        </w:rPr>
        <w:t>Costo</w:t>
      </w:r>
      <w:r w:rsidR="00BA0E84">
        <w:rPr>
          <w:rFonts w:eastAsia="Times New Roman" w:cstheme="minorHAnsi"/>
          <w:b/>
          <w:lang w:val="es-CR"/>
        </w:rPr>
        <w:t>s</w:t>
      </w:r>
      <w:r w:rsidRPr="005144BA">
        <w:rPr>
          <w:rFonts w:eastAsia="Times New Roman" w:cstheme="minorHAnsi"/>
          <w:b/>
          <w:lang w:val="es-CR"/>
        </w:rPr>
        <w:t xml:space="preserve"> por </w:t>
      </w:r>
      <w:r w:rsidR="00BA0E84">
        <w:rPr>
          <w:rFonts w:eastAsia="Times New Roman" w:cstheme="minorHAnsi"/>
          <w:b/>
          <w:lang w:val="es-CR"/>
        </w:rPr>
        <w:t>d</w:t>
      </w:r>
      <w:r w:rsidRPr="005144BA">
        <w:rPr>
          <w:rFonts w:eastAsia="Times New Roman" w:cstheme="minorHAnsi"/>
          <w:b/>
          <w:lang w:val="es-CR"/>
        </w:rPr>
        <w:t xml:space="preserve">años provocados </w:t>
      </w:r>
      <w:r w:rsidR="005144BA">
        <w:rPr>
          <w:rFonts w:eastAsia="Times New Roman" w:cstheme="minorHAnsi"/>
          <w:b/>
          <w:lang w:val="es-CR"/>
        </w:rPr>
        <w:t>en</w:t>
      </w:r>
      <w:r w:rsidRPr="005144BA">
        <w:rPr>
          <w:rFonts w:eastAsia="Times New Roman" w:cstheme="minorHAnsi"/>
          <w:b/>
          <w:lang w:val="es-CR"/>
        </w:rPr>
        <w:t xml:space="preserve"> </w:t>
      </w:r>
      <w:r w:rsidR="00BA0E84">
        <w:rPr>
          <w:rFonts w:eastAsia="Times New Roman" w:cstheme="minorHAnsi"/>
          <w:b/>
          <w:lang w:val="es-CR"/>
        </w:rPr>
        <w:t>e</w:t>
      </w:r>
      <w:r w:rsidRPr="005144BA">
        <w:rPr>
          <w:rFonts w:eastAsia="Times New Roman" w:cstheme="minorHAnsi"/>
          <w:b/>
          <w:lang w:val="es-CR"/>
        </w:rPr>
        <w:t xml:space="preserve">ventos de </w:t>
      </w:r>
      <w:r w:rsidR="008E1AF9" w:rsidRPr="005144BA">
        <w:rPr>
          <w:rFonts w:eastAsia="Times New Roman" w:cstheme="minorHAnsi"/>
          <w:b/>
          <w:lang w:val="es-CR"/>
        </w:rPr>
        <w:t xml:space="preserve">Inundaciones </w:t>
      </w:r>
      <w:r w:rsidR="008E1AF9">
        <w:rPr>
          <w:rFonts w:eastAsia="Times New Roman" w:cstheme="minorHAnsi"/>
          <w:b/>
          <w:lang w:val="es-CR"/>
        </w:rPr>
        <w:t xml:space="preserve">- </w:t>
      </w:r>
      <w:r w:rsidR="005144BA" w:rsidRPr="005144BA">
        <w:rPr>
          <w:rFonts w:eastAsia="Times New Roman" w:cstheme="minorHAnsi"/>
          <w:b/>
          <w:lang w:val="es-CR"/>
        </w:rPr>
        <w:t>Corregimiento Juan Diaz</w:t>
      </w:r>
      <w:r w:rsidR="005144BA">
        <w:rPr>
          <w:rFonts w:eastAsia="Times New Roman" w:cstheme="minorHAnsi"/>
          <w:b/>
          <w:lang w:val="es-CR"/>
        </w:rPr>
        <w:t xml:space="preserve"> </w:t>
      </w:r>
      <w:r w:rsidR="005144BA" w:rsidRPr="005144BA">
        <w:rPr>
          <w:rFonts w:eastAsia="Times New Roman" w:cstheme="minorHAnsi"/>
          <w:b/>
          <w:lang w:val="es-CR"/>
        </w:rPr>
        <w:t xml:space="preserve">(en </w:t>
      </w:r>
      <w:r w:rsidR="00AB76B0">
        <w:rPr>
          <w:rFonts w:eastAsia="Times New Roman" w:cstheme="minorHAnsi"/>
          <w:b/>
          <w:lang w:val="es-CR"/>
        </w:rPr>
        <w:t>US</w:t>
      </w:r>
      <w:r w:rsidR="005144BA" w:rsidRPr="005144BA">
        <w:rPr>
          <w:rFonts w:eastAsia="Times New Roman" w:cstheme="minorHAnsi"/>
          <w:b/>
          <w:lang w:val="es-CR"/>
        </w:rPr>
        <w:t xml:space="preserve">$ según </w:t>
      </w:r>
      <w:r w:rsidR="008E1AF9">
        <w:rPr>
          <w:rFonts w:eastAsia="Times New Roman" w:cstheme="minorHAnsi"/>
          <w:b/>
          <w:lang w:val="es-CR"/>
        </w:rPr>
        <w:t>periodo de re</w:t>
      </w:r>
      <w:r w:rsidR="00FF2855">
        <w:rPr>
          <w:rFonts w:eastAsia="Times New Roman" w:cstheme="minorHAnsi"/>
          <w:b/>
          <w:lang w:val="es-CR"/>
        </w:rPr>
        <w:t>torno</w:t>
      </w:r>
      <w:r w:rsidR="005144BA" w:rsidRPr="005144BA">
        <w:rPr>
          <w:rFonts w:eastAsia="Times New Roman" w:cstheme="minorHAnsi"/>
          <w:b/>
          <w:lang w:val="es-CR"/>
        </w:rPr>
        <w:t xml:space="preserve">) </w:t>
      </w:r>
    </w:p>
    <w:p w14:paraId="408DECF1" w14:textId="4E94C95B" w:rsidR="00F60A15" w:rsidRDefault="00DA3AAE" w:rsidP="00F60A15">
      <w:pPr>
        <w:jc w:val="center"/>
        <w:rPr>
          <w:rFonts w:eastAsia="Times New Roman" w:cstheme="minorHAnsi"/>
          <w:lang w:val="es-CR"/>
        </w:rPr>
      </w:pPr>
      <w:r w:rsidRPr="00DA3AAE">
        <w:rPr>
          <w:noProof/>
        </w:rPr>
        <w:drawing>
          <wp:inline distT="0" distB="0" distL="0" distR="0" wp14:anchorId="6B330502" wp14:editId="6B7DD637">
            <wp:extent cx="3924300" cy="180435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29149" cy="1806584"/>
                    </a:xfrm>
                    <a:prstGeom prst="rect">
                      <a:avLst/>
                    </a:prstGeom>
                    <a:noFill/>
                    <a:ln>
                      <a:noFill/>
                    </a:ln>
                  </pic:spPr>
                </pic:pic>
              </a:graphicData>
            </a:graphic>
          </wp:inline>
        </w:drawing>
      </w:r>
    </w:p>
    <w:p w14:paraId="588C46F9" w14:textId="6411693C" w:rsidR="005144BA" w:rsidRDefault="005144BA" w:rsidP="00F60A15">
      <w:pPr>
        <w:jc w:val="both"/>
        <w:rPr>
          <w:rFonts w:eastAsia="Times New Roman" w:cstheme="minorHAnsi"/>
          <w:lang w:val="es-CR"/>
        </w:rPr>
      </w:pPr>
    </w:p>
    <w:p w14:paraId="7556B20E" w14:textId="61BACD6B" w:rsidR="0031703B" w:rsidRDefault="0031703B" w:rsidP="00AF1901">
      <w:pPr>
        <w:pStyle w:val="Footer"/>
        <w:tabs>
          <w:tab w:val="clear" w:pos="4680"/>
          <w:tab w:val="clear" w:pos="9360"/>
        </w:tabs>
        <w:ind w:left="0" w:firstLine="0"/>
        <w:jc w:val="left"/>
        <w:outlineLvl w:val="1"/>
        <w:rPr>
          <w:rFonts w:asciiTheme="minorHAnsi" w:hAnsiTheme="minorHAnsi" w:cstheme="minorHAnsi"/>
          <w:b/>
          <w:sz w:val="22"/>
          <w:szCs w:val="22"/>
        </w:rPr>
      </w:pPr>
      <w:bookmarkStart w:id="7" w:name="_Toc527607671"/>
      <w:r w:rsidRPr="00AF1901">
        <w:rPr>
          <w:rFonts w:asciiTheme="minorHAnsi" w:hAnsiTheme="minorHAnsi" w:cstheme="minorHAnsi"/>
          <w:b/>
          <w:sz w:val="22"/>
          <w:szCs w:val="22"/>
        </w:rPr>
        <w:t xml:space="preserve">5.3 </w:t>
      </w:r>
      <w:r w:rsidRPr="00AF1901">
        <w:rPr>
          <w:rFonts w:asciiTheme="minorHAnsi" w:hAnsiTheme="minorHAnsi" w:cstheme="minorHAnsi"/>
          <w:b/>
          <w:sz w:val="22"/>
          <w:szCs w:val="22"/>
        </w:rPr>
        <w:tab/>
        <w:t xml:space="preserve">Gastos </w:t>
      </w:r>
      <w:r w:rsidR="00246319">
        <w:rPr>
          <w:rFonts w:asciiTheme="minorHAnsi" w:hAnsiTheme="minorHAnsi" w:cstheme="minorHAnsi"/>
          <w:b/>
          <w:sz w:val="22"/>
          <w:szCs w:val="22"/>
        </w:rPr>
        <w:t>por</w:t>
      </w:r>
      <w:r w:rsidRPr="00AF1901">
        <w:rPr>
          <w:rFonts w:asciiTheme="minorHAnsi" w:hAnsiTheme="minorHAnsi" w:cstheme="minorHAnsi"/>
          <w:b/>
          <w:sz w:val="22"/>
          <w:szCs w:val="22"/>
        </w:rPr>
        <w:t xml:space="preserve"> Servicios de Emergencia </w:t>
      </w:r>
      <w:bookmarkEnd w:id="7"/>
    </w:p>
    <w:p w14:paraId="320BF325" w14:textId="77777777" w:rsidR="00AF1901" w:rsidRPr="00AF1901" w:rsidRDefault="00AF1901" w:rsidP="00AF1901">
      <w:pPr>
        <w:pStyle w:val="Footer"/>
        <w:tabs>
          <w:tab w:val="clear" w:pos="4680"/>
          <w:tab w:val="clear" w:pos="9360"/>
        </w:tabs>
        <w:ind w:left="0" w:firstLine="0"/>
        <w:jc w:val="left"/>
        <w:outlineLvl w:val="1"/>
        <w:rPr>
          <w:rFonts w:asciiTheme="minorHAnsi" w:hAnsiTheme="minorHAnsi" w:cstheme="minorHAnsi"/>
          <w:b/>
          <w:sz w:val="22"/>
          <w:szCs w:val="22"/>
        </w:rPr>
      </w:pPr>
    </w:p>
    <w:p w14:paraId="064E1705" w14:textId="5984CDE8" w:rsidR="00E91AA3" w:rsidRDefault="002635EE" w:rsidP="00F60A15">
      <w:pPr>
        <w:jc w:val="both"/>
        <w:rPr>
          <w:rFonts w:eastAsia="Times New Roman" w:cstheme="minorHAnsi"/>
          <w:lang w:val="es-CR"/>
        </w:rPr>
      </w:pPr>
      <w:r>
        <w:rPr>
          <w:rFonts w:eastAsia="Times New Roman" w:cstheme="minorHAnsi"/>
          <w:lang w:val="es-CR"/>
        </w:rPr>
        <w:t>Además d</w:t>
      </w:r>
      <w:r w:rsidR="008F1F75">
        <w:rPr>
          <w:rFonts w:eastAsia="Times New Roman" w:cstheme="minorHAnsi"/>
          <w:lang w:val="es-CR"/>
        </w:rPr>
        <w:t>el valor asociado a los daños por inundaciones a nivel de los activos de los hogares</w:t>
      </w:r>
      <w:r>
        <w:rPr>
          <w:rFonts w:eastAsia="Times New Roman" w:cstheme="minorHAnsi"/>
          <w:lang w:val="es-CR"/>
        </w:rPr>
        <w:t>,</w:t>
      </w:r>
      <w:r w:rsidR="008F1F75">
        <w:rPr>
          <w:rFonts w:eastAsia="Times New Roman" w:cstheme="minorHAnsi"/>
          <w:lang w:val="es-CR"/>
        </w:rPr>
        <w:t xml:space="preserve"> se calcul</w:t>
      </w:r>
      <w:r>
        <w:rPr>
          <w:rFonts w:eastAsia="Times New Roman" w:cstheme="minorHAnsi"/>
          <w:lang w:val="es-CR"/>
        </w:rPr>
        <w:t>ó</w:t>
      </w:r>
      <w:r w:rsidR="008F1F75">
        <w:rPr>
          <w:rFonts w:eastAsia="Times New Roman" w:cstheme="minorHAnsi"/>
          <w:lang w:val="es-CR"/>
        </w:rPr>
        <w:t xml:space="preserve"> el gasto </w:t>
      </w:r>
      <w:r>
        <w:rPr>
          <w:rFonts w:eastAsia="Times New Roman" w:cstheme="minorHAnsi"/>
          <w:lang w:val="es-CR"/>
        </w:rPr>
        <w:t xml:space="preserve">en </w:t>
      </w:r>
      <w:r w:rsidR="008F1F75">
        <w:rPr>
          <w:rFonts w:eastAsia="Times New Roman" w:cstheme="minorHAnsi"/>
          <w:lang w:val="es-CR"/>
        </w:rPr>
        <w:t>que incurren las diferentes instituciones públicas</w:t>
      </w:r>
      <w:r w:rsidR="00E420A0">
        <w:rPr>
          <w:rFonts w:eastAsia="Times New Roman" w:cstheme="minorHAnsi"/>
          <w:lang w:val="es-CR"/>
        </w:rPr>
        <w:t xml:space="preserve"> y ONG que prestan servicios de atención a las emergencias como: SINAPROC, FIS, Presidencia, Ministerio de Salud, Ministerio Desarrollo Social, MOP, Bomberos, ANAM</w:t>
      </w:r>
      <w:r w:rsidR="00E420A0">
        <w:rPr>
          <w:rStyle w:val="FootnoteReference"/>
          <w:rFonts w:eastAsia="Times New Roman" w:cstheme="minorHAnsi"/>
          <w:lang w:val="es-CR"/>
        </w:rPr>
        <w:footnoteReference w:id="5"/>
      </w:r>
      <w:r w:rsidR="00E420A0">
        <w:rPr>
          <w:rFonts w:eastAsia="Times New Roman" w:cstheme="minorHAnsi"/>
          <w:lang w:val="es-CR"/>
        </w:rPr>
        <w:t>. La Tabla siguiente resume el valor de referencia de estos servicios que</w:t>
      </w:r>
      <w:r w:rsidR="0013606D">
        <w:rPr>
          <w:rFonts w:eastAsia="Times New Roman" w:cstheme="minorHAnsi"/>
          <w:lang w:val="es-CR"/>
        </w:rPr>
        <w:t>, según la información recolectada directamente de estos organismos,</w:t>
      </w:r>
      <w:r w:rsidR="00E420A0">
        <w:rPr>
          <w:rFonts w:eastAsia="Times New Roman" w:cstheme="minorHAnsi"/>
          <w:lang w:val="es-CR"/>
        </w:rPr>
        <w:t xml:space="preserve"> fue estimado en promedio al equivalente de $1,490 por hogar en eventos estándar de frecuencia anual. Se asume un incremento de estos </w:t>
      </w:r>
      <w:r w:rsidR="005F3552">
        <w:rPr>
          <w:rFonts w:eastAsia="Times New Roman" w:cstheme="minorHAnsi"/>
          <w:lang w:val="es-CR"/>
        </w:rPr>
        <w:t>gastos en</w:t>
      </w:r>
      <w:r w:rsidR="00E420A0">
        <w:rPr>
          <w:rFonts w:eastAsia="Times New Roman" w:cstheme="minorHAnsi"/>
          <w:lang w:val="es-CR"/>
        </w:rPr>
        <w:t xml:space="preserve"> 2.5% para los eventos de inundación de periodo de retorno superiores</w:t>
      </w:r>
      <w:r w:rsidR="00280892">
        <w:rPr>
          <w:rFonts w:eastAsia="Times New Roman" w:cstheme="minorHAnsi"/>
          <w:lang w:val="es-CR"/>
        </w:rPr>
        <w:t>, el cual es un supuesto conservador</w:t>
      </w:r>
      <w:r w:rsidR="00E420A0">
        <w:rPr>
          <w:rFonts w:eastAsia="Times New Roman" w:cstheme="minorHAnsi"/>
          <w:lang w:val="es-CR"/>
        </w:rPr>
        <w:t>. El total de hogares viviendas afectadas por las inundaciones en eventos anuales se estimó a partir de la información que se maneja a nivel de SINAPROC para el Corregimiento de Juan Diaz</w:t>
      </w:r>
      <w:r w:rsidR="00F60A15">
        <w:rPr>
          <w:rFonts w:eastAsia="Times New Roman" w:cstheme="minorHAnsi"/>
          <w:lang w:val="es-CR"/>
        </w:rPr>
        <w:t xml:space="preserve"> y a los supuestos manejados por IHC para los eventos de periodo de retorno superiores. </w:t>
      </w:r>
    </w:p>
    <w:p w14:paraId="695DDB33" w14:textId="24FB65CE" w:rsidR="00E420A0" w:rsidRDefault="00E420A0">
      <w:pPr>
        <w:rPr>
          <w:rFonts w:eastAsia="Times New Roman" w:cstheme="minorHAnsi"/>
          <w:b/>
          <w:lang w:val="es-CR"/>
        </w:rPr>
      </w:pPr>
    </w:p>
    <w:p w14:paraId="404DE90F" w14:textId="56C896E7" w:rsidR="008F1F75" w:rsidRPr="008F1F75" w:rsidRDefault="008F1F75" w:rsidP="008F1F75">
      <w:pPr>
        <w:spacing w:after="0"/>
        <w:jc w:val="center"/>
        <w:rPr>
          <w:rFonts w:eastAsia="Times New Roman" w:cstheme="minorHAnsi"/>
          <w:b/>
          <w:lang w:val="es-CR"/>
        </w:rPr>
      </w:pPr>
      <w:r w:rsidRPr="008F1F75">
        <w:rPr>
          <w:rFonts w:eastAsia="Times New Roman" w:cstheme="minorHAnsi"/>
          <w:b/>
          <w:lang w:val="es-CR"/>
        </w:rPr>
        <w:t>Tabla</w:t>
      </w:r>
      <w:r w:rsidR="00BB7A3C">
        <w:rPr>
          <w:rFonts w:eastAsia="Times New Roman" w:cstheme="minorHAnsi"/>
          <w:b/>
          <w:lang w:val="es-CR"/>
        </w:rPr>
        <w:t xml:space="preserve"> </w:t>
      </w:r>
      <w:r w:rsidR="00280892">
        <w:rPr>
          <w:rFonts w:eastAsia="Times New Roman" w:cstheme="minorHAnsi"/>
          <w:b/>
          <w:lang w:val="es-CR"/>
        </w:rPr>
        <w:t>9</w:t>
      </w:r>
      <w:r w:rsidR="00BB7A3C">
        <w:rPr>
          <w:rFonts w:eastAsia="Times New Roman" w:cstheme="minorHAnsi"/>
          <w:b/>
          <w:lang w:val="es-CR"/>
        </w:rPr>
        <w:t>.</w:t>
      </w:r>
      <w:r w:rsidRPr="008F1F75">
        <w:rPr>
          <w:rFonts w:eastAsia="Times New Roman" w:cstheme="minorHAnsi"/>
          <w:b/>
          <w:lang w:val="es-CR"/>
        </w:rPr>
        <w:t xml:space="preserve">  Gasto de los Servicios de Emergencia frente a Eventos de Inundaciones</w:t>
      </w:r>
    </w:p>
    <w:p w14:paraId="6EA6EE4C" w14:textId="2E2A1451" w:rsidR="008F1F75" w:rsidRPr="008F1F75" w:rsidRDefault="008F1F75" w:rsidP="008F1F75">
      <w:pPr>
        <w:spacing w:after="0"/>
        <w:jc w:val="center"/>
        <w:rPr>
          <w:rFonts w:eastAsia="Times New Roman" w:cstheme="minorHAnsi"/>
          <w:b/>
          <w:lang w:val="es-CR"/>
        </w:rPr>
      </w:pPr>
      <w:r w:rsidRPr="008F1F75">
        <w:rPr>
          <w:rFonts w:eastAsia="Times New Roman" w:cstheme="minorHAnsi"/>
          <w:b/>
          <w:lang w:val="es-CR"/>
        </w:rPr>
        <w:t>de diferente periodo de retornos</w:t>
      </w:r>
    </w:p>
    <w:p w14:paraId="2F37FB99" w14:textId="77777777" w:rsidR="00F60A15" w:rsidRDefault="008F1F75" w:rsidP="008F1F75">
      <w:pPr>
        <w:jc w:val="center"/>
        <w:rPr>
          <w:rFonts w:eastAsia="Times New Roman" w:cstheme="minorHAnsi"/>
          <w:lang w:val="es-CR"/>
        </w:rPr>
      </w:pPr>
      <w:r w:rsidRPr="008F1F75">
        <w:rPr>
          <w:noProof/>
        </w:rPr>
        <w:drawing>
          <wp:inline distT="0" distB="0" distL="0" distR="0" wp14:anchorId="2DB45479" wp14:editId="029C7230">
            <wp:extent cx="3667125" cy="113890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2495" cy="1143682"/>
                    </a:xfrm>
                    <a:prstGeom prst="rect">
                      <a:avLst/>
                    </a:prstGeom>
                    <a:noFill/>
                    <a:ln>
                      <a:noFill/>
                    </a:ln>
                  </pic:spPr>
                </pic:pic>
              </a:graphicData>
            </a:graphic>
          </wp:inline>
        </w:drawing>
      </w:r>
    </w:p>
    <w:p w14:paraId="658EE474" w14:textId="35635D43" w:rsidR="0031703B" w:rsidRDefault="0031703B" w:rsidP="0031703B">
      <w:pPr>
        <w:rPr>
          <w:rFonts w:eastAsia="Times New Roman" w:cstheme="minorHAnsi"/>
          <w:lang w:val="es-CR"/>
        </w:rPr>
      </w:pPr>
    </w:p>
    <w:p w14:paraId="3FFDAF47" w14:textId="77777777" w:rsidR="009500D3" w:rsidRDefault="009500D3" w:rsidP="0031703B">
      <w:pPr>
        <w:rPr>
          <w:rFonts w:eastAsia="Times New Roman" w:cstheme="minorHAnsi"/>
          <w:lang w:val="es-CR"/>
        </w:rPr>
      </w:pPr>
    </w:p>
    <w:p w14:paraId="5730291B" w14:textId="6E7F7170" w:rsidR="0031703B" w:rsidRDefault="0031703B" w:rsidP="0031703B">
      <w:pPr>
        <w:ind w:left="360" w:hanging="360"/>
        <w:jc w:val="both"/>
        <w:rPr>
          <w:rFonts w:eastAsia="Times New Roman" w:cstheme="minorHAnsi"/>
          <w:b/>
          <w:lang w:val="es-CR"/>
        </w:rPr>
      </w:pPr>
      <w:r w:rsidRPr="00AF1901">
        <w:rPr>
          <w:rFonts w:eastAsia="Times New Roman" w:cstheme="minorHAnsi"/>
          <w:b/>
          <w:lang w:val="es-CR"/>
        </w:rPr>
        <w:t xml:space="preserve">5.4 </w:t>
      </w:r>
      <w:r w:rsidRPr="00AF1901">
        <w:rPr>
          <w:rFonts w:eastAsia="Times New Roman" w:cstheme="minorHAnsi"/>
          <w:b/>
          <w:lang w:val="es-CR"/>
        </w:rPr>
        <w:tab/>
        <w:t>Pérdida Anual Esperada</w:t>
      </w:r>
      <w:r w:rsidR="00AF1901" w:rsidRPr="00AF1901">
        <w:rPr>
          <w:rFonts w:eastAsia="Times New Roman" w:cstheme="minorHAnsi"/>
          <w:b/>
          <w:lang w:val="es-CR"/>
        </w:rPr>
        <w:t xml:space="preserve"> (PAE) evitada</w:t>
      </w:r>
      <w:r w:rsidRPr="00AF1901">
        <w:rPr>
          <w:rFonts w:eastAsia="Times New Roman" w:cstheme="minorHAnsi"/>
          <w:b/>
          <w:lang w:val="es-CR"/>
        </w:rPr>
        <w:t xml:space="preserve"> </w:t>
      </w:r>
      <w:r w:rsidR="00AF1901" w:rsidRPr="00AF1901">
        <w:rPr>
          <w:rFonts w:eastAsia="Times New Roman" w:cstheme="minorHAnsi"/>
          <w:b/>
          <w:lang w:val="es-CR"/>
        </w:rPr>
        <w:t>como</w:t>
      </w:r>
      <w:r w:rsidRPr="00AF1901">
        <w:rPr>
          <w:rFonts w:eastAsia="Times New Roman" w:cstheme="minorHAnsi"/>
          <w:b/>
          <w:lang w:val="es-CR"/>
        </w:rPr>
        <w:t xml:space="preserve"> Beneficio económico del Proyecto de </w:t>
      </w:r>
      <w:r w:rsidR="00326AB4" w:rsidRPr="00AF1901">
        <w:rPr>
          <w:rFonts w:eastAsia="Times New Roman" w:cstheme="minorHAnsi"/>
          <w:b/>
          <w:lang w:val="es-CR"/>
        </w:rPr>
        <w:t>Mitigación</w:t>
      </w:r>
      <w:r w:rsidRPr="00AF1901">
        <w:rPr>
          <w:rFonts w:eastAsia="Times New Roman" w:cstheme="minorHAnsi"/>
          <w:b/>
          <w:lang w:val="es-CR"/>
        </w:rPr>
        <w:t xml:space="preserve"> de Inundaciones </w:t>
      </w:r>
    </w:p>
    <w:p w14:paraId="3B9DF240" w14:textId="77777777" w:rsidR="009500D3" w:rsidRPr="00AF1901" w:rsidRDefault="009500D3" w:rsidP="0031703B">
      <w:pPr>
        <w:ind w:left="360" w:hanging="360"/>
        <w:jc w:val="both"/>
        <w:rPr>
          <w:rFonts w:eastAsia="Times New Roman" w:cstheme="minorHAnsi"/>
          <w:b/>
          <w:lang w:val="es-CR"/>
        </w:rPr>
      </w:pPr>
    </w:p>
    <w:p w14:paraId="7B37F185" w14:textId="7F7E1754" w:rsidR="002D5B4E" w:rsidRDefault="002D5B4E" w:rsidP="002D5B4E">
      <w:pPr>
        <w:jc w:val="both"/>
        <w:rPr>
          <w:rFonts w:cstheme="minorHAnsi"/>
          <w:lang w:val="es-UY"/>
        </w:rPr>
      </w:pPr>
      <w:r w:rsidRPr="002D5B4E">
        <w:rPr>
          <w:rFonts w:cstheme="minorHAnsi"/>
          <w:lang w:val="es-UY"/>
        </w:rPr>
        <w:t xml:space="preserve">El Beneficio total </w:t>
      </w:r>
      <w:r>
        <w:rPr>
          <w:rFonts w:cstheme="minorHAnsi"/>
          <w:lang w:val="es-UY"/>
        </w:rPr>
        <w:t xml:space="preserve">del Proyecto de Mitigación de Inundaciones </w:t>
      </w:r>
      <w:r w:rsidRPr="002D5B4E">
        <w:rPr>
          <w:rFonts w:cstheme="minorHAnsi"/>
          <w:lang w:val="es-UY"/>
        </w:rPr>
        <w:t xml:space="preserve">corresponde </w:t>
      </w:r>
      <w:r>
        <w:rPr>
          <w:rFonts w:cstheme="minorHAnsi"/>
          <w:lang w:val="es-UY"/>
        </w:rPr>
        <w:t xml:space="preserve">al </w:t>
      </w:r>
      <w:r w:rsidR="00326AB4">
        <w:rPr>
          <w:rFonts w:cstheme="minorHAnsi"/>
          <w:lang w:val="es-UY"/>
        </w:rPr>
        <w:t>c</w:t>
      </w:r>
      <w:r>
        <w:rPr>
          <w:rFonts w:cstheme="minorHAnsi"/>
          <w:lang w:val="es-UY"/>
        </w:rPr>
        <w:t xml:space="preserve">osto por </w:t>
      </w:r>
      <w:r w:rsidR="00326AB4">
        <w:rPr>
          <w:rFonts w:cstheme="minorHAnsi"/>
          <w:lang w:val="es-UY"/>
        </w:rPr>
        <w:t>d</w:t>
      </w:r>
      <w:r>
        <w:rPr>
          <w:rFonts w:cstheme="minorHAnsi"/>
          <w:lang w:val="es-UY"/>
        </w:rPr>
        <w:t xml:space="preserve">años y </w:t>
      </w:r>
      <w:r w:rsidR="00326AB4">
        <w:rPr>
          <w:rFonts w:cstheme="minorHAnsi"/>
          <w:lang w:val="es-UY"/>
        </w:rPr>
        <w:t>g</w:t>
      </w:r>
      <w:r>
        <w:rPr>
          <w:rFonts w:cstheme="minorHAnsi"/>
          <w:lang w:val="es-UY"/>
        </w:rPr>
        <w:t xml:space="preserve">astos evitados que se estiman como </w:t>
      </w:r>
      <w:r w:rsidRPr="002D5B4E">
        <w:rPr>
          <w:rFonts w:cstheme="minorHAnsi"/>
          <w:lang w:val="es-UY"/>
        </w:rPr>
        <w:t>la Pérdida Económica Esperada (</w:t>
      </w:r>
      <w:r w:rsidR="00CC2387">
        <w:rPr>
          <w:rFonts w:cstheme="minorHAnsi"/>
          <w:lang w:val="es-UY"/>
        </w:rPr>
        <w:t>es decir</w:t>
      </w:r>
      <w:r w:rsidRPr="002D5B4E">
        <w:rPr>
          <w:rFonts w:cstheme="minorHAnsi"/>
          <w:lang w:val="es-UY"/>
        </w:rPr>
        <w:t xml:space="preserve"> la Esperanza Matemática de la Pérdida Anual representada por el área debajo de la </w:t>
      </w:r>
      <w:r w:rsidR="009500D3" w:rsidRPr="002D5B4E">
        <w:rPr>
          <w:rFonts w:cstheme="minorHAnsi"/>
          <w:lang w:val="es-UY"/>
        </w:rPr>
        <w:t>cur</w:t>
      </w:r>
      <w:r w:rsidR="009500D3">
        <w:rPr>
          <w:rFonts w:cstheme="minorHAnsi"/>
          <w:lang w:val="es-UY"/>
        </w:rPr>
        <w:t>v</w:t>
      </w:r>
      <w:r w:rsidR="009500D3" w:rsidRPr="002D5B4E">
        <w:rPr>
          <w:rFonts w:cstheme="minorHAnsi"/>
          <w:lang w:val="es-UY"/>
        </w:rPr>
        <w:t>a</w:t>
      </w:r>
      <w:r w:rsidRPr="002D5B4E">
        <w:rPr>
          <w:rFonts w:cstheme="minorHAnsi"/>
          <w:lang w:val="es-UY"/>
        </w:rPr>
        <w:t xml:space="preserve"> de Daño</w:t>
      </w:r>
      <w:r w:rsidR="00CC2387">
        <w:rPr>
          <w:rFonts w:cstheme="minorHAnsi"/>
          <w:lang w:val="es-UY"/>
        </w:rPr>
        <w:t>s</w:t>
      </w:r>
      <w:r w:rsidRPr="002D5B4E">
        <w:rPr>
          <w:rFonts w:cstheme="minorHAnsi"/>
          <w:lang w:val="es-UY"/>
        </w:rPr>
        <w:t xml:space="preserve"> por Eventos de Inundaciones</w:t>
      </w:r>
      <w:r>
        <w:rPr>
          <w:rFonts w:cstheme="minorHAnsi"/>
          <w:lang w:val="es-UY"/>
        </w:rPr>
        <w:t>, Figura</w:t>
      </w:r>
      <w:r w:rsidR="00CC2387">
        <w:rPr>
          <w:rFonts w:cstheme="minorHAnsi"/>
          <w:lang w:val="es-UY"/>
        </w:rPr>
        <w:t>s</w:t>
      </w:r>
      <w:r>
        <w:rPr>
          <w:rFonts w:cstheme="minorHAnsi"/>
          <w:lang w:val="es-UY"/>
        </w:rPr>
        <w:t xml:space="preserve"> 1</w:t>
      </w:r>
      <w:r w:rsidR="009500D3">
        <w:rPr>
          <w:rFonts w:cstheme="minorHAnsi"/>
          <w:lang w:val="es-UY"/>
        </w:rPr>
        <w:t xml:space="preserve"> y 2</w:t>
      </w:r>
      <w:r w:rsidRPr="002D5B4E">
        <w:rPr>
          <w:rFonts w:cstheme="minorHAnsi"/>
          <w:lang w:val="es-UY"/>
        </w:rPr>
        <w:t>)</w:t>
      </w:r>
      <w:r>
        <w:rPr>
          <w:rFonts w:cstheme="minorHAnsi"/>
          <w:lang w:val="es-UY"/>
        </w:rPr>
        <w:t xml:space="preserve">. </w:t>
      </w:r>
    </w:p>
    <w:p w14:paraId="39AC8987" w14:textId="55B8E96F" w:rsidR="002D5B4E" w:rsidRDefault="002D5B4E" w:rsidP="002D5B4E">
      <w:pPr>
        <w:jc w:val="both"/>
        <w:rPr>
          <w:rFonts w:cstheme="minorHAnsi"/>
          <w:lang w:val="es-UY"/>
        </w:rPr>
      </w:pPr>
      <w:r>
        <w:rPr>
          <w:rFonts w:cstheme="minorHAnsi"/>
          <w:lang w:val="es-UY"/>
        </w:rPr>
        <w:t xml:space="preserve">La Tabla </w:t>
      </w:r>
      <w:r w:rsidR="00CC2387">
        <w:rPr>
          <w:rFonts w:cstheme="minorHAnsi"/>
          <w:lang w:val="es-UY"/>
        </w:rPr>
        <w:t>10</w:t>
      </w:r>
      <w:r>
        <w:rPr>
          <w:rFonts w:cstheme="minorHAnsi"/>
          <w:lang w:val="es-UY"/>
        </w:rPr>
        <w:t xml:space="preserve"> resume el </w:t>
      </w:r>
      <w:r w:rsidR="009500D3">
        <w:rPr>
          <w:rFonts w:cstheme="minorHAnsi"/>
          <w:lang w:val="es-UY"/>
        </w:rPr>
        <w:t>cálculo</w:t>
      </w:r>
      <w:r>
        <w:rPr>
          <w:rFonts w:cstheme="minorHAnsi"/>
          <w:lang w:val="es-UY"/>
        </w:rPr>
        <w:t xml:space="preserve"> de este </w:t>
      </w:r>
      <w:r w:rsidR="00CC2387">
        <w:rPr>
          <w:rFonts w:cstheme="minorHAnsi"/>
          <w:lang w:val="es-UY"/>
        </w:rPr>
        <w:t>b</w:t>
      </w:r>
      <w:r>
        <w:rPr>
          <w:rFonts w:cstheme="minorHAnsi"/>
          <w:lang w:val="es-UY"/>
        </w:rPr>
        <w:t>eneficio económico estimado en un monto anual equivalente a $12.7 millones</w:t>
      </w:r>
    </w:p>
    <w:p w14:paraId="38F3175B" w14:textId="77777777" w:rsidR="009500D3" w:rsidRPr="002D5B4E" w:rsidRDefault="009500D3" w:rsidP="002D5B4E">
      <w:pPr>
        <w:jc w:val="both"/>
        <w:rPr>
          <w:rFonts w:cstheme="minorHAnsi"/>
          <w:lang w:val="es-UY"/>
        </w:rPr>
      </w:pPr>
    </w:p>
    <w:p w14:paraId="6426EE24" w14:textId="07050752" w:rsidR="00B70DE5" w:rsidRPr="00940EE6" w:rsidRDefault="00B70DE5" w:rsidP="00940EE6">
      <w:pPr>
        <w:spacing w:after="0"/>
        <w:jc w:val="center"/>
        <w:rPr>
          <w:rFonts w:eastAsia="Times New Roman" w:cstheme="minorHAnsi"/>
          <w:b/>
          <w:lang w:val="es-CR"/>
        </w:rPr>
      </w:pPr>
      <w:r w:rsidRPr="00940EE6">
        <w:rPr>
          <w:rFonts w:eastAsia="Times New Roman" w:cstheme="minorHAnsi"/>
          <w:b/>
          <w:lang w:val="es-CR"/>
        </w:rPr>
        <w:t>Tabla</w:t>
      </w:r>
      <w:r w:rsidR="00BB7A3C">
        <w:rPr>
          <w:rFonts w:eastAsia="Times New Roman" w:cstheme="minorHAnsi"/>
          <w:b/>
          <w:lang w:val="es-CR"/>
        </w:rPr>
        <w:t xml:space="preserve"> </w:t>
      </w:r>
      <w:r w:rsidR="00CC2387">
        <w:rPr>
          <w:rFonts w:eastAsia="Times New Roman" w:cstheme="minorHAnsi"/>
          <w:b/>
          <w:lang w:val="es-CR"/>
        </w:rPr>
        <w:t>10</w:t>
      </w:r>
      <w:r w:rsidR="00BB7A3C">
        <w:rPr>
          <w:rFonts w:eastAsia="Times New Roman" w:cstheme="minorHAnsi"/>
          <w:b/>
          <w:lang w:val="es-CR"/>
        </w:rPr>
        <w:t>.</w:t>
      </w:r>
      <w:r w:rsidR="00D934F7" w:rsidRPr="00940EE6">
        <w:rPr>
          <w:rFonts w:eastAsia="Times New Roman" w:cstheme="minorHAnsi"/>
          <w:b/>
          <w:lang w:val="es-CR"/>
        </w:rPr>
        <w:t xml:space="preserve"> </w:t>
      </w:r>
      <w:r w:rsidR="00940EE6">
        <w:rPr>
          <w:rFonts w:eastAsia="Times New Roman" w:cstheme="minorHAnsi"/>
          <w:b/>
          <w:lang w:val="es-CR"/>
        </w:rPr>
        <w:t xml:space="preserve">  </w:t>
      </w:r>
      <w:r w:rsidR="00940EE6" w:rsidRPr="00940EE6">
        <w:rPr>
          <w:rFonts w:eastAsia="Times New Roman" w:cstheme="minorHAnsi"/>
          <w:b/>
          <w:lang w:val="es-CR"/>
        </w:rPr>
        <w:t xml:space="preserve">Perdida Anual Esperada – Riesgo Total </w:t>
      </w:r>
      <w:proofErr w:type="gramStart"/>
      <w:r w:rsidR="00940EE6" w:rsidRPr="00940EE6">
        <w:rPr>
          <w:rFonts w:eastAsia="Times New Roman" w:cstheme="minorHAnsi"/>
          <w:b/>
          <w:lang w:val="es-CR"/>
        </w:rPr>
        <w:t>( en</w:t>
      </w:r>
      <w:proofErr w:type="gramEnd"/>
      <w:r w:rsidR="00940EE6" w:rsidRPr="00940EE6">
        <w:rPr>
          <w:rFonts w:eastAsia="Times New Roman" w:cstheme="minorHAnsi"/>
          <w:b/>
          <w:lang w:val="es-CR"/>
        </w:rPr>
        <w:t xml:space="preserve"> $/año) Cuenca Baja del Rio Juan Diaz</w:t>
      </w:r>
    </w:p>
    <w:p w14:paraId="70691233" w14:textId="71DEE420" w:rsidR="00B70DE5" w:rsidRDefault="00D934F7">
      <w:pPr>
        <w:rPr>
          <w:rFonts w:eastAsia="Times New Roman" w:cstheme="minorHAnsi"/>
          <w:lang w:val="es-CR"/>
        </w:rPr>
      </w:pPr>
      <w:r w:rsidRPr="00D934F7">
        <w:rPr>
          <w:noProof/>
        </w:rPr>
        <w:drawing>
          <wp:inline distT="0" distB="0" distL="0" distR="0" wp14:anchorId="1BDC86E7" wp14:editId="4779CDB7">
            <wp:extent cx="5943600" cy="12236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223645"/>
                    </a:xfrm>
                    <a:prstGeom prst="rect">
                      <a:avLst/>
                    </a:prstGeom>
                    <a:noFill/>
                    <a:ln>
                      <a:noFill/>
                    </a:ln>
                  </pic:spPr>
                </pic:pic>
              </a:graphicData>
            </a:graphic>
          </wp:inline>
        </w:drawing>
      </w:r>
    </w:p>
    <w:p w14:paraId="55BE6773" w14:textId="0DDB584C" w:rsidR="00B70DE5" w:rsidRDefault="00B70DE5">
      <w:pPr>
        <w:rPr>
          <w:rFonts w:eastAsia="Times New Roman" w:cstheme="minorHAnsi"/>
          <w:lang w:val="es-CR"/>
        </w:rPr>
      </w:pPr>
    </w:p>
    <w:p w14:paraId="5ED5366B" w14:textId="77777777" w:rsidR="00AF1901" w:rsidRDefault="00AF1901">
      <w:pPr>
        <w:rPr>
          <w:rFonts w:eastAsia="Times New Roman" w:cstheme="minorHAnsi"/>
          <w:b/>
          <w:lang w:val="es-CR"/>
        </w:rPr>
      </w:pPr>
      <w:r>
        <w:rPr>
          <w:rFonts w:eastAsia="Times New Roman" w:cstheme="minorHAnsi"/>
          <w:b/>
          <w:lang w:val="es-CR"/>
        </w:rPr>
        <w:br w:type="page"/>
      </w:r>
    </w:p>
    <w:p w14:paraId="782654D6" w14:textId="4434C31D" w:rsidR="00B70DE5" w:rsidRPr="002D5B4E" w:rsidRDefault="00B70DE5" w:rsidP="002D5B4E">
      <w:pPr>
        <w:jc w:val="center"/>
        <w:rPr>
          <w:rFonts w:eastAsia="Times New Roman" w:cstheme="minorHAnsi"/>
          <w:b/>
          <w:lang w:val="es-CR"/>
        </w:rPr>
      </w:pPr>
      <w:r w:rsidRPr="002D5B4E">
        <w:rPr>
          <w:rFonts w:eastAsia="Times New Roman" w:cstheme="minorHAnsi"/>
          <w:b/>
          <w:lang w:val="es-CR"/>
        </w:rPr>
        <w:lastRenderedPageBreak/>
        <w:t>Figura</w:t>
      </w:r>
      <w:r w:rsidR="00940EE6" w:rsidRPr="002D5B4E">
        <w:rPr>
          <w:rFonts w:eastAsia="Times New Roman" w:cstheme="minorHAnsi"/>
          <w:b/>
          <w:lang w:val="es-CR"/>
        </w:rPr>
        <w:t xml:space="preserve"> 1</w:t>
      </w:r>
      <w:r w:rsidR="002D5B4E" w:rsidRPr="002D5B4E">
        <w:rPr>
          <w:rFonts w:eastAsia="Times New Roman" w:cstheme="minorHAnsi"/>
          <w:b/>
          <w:lang w:val="es-CR"/>
        </w:rPr>
        <w:t xml:space="preserve"> </w:t>
      </w:r>
      <w:r w:rsidR="00AF1901" w:rsidRPr="002D5B4E">
        <w:rPr>
          <w:rFonts w:eastAsia="Times New Roman" w:cstheme="minorHAnsi"/>
          <w:b/>
          <w:lang w:val="es-CR"/>
        </w:rPr>
        <w:t>Curva</w:t>
      </w:r>
      <w:r w:rsidR="002D5B4E" w:rsidRPr="002D5B4E">
        <w:rPr>
          <w:rFonts w:eastAsia="Times New Roman" w:cstheme="minorHAnsi"/>
          <w:b/>
          <w:lang w:val="es-CR"/>
        </w:rPr>
        <w:t xml:space="preserve"> de Daños </w:t>
      </w:r>
      <w:r w:rsidR="002D5B4E">
        <w:rPr>
          <w:rFonts w:eastAsia="Times New Roman" w:cstheme="minorHAnsi"/>
          <w:b/>
          <w:lang w:val="es-CR"/>
        </w:rPr>
        <w:t xml:space="preserve">según Evento de </w:t>
      </w:r>
      <w:r w:rsidR="00AF1901">
        <w:rPr>
          <w:rFonts w:eastAsia="Times New Roman" w:cstheme="minorHAnsi"/>
          <w:b/>
          <w:lang w:val="es-CR"/>
        </w:rPr>
        <w:t>Inundación</w:t>
      </w:r>
    </w:p>
    <w:p w14:paraId="17CB1365" w14:textId="577DA1D8" w:rsidR="00B70DE5" w:rsidRDefault="00AF1901">
      <w:pPr>
        <w:rPr>
          <w:rFonts w:eastAsia="Times New Roman" w:cstheme="minorHAnsi"/>
          <w:lang w:val="es-CR"/>
        </w:rPr>
      </w:pPr>
      <w:r w:rsidRPr="002D5B4E">
        <w:rPr>
          <w:b/>
          <w:noProof/>
        </w:rPr>
        <w:drawing>
          <wp:anchor distT="0" distB="0" distL="114300" distR="114300" simplePos="0" relativeHeight="251658240" behindDoc="0" locked="0" layoutInCell="1" allowOverlap="1" wp14:anchorId="19EE0AC4" wp14:editId="5B39A94D">
            <wp:simplePos x="0" y="0"/>
            <wp:positionH relativeFrom="margin">
              <wp:posOffset>904875</wp:posOffset>
            </wp:positionH>
            <wp:positionV relativeFrom="paragraph">
              <wp:posOffset>76200</wp:posOffset>
            </wp:positionV>
            <wp:extent cx="4267200" cy="34315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267200" cy="3431540"/>
                    </a:xfrm>
                    <a:prstGeom prst="rect">
                      <a:avLst/>
                    </a:prstGeom>
                  </pic:spPr>
                </pic:pic>
              </a:graphicData>
            </a:graphic>
            <wp14:sizeRelH relativeFrom="margin">
              <wp14:pctWidth>0</wp14:pctWidth>
            </wp14:sizeRelH>
            <wp14:sizeRelV relativeFrom="margin">
              <wp14:pctHeight>0</wp14:pctHeight>
            </wp14:sizeRelV>
          </wp:anchor>
        </w:drawing>
      </w:r>
    </w:p>
    <w:p w14:paraId="07CC2F3E" w14:textId="0D92EFC4" w:rsidR="0096577B" w:rsidRDefault="0096577B">
      <w:pPr>
        <w:rPr>
          <w:rFonts w:eastAsia="Times New Roman" w:cstheme="minorHAnsi"/>
          <w:lang w:val="es-CR"/>
        </w:rPr>
      </w:pPr>
    </w:p>
    <w:p w14:paraId="26532B44" w14:textId="375E5E6D" w:rsidR="00B70DE5" w:rsidRDefault="00B70DE5">
      <w:pPr>
        <w:rPr>
          <w:rFonts w:cstheme="minorHAnsi"/>
          <w:lang w:val="es-ES"/>
        </w:rPr>
      </w:pPr>
    </w:p>
    <w:p w14:paraId="4FD3E15F" w14:textId="6645D434" w:rsidR="001C18B1" w:rsidRDefault="001C18B1">
      <w:pPr>
        <w:rPr>
          <w:rFonts w:cstheme="minorHAnsi"/>
          <w:lang w:val="es-ES"/>
        </w:rPr>
      </w:pPr>
    </w:p>
    <w:p w14:paraId="74269B6D" w14:textId="55961177" w:rsidR="001C18B1" w:rsidRDefault="001C18B1">
      <w:pPr>
        <w:rPr>
          <w:rFonts w:cstheme="minorHAnsi"/>
          <w:lang w:val="es-ES"/>
        </w:rPr>
      </w:pPr>
    </w:p>
    <w:p w14:paraId="2558B36E" w14:textId="522E1304" w:rsidR="001C18B1" w:rsidRDefault="001C18B1">
      <w:pPr>
        <w:rPr>
          <w:rFonts w:cstheme="minorHAnsi"/>
          <w:lang w:val="es-ES"/>
        </w:rPr>
      </w:pPr>
    </w:p>
    <w:p w14:paraId="2A03A43E" w14:textId="42A17EE9" w:rsidR="001C18B1" w:rsidRDefault="001C18B1">
      <w:pPr>
        <w:rPr>
          <w:rFonts w:cstheme="minorHAnsi"/>
          <w:lang w:val="es-ES"/>
        </w:rPr>
      </w:pPr>
    </w:p>
    <w:p w14:paraId="42B00D81" w14:textId="7A56B533" w:rsidR="001C18B1" w:rsidRDefault="001C18B1">
      <w:pPr>
        <w:rPr>
          <w:rFonts w:cstheme="minorHAnsi"/>
          <w:lang w:val="es-ES"/>
        </w:rPr>
      </w:pPr>
    </w:p>
    <w:p w14:paraId="436BEDFD" w14:textId="108C5EDD" w:rsidR="001C18B1" w:rsidRDefault="001C18B1">
      <w:pPr>
        <w:rPr>
          <w:rFonts w:cstheme="minorHAnsi"/>
          <w:lang w:val="es-ES"/>
        </w:rPr>
      </w:pPr>
    </w:p>
    <w:p w14:paraId="75794C79" w14:textId="081B1D33" w:rsidR="001C18B1" w:rsidRDefault="001C18B1">
      <w:pPr>
        <w:rPr>
          <w:rFonts w:cstheme="minorHAnsi"/>
          <w:lang w:val="es-ES"/>
        </w:rPr>
      </w:pPr>
    </w:p>
    <w:p w14:paraId="4017D09D" w14:textId="77777777" w:rsidR="009500D3" w:rsidRDefault="009500D3" w:rsidP="009500D3">
      <w:pPr>
        <w:jc w:val="center"/>
        <w:rPr>
          <w:rFonts w:cstheme="minorHAnsi"/>
          <w:b/>
          <w:lang w:val="es-UY"/>
        </w:rPr>
      </w:pPr>
    </w:p>
    <w:p w14:paraId="774337E3" w14:textId="77777777" w:rsidR="009500D3" w:rsidRDefault="009500D3" w:rsidP="009500D3">
      <w:pPr>
        <w:jc w:val="center"/>
        <w:rPr>
          <w:rFonts w:cstheme="minorHAnsi"/>
          <w:b/>
          <w:lang w:val="es-UY"/>
        </w:rPr>
      </w:pPr>
    </w:p>
    <w:p w14:paraId="3EECBAA2" w14:textId="77777777" w:rsidR="009500D3" w:rsidRDefault="009500D3" w:rsidP="009500D3">
      <w:pPr>
        <w:jc w:val="center"/>
        <w:rPr>
          <w:rFonts w:cstheme="minorHAnsi"/>
          <w:b/>
          <w:lang w:val="es-UY"/>
        </w:rPr>
      </w:pPr>
    </w:p>
    <w:p w14:paraId="6AEAC09F" w14:textId="4CB2A4D5" w:rsidR="009500D3" w:rsidRDefault="009500D3" w:rsidP="009500D3">
      <w:pPr>
        <w:jc w:val="center"/>
        <w:rPr>
          <w:rFonts w:cstheme="minorHAnsi"/>
          <w:b/>
          <w:lang w:val="es-UY"/>
        </w:rPr>
      </w:pPr>
    </w:p>
    <w:p w14:paraId="4AEC7EC2" w14:textId="3C2257D4" w:rsidR="009500D3" w:rsidRPr="002D5B4E" w:rsidRDefault="009500D3" w:rsidP="009500D3">
      <w:pPr>
        <w:jc w:val="center"/>
        <w:rPr>
          <w:rFonts w:eastAsia="Times New Roman" w:cstheme="minorHAnsi"/>
          <w:b/>
          <w:lang w:val="es-CR"/>
        </w:rPr>
      </w:pPr>
      <w:r w:rsidRPr="002D5B4E">
        <w:rPr>
          <w:rFonts w:eastAsia="Times New Roman" w:cstheme="minorHAnsi"/>
          <w:b/>
          <w:lang w:val="es-CR"/>
        </w:rPr>
        <w:t xml:space="preserve">Figura </w:t>
      </w:r>
      <w:r>
        <w:rPr>
          <w:rFonts w:eastAsia="Times New Roman" w:cstheme="minorHAnsi"/>
          <w:b/>
          <w:lang w:val="es-CR"/>
        </w:rPr>
        <w:t>2</w:t>
      </w:r>
      <w:r w:rsidRPr="002D5B4E">
        <w:rPr>
          <w:rFonts w:eastAsia="Times New Roman" w:cstheme="minorHAnsi"/>
          <w:b/>
          <w:lang w:val="es-CR"/>
        </w:rPr>
        <w:t xml:space="preserve"> </w:t>
      </w:r>
      <w:r w:rsidR="00445C29">
        <w:rPr>
          <w:rFonts w:eastAsia="Times New Roman" w:cstheme="minorHAnsi"/>
          <w:b/>
          <w:lang w:val="es-CR"/>
        </w:rPr>
        <w:t xml:space="preserve">- </w:t>
      </w:r>
      <w:r>
        <w:rPr>
          <w:rFonts w:eastAsia="Times New Roman" w:cstheme="minorHAnsi"/>
          <w:b/>
          <w:lang w:val="es-CR"/>
        </w:rPr>
        <w:t>P</w:t>
      </w:r>
      <w:r w:rsidR="00445C29">
        <w:rPr>
          <w:rFonts w:eastAsia="Times New Roman" w:cstheme="minorHAnsi"/>
          <w:b/>
          <w:lang w:val="es-CR"/>
        </w:rPr>
        <w:t>é</w:t>
      </w:r>
      <w:r>
        <w:rPr>
          <w:rFonts w:eastAsia="Times New Roman" w:cstheme="minorHAnsi"/>
          <w:b/>
          <w:lang w:val="es-CR"/>
        </w:rPr>
        <w:t>rdida Anual esperada</w:t>
      </w:r>
    </w:p>
    <w:p w14:paraId="2711839F" w14:textId="2B2F77C3" w:rsidR="009500D3" w:rsidRDefault="009500D3">
      <w:pPr>
        <w:rPr>
          <w:rFonts w:cstheme="minorHAnsi"/>
          <w:b/>
          <w:lang w:val="es-CR"/>
        </w:rPr>
      </w:pPr>
      <w:r w:rsidRPr="002D5B4E">
        <w:rPr>
          <w:b/>
          <w:noProof/>
        </w:rPr>
        <w:drawing>
          <wp:anchor distT="0" distB="0" distL="114300" distR="114300" simplePos="0" relativeHeight="251659264" behindDoc="0" locked="0" layoutInCell="1" allowOverlap="1" wp14:anchorId="3FAFAAB9" wp14:editId="57124E2A">
            <wp:simplePos x="0" y="0"/>
            <wp:positionH relativeFrom="margin">
              <wp:align>center</wp:align>
            </wp:positionH>
            <wp:positionV relativeFrom="paragraph">
              <wp:posOffset>156210</wp:posOffset>
            </wp:positionV>
            <wp:extent cx="4305300" cy="314198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305300" cy="314198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lang w:val="es-CR"/>
        </w:rPr>
        <w:br w:type="page"/>
      </w:r>
    </w:p>
    <w:p w14:paraId="33B53465" w14:textId="77B758B6" w:rsidR="00C04C75" w:rsidRPr="009D68C3" w:rsidRDefault="00C04C75" w:rsidP="00A8436E">
      <w:pPr>
        <w:pStyle w:val="ListParagraph"/>
        <w:numPr>
          <w:ilvl w:val="0"/>
          <w:numId w:val="1"/>
        </w:numPr>
        <w:outlineLvl w:val="0"/>
        <w:rPr>
          <w:rFonts w:cstheme="minorHAnsi"/>
          <w:b/>
          <w:lang w:val="es-UY"/>
        </w:rPr>
      </w:pPr>
      <w:bookmarkStart w:id="8" w:name="_Toc527607672"/>
      <w:r w:rsidRPr="009D68C3">
        <w:rPr>
          <w:rFonts w:cstheme="minorHAnsi"/>
          <w:b/>
          <w:lang w:val="es-UY"/>
        </w:rPr>
        <w:lastRenderedPageBreak/>
        <w:t xml:space="preserve">ANALISIS DE RENTABILIDAD ECONOMICA </w:t>
      </w:r>
      <w:bookmarkEnd w:id="8"/>
    </w:p>
    <w:p w14:paraId="23A04E94" w14:textId="5A0EBA7F" w:rsidR="00282D79" w:rsidRDefault="00282D79" w:rsidP="00392BC9">
      <w:pPr>
        <w:spacing w:after="0"/>
        <w:jc w:val="both"/>
        <w:rPr>
          <w:rFonts w:cstheme="minorHAnsi"/>
          <w:lang w:val="es-UY"/>
        </w:rPr>
      </w:pPr>
      <w:r w:rsidRPr="00282D79">
        <w:rPr>
          <w:rFonts w:cstheme="minorHAnsi"/>
          <w:lang w:val="es-UY"/>
        </w:rPr>
        <w:t>E</w:t>
      </w:r>
      <w:r>
        <w:rPr>
          <w:rFonts w:cstheme="minorHAnsi"/>
          <w:lang w:val="es-UY"/>
        </w:rPr>
        <w:t>n e</w:t>
      </w:r>
      <w:r w:rsidRPr="00282D79">
        <w:rPr>
          <w:rFonts w:cstheme="minorHAnsi"/>
          <w:lang w:val="es-UY"/>
        </w:rPr>
        <w:t xml:space="preserve">l </w:t>
      </w:r>
      <w:r>
        <w:rPr>
          <w:rFonts w:cstheme="minorHAnsi"/>
          <w:lang w:val="es-UY"/>
        </w:rPr>
        <w:t xml:space="preserve">Análisis Costo-Beneficio del </w:t>
      </w:r>
      <w:r w:rsidRPr="00282D79">
        <w:rPr>
          <w:rFonts w:cstheme="minorHAnsi"/>
          <w:lang w:val="es-UY"/>
        </w:rPr>
        <w:t xml:space="preserve">Proyecto de Mitigación de Inundaciones </w:t>
      </w:r>
      <w:r>
        <w:rPr>
          <w:rFonts w:cstheme="minorHAnsi"/>
          <w:lang w:val="es-UY"/>
        </w:rPr>
        <w:t>en la Cuenca Baja el Rio Juan Diaz se han empleado los siguientes supuestos:</w:t>
      </w:r>
    </w:p>
    <w:p w14:paraId="5FFD537C" w14:textId="51D8F4E4" w:rsidR="00282D79" w:rsidRDefault="00282D79" w:rsidP="00392BC9">
      <w:pPr>
        <w:pStyle w:val="ListParagraph"/>
        <w:numPr>
          <w:ilvl w:val="0"/>
          <w:numId w:val="8"/>
        </w:numPr>
        <w:spacing w:after="0"/>
        <w:jc w:val="both"/>
        <w:rPr>
          <w:rFonts w:cstheme="minorHAnsi"/>
          <w:lang w:val="es-UY"/>
        </w:rPr>
      </w:pPr>
      <w:r>
        <w:rPr>
          <w:rFonts w:cstheme="minorHAnsi"/>
          <w:lang w:val="es-UY"/>
        </w:rPr>
        <w:t xml:space="preserve">Tasa social de descuento </w:t>
      </w:r>
      <w:r w:rsidR="00AB5120">
        <w:rPr>
          <w:rFonts w:cstheme="minorHAnsi"/>
          <w:lang w:val="es-UY"/>
        </w:rPr>
        <w:t xml:space="preserve">del </w:t>
      </w:r>
      <w:r>
        <w:rPr>
          <w:rFonts w:cstheme="minorHAnsi"/>
          <w:lang w:val="es-UY"/>
        </w:rPr>
        <w:t>12%</w:t>
      </w:r>
    </w:p>
    <w:p w14:paraId="1902E74C" w14:textId="1632CAD7" w:rsidR="00282D79" w:rsidRDefault="00282D79" w:rsidP="00392BC9">
      <w:pPr>
        <w:pStyle w:val="ListParagraph"/>
        <w:numPr>
          <w:ilvl w:val="0"/>
          <w:numId w:val="8"/>
        </w:numPr>
        <w:jc w:val="both"/>
        <w:rPr>
          <w:rFonts w:cstheme="minorHAnsi"/>
          <w:lang w:val="es-UY"/>
        </w:rPr>
      </w:pPr>
      <w:r>
        <w:rPr>
          <w:rFonts w:cstheme="minorHAnsi"/>
          <w:lang w:val="es-UY"/>
        </w:rPr>
        <w:t>Vida útil del Proyecto t=30 años</w:t>
      </w:r>
      <w:r w:rsidR="0094703E">
        <w:rPr>
          <w:rFonts w:cstheme="minorHAnsi"/>
          <w:lang w:val="es-UY"/>
        </w:rPr>
        <w:t xml:space="preserve">, </w:t>
      </w:r>
      <w:r w:rsidR="00233E8D">
        <w:rPr>
          <w:rFonts w:cstheme="minorHAnsi"/>
          <w:lang w:val="es-UY"/>
        </w:rPr>
        <w:t>la cual es la vida útil mínima esperada para este tipo de infraestructura</w:t>
      </w:r>
      <w:r w:rsidR="00912D7D">
        <w:rPr>
          <w:rFonts w:cstheme="minorHAnsi"/>
          <w:lang w:val="es-UY"/>
        </w:rPr>
        <w:t>;</w:t>
      </w:r>
      <w:r w:rsidR="00233E8D">
        <w:rPr>
          <w:rFonts w:cstheme="minorHAnsi"/>
          <w:lang w:val="es-UY"/>
        </w:rPr>
        <w:t xml:space="preserve"> por lo </w:t>
      </w:r>
      <w:r w:rsidR="00C70A40">
        <w:rPr>
          <w:rFonts w:cstheme="minorHAnsi"/>
          <w:lang w:val="es-UY"/>
        </w:rPr>
        <w:t>tanto,</w:t>
      </w:r>
      <w:r w:rsidR="00233E8D">
        <w:rPr>
          <w:rFonts w:cstheme="minorHAnsi"/>
          <w:lang w:val="es-UY"/>
        </w:rPr>
        <w:t xml:space="preserve"> el periodo de evaluación </w:t>
      </w:r>
      <w:r w:rsidR="00912D7D">
        <w:rPr>
          <w:rFonts w:cstheme="minorHAnsi"/>
          <w:lang w:val="es-UY"/>
        </w:rPr>
        <w:t xml:space="preserve">utilizado para este </w:t>
      </w:r>
      <w:r w:rsidR="00233E8D">
        <w:rPr>
          <w:rFonts w:cstheme="minorHAnsi"/>
          <w:lang w:val="es-UY"/>
        </w:rPr>
        <w:t>proyecto es de 30 años.</w:t>
      </w:r>
    </w:p>
    <w:p w14:paraId="26447EAC" w14:textId="14B91C86" w:rsidR="00282D79" w:rsidRDefault="00282D79" w:rsidP="00392BC9">
      <w:pPr>
        <w:pStyle w:val="ListParagraph"/>
        <w:numPr>
          <w:ilvl w:val="0"/>
          <w:numId w:val="8"/>
        </w:numPr>
        <w:jc w:val="both"/>
        <w:rPr>
          <w:rFonts w:cstheme="minorHAnsi"/>
          <w:lang w:val="es-UY"/>
        </w:rPr>
      </w:pPr>
      <w:r>
        <w:rPr>
          <w:rFonts w:cstheme="minorHAnsi"/>
          <w:lang w:val="es-UY"/>
        </w:rPr>
        <w:t xml:space="preserve">A nivel de </w:t>
      </w:r>
      <w:r w:rsidR="00224C2E">
        <w:rPr>
          <w:rFonts w:cstheme="minorHAnsi"/>
          <w:lang w:val="es-UY"/>
        </w:rPr>
        <w:t>costos de inversión inicial (</w:t>
      </w:r>
      <w:r>
        <w:rPr>
          <w:rFonts w:cstheme="minorHAnsi"/>
          <w:lang w:val="es-UY"/>
        </w:rPr>
        <w:t>CAPEX</w:t>
      </w:r>
      <w:r w:rsidR="00224C2E">
        <w:rPr>
          <w:rFonts w:cstheme="minorHAnsi"/>
          <w:lang w:val="es-UY"/>
        </w:rPr>
        <w:t>)</w:t>
      </w:r>
      <w:r>
        <w:rPr>
          <w:rFonts w:cstheme="minorHAnsi"/>
          <w:lang w:val="es-UY"/>
        </w:rPr>
        <w:t xml:space="preserve"> y</w:t>
      </w:r>
      <w:r w:rsidR="00224C2E">
        <w:rPr>
          <w:rFonts w:cstheme="minorHAnsi"/>
          <w:lang w:val="es-UY"/>
        </w:rPr>
        <w:t xml:space="preserve"> costos de operación y mantenimiento (</w:t>
      </w:r>
      <w:r>
        <w:rPr>
          <w:rFonts w:cstheme="minorHAnsi"/>
          <w:lang w:val="es-UY"/>
        </w:rPr>
        <w:t>OPEX</w:t>
      </w:r>
      <w:r w:rsidR="00224C2E">
        <w:rPr>
          <w:rFonts w:cstheme="minorHAnsi"/>
          <w:lang w:val="es-UY"/>
        </w:rPr>
        <w:t>)</w:t>
      </w:r>
      <w:r>
        <w:rPr>
          <w:rFonts w:cstheme="minorHAnsi"/>
          <w:lang w:val="es-UY"/>
        </w:rPr>
        <w:t xml:space="preserve"> se han empleado precios sociales que reflejan los costos de oportunidad de los recursos empleados en el </w:t>
      </w:r>
      <w:r w:rsidR="00AB5120">
        <w:rPr>
          <w:rFonts w:cstheme="minorHAnsi"/>
          <w:lang w:val="es-UY"/>
        </w:rPr>
        <w:t>p</w:t>
      </w:r>
      <w:r>
        <w:rPr>
          <w:rFonts w:cstheme="minorHAnsi"/>
          <w:lang w:val="es-UY"/>
        </w:rPr>
        <w:t>royecto</w:t>
      </w:r>
      <w:r w:rsidR="00AB5120">
        <w:rPr>
          <w:rFonts w:cstheme="minorHAnsi"/>
          <w:lang w:val="es-UY"/>
        </w:rPr>
        <w:t>.</w:t>
      </w:r>
    </w:p>
    <w:p w14:paraId="0D44E29E" w14:textId="38FBC0D0" w:rsidR="00282D79" w:rsidRDefault="00282D79" w:rsidP="00392BC9">
      <w:pPr>
        <w:pStyle w:val="ListParagraph"/>
        <w:numPr>
          <w:ilvl w:val="0"/>
          <w:numId w:val="8"/>
        </w:numPr>
        <w:jc w:val="both"/>
        <w:rPr>
          <w:rFonts w:cstheme="minorHAnsi"/>
          <w:lang w:val="es-UY"/>
        </w:rPr>
      </w:pPr>
      <w:r>
        <w:rPr>
          <w:rFonts w:cstheme="minorHAnsi"/>
          <w:lang w:val="es-UY"/>
        </w:rPr>
        <w:t xml:space="preserve">Los beneficios económicos </w:t>
      </w:r>
      <w:r w:rsidR="00D85DEE">
        <w:rPr>
          <w:rFonts w:cstheme="minorHAnsi"/>
          <w:lang w:val="es-UY"/>
        </w:rPr>
        <w:t xml:space="preserve">se estimaron </w:t>
      </w:r>
      <w:r w:rsidR="00365980">
        <w:rPr>
          <w:rFonts w:cstheme="minorHAnsi"/>
          <w:lang w:val="es-UY"/>
        </w:rPr>
        <w:t xml:space="preserve">como el daño y los gastos evitados en la Situación Con Proyecto. Estos costos evitados se estimaron </w:t>
      </w:r>
      <w:r>
        <w:rPr>
          <w:rFonts w:cstheme="minorHAnsi"/>
          <w:lang w:val="es-UY"/>
        </w:rPr>
        <w:t xml:space="preserve">tomando en cuenta el daño en las infraestructuras y enseres de los hogares en la Cuenca Baja del Juan Diaz provocado por los diferentes eventos de inundación (según periodo de retorno) y la probabilidad de ocurrencia </w:t>
      </w:r>
      <w:proofErr w:type="gramStart"/>
      <w:r>
        <w:rPr>
          <w:rFonts w:cstheme="minorHAnsi"/>
          <w:lang w:val="es-UY"/>
        </w:rPr>
        <w:t>del mismo</w:t>
      </w:r>
      <w:proofErr w:type="gramEnd"/>
      <w:r>
        <w:rPr>
          <w:rFonts w:cstheme="minorHAnsi"/>
          <w:lang w:val="es-UY"/>
        </w:rPr>
        <w:t>. También se incluye</w:t>
      </w:r>
      <w:r w:rsidR="00B77F2F">
        <w:rPr>
          <w:rFonts w:cstheme="minorHAnsi"/>
          <w:lang w:val="es-UY"/>
        </w:rPr>
        <w:t>n</w:t>
      </w:r>
      <w:r>
        <w:rPr>
          <w:rFonts w:cstheme="minorHAnsi"/>
          <w:lang w:val="es-UY"/>
        </w:rPr>
        <w:t xml:space="preserve"> los </w:t>
      </w:r>
      <w:r w:rsidR="00B77F2F">
        <w:rPr>
          <w:rFonts w:cstheme="minorHAnsi"/>
          <w:lang w:val="es-UY"/>
        </w:rPr>
        <w:t>g</w:t>
      </w:r>
      <w:r>
        <w:rPr>
          <w:rFonts w:cstheme="minorHAnsi"/>
          <w:lang w:val="es-UY"/>
        </w:rPr>
        <w:t xml:space="preserve">astos incurridos por las Instituciones que prestan servicios de emergencia </w:t>
      </w:r>
    </w:p>
    <w:p w14:paraId="19153BD5" w14:textId="6F44CE3D" w:rsidR="00365980" w:rsidRDefault="00365980" w:rsidP="00B77F2F">
      <w:pPr>
        <w:jc w:val="both"/>
        <w:rPr>
          <w:rFonts w:cstheme="minorHAnsi"/>
          <w:lang w:val="es-UY"/>
        </w:rPr>
      </w:pPr>
      <w:r>
        <w:rPr>
          <w:rFonts w:cstheme="minorHAnsi"/>
          <w:lang w:val="es-UY"/>
        </w:rPr>
        <w:t xml:space="preserve">La Tabla siguiente resume los flujos de </w:t>
      </w:r>
      <w:r w:rsidR="00B77F2F">
        <w:rPr>
          <w:rFonts w:cstheme="minorHAnsi"/>
          <w:lang w:val="es-UY"/>
        </w:rPr>
        <w:t>c</w:t>
      </w:r>
      <w:r>
        <w:rPr>
          <w:rFonts w:cstheme="minorHAnsi"/>
          <w:lang w:val="es-UY"/>
        </w:rPr>
        <w:t xml:space="preserve">ostos CAPEX y OPEX </w:t>
      </w:r>
      <w:r w:rsidR="00B77F2F">
        <w:rPr>
          <w:rFonts w:cstheme="minorHAnsi"/>
          <w:lang w:val="es-UY"/>
        </w:rPr>
        <w:t>y</w:t>
      </w:r>
      <w:r>
        <w:rPr>
          <w:rFonts w:cstheme="minorHAnsi"/>
          <w:lang w:val="es-UY"/>
        </w:rPr>
        <w:t xml:space="preserve"> los </w:t>
      </w:r>
      <w:r w:rsidR="00B77F2F">
        <w:rPr>
          <w:rFonts w:cstheme="minorHAnsi"/>
          <w:lang w:val="es-UY"/>
        </w:rPr>
        <w:t>b</w:t>
      </w:r>
      <w:r>
        <w:rPr>
          <w:rFonts w:cstheme="minorHAnsi"/>
          <w:lang w:val="es-UY"/>
        </w:rPr>
        <w:t xml:space="preserve">eneficios económicos del </w:t>
      </w:r>
      <w:r w:rsidR="00B77F2F">
        <w:rPr>
          <w:rFonts w:cstheme="minorHAnsi"/>
          <w:lang w:val="es-UY"/>
        </w:rPr>
        <w:t>p</w:t>
      </w:r>
      <w:r>
        <w:rPr>
          <w:rFonts w:cstheme="minorHAnsi"/>
          <w:lang w:val="es-UY"/>
        </w:rPr>
        <w:t xml:space="preserve">royecto. El </w:t>
      </w:r>
      <w:r w:rsidR="00B77F2F">
        <w:rPr>
          <w:rFonts w:cstheme="minorHAnsi"/>
          <w:lang w:val="es-UY"/>
        </w:rPr>
        <w:t>p</w:t>
      </w:r>
      <w:r>
        <w:rPr>
          <w:rFonts w:cstheme="minorHAnsi"/>
          <w:lang w:val="es-UY"/>
        </w:rPr>
        <w:t xml:space="preserve">royecto presenta una rentabilidad económica superior a 12% con un Valor Presente Neto </w:t>
      </w:r>
      <w:r w:rsidR="00B77F2F">
        <w:rPr>
          <w:rFonts w:cstheme="minorHAnsi"/>
          <w:lang w:val="es-UY"/>
        </w:rPr>
        <w:t>de</w:t>
      </w:r>
      <w:r>
        <w:rPr>
          <w:rFonts w:cstheme="minorHAnsi"/>
          <w:lang w:val="es-UY"/>
        </w:rPr>
        <w:t xml:space="preserve"> $</w:t>
      </w:r>
      <w:r w:rsidR="00BB10F5">
        <w:rPr>
          <w:rFonts w:cstheme="minorHAnsi"/>
          <w:lang w:val="es-UY"/>
        </w:rPr>
        <w:t>8.5</w:t>
      </w:r>
      <w:r>
        <w:rPr>
          <w:rFonts w:cstheme="minorHAnsi"/>
          <w:lang w:val="es-UY"/>
        </w:rPr>
        <w:t xml:space="preserve"> millones y una TIR del </w:t>
      </w:r>
      <w:r w:rsidR="00BB10F5">
        <w:rPr>
          <w:rFonts w:cstheme="minorHAnsi"/>
          <w:lang w:val="es-UY"/>
        </w:rPr>
        <w:t>13.7</w:t>
      </w:r>
      <w:r>
        <w:rPr>
          <w:rFonts w:cstheme="minorHAnsi"/>
          <w:lang w:val="es-UY"/>
        </w:rPr>
        <w:t>%.</w:t>
      </w:r>
    </w:p>
    <w:p w14:paraId="6A57B552" w14:textId="77777777" w:rsidR="00BB7A3C" w:rsidRDefault="00BB7A3C" w:rsidP="00365980">
      <w:pPr>
        <w:rPr>
          <w:rFonts w:cstheme="minorHAnsi"/>
          <w:lang w:val="es-UY"/>
        </w:rPr>
      </w:pPr>
    </w:p>
    <w:p w14:paraId="63612902" w14:textId="682B3E3D" w:rsidR="00365980" w:rsidRPr="00365980" w:rsidRDefault="00365980" w:rsidP="0040767A">
      <w:pPr>
        <w:spacing w:after="0"/>
        <w:ind w:left="-270"/>
        <w:jc w:val="center"/>
        <w:rPr>
          <w:rFonts w:cstheme="minorHAnsi"/>
          <w:b/>
          <w:lang w:val="es-UY"/>
        </w:rPr>
      </w:pPr>
      <w:r w:rsidRPr="00365980">
        <w:rPr>
          <w:rFonts w:cstheme="minorHAnsi"/>
          <w:b/>
          <w:lang w:val="es-UY"/>
        </w:rPr>
        <w:t>Tabla</w:t>
      </w:r>
      <w:r w:rsidR="00BB7A3C">
        <w:rPr>
          <w:rFonts w:cstheme="minorHAnsi"/>
          <w:b/>
          <w:lang w:val="es-UY"/>
        </w:rPr>
        <w:t xml:space="preserve"> 1</w:t>
      </w:r>
      <w:r w:rsidR="00392BC9">
        <w:rPr>
          <w:rFonts w:cstheme="minorHAnsi"/>
          <w:b/>
          <w:lang w:val="es-UY"/>
        </w:rPr>
        <w:t>1</w:t>
      </w:r>
      <w:r w:rsidR="00BB7A3C">
        <w:rPr>
          <w:rFonts w:cstheme="minorHAnsi"/>
          <w:b/>
          <w:lang w:val="es-UY"/>
        </w:rPr>
        <w:t xml:space="preserve">. </w:t>
      </w:r>
      <w:r w:rsidRPr="00365980">
        <w:rPr>
          <w:rFonts w:cstheme="minorHAnsi"/>
          <w:b/>
          <w:lang w:val="es-UY"/>
        </w:rPr>
        <w:t xml:space="preserve"> Flujos de Costo y Beneficios económicos </w:t>
      </w:r>
    </w:p>
    <w:p w14:paraId="635F1BCF" w14:textId="33185DC7" w:rsidR="00365980" w:rsidRPr="00365980" w:rsidRDefault="0074789F" w:rsidP="00365980">
      <w:pPr>
        <w:jc w:val="center"/>
        <w:rPr>
          <w:rFonts w:cstheme="minorHAnsi"/>
          <w:lang w:val="es-UY"/>
        </w:rPr>
      </w:pPr>
      <w:r w:rsidRPr="0074789F">
        <w:drawing>
          <wp:inline distT="0" distB="0" distL="0" distR="0" wp14:anchorId="3587279C" wp14:editId="1FB5CC86">
            <wp:extent cx="4796665" cy="422910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04555" cy="4236056"/>
                    </a:xfrm>
                    <a:prstGeom prst="rect">
                      <a:avLst/>
                    </a:prstGeom>
                    <a:noFill/>
                    <a:ln>
                      <a:noFill/>
                    </a:ln>
                  </pic:spPr>
                </pic:pic>
              </a:graphicData>
            </a:graphic>
          </wp:inline>
        </w:drawing>
      </w:r>
    </w:p>
    <w:p w14:paraId="5BE6C0BA" w14:textId="31FDE377" w:rsidR="00365980" w:rsidRDefault="00365980">
      <w:pPr>
        <w:rPr>
          <w:rFonts w:cstheme="minorHAnsi"/>
          <w:lang w:val="es-ES"/>
        </w:rPr>
      </w:pPr>
      <w:r>
        <w:rPr>
          <w:rFonts w:cstheme="minorHAnsi"/>
          <w:lang w:val="es-ES"/>
        </w:rPr>
        <w:br w:type="page"/>
      </w:r>
    </w:p>
    <w:p w14:paraId="740C179B" w14:textId="380D73D2" w:rsidR="00365980" w:rsidRPr="00BB7A3C" w:rsidRDefault="00365980" w:rsidP="009500D3">
      <w:pPr>
        <w:pStyle w:val="ListParagraph"/>
        <w:numPr>
          <w:ilvl w:val="1"/>
          <w:numId w:val="1"/>
        </w:numPr>
        <w:outlineLvl w:val="1"/>
        <w:rPr>
          <w:rFonts w:cstheme="minorHAnsi"/>
          <w:b/>
          <w:lang w:val="es-ES"/>
        </w:rPr>
      </w:pPr>
      <w:bookmarkStart w:id="9" w:name="_Toc527607673"/>
      <w:r w:rsidRPr="00BB7A3C">
        <w:rPr>
          <w:rFonts w:cstheme="minorHAnsi"/>
          <w:b/>
          <w:lang w:val="es-ES"/>
        </w:rPr>
        <w:lastRenderedPageBreak/>
        <w:t>Análisis de Sensibilidad</w:t>
      </w:r>
      <w:bookmarkEnd w:id="9"/>
      <w:r w:rsidRPr="00BB7A3C">
        <w:rPr>
          <w:rFonts w:cstheme="minorHAnsi"/>
          <w:b/>
          <w:lang w:val="es-ES"/>
        </w:rPr>
        <w:t xml:space="preserve"> </w:t>
      </w:r>
    </w:p>
    <w:p w14:paraId="3B42E9DB" w14:textId="5765B5AD" w:rsidR="00365980" w:rsidRDefault="00365980" w:rsidP="007D26DC">
      <w:pPr>
        <w:jc w:val="both"/>
        <w:rPr>
          <w:rFonts w:cstheme="minorHAnsi"/>
          <w:lang w:val="es-ES"/>
        </w:rPr>
      </w:pPr>
      <w:r>
        <w:rPr>
          <w:rFonts w:cstheme="minorHAnsi"/>
          <w:lang w:val="es-ES"/>
        </w:rPr>
        <w:t xml:space="preserve">La rentabilidad económica del </w:t>
      </w:r>
      <w:r w:rsidR="00815F59">
        <w:rPr>
          <w:rFonts w:cstheme="minorHAnsi"/>
          <w:lang w:val="es-ES"/>
        </w:rPr>
        <w:t>p</w:t>
      </w:r>
      <w:r>
        <w:rPr>
          <w:rFonts w:cstheme="minorHAnsi"/>
          <w:lang w:val="es-ES"/>
        </w:rPr>
        <w:t xml:space="preserve">royecto presenta una sensibilidad baja a nivel de CAPEX y OPEX. El </w:t>
      </w:r>
      <w:r w:rsidR="00815F59">
        <w:rPr>
          <w:rFonts w:cstheme="minorHAnsi"/>
          <w:lang w:val="es-ES"/>
        </w:rPr>
        <w:t>v</w:t>
      </w:r>
      <w:r>
        <w:rPr>
          <w:rFonts w:cstheme="minorHAnsi"/>
          <w:lang w:val="es-ES"/>
        </w:rPr>
        <w:t xml:space="preserve">alor de </w:t>
      </w:r>
      <w:r w:rsidR="00815F59">
        <w:rPr>
          <w:rFonts w:cstheme="minorHAnsi"/>
          <w:lang w:val="es-ES"/>
        </w:rPr>
        <w:t>c</w:t>
      </w:r>
      <w:r>
        <w:rPr>
          <w:rFonts w:cstheme="minorHAnsi"/>
          <w:lang w:val="es-ES"/>
        </w:rPr>
        <w:t xml:space="preserve">orte </w:t>
      </w:r>
      <w:r w:rsidR="007D26DC">
        <w:rPr>
          <w:rFonts w:cstheme="minorHAnsi"/>
          <w:lang w:val="es-ES"/>
        </w:rPr>
        <w:t>de rentabilidad mínima (TIR=12% o VPN=0) para el CAPEX es de +</w:t>
      </w:r>
      <w:r w:rsidR="00160862">
        <w:rPr>
          <w:rFonts w:cstheme="minorHAnsi"/>
          <w:lang w:val="es-ES"/>
        </w:rPr>
        <w:t>13</w:t>
      </w:r>
      <w:r w:rsidR="007D26DC">
        <w:rPr>
          <w:rFonts w:cstheme="minorHAnsi"/>
          <w:lang w:val="es-ES"/>
        </w:rPr>
        <w:t>% y de +</w:t>
      </w:r>
      <w:r w:rsidR="005E2FDE">
        <w:rPr>
          <w:rFonts w:cstheme="minorHAnsi"/>
          <w:lang w:val="es-ES"/>
        </w:rPr>
        <w:t>75</w:t>
      </w:r>
      <w:r w:rsidR="007D26DC">
        <w:rPr>
          <w:rFonts w:cstheme="minorHAnsi"/>
          <w:lang w:val="es-ES"/>
        </w:rPr>
        <w:t xml:space="preserve">% para el OPEX. </w:t>
      </w:r>
    </w:p>
    <w:p w14:paraId="0D4EF459" w14:textId="77777777" w:rsidR="007D26DC" w:rsidRPr="00365980" w:rsidRDefault="007D26DC" w:rsidP="007D26DC">
      <w:pPr>
        <w:jc w:val="both"/>
        <w:rPr>
          <w:rFonts w:cstheme="minorHAnsi"/>
          <w:lang w:val="es-ES"/>
        </w:rPr>
      </w:pPr>
    </w:p>
    <w:p w14:paraId="4A1F0DBC" w14:textId="2D66778D" w:rsidR="00365980" w:rsidRPr="007D26DC" w:rsidRDefault="007D26DC" w:rsidP="007D26DC">
      <w:pPr>
        <w:spacing w:after="0"/>
        <w:jc w:val="center"/>
        <w:rPr>
          <w:rFonts w:cstheme="minorHAnsi"/>
          <w:b/>
          <w:lang w:val="es-ES"/>
        </w:rPr>
      </w:pPr>
      <w:r w:rsidRPr="007D26DC">
        <w:rPr>
          <w:rFonts w:cstheme="minorHAnsi"/>
          <w:b/>
          <w:lang w:val="es-ES"/>
        </w:rPr>
        <w:t xml:space="preserve">Tabla </w:t>
      </w:r>
      <w:r w:rsidR="00BB7A3C">
        <w:rPr>
          <w:rFonts w:cstheme="minorHAnsi"/>
          <w:b/>
          <w:lang w:val="es-ES"/>
        </w:rPr>
        <w:t>1</w:t>
      </w:r>
      <w:r w:rsidR="00815F59">
        <w:rPr>
          <w:rFonts w:cstheme="minorHAnsi"/>
          <w:b/>
          <w:lang w:val="es-ES"/>
        </w:rPr>
        <w:t>2</w:t>
      </w:r>
      <w:r w:rsidR="00BB7A3C">
        <w:rPr>
          <w:rFonts w:cstheme="minorHAnsi"/>
          <w:b/>
          <w:lang w:val="es-ES"/>
        </w:rPr>
        <w:t xml:space="preserve">. </w:t>
      </w:r>
      <w:r w:rsidRPr="007D26DC">
        <w:rPr>
          <w:rFonts w:cstheme="minorHAnsi"/>
          <w:b/>
          <w:lang w:val="es-ES"/>
        </w:rPr>
        <w:t xml:space="preserve">Sensibilidad de la Rentabilidad del Proyecto para </w:t>
      </w:r>
      <w:r>
        <w:rPr>
          <w:rFonts w:cstheme="minorHAnsi"/>
          <w:b/>
          <w:lang w:val="es-ES"/>
        </w:rPr>
        <w:t>modificaciones</w:t>
      </w:r>
      <w:r w:rsidRPr="007D26DC">
        <w:rPr>
          <w:rFonts w:cstheme="minorHAnsi"/>
          <w:b/>
          <w:lang w:val="es-ES"/>
        </w:rPr>
        <w:t xml:space="preserve"> </w:t>
      </w:r>
      <w:r>
        <w:rPr>
          <w:rFonts w:cstheme="minorHAnsi"/>
          <w:b/>
          <w:lang w:val="es-ES"/>
        </w:rPr>
        <w:t xml:space="preserve">en </w:t>
      </w:r>
      <w:r w:rsidRPr="007D26DC">
        <w:rPr>
          <w:rFonts w:cstheme="minorHAnsi"/>
          <w:b/>
          <w:lang w:val="es-ES"/>
        </w:rPr>
        <w:t>el CAPEX y OPEX</w:t>
      </w:r>
    </w:p>
    <w:p w14:paraId="2849FCD1" w14:textId="41F0DFFC" w:rsidR="00365980" w:rsidRDefault="008F0FBD" w:rsidP="00365980">
      <w:pPr>
        <w:jc w:val="center"/>
        <w:rPr>
          <w:rFonts w:cstheme="minorHAnsi"/>
          <w:lang w:val="es-ES"/>
        </w:rPr>
      </w:pPr>
      <w:r w:rsidRPr="008F0FBD">
        <w:drawing>
          <wp:inline distT="0" distB="0" distL="0" distR="0" wp14:anchorId="621D40BE" wp14:editId="5DA5EFE4">
            <wp:extent cx="2775585" cy="1654810"/>
            <wp:effectExtent l="0" t="0" r="571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5585" cy="1654810"/>
                    </a:xfrm>
                    <a:prstGeom prst="rect">
                      <a:avLst/>
                    </a:prstGeom>
                    <a:noFill/>
                    <a:ln>
                      <a:noFill/>
                    </a:ln>
                  </pic:spPr>
                </pic:pic>
              </a:graphicData>
            </a:graphic>
          </wp:inline>
        </w:drawing>
      </w:r>
    </w:p>
    <w:p w14:paraId="4A34147C" w14:textId="61A294CF" w:rsidR="00365980" w:rsidRDefault="00365980" w:rsidP="007D26DC">
      <w:pPr>
        <w:rPr>
          <w:rFonts w:cstheme="minorHAnsi"/>
          <w:lang w:val="es-ES"/>
        </w:rPr>
      </w:pPr>
    </w:p>
    <w:p w14:paraId="3533A7FC" w14:textId="729AB3D4" w:rsidR="007D26DC" w:rsidRDefault="007D26DC" w:rsidP="007D26DC">
      <w:pPr>
        <w:jc w:val="both"/>
        <w:rPr>
          <w:rFonts w:cstheme="minorHAnsi"/>
          <w:lang w:val="es-ES"/>
        </w:rPr>
      </w:pPr>
      <w:r>
        <w:rPr>
          <w:rFonts w:cstheme="minorHAnsi"/>
          <w:lang w:val="es-ES"/>
        </w:rPr>
        <w:t xml:space="preserve">El Proyecto es relativamente sensible a una disminución de los </w:t>
      </w:r>
      <w:r w:rsidR="00815F59">
        <w:rPr>
          <w:rFonts w:cstheme="minorHAnsi"/>
          <w:lang w:val="es-ES"/>
        </w:rPr>
        <w:t>b</w:t>
      </w:r>
      <w:r>
        <w:rPr>
          <w:rFonts w:cstheme="minorHAnsi"/>
          <w:lang w:val="es-ES"/>
        </w:rPr>
        <w:t>eneficios</w:t>
      </w:r>
      <w:r w:rsidR="00815F59">
        <w:rPr>
          <w:rFonts w:cstheme="minorHAnsi"/>
          <w:lang w:val="es-ES"/>
        </w:rPr>
        <w:t>;</w:t>
      </w:r>
      <w:r>
        <w:rPr>
          <w:rFonts w:cstheme="minorHAnsi"/>
          <w:lang w:val="es-ES"/>
        </w:rPr>
        <w:t xml:space="preserve"> el </w:t>
      </w:r>
      <w:r w:rsidR="00815F59">
        <w:rPr>
          <w:rFonts w:cstheme="minorHAnsi"/>
          <w:lang w:val="es-ES"/>
        </w:rPr>
        <w:t>v</w:t>
      </w:r>
      <w:r>
        <w:rPr>
          <w:rFonts w:cstheme="minorHAnsi"/>
          <w:lang w:val="es-ES"/>
        </w:rPr>
        <w:t xml:space="preserve">alor de </w:t>
      </w:r>
      <w:r w:rsidR="00815F59">
        <w:rPr>
          <w:rFonts w:cstheme="minorHAnsi"/>
          <w:lang w:val="es-ES"/>
        </w:rPr>
        <w:t>c</w:t>
      </w:r>
      <w:r>
        <w:rPr>
          <w:rFonts w:cstheme="minorHAnsi"/>
          <w:lang w:val="es-ES"/>
        </w:rPr>
        <w:t xml:space="preserve">orte de rentabilidad mínima (TIR=12% o VPN=0) es </w:t>
      </w:r>
      <w:r w:rsidR="000769E4">
        <w:rPr>
          <w:rFonts w:cstheme="minorHAnsi"/>
          <w:lang w:val="es-ES"/>
        </w:rPr>
        <w:t xml:space="preserve">una reducción de los </w:t>
      </w:r>
      <w:r w:rsidR="00815F59">
        <w:rPr>
          <w:rFonts w:cstheme="minorHAnsi"/>
          <w:lang w:val="es-ES"/>
        </w:rPr>
        <w:t>b</w:t>
      </w:r>
      <w:r w:rsidR="000769E4">
        <w:rPr>
          <w:rFonts w:cstheme="minorHAnsi"/>
          <w:lang w:val="es-ES"/>
        </w:rPr>
        <w:t xml:space="preserve">eneficios económicos del </w:t>
      </w:r>
      <w:r w:rsidR="00815F59">
        <w:rPr>
          <w:rFonts w:cstheme="minorHAnsi"/>
          <w:lang w:val="es-ES"/>
        </w:rPr>
        <w:t>p</w:t>
      </w:r>
      <w:r w:rsidR="000769E4">
        <w:rPr>
          <w:rFonts w:cstheme="minorHAnsi"/>
          <w:lang w:val="es-ES"/>
        </w:rPr>
        <w:t xml:space="preserve">royecto del orden de </w:t>
      </w:r>
      <w:r>
        <w:rPr>
          <w:rFonts w:cstheme="minorHAnsi"/>
          <w:lang w:val="es-ES"/>
        </w:rPr>
        <w:t>-1</w:t>
      </w:r>
      <w:r w:rsidR="000E11A9">
        <w:rPr>
          <w:rFonts w:cstheme="minorHAnsi"/>
          <w:lang w:val="es-ES"/>
        </w:rPr>
        <w:t>0</w:t>
      </w:r>
      <w:r>
        <w:rPr>
          <w:rFonts w:cstheme="minorHAnsi"/>
          <w:lang w:val="es-ES"/>
        </w:rPr>
        <w:t>%.</w:t>
      </w:r>
    </w:p>
    <w:p w14:paraId="12C34FEE" w14:textId="77777777" w:rsidR="007D26DC" w:rsidRDefault="007D26DC" w:rsidP="007D26DC">
      <w:pPr>
        <w:rPr>
          <w:rFonts w:cstheme="minorHAnsi"/>
          <w:lang w:val="es-ES"/>
        </w:rPr>
      </w:pPr>
    </w:p>
    <w:p w14:paraId="1CCCFDF7" w14:textId="46063AA1" w:rsidR="007D26DC" w:rsidRPr="007D26DC" w:rsidRDefault="007D26DC" w:rsidP="007D26DC">
      <w:pPr>
        <w:spacing w:after="0"/>
        <w:jc w:val="center"/>
        <w:rPr>
          <w:rFonts w:cstheme="minorHAnsi"/>
          <w:b/>
          <w:lang w:val="es-ES"/>
        </w:rPr>
      </w:pPr>
      <w:r w:rsidRPr="007D26DC">
        <w:rPr>
          <w:rFonts w:cstheme="minorHAnsi"/>
          <w:b/>
          <w:lang w:val="es-ES"/>
        </w:rPr>
        <w:t>Tabla</w:t>
      </w:r>
      <w:r w:rsidR="00BB7A3C">
        <w:rPr>
          <w:rFonts w:cstheme="minorHAnsi"/>
          <w:b/>
          <w:lang w:val="es-ES"/>
        </w:rPr>
        <w:t xml:space="preserve"> 1</w:t>
      </w:r>
      <w:r w:rsidR="00815F59">
        <w:rPr>
          <w:rFonts w:cstheme="minorHAnsi"/>
          <w:b/>
          <w:lang w:val="es-ES"/>
        </w:rPr>
        <w:t>3</w:t>
      </w:r>
      <w:r w:rsidR="00BB7A3C">
        <w:rPr>
          <w:rFonts w:cstheme="minorHAnsi"/>
          <w:b/>
          <w:lang w:val="es-ES"/>
        </w:rPr>
        <w:t xml:space="preserve">. </w:t>
      </w:r>
      <w:r w:rsidRPr="007D26DC">
        <w:rPr>
          <w:rFonts w:cstheme="minorHAnsi"/>
          <w:b/>
          <w:lang w:val="es-ES"/>
        </w:rPr>
        <w:t xml:space="preserve"> Sensibilidad de la Rentabilidad del Proyecto para </w:t>
      </w:r>
      <w:r>
        <w:rPr>
          <w:rFonts w:cstheme="minorHAnsi"/>
          <w:b/>
          <w:lang w:val="es-ES"/>
        </w:rPr>
        <w:t xml:space="preserve">modificaciones en los Beneficios </w:t>
      </w:r>
    </w:p>
    <w:p w14:paraId="6A9079C4" w14:textId="5ECD005D" w:rsidR="00894195" w:rsidRDefault="005C6AB5" w:rsidP="00365980">
      <w:pPr>
        <w:jc w:val="center"/>
        <w:rPr>
          <w:rFonts w:eastAsia="Times New Roman" w:cstheme="minorHAnsi"/>
          <w:lang w:val="es-CR"/>
        </w:rPr>
      </w:pPr>
      <w:bookmarkStart w:id="10" w:name="_GoBack"/>
      <w:bookmarkEnd w:id="10"/>
      <w:r w:rsidRPr="005C6AB5">
        <w:drawing>
          <wp:inline distT="0" distB="0" distL="0" distR="0" wp14:anchorId="0B3E7BE8" wp14:editId="288A5AE0">
            <wp:extent cx="1224915" cy="16548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4915" cy="1654810"/>
                    </a:xfrm>
                    <a:prstGeom prst="rect">
                      <a:avLst/>
                    </a:prstGeom>
                    <a:noFill/>
                    <a:ln>
                      <a:noFill/>
                    </a:ln>
                  </pic:spPr>
                </pic:pic>
              </a:graphicData>
            </a:graphic>
          </wp:inline>
        </w:drawing>
      </w:r>
      <w:r w:rsidR="00365980" w:rsidRPr="00FB48FB">
        <w:rPr>
          <w:lang w:val="es-ES_tradnl"/>
        </w:rPr>
        <w:t xml:space="preserve"> </w:t>
      </w:r>
      <w:r w:rsidR="00894195" w:rsidRPr="00C04C75">
        <w:rPr>
          <w:rFonts w:cstheme="minorHAnsi"/>
          <w:lang w:val="es-ES"/>
        </w:rPr>
        <w:br w:type="page"/>
      </w:r>
    </w:p>
    <w:p w14:paraId="5095FA8E" w14:textId="32510DF0" w:rsidR="00336668" w:rsidRPr="007D26DC" w:rsidRDefault="00336668" w:rsidP="00A8436E">
      <w:pPr>
        <w:pStyle w:val="Footer"/>
        <w:ind w:left="0" w:firstLine="0"/>
        <w:jc w:val="center"/>
        <w:outlineLvl w:val="0"/>
        <w:rPr>
          <w:rFonts w:asciiTheme="minorHAnsi" w:hAnsiTheme="minorHAnsi" w:cstheme="minorHAnsi"/>
          <w:b/>
          <w:sz w:val="36"/>
          <w:szCs w:val="22"/>
        </w:rPr>
      </w:pPr>
      <w:bookmarkStart w:id="11" w:name="_Toc527607674"/>
      <w:r w:rsidRPr="007D26DC">
        <w:rPr>
          <w:rFonts w:asciiTheme="minorHAnsi" w:hAnsiTheme="minorHAnsi" w:cstheme="minorHAnsi"/>
          <w:b/>
          <w:sz w:val="36"/>
          <w:szCs w:val="22"/>
        </w:rPr>
        <w:lastRenderedPageBreak/>
        <w:t>ANEXOS</w:t>
      </w:r>
      <w:bookmarkEnd w:id="11"/>
    </w:p>
    <w:p w14:paraId="1CD2B54E" w14:textId="77777777" w:rsidR="00336668" w:rsidRDefault="00336668">
      <w:pPr>
        <w:rPr>
          <w:rFonts w:eastAsia="Times New Roman" w:cstheme="minorHAnsi"/>
          <w:lang w:val="es-CR"/>
        </w:rPr>
      </w:pPr>
      <w:r w:rsidRPr="0096577B">
        <w:rPr>
          <w:rFonts w:cstheme="minorHAnsi"/>
          <w:lang w:val="es-ES"/>
        </w:rPr>
        <w:br w:type="page"/>
      </w:r>
    </w:p>
    <w:p w14:paraId="316A9018" w14:textId="42A8EDEE" w:rsidR="00336668" w:rsidRPr="009500D3" w:rsidRDefault="00336668" w:rsidP="00A8436E">
      <w:pPr>
        <w:pStyle w:val="Footer"/>
        <w:ind w:left="0" w:firstLine="0"/>
        <w:jc w:val="center"/>
        <w:outlineLvl w:val="1"/>
        <w:rPr>
          <w:rFonts w:asciiTheme="minorHAnsi" w:hAnsiTheme="minorHAnsi" w:cstheme="minorHAnsi"/>
          <w:b/>
          <w:szCs w:val="22"/>
        </w:rPr>
      </w:pPr>
      <w:bookmarkStart w:id="12" w:name="_Toc527607675"/>
      <w:r w:rsidRPr="009500D3">
        <w:rPr>
          <w:rFonts w:asciiTheme="minorHAnsi" w:hAnsiTheme="minorHAnsi" w:cstheme="minorHAnsi"/>
          <w:b/>
          <w:szCs w:val="22"/>
        </w:rPr>
        <w:lastRenderedPageBreak/>
        <w:t>ANEXO</w:t>
      </w:r>
      <w:r w:rsidR="007D26DC" w:rsidRPr="009500D3">
        <w:rPr>
          <w:rFonts w:asciiTheme="minorHAnsi" w:hAnsiTheme="minorHAnsi" w:cstheme="minorHAnsi"/>
          <w:b/>
          <w:szCs w:val="22"/>
        </w:rPr>
        <w:t xml:space="preserve"> I</w:t>
      </w:r>
      <w:bookmarkEnd w:id="12"/>
    </w:p>
    <w:p w14:paraId="2D689B38" w14:textId="0B601C53" w:rsidR="00E214AA" w:rsidRPr="009500D3" w:rsidRDefault="00336668" w:rsidP="00A8436E">
      <w:pPr>
        <w:pStyle w:val="Footer"/>
        <w:ind w:left="0" w:firstLine="0"/>
        <w:jc w:val="center"/>
        <w:outlineLvl w:val="1"/>
        <w:rPr>
          <w:rFonts w:asciiTheme="minorHAnsi" w:hAnsiTheme="minorHAnsi" w:cstheme="minorHAnsi"/>
          <w:b/>
          <w:szCs w:val="22"/>
        </w:rPr>
      </w:pPr>
      <w:bookmarkStart w:id="13" w:name="_Toc527607676"/>
      <w:r w:rsidRPr="009500D3">
        <w:rPr>
          <w:rFonts w:asciiTheme="minorHAnsi" w:hAnsiTheme="minorHAnsi" w:cstheme="minorHAnsi"/>
          <w:b/>
          <w:szCs w:val="22"/>
        </w:rPr>
        <w:t>VALOR DE MERCADO COMPRAVENTAS INMUEBLES EN CIUDAD DE PANAMA (2013-2014)</w:t>
      </w:r>
      <w:bookmarkEnd w:id="13"/>
    </w:p>
    <w:p w14:paraId="6502F88F" w14:textId="77777777" w:rsidR="00336668" w:rsidRPr="00FB48FB" w:rsidRDefault="00336668" w:rsidP="00336668">
      <w:pPr>
        <w:pStyle w:val="Default"/>
        <w:rPr>
          <w:lang w:val="es-ES_tradnl"/>
        </w:rPr>
      </w:pPr>
    </w:p>
    <w:p w14:paraId="012B49E6" w14:textId="6874E6BF" w:rsidR="00336668" w:rsidRDefault="00336668" w:rsidP="00336668">
      <w:pPr>
        <w:pStyle w:val="Footer"/>
        <w:ind w:left="0" w:firstLine="0"/>
        <w:jc w:val="center"/>
        <w:rPr>
          <w:rFonts w:asciiTheme="minorHAnsi" w:hAnsiTheme="minorHAnsi" w:cstheme="minorHAnsi"/>
          <w:sz w:val="22"/>
          <w:szCs w:val="22"/>
        </w:rPr>
      </w:pPr>
      <w:r w:rsidRPr="00336668">
        <w:rPr>
          <w:rFonts w:asciiTheme="minorHAnsi" w:hAnsiTheme="minorHAnsi" w:cstheme="minorHAnsi"/>
          <w:sz w:val="22"/>
          <w:szCs w:val="22"/>
        </w:rPr>
        <w:t xml:space="preserve">ANÁLISIS DEL SECTOR INMOBILIARIO EN </w:t>
      </w:r>
      <w:r>
        <w:rPr>
          <w:rFonts w:asciiTheme="minorHAnsi" w:hAnsiTheme="minorHAnsi" w:cstheme="minorHAnsi"/>
          <w:sz w:val="22"/>
          <w:szCs w:val="22"/>
        </w:rPr>
        <w:t xml:space="preserve">CIUDAD DE </w:t>
      </w:r>
      <w:r w:rsidRPr="00336668">
        <w:rPr>
          <w:rFonts w:asciiTheme="minorHAnsi" w:hAnsiTheme="minorHAnsi" w:cstheme="minorHAnsi"/>
          <w:sz w:val="22"/>
          <w:szCs w:val="22"/>
        </w:rPr>
        <w:t>PANAMÁ</w:t>
      </w:r>
    </w:p>
    <w:p w14:paraId="2FA18DB8" w14:textId="20453F08" w:rsidR="00336668" w:rsidRDefault="00336668" w:rsidP="00336668">
      <w:pPr>
        <w:pStyle w:val="Footer"/>
        <w:ind w:left="0" w:firstLine="0"/>
        <w:jc w:val="center"/>
        <w:rPr>
          <w:rFonts w:asciiTheme="minorHAnsi" w:hAnsiTheme="minorHAnsi" w:cstheme="minorHAnsi"/>
          <w:sz w:val="22"/>
          <w:szCs w:val="22"/>
        </w:rPr>
      </w:pPr>
      <w:r>
        <w:rPr>
          <w:rFonts w:asciiTheme="minorHAnsi" w:hAnsiTheme="minorHAnsi" w:cstheme="minorHAnsi"/>
          <w:sz w:val="22"/>
          <w:szCs w:val="22"/>
        </w:rPr>
        <w:t xml:space="preserve">Gabriela Espinosa </w:t>
      </w:r>
      <w:proofErr w:type="spellStart"/>
      <w:r>
        <w:rPr>
          <w:rFonts w:asciiTheme="minorHAnsi" w:hAnsiTheme="minorHAnsi" w:cstheme="minorHAnsi"/>
          <w:sz w:val="22"/>
          <w:szCs w:val="22"/>
        </w:rPr>
        <w:t>Pousa</w:t>
      </w:r>
      <w:proofErr w:type="spellEnd"/>
      <w:r>
        <w:rPr>
          <w:rFonts w:asciiTheme="minorHAnsi" w:hAnsiTheme="minorHAnsi" w:cstheme="minorHAnsi"/>
          <w:sz w:val="22"/>
          <w:szCs w:val="22"/>
        </w:rPr>
        <w:t xml:space="preserve"> (2071, </w:t>
      </w:r>
      <w:proofErr w:type="gramStart"/>
      <w:r w:rsidR="008F1F75">
        <w:rPr>
          <w:rFonts w:asciiTheme="minorHAnsi" w:hAnsiTheme="minorHAnsi" w:cstheme="minorHAnsi"/>
          <w:sz w:val="22"/>
          <w:szCs w:val="22"/>
        </w:rPr>
        <w:t>Mayo</w:t>
      </w:r>
      <w:proofErr w:type="gramEnd"/>
      <w:r w:rsidR="008F1F75">
        <w:rPr>
          <w:rFonts w:asciiTheme="minorHAnsi" w:hAnsiTheme="minorHAnsi" w:cstheme="minorHAnsi"/>
          <w:sz w:val="22"/>
          <w:szCs w:val="22"/>
        </w:rPr>
        <w:t xml:space="preserve">) </w:t>
      </w:r>
      <w:r>
        <w:rPr>
          <w:rFonts w:asciiTheme="minorHAnsi" w:hAnsiTheme="minorHAnsi" w:cstheme="minorHAnsi"/>
          <w:sz w:val="22"/>
          <w:szCs w:val="22"/>
        </w:rPr>
        <w:t xml:space="preserve">Escuela </w:t>
      </w:r>
      <w:r w:rsidR="00AE7B2E">
        <w:rPr>
          <w:rFonts w:asciiTheme="minorHAnsi" w:hAnsiTheme="minorHAnsi" w:cstheme="minorHAnsi"/>
          <w:sz w:val="22"/>
          <w:szCs w:val="22"/>
        </w:rPr>
        <w:t>Politécnica</w:t>
      </w:r>
      <w:r>
        <w:rPr>
          <w:rFonts w:asciiTheme="minorHAnsi" w:hAnsiTheme="minorHAnsi" w:cstheme="minorHAnsi"/>
          <w:sz w:val="22"/>
          <w:szCs w:val="22"/>
        </w:rPr>
        <w:t xml:space="preserve"> Superior-Barcelona</w:t>
      </w:r>
    </w:p>
    <w:p w14:paraId="7A658B19" w14:textId="77777777" w:rsidR="00336668" w:rsidRDefault="00336668" w:rsidP="00336668">
      <w:pPr>
        <w:pStyle w:val="Footer"/>
        <w:ind w:left="0" w:firstLine="0"/>
        <w:rPr>
          <w:rFonts w:asciiTheme="minorHAnsi" w:hAnsiTheme="minorHAnsi" w:cstheme="minorHAnsi"/>
          <w:sz w:val="22"/>
          <w:szCs w:val="22"/>
        </w:rPr>
      </w:pPr>
    </w:p>
    <w:p w14:paraId="5150E9D2" w14:textId="2826FF5F" w:rsidR="00336668" w:rsidRDefault="00336668" w:rsidP="00E214AA">
      <w:pPr>
        <w:pStyle w:val="Footer"/>
        <w:ind w:left="0" w:firstLine="0"/>
        <w:rPr>
          <w:rFonts w:asciiTheme="minorHAnsi" w:hAnsiTheme="minorHAnsi" w:cstheme="minorHAnsi"/>
          <w:sz w:val="22"/>
          <w:szCs w:val="22"/>
        </w:rPr>
      </w:pPr>
    </w:p>
    <w:p w14:paraId="7B1FB06E" w14:textId="7CE51B4E" w:rsidR="00336668" w:rsidRDefault="00336668" w:rsidP="00336668">
      <w:pPr>
        <w:pStyle w:val="Footer"/>
        <w:ind w:left="0" w:firstLine="0"/>
        <w:jc w:val="center"/>
        <w:rPr>
          <w:rFonts w:asciiTheme="minorHAnsi" w:hAnsiTheme="minorHAnsi" w:cstheme="minorHAnsi"/>
          <w:sz w:val="22"/>
          <w:szCs w:val="22"/>
        </w:rPr>
      </w:pPr>
      <w:r w:rsidRPr="00336668">
        <w:rPr>
          <w:noProof/>
        </w:rPr>
        <w:drawing>
          <wp:inline distT="0" distB="0" distL="0" distR="0" wp14:anchorId="4D8BBD57" wp14:editId="105AEDC3">
            <wp:extent cx="5217409" cy="69437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18726" cy="6945478"/>
                    </a:xfrm>
                    <a:prstGeom prst="rect">
                      <a:avLst/>
                    </a:prstGeom>
                    <a:noFill/>
                    <a:ln>
                      <a:noFill/>
                    </a:ln>
                  </pic:spPr>
                </pic:pic>
              </a:graphicData>
            </a:graphic>
          </wp:inline>
        </w:drawing>
      </w:r>
    </w:p>
    <w:p w14:paraId="7071B807" w14:textId="3F18A633" w:rsidR="00091E53" w:rsidRPr="009500D3" w:rsidRDefault="00091E53" w:rsidP="00A8436E">
      <w:pPr>
        <w:pStyle w:val="Footer"/>
        <w:ind w:left="0" w:firstLine="0"/>
        <w:jc w:val="center"/>
        <w:outlineLvl w:val="1"/>
        <w:rPr>
          <w:rFonts w:asciiTheme="minorHAnsi" w:hAnsiTheme="minorHAnsi" w:cstheme="minorHAnsi"/>
          <w:b/>
          <w:szCs w:val="22"/>
        </w:rPr>
      </w:pPr>
      <w:r>
        <w:rPr>
          <w:rFonts w:asciiTheme="minorHAnsi" w:hAnsiTheme="minorHAnsi" w:cstheme="minorHAnsi"/>
          <w:b/>
          <w:sz w:val="28"/>
          <w:szCs w:val="22"/>
        </w:rPr>
        <w:br w:type="page"/>
      </w:r>
      <w:bookmarkStart w:id="14" w:name="_Toc527607677"/>
      <w:r w:rsidRPr="009500D3">
        <w:rPr>
          <w:rFonts w:asciiTheme="minorHAnsi" w:hAnsiTheme="minorHAnsi" w:cstheme="minorHAnsi"/>
          <w:b/>
          <w:szCs w:val="22"/>
        </w:rPr>
        <w:lastRenderedPageBreak/>
        <w:t>ANEXO</w:t>
      </w:r>
      <w:r w:rsidR="007D26DC" w:rsidRPr="009500D3">
        <w:rPr>
          <w:rFonts w:asciiTheme="minorHAnsi" w:hAnsiTheme="minorHAnsi" w:cstheme="minorHAnsi"/>
          <w:b/>
          <w:szCs w:val="22"/>
        </w:rPr>
        <w:t xml:space="preserve"> II</w:t>
      </w:r>
      <w:bookmarkEnd w:id="14"/>
    </w:p>
    <w:p w14:paraId="55ADCB32" w14:textId="5A8546F7" w:rsidR="00091E53" w:rsidRPr="009500D3" w:rsidRDefault="00091E53" w:rsidP="00A8436E">
      <w:pPr>
        <w:pStyle w:val="Footer"/>
        <w:ind w:left="0" w:firstLine="0"/>
        <w:jc w:val="center"/>
        <w:outlineLvl w:val="1"/>
        <w:rPr>
          <w:rFonts w:asciiTheme="minorHAnsi" w:hAnsiTheme="minorHAnsi" w:cstheme="minorHAnsi"/>
          <w:b/>
          <w:szCs w:val="22"/>
        </w:rPr>
      </w:pPr>
      <w:bookmarkStart w:id="15" w:name="_Toc527607678"/>
      <w:r w:rsidRPr="009500D3">
        <w:rPr>
          <w:rFonts w:asciiTheme="minorHAnsi" w:hAnsiTheme="minorHAnsi" w:cstheme="minorHAnsi"/>
          <w:b/>
          <w:szCs w:val="22"/>
        </w:rPr>
        <w:t xml:space="preserve">VALOR </w:t>
      </w:r>
      <w:r w:rsidR="00381A1A" w:rsidRPr="009500D3">
        <w:rPr>
          <w:rFonts w:asciiTheme="minorHAnsi" w:hAnsiTheme="minorHAnsi" w:cstheme="minorHAnsi"/>
          <w:b/>
          <w:szCs w:val="22"/>
        </w:rPr>
        <w:t xml:space="preserve">DE ACTIVOS DE UNA VIVIENDA TIPO EN </w:t>
      </w:r>
      <w:r w:rsidR="008F1F75" w:rsidRPr="009500D3">
        <w:rPr>
          <w:rFonts w:asciiTheme="minorHAnsi" w:hAnsiTheme="minorHAnsi" w:cstheme="minorHAnsi"/>
          <w:b/>
          <w:szCs w:val="22"/>
        </w:rPr>
        <w:t>CORREGIMIENTO JUAN</w:t>
      </w:r>
      <w:r w:rsidR="00381A1A" w:rsidRPr="009500D3">
        <w:rPr>
          <w:rFonts w:asciiTheme="minorHAnsi" w:hAnsiTheme="minorHAnsi" w:cstheme="minorHAnsi"/>
          <w:b/>
          <w:szCs w:val="22"/>
        </w:rPr>
        <w:t xml:space="preserve"> DIAZ</w:t>
      </w:r>
      <w:bookmarkEnd w:id="15"/>
    </w:p>
    <w:p w14:paraId="7EF14B48" w14:textId="040FD488" w:rsidR="00381A1A" w:rsidRDefault="00381A1A" w:rsidP="00091E53">
      <w:pPr>
        <w:pStyle w:val="Footer"/>
        <w:ind w:left="0" w:firstLine="0"/>
        <w:jc w:val="center"/>
        <w:rPr>
          <w:rFonts w:asciiTheme="minorHAnsi" w:hAnsiTheme="minorHAnsi" w:cstheme="minorHAnsi"/>
          <w:b/>
          <w:sz w:val="22"/>
          <w:szCs w:val="22"/>
        </w:rPr>
      </w:pPr>
    </w:p>
    <w:p w14:paraId="6E5921B9" w14:textId="5FB2FE9F" w:rsidR="00381A1A" w:rsidRDefault="00381A1A" w:rsidP="00381A1A">
      <w:pPr>
        <w:pStyle w:val="Footer"/>
        <w:ind w:left="0" w:firstLine="0"/>
        <w:jc w:val="left"/>
        <w:rPr>
          <w:rFonts w:asciiTheme="minorHAnsi" w:hAnsiTheme="minorHAnsi" w:cstheme="minorHAnsi"/>
          <w:sz w:val="22"/>
          <w:szCs w:val="22"/>
        </w:rPr>
      </w:pPr>
      <w:r w:rsidRPr="00381A1A">
        <w:rPr>
          <w:rFonts w:asciiTheme="minorHAnsi" w:hAnsiTheme="minorHAnsi" w:cstheme="minorHAnsi"/>
          <w:sz w:val="22"/>
          <w:szCs w:val="22"/>
        </w:rPr>
        <w:t xml:space="preserve">Estimación </w:t>
      </w:r>
      <w:r>
        <w:rPr>
          <w:rFonts w:asciiTheme="minorHAnsi" w:hAnsiTheme="minorHAnsi" w:cstheme="minorHAnsi"/>
          <w:sz w:val="22"/>
          <w:szCs w:val="22"/>
        </w:rPr>
        <w:t xml:space="preserve">del valor total de activos de un Hogar tipo del </w:t>
      </w:r>
      <w:r w:rsidRPr="00381A1A">
        <w:rPr>
          <w:rFonts w:asciiTheme="minorHAnsi" w:hAnsiTheme="minorHAnsi" w:cstheme="minorHAnsi"/>
          <w:sz w:val="22"/>
          <w:szCs w:val="22"/>
        </w:rPr>
        <w:t xml:space="preserve">en base a información aportada por Asociación de Vecinos y que </w:t>
      </w:r>
      <w:r>
        <w:rPr>
          <w:rFonts w:asciiTheme="minorHAnsi" w:hAnsiTheme="minorHAnsi" w:cstheme="minorHAnsi"/>
          <w:sz w:val="22"/>
          <w:szCs w:val="22"/>
        </w:rPr>
        <w:t xml:space="preserve">se </w:t>
      </w:r>
      <w:r w:rsidR="008F1F75">
        <w:rPr>
          <w:rFonts w:asciiTheme="minorHAnsi" w:hAnsiTheme="minorHAnsi" w:cstheme="minorHAnsi"/>
          <w:sz w:val="22"/>
          <w:szCs w:val="22"/>
        </w:rPr>
        <w:t>apoya en</w:t>
      </w:r>
      <w:r>
        <w:rPr>
          <w:rFonts w:asciiTheme="minorHAnsi" w:hAnsiTheme="minorHAnsi" w:cstheme="minorHAnsi"/>
          <w:sz w:val="22"/>
          <w:szCs w:val="22"/>
        </w:rPr>
        <w:t xml:space="preserve"> información que </w:t>
      </w:r>
      <w:r w:rsidRPr="00381A1A">
        <w:rPr>
          <w:rFonts w:asciiTheme="minorHAnsi" w:hAnsiTheme="minorHAnsi" w:cstheme="minorHAnsi"/>
          <w:sz w:val="22"/>
          <w:szCs w:val="22"/>
        </w:rPr>
        <w:t>corresponde a los Reclamos realizados</w:t>
      </w:r>
      <w:r>
        <w:rPr>
          <w:rFonts w:asciiTheme="minorHAnsi" w:hAnsiTheme="minorHAnsi" w:cstheme="minorHAnsi"/>
          <w:sz w:val="22"/>
          <w:szCs w:val="22"/>
        </w:rPr>
        <w:t xml:space="preserve"> por los vecinos que sufrieron daños severos en las inundaciones de setiembre 2015.</w:t>
      </w:r>
    </w:p>
    <w:p w14:paraId="16E17EE5" w14:textId="77777777" w:rsidR="00381A1A" w:rsidRPr="00381A1A" w:rsidRDefault="00381A1A" w:rsidP="00381A1A">
      <w:pPr>
        <w:pStyle w:val="Footer"/>
        <w:ind w:left="0" w:firstLine="0"/>
        <w:jc w:val="left"/>
        <w:rPr>
          <w:rFonts w:asciiTheme="minorHAnsi" w:hAnsiTheme="minorHAnsi" w:cstheme="minorHAnsi"/>
          <w:sz w:val="22"/>
          <w:szCs w:val="22"/>
        </w:rPr>
      </w:pPr>
    </w:p>
    <w:p w14:paraId="3C4F259F" w14:textId="43630773" w:rsidR="00381A1A" w:rsidRDefault="00381A1A" w:rsidP="00091E53">
      <w:pPr>
        <w:pStyle w:val="Footer"/>
        <w:ind w:left="0" w:firstLine="0"/>
        <w:jc w:val="center"/>
        <w:rPr>
          <w:rFonts w:asciiTheme="minorHAnsi" w:hAnsiTheme="minorHAnsi" w:cstheme="minorHAnsi"/>
          <w:b/>
          <w:sz w:val="22"/>
          <w:szCs w:val="22"/>
        </w:rPr>
      </w:pPr>
    </w:p>
    <w:p w14:paraId="49219394" w14:textId="25247E59" w:rsidR="00381A1A" w:rsidRDefault="00381A1A" w:rsidP="00091E53">
      <w:pPr>
        <w:pStyle w:val="Footer"/>
        <w:ind w:left="0" w:firstLine="0"/>
        <w:jc w:val="center"/>
        <w:rPr>
          <w:rFonts w:asciiTheme="minorHAnsi" w:hAnsiTheme="minorHAnsi" w:cstheme="minorHAnsi"/>
          <w:b/>
          <w:sz w:val="22"/>
          <w:szCs w:val="22"/>
        </w:rPr>
      </w:pPr>
      <w:r w:rsidRPr="00381A1A">
        <w:rPr>
          <w:noProof/>
        </w:rPr>
        <w:drawing>
          <wp:inline distT="0" distB="0" distL="0" distR="0" wp14:anchorId="15C891AF" wp14:editId="1A32AD06">
            <wp:extent cx="2457450" cy="4581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7450" cy="4581525"/>
                    </a:xfrm>
                    <a:prstGeom prst="rect">
                      <a:avLst/>
                    </a:prstGeom>
                    <a:noFill/>
                    <a:ln>
                      <a:noFill/>
                    </a:ln>
                  </pic:spPr>
                </pic:pic>
              </a:graphicData>
            </a:graphic>
          </wp:inline>
        </w:drawing>
      </w:r>
    </w:p>
    <w:p w14:paraId="0CD655F5" w14:textId="77777777" w:rsidR="00381A1A" w:rsidRPr="00336668" w:rsidRDefault="00381A1A" w:rsidP="00091E53">
      <w:pPr>
        <w:pStyle w:val="Footer"/>
        <w:ind w:left="0" w:firstLine="0"/>
        <w:jc w:val="center"/>
        <w:rPr>
          <w:rFonts w:asciiTheme="minorHAnsi" w:hAnsiTheme="minorHAnsi" w:cstheme="minorHAnsi"/>
          <w:b/>
          <w:sz w:val="22"/>
          <w:szCs w:val="22"/>
        </w:rPr>
      </w:pPr>
    </w:p>
    <w:p w14:paraId="737B1A98" w14:textId="77777777" w:rsidR="00091E53" w:rsidRDefault="00091E53">
      <w:pPr>
        <w:rPr>
          <w:rFonts w:eastAsia="Times New Roman" w:cstheme="minorHAnsi"/>
          <w:b/>
          <w:sz w:val="28"/>
          <w:lang w:val="es-CR"/>
        </w:rPr>
      </w:pPr>
    </w:p>
    <w:p w14:paraId="6172DF0C" w14:textId="77777777" w:rsidR="00381A1A" w:rsidRDefault="00381A1A">
      <w:pPr>
        <w:rPr>
          <w:rFonts w:eastAsia="Times New Roman" w:cstheme="minorHAnsi"/>
          <w:b/>
          <w:sz w:val="28"/>
          <w:lang w:val="es-CR"/>
        </w:rPr>
      </w:pPr>
      <w:r w:rsidRPr="00381A1A">
        <w:rPr>
          <w:rFonts w:cstheme="minorHAnsi"/>
          <w:b/>
          <w:sz w:val="28"/>
          <w:lang w:val="es-ES"/>
        </w:rPr>
        <w:br w:type="page"/>
      </w:r>
    </w:p>
    <w:p w14:paraId="3D4A2727" w14:textId="0D07DFC3" w:rsidR="007A4EB4" w:rsidRPr="009500D3" w:rsidRDefault="007A4EB4" w:rsidP="00A8436E">
      <w:pPr>
        <w:pStyle w:val="Footer"/>
        <w:ind w:left="0" w:firstLine="0"/>
        <w:jc w:val="center"/>
        <w:outlineLvl w:val="1"/>
        <w:rPr>
          <w:rFonts w:asciiTheme="minorHAnsi" w:hAnsiTheme="minorHAnsi" w:cstheme="minorHAnsi"/>
          <w:b/>
          <w:szCs w:val="22"/>
        </w:rPr>
      </w:pPr>
      <w:bookmarkStart w:id="16" w:name="_Toc527607679"/>
      <w:r w:rsidRPr="009500D3">
        <w:rPr>
          <w:rFonts w:asciiTheme="minorHAnsi" w:hAnsiTheme="minorHAnsi" w:cstheme="minorHAnsi"/>
          <w:b/>
          <w:szCs w:val="22"/>
        </w:rPr>
        <w:lastRenderedPageBreak/>
        <w:t>ANEXO</w:t>
      </w:r>
      <w:r w:rsidR="007D26DC" w:rsidRPr="009500D3">
        <w:rPr>
          <w:rFonts w:asciiTheme="minorHAnsi" w:hAnsiTheme="minorHAnsi" w:cstheme="minorHAnsi"/>
          <w:b/>
          <w:szCs w:val="22"/>
        </w:rPr>
        <w:t xml:space="preserve"> III</w:t>
      </w:r>
      <w:bookmarkEnd w:id="16"/>
    </w:p>
    <w:p w14:paraId="45E0E937" w14:textId="3619C1DC" w:rsidR="00336668" w:rsidRPr="009500D3" w:rsidRDefault="007A4EB4" w:rsidP="00A8436E">
      <w:pPr>
        <w:pStyle w:val="Footer"/>
        <w:ind w:left="0" w:firstLine="0"/>
        <w:jc w:val="center"/>
        <w:outlineLvl w:val="1"/>
        <w:rPr>
          <w:rFonts w:asciiTheme="minorHAnsi" w:hAnsiTheme="minorHAnsi" w:cstheme="minorHAnsi"/>
          <w:b/>
          <w:szCs w:val="22"/>
        </w:rPr>
      </w:pPr>
      <w:bookmarkStart w:id="17" w:name="_Toc527607680"/>
      <w:r w:rsidRPr="009500D3">
        <w:rPr>
          <w:rFonts w:asciiTheme="minorHAnsi" w:hAnsiTheme="minorHAnsi" w:cstheme="minorHAnsi"/>
          <w:b/>
          <w:szCs w:val="22"/>
        </w:rPr>
        <w:t>GASTOS DE SERVICIOS DE EMERGENCIA EN CUENCA RIO JUAN DIAZ</w:t>
      </w:r>
      <w:bookmarkEnd w:id="17"/>
    </w:p>
    <w:p w14:paraId="04084080" w14:textId="75291786" w:rsidR="007A4EB4" w:rsidRPr="009500D3" w:rsidRDefault="007A4EB4" w:rsidP="00A8436E">
      <w:pPr>
        <w:pStyle w:val="Footer"/>
        <w:ind w:left="0" w:firstLine="0"/>
        <w:jc w:val="center"/>
        <w:outlineLvl w:val="1"/>
        <w:rPr>
          <w:rFonts w:asciiTheme="minorHAnsi" w:hAnsiTheme="minorHAnsi" w:cstheme="minorHAnsi"/>
          <w:b/>
          <w:szCs w:val="22"/>
        </w:rPr>
      </w:pPr>
      <w:bookmarkStart w:id="18" w:name="_Toc527607681"/>
      <w:r w:rsidRPr="009500D3">
        <w:rPr>
          <w:rFonts w:asciiTheme="minorHAnsi" w:hAnsiTheme="minorHAnsi" w:cstheme="minorHAnsi"/>
          <w:b/>
          <w:szCs w:val="22"/>
        </w:rPr>
        <w:t>AÑO 2008 – OCTUBRE</w:t>
      </w:r>
      <w:bookmarkEnd w:id="18"/>
    </w:p>
    <w:p w14:paraId="44786671" w14:textId="77777777" w:rsidR="0003102E" w:rsidRPr="0003102E" w:rsidRDefault="0003102E" w:rsidP="007A4EB4">
      <w:pPr>
        <w:pStyle w:val="Footer"/>
        <w:ind w:left="0" w:firstLine="0"/>
        <w:jc w:val="center"/>
        <w:rPr>
          <w:rFonts w:asciiTheme="minorHAnsi" w:hAnsiTheme="minorHAnsi" w:cstheme="minorHAnsi"/>
          <w:b/>
          <w:sz w:val="28"/>
          <w:szCs w:val="22"/>
        </w:rPr>
      </w:pPr>
    </w:p>
    <w:p w14:paraId="30879C94" w14:textId="2DB9921C" w:rsidR="007A4EB4" w:rsidRDefault="007A4EB4" w:rsidP="00E214AA">
      <w:pPr>
        <w:pStyle w:val="Footer"/>
        <w:ind w:left="0" w:firstLine="0"/>
        <w:rPr>
          <w:rFonts w:asciiTheme="minorHAnsi" w:hAnsiTheme="minorHAnsi" w:cstheme="minorHAnsi"/>
          <w:sz w:val="22"/>
          <w:szCs w:val="22"/>
        </w:rPr>
      </w:pPr>
    </w:p>
    <w:p w14:paraId="432703BB" w14:textId="1E18A2B1" w:rsidR="00CF4A1E" w:rsidRDefault="007A4EB4" w:rsidP="0003102E">
      <w:pPr>
        <w:pStyle w:val="Footer"/>
        <w:ind w:left="0" w:firstLine="0"/>
        <w:jc w:val="center"/>
        <w:rPr>
          <w:rFonts w:asciiTheme="minorHAnsi" w:hAnsiTheme="minorHAnsi" w:cstheme="minorHAnsi"/>
          <w:sz w:val="22"/>
          <w:szCs w:val="22"/>
        </w:rPr>
      </w:pPr>
      <w:r w:rsidRPr="007A4EB4">
        <w:rPr>
          <w:noProof/>
        </w:rPr>
        <w:drawing>
          <wp:inline distT="0" distB="0" distL="0" distR="0" wp14:anchorId="0D6E706C" wp14:editId="50597673">
            <wp:extent cx="3425748" cy="486727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9087" cy="4872018"/>
                    </a:xfrm>
                    <a:prstGeom prst="rect">
                      <a:avLst/>
                    </a:prstGeom>
                    <a:noFill/>
                    <a:ln>
                      <a:noFill/>
                    </a:ln>
                  </pic:spPr>
                </pic:pic>
              </a:graphicData>
            </a:graphic>
          </wp:inline>
        </w:drawing>
      </w:r>
    </w:p>
    <w:p w14:paraId="32262250" w14:textId="77777777" w:rsidR="00CF4A1E" w:rsidRDefault="00CF4A1E">
      <w:pPr>
        <w:rPr>
          <w:rFonts w:eastAsia="Times New Roman" w:cstheme="minorHAnsi"/>
          <w:lang w:val="es-CR"/>
        </w:rPr>
      </w:pPr>
      <w:r>
        <w:rPr>
          <w:rFonts w:cstheme="minorHAnsi"/>
        </w:rPr>
        <w:br w:type="page"/>
      </w:r>
    </w:p>
    <w:p w14:paraId="1707B788" w14:textId="49C1675D" w:rsidR="0096577B" w:rsidRPr="009500D3" w:rsidRDefault="00CF4A1E" w:rsidP="00A8436E">
      <w:pPr>
        <w:pStyle w:val="Footer"/>
        <w:ind w:left="0" w:firstLine="0"/>
        <w:jc w:val="center"/>
        <w:outlineLvl w:val="1"/>
        <w:rPr>
          <w:rFonts w:asciiTheme="minorHAnsi" w:hAnsiTheme="minorHAnsi" w:cstheme="minorHAnsi"/>
          <w:b/>
          <w:szCs w:val="22"/>
        </w:rPr>
      </w:pPr>
      <w:bookmarkStart w:id="19" w:name="_Toc527607682"/>
      <w:r w:rsidRPr="009500D3">
        <w:rPr>
          <w:rFonts w:asciiTheme="minorHAnsi" w:hAnsiTheme="minorHAnsi" w:cstheme="minorHAnsi"/>
          <w:b/>
          <w:szCs w:val="22"/>
        </w:rPr>
        <w:lastRenderedPageBreak/>
        <w:t>ANEXO IV</w:t>
      </w:r>
      <w:bookmarkEnd w:id="19"/>
    </w:p>
    <w:p w14:paraId="2288AABF" w14:textId="57F064E7" w:rsidR="00CF4A1E" w:rsidRPr="009500D3" w:rsidRDefault="00CF4A1E" w:rsidP="00A8436E">
      <w:pPr>
        <w:pStyle w:val="Footer"/>
        <w:ind w:left="0" w:firstLine="0"/>
        <w:jc w:val="center"/>
        <w:outlineLvl w:val="1"/>
        <w:rPr>
          <w:rFonts w:asciiTheme="minorHAnsi" w:hAnsiTheme="minorHAnsi" w:cstheme="minorHAnsi"/>
          <w:b/>
          <w:szCs w:val="22"/>
        </w:rPr>
      </w:pPr>
      <w:bookmarkStart w:id="20" w:name="_Toc527607683"/>
      <w:r w:rsidRPr="009500D3">
        <w:rPr>
          <w:rFonts w:asciiTheme="minorHAnsi" w:hAnsiTheme="minorHAnsi" w:cstheme="minorHAnsi"/>
          <w:b/>
          <w:szCs w:val="22"/>
        </w:rPr>
        <w:t>RIESGOS DE DESASTRES Y VULNERABILIDADES POR INUNDACION</w:t>
      </w:r>
      <w:bookmarkEnd w:id="20"/>
    </w:p>
    <w:p w14:paraId="671B34F5" w14:textId="27BEAD7F" w:rsidR="00CF4A1E" w:rsidRPr="009500D3" w:rsidRDefault="00A17676" w:rsidP="00A8436E">
      <w:pPr>
        <w:pStyle w:val="Footer"/>
        <w:ind w:left="0" w:firstLine="0"/>
        <w:jc w:val="center"/>
        <w:outlineLvl w:val="1"/>
        <w:rPr>
          <w:rFonts w:asciiTheme="minorHAnsi" w:hAnsiTheme="minorHAnsi" w:cstheme="minorHAnsi"/>
          <w:b/>
          <w:szCs w:val="22"/>
        </w:rPr>
      </w:pPr>
      <w:bookmarkStart w:id="21" w:name="_Toc527607684"/>
      <w:r w:rsidRPr="009500D3">
        <w:rPr>
          <w:rFonts w:asciiTheme="minorHAnsi" w:hAnsiTheme="minorHAnsi" w:cstheme="minorHAnsi"/>
          <w:b/>
          <w:szCs w:val="22"/>
        </w:rPr>
        <w:t>Panamá</w:t>
      </w:r>
      <w:r w:rsidR="00CF4A1E" w:rsidRPr="009500D3">
        <w:rPr>
          <w:rFonts w:asciiTheme="minorHAnsi" w:hAnsiTheme="minorHAnsi" w:cstheme="minorHAnsi"/>
          <w:b/>
          <w:szCs w:val="22"/>
        </w:rPr>
        <w:t xml:space="preserve"> – San Miguelito</w:t>
      </w:r>
      <w:bookmarkEnd w:id="21"/>
    </w:p>
    <w:p w14:paraId="3675E155" w14:textId="77777777" w:rsidR="00CF4A1E" w:rsidRDefault="00CF4A1E" w:rsidP="0003102E">
      <w:pPr>
        <w:pStyle w:val="Footer"/>
        <w:ind w:left="0" w:firstLine="0"/>
        <w:jc w:val="center"/>
        <w:rPr>
          <w:rFonts w:asciiTheme="minorHAnsi" w:hAnsiTheme="minorHAnsi" w:cstheme="minorHAnsi"/>
          <w:sz w:val="22"/>
          <w:szCs w:val="22"/>
        </w:rPr>
      </w:pPr>
    </w:p>
    <w:p w14:paraId="44A4F043" w14:textId="3C34B62B" w:rsidR="00CF4A1E" w:rsidRDefault="00A17676" w:rsidP="0003102E">
      <w:pPr>
        <w:pStyle w:val="Footer"/>
        <w:ind w:left="0" w:firstLine="0"/>
        <w:jc w:val="center"/>
        <w:rPr>
          <w:rFonts w:asciiTheme="minorHAnsi" w:hAnsiTheme="minorHAnsi" w:cstheme="minorHAnsi"/>
          <w:sz w:val="22"/>
          <w:szCs w:val="22"/>
        </w:rPr>
      </w:pPr>
      <w:r>
        <w:rPr>
          <w:rFonts w:asciiTheme="minorHAnsi" w:hAnsiTheme="minorHAnsi" w:cstheme="minorHAnsi"/>
          <w:sz w:val="22"/>
          <w:szCs w:val="22"/>
        </w:rPr>
        <w:t>Situación</w:t>
      </w:r>
      <w:r w:rsidR="00CF4A1E">
        <w:rPr>
          <w:rFonts w:asciiTheme="minorHAnsi" w:hAnsiTheme="minorHAnsi" w:cstheme="minorHAnsi"/>
          <w:sz w:val="22"/>
          <w:szCs w:val="22"/>
        </w:rPr>
        <w:t xml:space="preserve"> Tendencial al año 2050</w:t>
      </w:r>
    </w:p>
    <w:p w14:paraId="7E3DC3EE" w14:textId="03E70DC4" w:rsidR="00CF4A1E" w:rsidRDefault="00CF4A1E" w:rsidP="0003102E">
      <w:pPr>
        <w:pStyle w:val="Footer"/>
        <w:ind w:left="0" w:firstLine="0"/>
        <w:jc w:val="center"/>
        <w:rPr>
          <w:rFonts w:asciiTheme="minorHAnsi" w:hAnsiTheme="minorHAnsi" w:cstheme="minorHAnsi"/>
          <w:sz w:val="22"/>
          <w:szCs w:val="22"/>
        </w:rPr>
      </w:pPr>
      <w:r>
        <w:rPr>
          <w:rFonts w:asciiTheme="minorHAnsi" w:hAnsiTheme="minorHAnsi" w:cstheme="minorHAnsi"/>
          <w:sz w:val="22"/>
          <w:szCs w:val="22"/>
        </w:rPr>
        <w:t>(en Millones de US$)</w:t>
      </w:r>
    </w:p>
    <w:p w14:paraId="1E6C2CBA" w14:textId="36FC9664" w:rsidR="00CF4A1E" w:rsidRDefault="00CF4A1E" w:rsidP="0003102E">
      <w:pPr>
        <w:pStyle w:val="Footer"/>
        <w:ind w:left="0" w:firstLine="0"/>
        <w:jc w:val="center"/>
        <w:rPr>
          <w:rFonts w:asciiTheme="minorHAnsi" w:hAnsiTheme="minorHAnsi" w:cstheme="minorHAnsi"/>
          <w:sz w:val="22"/>
          <w:szCs w:val="22"/>
        </w:rPr>
      </w:pPr>
    </w:p>
    <w:p w14:paraId="1322445C" w14:textId="24A54295" w:rsidR="00CF4A1E" w:rsidRDefault="00CF4A1E" w:rsidP="0003102E">
      <w:pPr>
        <w:pStyle w:val="Footer"/>
        <w:ind w:left="0" w:firstLine="0"/>
        <w:jc w:val="center"/>
        <w:rPr>
          <w:rFonts w:asciiTheme="minorHAnsi" w:hAnsiTheme="minorHAnsi" w:cstheme="minorHAnsi"/>
          <w:sz w:val="22"/>
          <w:szCs w:val="22"/>
        </w:rPr>
      </w:pPr>
    </w:p>
    <w:p w14:paraId="72F81AB4" w14:textId="33255DA8" w:rsidR="00CF4A1E" w:rsidRDefault="00CF4A1E" w:rsidP="0003102E">
      <w:pPr>
        <w:pStyle w:val="Footer"/>
        <w:ind w:left="0" w:firstLine="0"/>
        <w:jc w:val="center"/>
        <w:rPr>
          <w:rFonts w:asciiTheme="minorHAnsi" w:hAnsiTheme="minorHAnsi" w:cstheme="minorHAnsi"/>
          <w:sz w:val="22"/>
          <w:szCs w:val="22"/>
        </w:rPr>
      </w:pPr>
    </w:p>
    <w:p w14:paraId="3B86D005" w14:textId="1FE21CCE" w:rsidR="00CF4A1E" w:rsidRDefault="00CF4A1E" w:rsidP="00CF4A1E">
      <w:pPr>
        <w:pStyle w:val="Footer"/>
        <w:tabs>
          <w:tab w:val="clear" w:pos="9360"/>
        </w:tabs>
        <w:ind w:left="-720" w:right="-630" w:firstLine="0"/>
        <w:jc w:val="center"/>
        <w:rPr>
          <w:rFonts w:asciiTheme="minorHAnsi" w:hAnsiTheme="minorHAnsi" w:cstheme="minorHAnsi"/>
          <w:sz w:val="22"/>
          <w:szCs w:val="22"/>
        </w:rPr>
      </w:pPr>
      <w:r w:rsidRPr="00CF4A1E">
        <w:rPr>
          <w:noProof/>
        </w:rPr>
        <w:drawing>
          <wp:inline distT="0" distB="0" distL="0" distR="0" wp14:anchorId="7D313F67" wp14:editId="7E0C8AF1">
            <wp:extent cx="6657800" cy="2095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899" cy="2098679"/>
                    </a:xfrm>
                    <a:prstGeom prst="rect">
                      <a:avLst/>
                    </a:prstGeom>
                    <a:noFill/>
                    <a:ln>
                      <a:noFill/>
                    </a:ln>
                  </pic:spPr>
                </pic:pic>
              </a:graphicData>
            </a:graphic>
          </wp:inline>
        </w:drawing>
      </w:r>
    </w:p>
    <w:p w14:paraId="656E8D87" w14:textId="5D385719" w:rsidR="00CF4A1E" w:rsidRDefault="00CF4A1E" w:rsidP="0003102E">
      <w:pPr>
        <w:pStyle w:val="Footer"/>
        <w:ind w:left="0" w:firstLine="0"/>
        <w:jc w:val="center"/>
        <w:rPr>
          <w:rFonts w:asciiTheme="minorHAnsi" w:hAnsiTheme="minorHAnsi" w:cstheme="minorHAnsi"/>
          <w:sz w:val="22"/>
          <w:szCs w:val="22"/>
        </w:rPr>
      </w:pPr>
    </w:p>
    <w:p w14:paraId="511875C6" w14:textId="4D3D688F" w:rsidR="00CF4A1E" w:rsidRDefault="00CF4A1E" w:rsidP="007D26DC">
      <w:pPr>
        <w:rPr>
          <w:rFonts w:eastAsia="Times New Roman" w:cstheme="minorHAnsi"/>
          <w:lang w:val="es-CR"/>
        </w:rPr>
      </w:pPr>
      <w:r>
        <w:rPr>
          <w:rFonts w:eastAsia="Times New Roman" w:cstheme="minorHAnsi"/>
          <w:lang w:val="es-CR"/>
        </w:rPr>
        <w:t xml:space="preserve">Fuente: IDOM-IH Cantabria. 2016) Estudio de Riesgo de Desastres y Vulnerabilidad ante el Cambio Climático para Ciudad de Panamá </w:t>
      </w:r>
    </w:p>
    <w:p w14:paraId="646938AF" w14:textId="77777777" w:rsidR="00CF4A1E" w:rsidRDefault="00CF4A1E">
      <w:pPr>
        <w:rPr>
          <w:rFonts w:eastAsia="Times New Roman" w:cstheme="minorHAnsi"/>
          <w:lang w:val="es-CR"/>
        </w:rPr>
      </w:pPr>
      <w:r>
        <w:rPr>
          <w:rFonts w:eastAsia="Times New Roman" w:cstheme="minorHAnsi"/>
          <w:lang w:val="es-CR"/>
        </w:rPr>
        <w:br w:type="page"/>
      </w:r>
    </w:p>
    <w:p w14:paraId="1AAAC146" w14:textId="360C8716" w:rsidR="00CF4A1E" w:rsidRPr="009500D3" w:rsidRDefault="00CF4A1E" w:rsidP="00A8436E">
      <w:pPr>
        <w:pStyle w:val="Footer"/>
        <w:ind w:left="0" w:firstLine="0"/>
        <w:jc w:val="center"/>
        <w:outlineLvl w:val="1"/>
        <w:rPr>
          <w:rFonts w:asciiTheme="minorHAnsi" w:hAnsiTheme="minorHAnsi" w:cstheme="minorHAnsi"/>
          <w:b/>
          <w:szCs w:val="22"/>
        </w:rPr>
      </w:pPr>
      <w:bookmarkStart w:id="22" w:name="_Toc527607685"/>
      <w:r w:rsidRPr="009500D3">
        <w:rPr>
          <w:rFonts w:asciiTheme="minorHAnsi" w:hAnsiTheme="minorHAnsi" w:cstheme="minorHAnsi"/>
          <w:b/>
          <w:szCs w:val="22"/>
        </w:rPr>
        <w:lastRenderedPageBreak/>
        <w:t>ANEXO V</w:t>
      </w:r>
      <w:bookmarkEnd w:id="22"/>
    </w:p>
    <w:p w14:paraId="63F70731" w14:textId="47E12717" w:rsidR="00CF4A1E" w:rsidRPr="009500D3" w:rsidRDefault="00CF4A1E" w:rsidP="00A8436E">
      <w:pPr>
        <w:pStyle w:val="Footer"/>
        <w:ind w:left="0" w:firstLine="0"/>
        <w:jc w:val="center"/>
        <w:outlineLvl w:val="1"/>
        <w:rPr>
          <w:rFonts w:asciiTheme="minorHAnsi" w:hAnsiTheme="minorHAnsi" w:cstheme="minorHAnsi"/>
          <w:b/>
          <w:szCs w:val="22"/>
        </w:rPr>
      </w:pPr>
      <w:bookmarkStart w:id="23" w:name="_Toc527607686"/>
      <w:r w:rsidRPr="009500D3">
        <w:rPr>
          <w:rFonts w:asciiTheme="minorHAnsi" w:hAnsiTheme="minorHAnsi" w:cstheme="minorHAnsi"/>
          <w:b/>
          <w:szCs w:val="22"/>
        </w:rPr>
        <w:t>RIESGOS DE DESASTRES Y VULNERABILIDADES POR INUNDACION</w:t>
      </w:r>
      <w:bookmarkEnd w:id="23"/>
    </w:p>
    <w:p w14:paraId="5A34C8E9" w14:textId="77777777" w:rsidR="00CF4A1E" w:rsidRPr="00CF4A1E" w:rsidRDefault="00CF4A1E" w:rsidP="00CF4A1E">
      <w:pPr>
        <w:pStyle w:val="Footer"/>
        <w:ind w:left="0" w:firstLine="0"/>
        <w:jc w:val="center"/>
        <w:rPr>
          <w:rFonts w:asciiTheme="minorHAnsi" w:hAnsiTheme="minorHAnsi" w:cstheme="minorHAnsi"/>
          <w:b/>
          <w:sz w:val="28"/>
          <w:szCs w:val="22"/>
        </w:rPr>
      </w:pPr>
    </w:p>
    <w:p w14:paraId="16DBD179" w14:textId="7473D9A2" w:rsidR="00CF4A1E" w:rsidRPr="009500D3" w:rsidRDefault="00CF4A1E" w:rsidP="00CF4A1E">
      <w:pPr>
        <w:pStyle w:val="Footer"/>
        <w:ind w:left="0" w:firstLine="0"/>
        <w:jc w:val="center"/>
        <w:rPr>
          <w:rFonts w:asciiTheme="minorHAnsi" w:hAnsiTheme="minorHAnsi" w:cstheme="minorHAnsi"/>
          <w:b/>
          <w:szCs w:val="22"/>
        </w:rPr>
      </w:pPr>
      <w:r w:rsidRPr="009500D3">
        <w:rPr>
          <w:rFonts w:asciiTheme="minorHAnsi" w:hAnsiTheme="minorHAnsi" w:cstheme="minorHAnsi"/>
          <w:b/>
          <w:szCs w:val="22"/>
        </w:rPr>
        <w:t>CUENCA BAJA RIO JUAN DIAZ</w:t>
      </w:r>
    </w:p>
    <w:p w14:paraId="09FFCD4D" w14:textId="77777777" w:rsidR="00CF4A1E" w:rsidRDefault="00CF4A1E" w:rsidP="00CF4A1E">
      <w:pPr>
        <w:pStyle w:val="Footer"/>
        <w:ind w:left="0" w:firstLine="0"/>
        <w:jc w:val="center"/>
        <w:rPr>
          <w:rFonts w:asciiTheme="minorHAnsi" w:hAnsiTheme="minorHAnsi" w:cstheme="minorHAnsi"/>
          <w:sz w:val="22"/>
          <w:szCs w:val="22"/>
        </w:rPr>
      </w:pPr>
    </w:p>
    <w:p w14:paraId="2BC92D2C" w14:textId="19A714D0" w:rsidR="00CF4A1E" w:rsidRDefault="00CF4A1E" w:rsidP="00CF4A1E">
      <w:pPr>
        <w:pStyle w:val="Footer"/>
        <w:ind w:left="0" w:firstLine="0"/>
        <w:jc w:val="center"/>
        <w:rPr>
          <w:rFonts w:asciiTheme="minorHAnsi" w:hAnsiTheme="minorHAnsi" w:cstheme="minorHAnsi"/>
          <w:sz w:val="22"/>
          <w:szCs w:val="22"/>
        </w:rPr>
      </w:pPr>
    </w:p>
    <w:p w14:paraId="775A9F0B" w14:textId="2A321253" w:rsidR="00786199" w:rsidRDefault="00401E12" w:rsidP="00786199">
      <w:pPr>
        <w:pStyle w:val="Footer"/>
        <w:ind w:left="0" w:firstLine="0"/>
        <w:jc w:val="center"/>
        <w:rPr>
          <w:rFonts w:asciiTheme="minorHAnsi" w:hAnsiTheme="minorHAnsi" w:cstheme="minorHAnsi"/>
          <w:b/>
          <w:sz w:val="22"/>
          <w:szCs w:val="22"/>
        </w:rPr>
      </w:pPr>
      <w:r>
        <w:rPr>
          <w:rFonts w:asciiTheme="minorHAnsi" w:hAnsiTheme="minorHAnsi" w:cstheme="minorHAnsi"/>
          <w:b/>
          <w:sz w:val="22"/>
          <w:szCs w:val="22"/>
        </w:rPr>
        <w:t>Tabla V.1</w:t>
      </w:r>
    </w:p>
    <w:p w14:paraId="381AE83E" w14:textId="77777777" w:rsidR="00427DC7" w:rsidRDefault="00427DC7" w:rsidP="00427DC7">
      <w:pPr>
        <w:spacing w:after="0" w:line="240" w:lineRule="auto"/>
        <w:jc w:val="center"/>
        <w:rPr>
          <w:b/>
          <w:lang w:val="es-ES"/>
        </w:rPr>
      </w:pPr>
      <w:r>
        <w:rPr>
          <w:b/>
          <w:lang w:val="es-ES"/>
        </w:rPr>
        <w:t>CUENCA BAJA JUAN DIAZ</w:t>
      </w:r>
    </w:p>
    <w:p w14:paraId="5DF5C1DB" w14:textId="77777777" w:rsidR="00427DC7" w:rsidRDefault="00427DC7" w:rsidP="00786199">
      <w:pPr>
        <w:pStyle w:val="Footer"/>
        <w:ind w:left="0" w:firstLine="0"/>
        <w:jc w:val="center"/>
        <w:rPr>
          <w:rFonts w:asciiTheme="minorHAnsi" w:hAnsiTheme="minorHAnsi" w:cstheme="minorHAnsi"/>
          <w:b/>
          <w:sz w:val="22"/>
          <w:szCs w:val="22"/>
        </w:rPr>
      </w:pPr>
    </w:p>
    <w:p w14:paraId="72A83F66" w14:textId="1F72B879" w:rsidR="00CF4A1E" w:rsidRPr="00401E12" w:rsidRDefault="00401E12" w:rsidP="00786199">
      <w:pPr>
        <w:pStyle w:val="Footer"/>
        <w:ind w:left="0" w:firstLine="0"/>
        <w:jc w:val="center"/>
        <w:rPr>
          <w:rFonts w:asciiTheme="minorHAnsi" w:hAnsiTheme="minorHAnsi" w:cstheme="minorHAnsi"/>
          <w:b/>
          <w:sz w:val="22"/>
          <w:szCs w:val="22"/>
        </w:rPr>
      </w:pPr>
      <w:r w:rsidRPr="00401E12">
        <w:rPr>
          <w:rFonts w:asciiTheme="minorHAnsi" w:hAnsiTheme="minorHAnsi" w:cstheme="minorHAnsi"/>
          <w:b/>
          <w:sz w:val="22"/>
          <w:szCs w:val="22"/>
        </w:rPr>
        <w:t>VALUACIÓN DE ACTIVOS (EDIFICIOS SEGÚN CALIDAD CONSTRUCTIVA)</w:t>
      </w:r>
    </w:p>
    <w:p w14:paraId="39D61D6B" w14:textId="35EFFC27" w:rsidR="00CF4A1E" w:rsidRDefault="00401E12" w:rsidP="00401E12">
      <w:pPr>
        <w:pStyle w:val="Footer"/>
        <w:ind w:left="0" w:firstLine="0"/>
        <w:jc w:val="center"/>
        <w:rPr>
          <w:rFonts w:asciiTheme="minorHAnsi" w:hAnsiTheme="minorHAnsi" w:cstheme="minorHAnsi"/>
          <w:sz w:val="22"/>
          <w:szCs w:val="22"/>
        </w:rPr>
      </w:pPr>
      <w:r w:rsidRPr="00401E12">
        <w:rPr>
          <w:noProof/>
        </w:rPr>
        <w:drawing>
          <wp:inline distT="0" distB="0" distL="0" distR="0" wp14:anchorId="6936ECEE" wp14:editId="4553ABBB">
            <wp:extent cx="4248150" cy="118496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60809" cy="1188499"/>
                    </a:xfrm>
                    <a:prstGeom prst="rect">
                      <a:avLst/>
                    </a:prstGeom>
                    <a:noFill/>
                    <a:ln>
                      <a:noFill/>
                    </a:ln>
                  </pic:spPr>
                </pic:pic>
              </a:graphicData>
            </a:graphic>
          </wp:inline>
        </w:drawing>
      </w:r>
    </w:p>
    <w:p w14:paraId="4156D90A" w14:textId="38121C5F" w:rsidR="00336668" w:rsidRDefault="00786199" w:rsidP="00786199">
      <w:pPr>
        <w:ind w:left="708" w:firstLine="708"/>
        <w:rPr>
          <w:rFonts w:eastAsia="Times New Roman" w:cstheme="minorHAnsi"/>
          <w:lang w:val="es-CR"/>
        </w:rPr>
      </w:pPr>
      <w:r>
        <w:rPr>
          <w:rFonts w:eastAsia="Times New Roman" w:cstheme="minorHAnsi"/>
          <w:lang w:val="es-CR"/>
        </w:rPr>
        <w:t>Fuente</w:t>
      </w:r>
      <w:r w:rsidR="00A17676">
        <w:rPr>
          <w:rFonts w:eastAsia="Times New Roman" w:cstheme="minorHAnsi"/>
          <w:lang w:val="es-CR"/>
        </w:rPr>
        <w:t>:</w:t>
      </w:r>
      <w:r>
        <w:rPr>
          <w:rFonts w:eastAsia="Times New Roman" w:cstheme="minorHAnsi"/>
          <w:lang w:val="es-CR"/>
        </w:rPr>
        <w:t xml:space="preserve"> IDOM-IH Cantabria </w:t>
      </w:r>
    </w:p>
    <w:p w14:paraId="685053EE" w14:textId="77777777" w:rsidR="00786199" w:rsidRDefault="00786199" w:rsidP="00786199">
      <w:pPr>
        <w:ind w:left="708" w:firstLine="708"/>
        <w:rPr>
          <w:rFonts w:eastAsia="Times New Roman" w:cstheme="minorHAnsi"/>
          <w:lang w:val="es-CR"/>
        </w:rPr>
      </w:pPr>
    </w:p>
    <w:p w14:paraId="7FEB524A" w14:textId="74F6B6D2" w:rsidR="00401E12" w:rsidRDefault="00401E12" w:rsidP="00401E12">
      <w:pPr>
        <w:spacing w:after="0" w:line="276" w:lineRule="auto"/>
        <w:rPr>
          <w:rFonts w:cstheme="minorHAnsi"/>
          <w:lang w:val="es-ES"/>
        </w:rPr>
      </w:pPr>
      <w:r w:rsidRPr="00401E12">
        <w:rPr>
          <w:rFonts w:cstheme="minorHAnsi"/>
          <w:lang w:val="es-ES"/>
        </w:rPr>
        <w:t xml:space="preserve">Las distintas calidades constructivas </w:t>
      </w:r>
      <w:r>
        <w:rPr>
          <w:rFonts w:cstheme="minorHAnsi"/>
          <w:lang w:val="es-ES"/>
        </w:rPr>
        <w:t>han sido</w:t>
      </w:r>
      <w:r w:rsidRPr="00401E12">
        <w:rPr>
          <w:rFonts w:cstheme="minorHAnsi"/>
          <w:lang w:val="es-ES"/>
        </w:rPr>
        <w:t xml:space="preserve"> caracterizadas </w:t>
      </w:r>
      <w:r>
        <w:rPr>
          <w:rFonts w:cstheme="minorHAnsi"/>
          <w:lang w:val="es-ES"/>
        </w:rPr>
        <w:t>de la manera siguiente</w:t>
      </w:r>
      <w:r w:rsidRPr="00401E12">
        <w:rPr>
          <w:rFonts w:cstheme="minorHAnsi"/>
          <w:lang w:val="es-ES"/>
        </w:rPr>
        <w:t>:</w:t>
      </w:r>
    </w:p>
    <w:p w14:paraId="286A6E85" w14:textId="77777777" w:rsidR="00401E12" w:rsidRPr="00401E12" w:rsidRDefault="00401E12" w:rsidP="00401E12">
      <w:pPr>
        <w:spacing w:after="0" w:line="276" w:lineRule="auto"/>
        <w:rPr>
          <w:rFonts w:cstheme="minorHAnsi"/>
          <w:lang w:val="es-ES"/>
        </w:rPr>
      </w:pPr>
    </w:p>
    <w:p w14:paraId="01C0EE0D" w14:textId="77777777" w:rsidR="00401E12" w:rsidRPr="00401E12" w:rsidRDefault="00401E12" w:rsidP="00401E12">
      <w:pPr>
        <w:spacing w:after="0" w:line="276" w:lineRule="auto"/>
        <w:rPr>
          <w:rFonts w:cstheme="minorHAnsi"/>
          <w:lang w:val="es-ES"/>
        </w:rPr>
      </w:pPr>
      <w:r w:rsidRPr="00401E12">
        <w:rPr>
          <w:rFonts w:cstheme="minorHAnsi"/>
          <w:b/>
          <w:lang w:val="es-ES"/>
        </w:rPr>
        <w:t>Categoría A (alta calidad constructiva):</w:t>
      </w:r>
    </w:p>
    <w:p w14:paraId="6179244A" w14:textId="77777777" w:rsidR="00401E12" w:rsidRPr="00401E12" w:rsidRDefault="00401E12" w:rsidP="00401E12">
      <w:pPr>
        <w:numPr>
          <w:ilvl w:val="0"/>
          <w:numId w:val="10"/>
        </w:numPr>
        <w:spacing w:after="0" w:line="276" w:lineRule="auto"/>
        <w:jc w:val="both"/>
        <w:rPr>
          <w:rFonts w:cstheme="minorHAnsi"/>
          <w:lang w:val="es-ES"/>
        </w:rPr>
      </w:pPr>
      <w:r w:rsidRPr="00401E12">
        <w:rPr>
          <w:rFonts w:cstheme="minorHAnsi"/>
          <w:lang w:val="es-ES"/>
        </w:rPr>
        <w:t>Cuentan con todos los servicios de infraestructura básica: energía eléctrica, agua entubada y drenaje.</w:t>
      </w:r>
    </w:p>
    <w:p w14:paraId="7F72143B" w14:textId="77777777" w:rsidR="00401E12" w:rsidRPr="00401E12" w:rsidRDefault="00401E12" w:rsidP="00401E12">
      <w:pPr>
        <w:numPr>
          <w:ilvl w:val="0"/>
          <w:numId w:val="10"/>
        </w:numPr>
        <w:spacing w:after="0" w:line="276" w:lineRule="auto"/>
        <w:jc w:val="both"/>
        <w:rPr>
          <w:rFonts w:cstheme="minorHAnsi"/>
          <w:lang w:val="es-ES"/>
        </w:rPr>
      </w:pPr>
      <w:r w:rsidRPr="00401E12">
        <w:rPr>
          <w:rFonts w:cstheme="minorHAnsi"/>
          <w:lang w:val="es-ES"/>
        </w:rPr>
        <w:t xml:space="preserve">Edificaciones con piso, techo y paredes de materiales resistentes y de gran calidad. Presentan estructuras con diseño y suelen construirse bajo norma </w:t>
      </w:r>
      <w:proofErr w:type="spellStart"/>
      <w:r w:rsidRPr="00401E12">
        <w:rPr>
          <w:rFonts w:cstheme="minorHAnsi"/>
          <w:lang w:val="es-ES"/>
        </w:rPr>
        <w:t>sismoresistente</w:t>
      </w:r>
      <w:proofErr w:type="spellEnd"/>
      <w:r w:rsidRPr="00401E12">
        <w:rPr>
          <w:rFonts w:cstheme="minorHAnsi"/>
          <w:lang w:val="es-ES"/>
        </w:rPr>
        <w:t>.</w:t>
      </w:r>
    </w:p>
    <w:p w14:paraId="567F1B1C" w14:textId="77777777" w:rsidR="00401E12" w:rsidRPr="00401E12" w:rsidRDefault="00401E12" w:rsidP="00401E12">
      <w:pPr>
        <w:numPr>
          <w:ilvl w:val="0"/>
          <w:numId w:val="10"/>
        </w:numPr>
        <w:spacing w:after="0" w:line="276" w:lineRule="auto"/>
        <w:jc w:val="both"/>
        <w:rPr>
          <w:rFonts w:cstheme="minorHAnsi"/>
          <w:lang w:val="es-ES"/>
        </w:rPr>
      </w:pPr>
      <w:r w:rsidRPr="00401E12">
        <w:rPr>
          <w:rFonts w:cstheme="minorHAnsi"/>
          <w:lang w:val="es-ES"/>
        </w:rPr>
        <w:t>Dentro de esta categoría se pueden encontrar tipologías edificatorias unifamiliares y multifamiliares que varían en número de alturas. También se enmarcan en esta categoría los edificios dedicados a comercio, servicios e instituciones de alta calidad constructiva existentes en algunos de los barrios con usos mixtos.</w:t>
      </w:r>
    </w:p>
    <w:p w14:paraId="653FEECA" w14:textId="77777777" w:rsidR="00401E12" w:rsidRPr="00401E12" w:rsidRDefault="00401E12" w:rsidP="00401E12">
      <w:pPr>
        <w:spacing w:after="0" w:line="276" w:lineRule="auto"/>
        <w:rPr>
          <w:rFonts w:cstheme="minorHAnsi"/>
          <w:lang w:val="es-ES"/>
        </w:rPr>
      </w:pPr>
      <w:r w:rsidRPr="00401E12">
        <w:rPr>
          <w:rFonts w:cstheme="minorHAnsi"/>
          <w:b/>
          <w:lang w:val="es-ES"/>
        </w:rPr>
        <w:t>Categoría B (media calidad constructiva)</w:t>
      </w:r>
    </w:p>
    <w:p w14:paraId="60B8B19E" w14:textId="77777777" w:rsidR="00401E12" w:rsidRPr="00401E12" w:rsidRDefault="00401E12" w:rsidP="00401E12">
      <w:pPr>
        <w:numPr>
          <w:ilvl w:val="0"/>
          <w:numId w:val="10"/>
        </w:numPr>
        <w:spacing w:after="0" w:line="276" w:lineRule="auto"/>
        <w:jc w:val="both"/>
        <w:rPr>
          <w:rFonts w:cstheme="minorHAnsi"/>
          <w:lang w:val="es-ES"/>
        </w:rPr>
      </w:pPr>
      <w:r w:rsidRPr="00401E12">
        <w:rPr>
          <w:rFonts w:cstheme="minorHAnsi"/>
          <w:lang w:val="es-ES"/>
        </w:rPr>
        <w:t>Cuentan con todos los servicios de infraestructura básica: energía eléctrica, agua entubada y drenaje.</w:t>
      </w:r>
    </w:p>
    <w:p w14:paraId="2882EC5E" w14:textId="77777777" w:rsidR="00401E12" w:rsidRPr="00401E12" w:rsidRDefault="00401E12" w:rsidP="00401E12">
      <w:pPr>
        <w:numPr>
          <w:ilvl w:val="0"/>
          <w:numId w:val="10"/>
        </w:numPr>
        <w:spacing w:after="0" w:line="276" w:lineRule="auto"/>
        <w:jc w:val="both"/>
        <w:rPr>
          <w:rFonts w:cstheme="minorHAnsi"/>
          <w:lang w:val="es-ES"/>
        </w:rPr>
      </w:pPr>
      <w:r w:rsidRPr="00401E12">
        <w:rPr>
          <w:rFonts w:cstheme="minorHAnsi"/>
          <w:lang w:val="es-ES"/>
        </w:rPr>
        <w:t xml:space="preserve">Corresponde a esta categoría la vivienda edificada con materiales permanentes, resistentes y acabados de buena calidad. </w:t>
      </w:r>
    </w:p>
    <w:p w14:paraId="41B29030" w14:textId="77777777" w:rsidR="00401E12" w:rsidRPr="00401E12" w:rsidRDefault="00401E12" w:rsidP="00401E12">
      <w:pPr>
        <w:numPr>
          <w:ilvl w:val="0"/>
          <w:numId w:val="10"/>
        </w:numPr>
        <w:spacing w:after="0" w:line="276" w:lineRule="auto"/>
        <w:jc w:val="both"/>
        <w:rPr>
          <w:rFonts w:cstheme="minorHAnsi"/>
          <w:lang w:val="es-ES"/>
        </w:rPr>
      </w:pPr>
      <w:r w:rsidRPr="00401E12">
        <w:rPr>
          <w:rFonts w:cstheme="minorHAnsi"/>
          <w:lang w:val="es-ES"/>
        </w:rPr>
        <w:t>La tipología edificatoria puede ser unifamiliar, multifamiliar o una combinación de estos dos, dependiendo del barrio que tengamos en cuenta.</w:t>
      </w:r>
    </w:p>
    <w:p w14:paraId="7A526A8F" w14:textId="77777777" w:rsidR="00401E12" w:rsidRPr="00401E12" w:rsidRDefault="00401E12" w:rsidP="00401E12">
      <w:pPr>
        <w:spacing w:after="0" w:line="276" w:lineRule="auto"/>
        <w:rPr>
          <w:rFonts w:cstheme="minorHAnsi"/>
          <w:lang w:val="es-ES"/>
        </w:rPr>
      </w:pPr>
      <w:r w:rsidRPr="00401E12">
        <w:rPr>
          <w:rFonts w:cstheme="minorHAnsi"/>
          <w:b/>
          <w:lang w:val="es-ES"/>
        </w:rPr>
        <w:t>Categoría C (baja calidad constructiva)</w:t>
      </w:r>
      <w:r w:rsidRPr="00401E12">
        <w:rPr>
          <w:rFonts w:cstheme="minorHAnsi"/>
          <w:lang w:val="es-ES"/>
        </w:rPr>
        <w:t xml:space="preserve"> </w:t>
      </w:r>
    </w:p>
    <w:p w14:paraId="46CEEA15" w14:textId="77777777" w:rsidR="00401E12" w:rsidRPr="00401E12" w:rsidRDefault="00401E12" w:rsidP="00401E12">
      <w:pPr>
        <w:numPr>
          <w:ilvl w:val="0"/>
          <w:numId w:val="10"/>
        </w:numPr>
        <w:spacing w:after="0" w:line="276" w:lineRule="auto"/>
        <w:jc w:val="both"/>
        <w:rPr>
          <w:rFonts w:cstheme="minorHAnsi"/>
          <w:lang w:val="es-ES"/>
        </w:rPr>
      </w:pPr>
      <w:r w:rsidRPr="00401E12">
        <w:rPr>
          <w:rFonts w:cstheme="minorHAnsi"/>
          <w:lang w:val="es-ES"/>
        </w:rPr>
        <w:t>Cuentan con todos los servicios de infraestructura básica.</w:t>
      </w:r>
    </w:p>
    <w:p w14:paraId="0AF70478" w14:textId="1ADC63CE" w:rsidR="00401E12" w:rsidRDefault="00401E12" w:rsidP="00401E12">
      <w:pPr>
        <w:numPr>
          <w:ilvl w:val="0"/>
          <w:numId w:val="10"/>
        </w:numPr>
        <w:spacing w:after="0" w:line="276" w:lineRule="auto"/>
        <w:jc w:val="both"/>
        <w:rPr>
          <w:rFonts w:cstheme="minorHAnsi"/>
          <w:lang w:val="es-ES"/>
        </w:rPr>
      </w:pPr>
      <w:r w:rsidRPr="00401E12">
        <w:rPr>
          <w:rFonts w:cstheme="minorHAnsi"/>
          <w:lang w:val="es-ES"/>
        </w:rPr>
        <w:t>Edificaciones realizadas con materiales de construcción básicos (en algunos casos autoconstruidas) que se traducen en diseños sencillos y de escasa calidad. Se construyen con materiales resistentes en paredes (normalmente bloque), no así en techos ya que la lámina de zinc, que es el material utilizado de forma mayoritaria, es susceptible de ser dañado por la amenaza de huracán.</w:t>
      </w:r>
    </w:p>
    <w:p w14:paraId="1C0144FE" w14:textId="77777777" w:rsidR="00401E12" w:rsidRPr="00401E12" w:rsidRDefault="00401E12" w:rsidP="00401E12">
      <w:pPr>
        <w:numPr>
          <w:ilvl w:val="0"/>
          <w:numId w:val="10"/>
        </w:numPr>
        <w:spacing w:before="120" w:after="0" w:line="276" w:lineRule="auto"/>
        <w:jc w:val="both"/>
        <w:rPr>
          <w:lang w:val="es-ES"/>
        </w:rPr>
      </w:pPr>
      <w:r w:rsidRPr="00401E12">
        <w:rPr>
          <w:lang w:val="es-ES"/>
        </w:rPr>
        <w:lastRenderedPageBreak/>
        <w:t>Suele corresponderse con tipologías edificatorias unifamiliares de una o dos alturas. Se encuadran aquí las áreas de uso mixto de calidad baja.</w:t>
      </w:r>
    </w:p>
    <w:p w14:paraId="77C09438" w14:textId="77777777" w:rsidR="00401E12" w:rsidRPr="00401E12" w:rsidRDefault="00401E12" w:rsidP="00401E12">
      <w:pPr>
        <w:spacing w:before="120" w:after="0" w:line="276" w:lineRule="auto"/>
        <w:rPr>
          <w:lang w:val="es-ES"/>
        </w:rPr>
      </w:pPr>
      <w:r w:rsidRPr="00401E12">
        <w:rPr>
          <w:b/>
          <w:lang w:val="es-ES"/>
        </w:rPr>
        <w:t>Categoría D (muy baja a precaria calidad constructiva)</w:t>
      </w:r>
    </w:p>
    <w:p w14:paraId="32032147" w14:textId="77777777" w:rsidR="00401E12" w:rsidRPr="00401E12" w:rsidRDefault="00401E12" w:rsidP="00401E12">
      <w:pPr>
        <w:numPr>
          <w:ilvl w:val="0"/>
          <w:numId w:val="10"/>
        </w:numPr>
        <w:spacing w:before="120" w:after="0" w:line="276" w:lineRule="auto"/>
        <w:jc w:val="both"/>
        <w:rPr>
          <w:lang w:val="es-ES"/>
        </w:rPr>
      </w:pPr>
      <w:r w:rsidRPr="00401E12">
        <w:rPr>
          <w:lang w:val="es-ES"/>
        </w:rPr>
        <w:t>Carecen de servicios de infraestructura básica en su mayoría, sobre todo en el caso de asentamientos informales e invasiones</w:t>
      </w:r>
    </w:p>
    <w:p w14:paraId="3D20813A" w14:textId="1E928A8F" w:rsidR="00401E12" w:rsidRDefault="00401E12" w:rsidP="00401E12">
      <w:pPr>
        <w:numPr>
          <w:ilvl w:val="0"/>
          <w:numId w:val="10"/>
        </w:numPr>
        <w:spacing w:before="120" w:after="0" w:line="276" w:lineRule="auto"/>
        <w:jc w:val="both"/>
      </w:pPr>
      <w:r w:rsidRPr="00401E12">
        <w:rPr>
          <w:lang w:val="es-ES"/>
        </w:rPr>
        <w:t xml:space="preserve">Se caracteriza por presentar materiales frágiles y de desecho en muros y/o techos y piso de tierra. </w:t>
      </w:r>
      <w:proofErr w:type="spellStart"/>
      <w:r w:rsidRPr="00951709">
        <w:t>Siempre</w:t>
      </w:r>
      <w:proofErr w:type="spellEnd"/>
      <w:r w:rsidRPr="00951709">
        <w:t xml:space="preserve"> </w:t>
      </w:r>
      <w:proofErr w:type="spellStart"/>
      <w:r w:rsidRPr="00951709">
        <w:t>producto</w:t>
      </w:r>
      <w:proofErr w:type="spellEnd"/>
      <w:r w:rsidRPr="00951709">
        <w:t xml:space="preserve"> de la </w:t>
      </w:r>
      <w:proofErr w:type="spellStart"/>
      <w:r w:rsidRPr="00951709">
        <w:t>autoconstrucción</w:t>
      </w:r>
      <w:proofErr w:type="spellEnd"/>
      <w:r w:rsidRPr="00951709">
        <w:t>.</w:t>
      </w:r>
    </w:p>
    <w:p w14:paraId="76DA46CB" w14:textId="4373E54C" w:rsidR="00401E12" w:rsidRDefault="00401E12" w:rsidP="00401E12">
      <w:pPr>
        <w:spacing w:before="120" w:after="0" w:line="276" w:lineRule="auto"/>
        <w:jc w:val="both"/>
      </w:pPr>
    </w:p>
    <w:p w14:paraId="50305B7E" w14:textId="77777777" w:rsidR="00786199" w:rsidRDefault="00786199" w:rsidP="00401E12">
      <w:pPr>
        <w:spacing w:before="120" w:after="0" w:line="276" w:lineRule="auto"/>
        <w:jc w:val="both"/>
      </w:pPr>
    </w:p>
    <w:p w14:paraId="4013042C" w14:textId="77777777" w:rsidR="00427DC7" w:rsidRDefault="00401E12" w:rsidP="00786199">
      <w:pPr>
        <w:spacing w:after="0" w:line="240" w:lineRule="auto"/>
        <w:jc w:val="center"/>
        <w:rPr>
          <w:b/>
          <w:lang w:val="es-ES"/>
        </w:rPr>
      </w:pPr>
      <w:r w:rsidRPr="00786199">
        <w:rPr>
          <w:b/>
          <w:lang w:val="es-ES"/>
        </w:rPr>
        <w:t xml:space="preserve">Tabla </w:t>
      </w:r>
      <w:r w:rsidR="00786199" w:rsidRPr="00786199">
        <w:rPr>
          <w:b/>
          <w:lang w:val="es-ES"/>
        </w:rPr>
        <w:t>V.2</w:t>
      </w:r>
    </w:p>
    <w:p w14:paraId="3493EE84" w14:textId="77777777" w:rsidR="00427DC7" w:rsidRDefault="00427DC7" w:rsidP="00427DC7">
      <w:pPr>
        <w:spacing w:after="0" w:line="240" w:lineRule="auto"/>
        <w:jc w:val="center"/>
        <w:rPr>
          <w:b/>
          <w:lang w:val="es-ES"/>
        </w:rPr>
      </w:pPr>
      <w:r>
        <w:rPr>
          <w:b/>
          <w:lang w:val="es-ES"/>
        </w:rPr>
        <w:t>CUENCA BAJA JUAN DIAZ</w:t>
      </w:r>
    </w:p>
    <w:p w14:paraId="5739E73A" w14:textId="6D03A663" w:rsidR="00786199" w:rsidRDefault="00786199" w:rsidP="00786199">
      <w:pPr>
        <w:spacing w:after="0" w:line="240" w:lineRule="auto"/>
        <w:jc w:val="center"/>
        <w:rPr>
          <w:b/>
          <w:lang w:val="es-ES"/>
        </w:rPr>
      </w:pPr>
      <w:r w:rsidRPr="00786199">
        <w:rPr>
          <w:b/>
          <w:lang w:val="es-ES"/>
        </w:rPr>
        <w:t xml:space="preserve"> </w:t>
      </w:r>
    </w:p>
    <w:p w14:paraId="1CAE939D" w14:textId="599EAEC0" w:rsidR="00401E12" w:rsidRPr="00786199" w:rsidRDefault="00786199" w:rsidP="00786199">
      <w:pPr>
        <w:spacing w:after="0" w:line="240" w:lineRule="auto"/>
        <w:jc w:val="center"/>
        <w:rPr>
          <w:b/>
          <w:lang w:val="es-ES"/>
        </w:rPr>
      </w:pPr>
      <w:r w:rsidRPr="00786199">
        <w:rPr>
          <w:b/>
          <w:lang w:val="es-ES"/>
        </w:rPr>
        <w:t>EVALUACION</w:t>
      </w:r>
      <w:r w:rsidR="00401E12" w:rsidRPr="00786199">
        <w:rPr>
          <w:b/>
          <w:lang w:val="es-ES"/>
        </w:rPr>
        <w:t xml:space="preserve"> DE INFRAESTRUCTURA EDIFICADA AFECTADA </w:t>
      </w:r>
      <w:proofErr w:type="spellStart"/>
      <w:r>
        <w:rPr>
          <w:b/>
          <w:lang w:val="es-ES"/>
        </w:rPr>
        <w:t>p</w:t>
      </w:r>
      <w:r w:rsidR="00401E12" w:rsidRPr="00786199">
        <w:rPr>
          <w:b/>
          <w:lang w:val="es-ES"/>
        </w:rPr>
        <w:t>OR</w:t>
      </w:r>
      <w:proofErr w:type="spellEnd"/>
      <w:r w:rsidR="00401E12" w:rsidRPr="00786199">
        <w:rPr>
          <w:b/>
          <w:lang w:val="es-ES"/>
        </w:rPr>
        <w:t xml:space="preserve"> INUNDACIONES</w:t>
      </w:r>
    </w:p>
    <w:p w14:paraId="1AE4BC8B" w14:textId="3D48D7FE" w:rsidR="00401E12" w:rsidRPr="00786199" w:rsidRDefault="00401E12" w:rsidP="00786199">
      <w:pPr>
        <w:spacing w:after="0" w:line="240" w:lineRule="auto"/>
        <w:jc w:val="center"/>
        <w:rPr>
          <w:b/>
          <w:lang w:val="es-ES"/>
        </w:rPr>
      </w:pPr>
      <w:r w:rsidRPr="00786199">
        <w:rPr>
          <w:b/>
          <w:lang w:val="es-ES"/>
        </w:rPr>
        <w:t xml:space="preserve">POR EVENTO DE INUNDACION </w:t>
      </w:r>
      <w:r w:rsidR="00786199" w:rsidRPr="00786199">
        <w:rPr>
          <w:b/>
          <w:lang w:val="es-ES"/>
        </w:rPr>
        <w:t>PERIODO DE RETORNO 100 Años</w:t>
      </w:r>
    </w:p>
    <w:p w14:paraId="59553EF9" w14:textId="24A5CCF1" w:rsidR="00401E12" w:rsidRPr="00951709" w:rsidRDefault="00401E12" w:rsidP="00786199">
      <w:pPr>
        <w:spacing w:before="120" w:after="0" w:line="240" w:lineRule="auto"/>
        <w:jc w:val="center"/>
      </w:pPr>
      <w:r w:rsidRPr="00401E12">
        <w:rPr>
          <w:noProof/>
        </w:rPr>
        <w:drawing>
          <wp:inline distT="0" distB="0" distL="0" distR="0" wp14:anchorId="3B8DDA84" wp14:editId="546B9DAC">
            <wp:extent cx="4829175" cy="1287780"/>
            <wp:effectExtent l="0" t="0" r="952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29175" cy="1287780"/>
                    </a:xfrm>
                    <a:prstGeom prst="rect">
                      <a:avLst/>
                    </a:prstGeom>
                    <a:noFill/>
                    <a:ln>
                      <a:noFill/>
                    </a:ln>
                  </pic:spPr>
                </pic:pic>
              </a:graphicData>
            </a:graphic>
          </wp:inline>
        </w:drawing>
      </w:r>
    </w:p>
    <w:p w14:paraId="5503C877" w14:textId="59DEFD7A" w:rsidR="00786199" w:rsidRPr="00786199" w:rsidRDefault="00786199" w:rsidP="00786199">
      <w:pPr>
        <w:pStyle w:val="ListParagraph"/>
        <w:ind w:left="1065"/>
        <w:rPr>
          <w:rFonts w:eastAsia="Times New Roman" w:cstheme="minorHAnsi"/>
          <w:lang w:val="es-CR"/>
        </w:rPr>
      </w:pPr>
      <w:r w:rsidRPr="00786199">
        <w:rPr>
          <w:rFonts w:eastAsia="Times New Roman" w:cstheme="minorHAnsi"/>
          <w:lang w:val="es-CR"/>
        </w:rPr>
        <w:t>Fuente</w:t>
      </w:r>
      <w:r w:rsidR="00EA06D1">
        <w:rPr>
          <w:rFonts w:eastAsia="Times New Roman" w:cstheme="minorHAnsi"/>
          <w:lang w:val="es-CR"/>
        </w:rPr>
        <w:t>:</w:t>
      </w:r>
      <w:r w:rsidRPr="00786199">
        <w:rPr>
          <w:rFonts w:eastAsia="Times New Roman" w:cstheme="minorHAnsi"/>
          <w:lang w:val="es-CR"/>
        </w:rPr>
        <w:t xml:space="preserve"> IDOM-IH Cantabria </w:t>
      </w:r>
    </w:p>
    <w:p w14:paraId="13ED91DB" w14:textId="195999C7" w:rsidR="00401E12" w:rsidRDefault="00401E12" w:rsidP="00786199">
      <w:pPr>
        <w:spacing w:after="0" w:line="276" w:lineRule="auto"/>
        <w:ind w:left="1065"/>
        <w:jc w:val="both"/>
        <w:rPr>
          <w:rFonts w:cstheme="minorHAnsi"/>
          <w:lang w:val="es-ES"/>
        </w:rPr>
      </w:pPr>
    </w:p>
    <w:p w14:paraId="2A6A71C4" w14:textId="77777777" w:rsidR="00427DC7" w:rsidRDefault="00786199" w:rsidP="00786199">
      <w:pPr>
        <w:spacing w:after="0" w:line="240" w:lineRule="auto"/>
        <w:jc w:val="center"/>
        <w:rPr>
          <w:b/>
          <w:lang w:val="es-ES"/>
        </w:rPr>
      </w:pPr>
      <w:r w:rsidRPr="00786199">
        <w:rPr>
          <w:b/>
          <w:lang w:val="es-ES"/>
        </w:rPr>
        <w:t>Tabla V.</w:t>
      </w:r>
      <w:r>
        <w:rPr>
          <w:b/>
          <w:lang w:val="es-ES"/>
        </w:rPr>
        <w:t>3</w:t>
      </w:r>
    </w:p>
    <w:p w14:paraId="7BBDCCD2" w14:textId="176F7865" w:rsidR="00786199" w:rsidRDefault="00427DC7" w:rsidP="00786199">
      <w:pPr>
        <w:spacing w:after="0" w:line="240" w:lineRule="auto"/>
        <w:jc w:val="center"/>
        <w:rPr>
          <w:b/>
          <w:lang w:val="es-ES"/>
        </w:rPr>
      </w:pPr>
      <w:r>
        <w:rPr>
          <w:b/>
          <w:lang w:val="es-ES"/>
        </w:rPr>
        <w:t>CUENCA BAJA JUAN DIAZ</w:t>
      </w:r>
    </w:p>
    <w:p w14:paraId="4EE73880" w14:textId="77777777" w:rsidR="00427DC7" w:rsidRDefault="00427DC7" w:rsidP="00786199">
      <w:pPr>
        <w:spacing w:after="0" w:line="240" w:lineRule="auto"/>
        <w:jc w:val="center"/>
        <w:rPr>
          <w:b/>
          <w:lang w:val="es-ES"/>
        </w:rPr>
      </w:pPr>
    </w:p>
    <w:p w14:paraId="3B677DDD" w14:textId="2E2B9923" w:rsidR="00786199" w:rsidRPr="00786199" w:rsidRDefault="00786199" w:rsidP="00786199">
      <w:pPr>
        <w:spacing w:after="0" w:line="240" w:lineRule="auto"/>
        <w:jc w:val="center"/>
        <w:rPr>
          <w:b/>
          <w:lang w:val="es-ES"/>
        </w:rPr>
      </w:pPr>
      <w:r>
        <w:rPr>
          <w:b/>
          <w:lang w:val="es-ES"/>
        </w:rPr>
        <w:t xml:space="preserve">VALOR </w:t>
      </w:r>
      <w:r w:rsidRPr="00786199">
        <w:rPr>
          <w:b/>
          <w:lang w:val="es-ES"/>
        </w:rPr>
        <w:t>DE INFRAESTRUCTURA EDIFICADA AFECTADA OR INUNDACIONES</w:t>
      </w:r>
    </w:p>
    <w:p w14:paraId="0C545E95" w14:textId="37A2F030" w:rsidR="00786199" w:rsidRDefault="00786199" w:rsidP="00786199">
      <w:pPr>
        <w:spacing w:after="0" w:line="240" w:lineRule="auto"/>
        <w:jc w:val="center"/>
        <w:rPr>
          <w:b/>
          <w:lang w:val="es-ES"/>
        </w:rPr>
      </w:pPr>
      <w:r w:rsidRPr="00786199">
        <w:rPr>
          <w:b/>
          <w:lang w:val="es-ES"/>
        </w:rPr>
        <w:t>POR EVENTO DE INUNDACION PERIODO DE RETORNO 100 Años</w:t>
      </w:r>
    </w:p>
    <w:p w14:paraId="00E5459F" w14:textId="171C07C7" w:rsidR="00786199" w:rsidRPr="00786199" w:rsidRDefault="00786199" w:rsidP="00786199">
      <w:pPr>
        <w:spacing w:after="0" w:line="240" w:lineRule="auto"/>
        <w:jc w:val="center"/>
        <w:rPr>
          <w:b/>
          <w:lang w:val="es-ES"/>
        </w:rPr>
      </w:pPr>
      <w:proofErr w:type="gramStart"/>
      <w:r>
        <w:rPr>
          <w:b/>
          <w:lang w:val="es-ES"/>
        </w:rPr>
        <w:t>( EN</w:t>
      </w:r>
      <w:proofErr w:type="gramEnd"/>
      <w:r>
        <w:rPr>
          <w:b/>
          <w:lang w:val="es-ES"/>
        </w:rPr>
        <w:t xml:space="preserve"> Millones de US$)</w:t>
      </w:r>
    </w:p>
    <w:p w14:paraId="0244A69B" w14:textId="48092A20" w:rsidR="00786199" w:rsidRPr="00401E12" w:rsidRDefault="00786199" w:rsidP="00786199">
      <w:pPr>
        <w:spacing w:after="0" w:line="276" w:lineRule="auto"/>
        <w:jc w:val="center"/>
        <w:rPr>
          <w:rFonts w:cstheme="minorHAnsi"/>
          <w:lang w:val="es-ES"/>
        </w:rPr>
      </w:pPr>
      <w:r w:rsidRPr="00786199">
        <w:rPr>
          <w:noProof/>
        </w:rPr>
        <w:drawing>
          <wp:inline distT="0" distB="0" distL="0" distR="0" wp14:anchorId="3F2F181D" wp14:editId="31D7F81F">
            <wp:extent cx="4867275" cy="126378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86391" cy="1268748"/>
                    </a:xfrm>
                    <a:prstGeom prst="rect">
                      <a:avLst/>
                    </a:prstGeom>
                    <a:noFill/>
                    <a:ln>
                      <a:noFill/>
                    </a:ln>
                  </pic:spPr>
                </pic:pic>
              </a:graphicData>
            </a:graphic>
          </wp:inline>
        </w:drawing>
      </w:r>
    </w:p>
    <w:p w14:paraId="5A6A1183" w14:textId="0AF536EB" w:rsidR="00786199" w:rsidRPr="00786199" w:rsidRDefault="00786199" w:rsidP="00786199">
      <w:pPr>
        <w:pStyle w:val="ListParagraph"/>
        <w:ind w:left="1065"/>
        <w:rPr>
          <w:rFonts w:eastAsia="Times New Roman" w:cstheme="minorHAnsi"/>
          <w:lang w:val="es-CR"/>
        </w:rPr>
      </w:pPr>
      <w:r w:rsidRPr="00786199">
        <w:rPr>
          <w:rFonts w:eastAsia="Times New Roman" w:cstheme="minorHAnsi"/>
          <w:lang w:val="es-CR"/>
        </w:rPr>
        <w:t>Fuente</w:t>
      </w:r>
      <w:r w:rsidR="00EA06D1">
        <w:rPr>
          <w:rFonts w:eastAsia="Times New Roman" w:cstheme="minorHAnsi"/>
          <w:lang w:val="es-CR"/>
        </w:rPr>
        <w:t>:</w:t>
      </w:r>
      <w:r w:rsidRPr="00786199">
        <w:rPr>
          <w:rFonts w:eastAsia="Times New Roman" w:cstheme="minorHAnsi"/>
          <w:lang w:val="es-CR"/>
        </w:rPr>
        <w:t xml:space="preserve"> IDOM-IH Cantabria </w:t>
      </w:r>
    </w:p>
    <w:p w14:paraId="1720B4FE" w14:textId="1FBBDB50" w:rsidR="00427DC7" w:rsidRDefault="00427DC7" w:rsidP="00427DC7">
      <w:pPr>
        <w:rPr>
          <w:rFonts w:eastAsia="Times New Roman" w:cstheme="minorHAnsi"/>
          <w:lang w:val="es-CR"/>
        </w:rPr>
      </w:pPr>
    </w:p>
    <w:p w14:paraId="04D9429D" w14:textId="1DDD3D81" w:rsidR="00427DC7" w:rsidRDefault="00427DC7" w:rsidP="00427DC7">
      <w:pPr>
        <w:rPr>
          <w:rFonts w:eastAsia="Times New Roman" w:cstheme="minorHAnsi"/>
          <w:lang w:val="es-CR"/>
        </w:rPr>
      </w:pPr>
    </w:p>
    <w:p w14:paraId="4B8D47BE" w14:textId="0606219D" w:rsidR="00427DC7" w:rsidRDefault="00427DC7" w:rsidP="00427DC7">
      <w:pPr>
        <w:rPr>
          <w:rFonts w:eastAsia="Times New Roman" w:cstheme="minorHAnsi"/>
          <w:lang w:val="es-CR"/>
        </w:rPr>
      </w:pPr>
    </w:p>
    <w:p w14:paraId="3444327E" w14:textId="3751D6ED" w:rsidR="00427DC7" w:rsidRDefault="00427DC7" w:rsidP="00427DC7">
      <w:pPr>
        <w:rPr>
          <w:rFonts w:eastAsia="Times New Roman" w:cstheme="minorHAnsi"/>
          <w:lang w:val="es-CR"/>
        </w:rPr>
      </w:pPr>
    </w:p>
    <w:p w14:paraId="59AF230E" w14:textId="2EE0AB93" w:rsidR="00427DC7" w:rsidRDefault="00427DC7" w:rsidP="00427DC7">
      <w:pPr>
        <w:rPr>
          <w:rFonts w:eastAsia="Times New Roman" w:cstheme="minorHAnsi"/>
          <w:lang w:val="es-CR"/>
        </w:rPr>
      </w:pPr>
    </w:p>
    <w:p w14:paraId="7C22F7EC" w14:textId="648E0A8C" w:rsidR="00427DC7" w:rsidRDefault="00427DC7" w:rsidP="00427DC7">
      <w:pPr>
        <w:rPr>
          <w:rFonts w:eastAsia="Times New Roman" w:cstheme="minorHAnsi"/>
          <w:lang w:val="es-CR"/>
        </w:rPr>
      </w:pPr>
    </w:p>
    <w:p w14:paraId="383799C4" w14:textId="77777777" w:rsidR="00427DC7" w:rsidRDefault="00427DC7" w:rsidP="00427DC7">
      <w:pPr>
        <w:rPr>
          <w:rFonts w:eastAsia="Times New Roman" w:cstheme="minorHAnsi"/>
          <w:lang w:val="es-CR"/>
        </w:rPr>
      </w:pPr>
    </w:p>
    <w:p w14:paraId="37F2565B" w14:textId="5874E276" w:rsidR="00786199" w:rsidRPr="00427DC7" w:rsidRDefault="00786199" w:rsidP="00427DC7">
      <w:pPr>
        <w:jc w:val="center"/>
        <w:rPr>
          <w:b/>
          <w:sz w:val="24"/>
          <w:lang w:val="es-ES"/>
        </w:rPr>
      </w:pPr>
      <w:r w:rsidRPr="00427DC7">
        <w:rPr>
          <w:b/>
          <w:sz w:val="24"/>
          <w:lang w:val="es-ES"/>
        </w:rPr>
        <w:t>Tabla V.4</w:t>
      </w:r>
    </w:p>
    <w:p w14:paraId="48BAB3F0" w14:textId="120BCA4E" w:rsidR="00786199" w:rsidRPr="00427DC7" w:rsidRDefault="00786199" w:rsidP="00786199">
      <w:pPr>
        <w:spacing w:after="0" w:line="240" w:lineRule="auto"/>
        <w:jc w:val="center"/>
        <w:rPr>
          <w:b/>
          <w:sz w:val="24"/>
          <w:lang w:val="es-ES"/>
        </w:rPr>
      </w:pPr>
      <w:r w:rsidRPr="00427DC7">
        <w:rPr>
          <w:b/>
          <w:sz w:val="24"/>
          <w:lang w:val="es-ES"/>
        </w:rPr>
        <w:t>CUENCA BAJA RIO JUAN DIAZ</w:t>
      </w:r>
    </w:p>
    <w:p w14:paraId="695CD9BE" w14:textId="77777777" w:rsidR="00786199" w:rsidRDefault="00786199" w:rsidP="00786199">
      <w:pPr>
        <w:spacing w:after="0" w:line="240" w:lineRule="auto"/>
        <w:jc w:val="center"/>
        <w:rPr>
          <w:b/>
          <w:lang w:val="es-ES"/>
        </w:rPr>
      </w:pPr>
    </w:p>
    <w:p w14:paraId="66E7ACBD" w14:textId="17A24EEE" w:rsidR="00786199" w:rsidRPr="00427DC7" w:rsidRDefault="00786199" w:rsidP="00786199">
      <w:pPr>
        <w:spacing w:after="0" w:line="240" w:lineRule="auto"/>
        <w:jc w:val="center"/>
        <w:rPr>
          <w:b/>
          <w:sz w:val="24"/>
          <w:lang w:val="es-ES"/>
        </w:rPr>
      </w:pPr>
      <w:r w:rsidRPr="00427DC7">
        <w:rPr>
          <w:b/>
          <w:sz w:val="24"/>
          <w:lang w:val="es-ES"/>
        </w:rPr>
        <w:t xml:space="preserve">COSTO DE DAÑOS ECONOMICOS A NIVEL DE EDIFICACION </w:t>
      </w:r>
    </w:p>
    <w:p w14:paraId="60DAAAAC" w14:textId="447F2BBA" w:rsidR="00786199" w:rsidRPr="00427DC7" w:rsidRDefault="00786199" w:rsidP="00786199">
      <w:pPr>
        <w:spacing w:after="0" w:line="240" w:lineRule="auto"/>
        <w:jc w:val="center"/>
        <w:rPr>
          <w:b/>
          <w:sz w:val="24"/>
          <w:lang w:val="es-ES"/>
        </w:rPr>
      </w:pPr>
      <w:r w:rsidRPr="00427DC7">
        <w:rPr>
          <w:b/>
          <w:sz w:val="24"/>
          <w:lang w:val="es-ES"/>
        </w:rPr>
        <w:t>SEGÚN EVENTOS DE INUNDACION DE DIFERENTE PERIODO DE RETORNO</w:t>
      </w:r>
    </w:p>
    <w:p w14:paraId="3FD2646C" w14:textId="146DF6AB" w:rsidR="00786199" w:rsidRPr="00427DC7" w:rsidRDefault="00786199" w:rsidP="00786199">
      <w:pPr>
        <w:spacing w:after="0" w:line="240" w:lineRule="auto"/>
        <w:jc w:val="center"/>
        <w:rPr>
          <w:b/>
          <w:sz w:val="24"/>
          <w:lang w:val="es-ES"/>
        </w:rPr>
      </w:pPr>
      <w:r w:rsidRPr="00427DC7">
        <w:rPr>
          <w:b/>
          <w:sz w:val="24"/>
          <w:lang w:val="es-ES"/>
        </w:rPr>
        <w:t>(</w:t>
      </w:r>
      <w:r w:rsidR="002718C5" w:rsidRPr="00427DC7">
        <w:rPr>
          <w:b/>
          <w:sz w:val="24"/>
          <w:lang w:val="es-ES"/>
        </w:rPr>
        <w:t>EN US</w:t>
      </w:r>
      <w:r w:rsidRPr="00427DC7">
        <w:rPr>
          <w:b/>
          <w:sz w:val="24"/>
          <w:lang w:val="es-ES"/>
        </w:rPr>
        <w:t>$)</w:t>
      </w:r>
    </w:p>
    <w:p w14:paraId="42AA1983" w14:textId="3CDBC4E6" w:rsidR="00401E12" w:rsidRDefault="00401E12" w:rsidP="00401E12">
      <w:pPr>
        <w:rPr>
          <w:rFonts w:eastAsia="Times New Roman" w:cstheme="minorHAnsi"/>
          <w:lang w:val="es-CR"/>
        </w:rPr>
      </w:pPr>
    </w:p>
    <w:p w14:paraId="561D87CA" w14:textId="0F04DC80" w:rsidR="00786199" w:rsidRPr="00401E12" w:rsidRDefault="00786199" w:rsidP="00401E12">
      <w:pPr>
        <w:rPr>
          <w:rFonts w:eastAsia="Times New Roman" w:cstheme="minorHAnsi"/>
          <w:lang w:val="es-CR"/>
        </w:rPr>
      </w:pPr>
      <w:r w:rsidRPr="00786199">
        <w:rPr>
          <w:noProof/>
        </w:rPr>
        <w:drawing>
          <wp:inline distT="0" distB="0" distL="0" distR="0" wp14:anchorId="24EC51E4" wp14:editId="5CA6BE83">
            <wp:extent cx="5943600" cy="15436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1543685"/>
                    </a:xfrm>
                    <a:prstGeom prst="rect">
                      <a:avLst/>
                    </a:prstGeom>
                    <a:noFill/>
                    <a:ln>
                      <a:noFill/>
                    </a:ln>
                  </pic:spPr>
                </pic:pic>
              </a:graphicData>
            </a:graphic>
          </wp:inline>
        </w:drawing>
      </w:r>
    </w:p>
    <w:sectPr w:rsidR="00786199" w:rsidRPr="00401E12" w:rsidSect="00C55478">
      <w:footerReference w:type="default" r:id="rId3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692D" w14:textId="77777777" w:rsidR="00854F16" w:rsidRDefault="00854F16" w:rsidP="00933158">
      <w:pPr>
        <w:spacing w:after="0" w:line="240" w:lineRule="auto"/>
      </w:pPr>
      <w:r>
        <w:separator/>
      </w:r>
    </w:p>
  </w:endnote>
  <w:endnote w:type="continuationSeparator" w:id="0">
    <w:p w14:paraId="0035D6B8" w14:textId="77777777" w:rsidR="00854F16" w:rsidRDefault="00854F16" w:rsidP="0093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367208"/>
      <w:docPartObj>
        <w:docPartGallery w:val="Page Numbers (Bottom of Page)"/>
        <w:docPartUnique/>
      </w:docPartObj>
    </w:sdtPr>
    <w:sdtEndPr>
      <w:rPr>
        <w:noProof/>
      </w:rPr>
    </w:sdtEndPr>
    <w:sdtContent>
      <w:p w14:paraId="6B2F00F9" w14:textId="4BBEDCF9" w:rsidR="00786199" w:rsidRDefault="00786199">
        <w:pPr>
          <w:pStyle w:val="Footer"/>
        </w:pPr>
        <w:r>
          <w:fldChar w:fldCharType="begin"/>
        </w:r>
        <w:r>
          <w:instrText xml:space="preserve"> PAGE   \* MERGEFORMAT </w:instrText>
        </w:r>
        <w:r>
          <w:fldChar w:fldCharType="separate"/>
        </w:r>
        <w:r>
          <w:rPr>
            <w:noProof/>
          </w:rPr>
          <w:t>2</w:t>
        </w:r>
        <w:r>
          <w:rPr>
            <w:noProof/>
          </w:rPr>
          <w:fldChar w:fldCharType="end"/>
        </w:r>
      </w:p>
    </w:sdtContent>
  </w:sdt>
  <w:p w14:paraId="427FF809" w14:textId="77777777" w:rsidR="00786199" w:rsidRDefault="0078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7183" w14:textId="77777777" w:rsidR="00854F16" w:rsidRDefault="00854F16" w:rsidP="00933158">
      <w:pPr>
        <w:spacing w:after="0" w:line="240" w:lineRule="auto"/>
      </w:pPr>
      <w:r>
        <w:separator/>
      </w:r>
    </w:p>
  </w:footnote>
  <w:footnote w:type="continuationSeparator" w:id="0">
    <w:p w14:paraId="10077DA7" w14:textId="77777777" w:rsidR="00854F16" w:rsidRDefault="00854F16" w:rsidP="00933158">
      <w:pPr>
        <w:spacing w:after="0" w:line="240" w:lineRule="auto"/>
      </w:pPr>
      <w:r>
        <w:continuationSeparator/>
      </w:r>
    </w:p>
  </w:footnote>
  <w:footnote w:id="1">
    <w:p w14:paraId="5E790A57" w14:textId="3A4F167B" w:rsidR="00F01F45" w:rsidRPr="005F3552" w:rsidRDefault="00F01F45">
      <w:pPr>
        <w:pStyle w:val="FootnoteText"/>
        <w:rPr>
          <w:rFonts w:asciiTheme="minorHAnsi" w:hAnsiTheme="minorHAnsi"/>
        </w:rPr>
      </w:pPr>
      <w:r w:rsidRPr="005F3552">
        <w:rPr>
          <w:rStyle w:val="FootnoteReference"/>
          <w:rFonts w:asciiTheme="minorHAnsi" w:hAnsiTheme="minorHAnsi"/>
        </w:rPr>
        <w:footnoteRef/>
      </w:r>
      <w:r w:rsidRPr="005F3552">
        <w:rPr>
          <w:rFonts w:asciiTheme="minorHAnsi" w:hAnsiTheme="minorHAnsi"/>
        </w:rPr>
        <w:t xml:space="preserve"> </w:t>
      </w:r>
      <w:r w:rsidR="005F3552" w:rsidRPr="005F3552">
        <w:rPr>
          <w:rFonts w:asciiTheme="minorHAnsi" w:hAnsiTheme="minorHAnsi"/>
        </w:rPr>
        <w:t xml:space="preserve">IDOM-IHC (2016) Estudios de Riesgo de Desastres y Vulnerabilidad Ante el Cambio Climático para Ciudad de </w:t>
      </w:r>
      <w:proofErr w:type="spellStart"/>
      <w:r w:rsidR="005F3552" w:rsidRPr="005F3552">
        <w:rPr>
          <w:rFonts w:asciiTheme="minorHAnsi" w:hAnsiTheme="minorHAnsi"/>
        </w:rPr>
        <w:t>Panama</w:t>
      </w:r>
      <w:proofErr w:type="spellEnd"/>
      <w:r w:rsidR="005F3552">
        <w:rPr>
          <w:rFonts w:asciiTheme="minorHAnsi" w:hAnsiTheme="minorHAnsi"/>
        </w:rPr>
        <w:t>. BID-ICES</w:t>
      </w:r>
    </w:p>
  </w:footnote>
  <w:footnote w:id="2">
    <w:p w14:paraId="01EA6009" w14:textId="6EB2F1E1" w:rsidR="00786199" w:rsidRPr="006B0B79" w:rsidRDefault="00786199" w:rsidP="00933158">
      <w:pPr>
        <w:pStyle w:val="FootnoteText"/>
        <w:rPr>
          <w:lang w:val="es-ES_tradnl"/>
        </w:rPr>
      </w:pPr>
      <w:r w:rsidRPr="005F3552">
        <w:rPr>
          <w:rFonts w:asciiTheme="minorHAnsi" w:hAnsiTheme="minorHAnsi"/>
        </w:rPr>
        <w:footnoteRef/>
      </w:r>
      <w:r w:rsidRPr="005F3552">
        <w:rPr>
          <w:rFonts w:asciiTheme="minorHAnsi" w:hAnsiTheme="minorHAnsi"/>
        </w:rPr>
        <w:t xml:space="preserve"> Corresponde a la tasa de desempleo promedio para la provincia de Panamá para el año 2017, Contraloría de Panamá.</w:t>
      </w:r>
    </w:p>
  </w:footnote>
  <w:footnote w:id="3">
    <w:p w14:paraId="167EA640" w14:textId="1577EE19" w:rsidR="00BB7A3C" w:rsidRPr="001C18B1" w:rsidRDefault="00BB7A3C" w:rsidP="00BB7A3C">
      <w:pPr>
        <w:pStyle w:val="FootnoteText"/>
        <w:rPr>
          <w:lang w:val="es-UY"/>
        </w:rPr>
      </w:pPr>
      <w:r w:rsidRPr="005F3552">
        <w:rPr>
          <w:rFonts w:asciiTheme="minorHAnsi" w:hAnsiTheme="minorHAnsi"/>
        </w:rPr>
        <w:footnoteRef/>
      </w:r>
      <w:r w:rsidRPr="005F3552">
        <w:rPr>
          <w:rFonts w:asciiTheme="minorHAnsi" w:hAnsiTheme="minorHAnsi"/>
        </w:rPr>
        <w:t xml:space="preserve"> IDOM-IH Cantabria (2016) Estudio de Riesgo de Desastre y Vulnerabilidad ante el cambio climático para Ciudad de Panamá. BID-CIES.</w:t>
      </w:r>
      <w:r>
        <w:rPr>
          <w:rFonts w:asciiTheme="minorHAnsi" w:hAnsiTheme="minorHAnsi"/>
        </w:rPr>
        <w:t xml:space="preserve"> Ver Anexo V</w:t>
      </w:r>
      <w:r w:rsidR="00F871AC">
        <w:rPr>
          <w:rFonts w:asciiTheme="minorHAnsi" w:hAnsiTheme="minorHAnsi"/>
        </w:rPr>
        <w:t>.</w:t>
      </w:r>
    </w:p>
  </w:footnote>
  <w:footnote w:id="4">
    <w:p w14:paraId="49D4225B" w14:textId="13F1B53D" w:rsidR="00786199" w:rsidRPr="00AE7B2E" w:rsidRDefault="00786199">
      <w:pPr>
        <w:pStyle w:val="FootnoteText"/>
        <w:rPr>
          <w:lang w:val="es-UY"/>
        </w:rPr>
      </w:pPr>
      <w:r w:rsidRPr="005F3552">
        <w:rPr>
          <w:rFonts w:asciiTheme="minorHAnsi" w:hAnsiTheme="minorHAnsi"/>
        </w:rPr>
        <w:footnoteRef/>
      </w:r>
      <w:r w:rsidRPr="005F3552">
        <w:rPr>
          <w:rFonts w:asciiTheme="minorHAnsi" w:hAnsiTheme="minorHAnsi"/>
        </w:rPr>
        <w:t xml:space="preserve"> Ver detalle de datos que se </w:t>
      </w:r>
      <w:r w:rsidR="00C238DA">
        <w:rPr>
          <w:rFonts w:asciiTheme="minorHAnsi" w:hAnsiTheme="minorHAnsi"/>
        </w:rPr>
        <w:t>obtuvie</w:t>
      </w:r>
      <w:r w:rsidRPr="005F3552">
        <w:rPr>
          <w:rFonts w:asciiTheme="minorHAnsi" w:hAnsiTheme="minorHAnsi"/>
        </w:rPr>
        <w:t xml:space="preserve">ron a nivel de los reclamos por daños provocados por las inundaciones de setiembre 2015 en el Anexo </w:t>
      </w:r>
      <w:r w:rsidR="005F3552">
        <w:rPr>
          <w:rFonts w:asciiTheme="minorHAnsi" w:hAnsiTheme="minorHAnsi"/>
        </w:rPr>
        <w:t>II</w:t>
      </w:r>
      <w:r w:rsidR="00C238DA">
        <w:rPr>
          <w:rFonts w:asciiTheme="minorHAnsi" w:hAnsiTheme="minorHAnsi"/>
        </w:rPr>
        <w:t>.</w:t>
      </w:r>
    </w:p>
  </w:footnote>
  <w:footnote w:id="5">
    <w:p w14:paraId="7015A323" w14:textId="690C5B13" w:rsidR="00786199" w:rsidRPr="00E420A0" w:rsidRDefault="00786199">
      <w:pPr>
        <w:pStyle w:val="FootnoteText"/>
        <w:rPr>
          <w:lang w:val="es-UY"/>
        </w:rPr>
      </w:pPr>
      <w:r w:rsidRPr="005F3552">
        <w:rPr>
          <w:rFonts w:asciiTheme="minorHAnsi" w:hAnsiTheme="minorHAnsi"/>
        </w:rPr>
        <w:footnoteRef/>
      </w:r>
      <w:r w:rsidRPr="005F3552">
        <w:rPr>
          <w:rFonts w:asciiTheme="minorHAnsi" w:hAnsiTheme="minorHAnsi"/>
        </w:rPr>
        <w:t xml:space="preserve"> Ver detalle del gasto incurrido por los Servicios de Emergencia en la inundación de octubre 2008</w:t>
      </w:r>
      <w:r w:rsidR="00B464EA">
        <w:rPr>
          <w:lang w:val="es-UY"/>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3D55"/>
    <w:multiLevelType w:val="hybridMultilevel"/>
    <w:tmpl w:val="F5C2B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0F6D86"/>
    <w:multiLevelType w:val="multilevel"/>
    <w:tmpl w:val="EE409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B7D4923"/>
    <w:multiLevelType w:val="hybridMultilevel"/>
    <w:tmpl w:val="0C86AB1E"/>
    <w:lvl w:ilvl="0" w:tplc="38463614">
      <w:start w:val="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C6D61"/>
    <w:multiLevelType w:val="hybridMultilevel"/>
    <w:tmpl w:val="EFC60F98"/>
    <w:lvl w:ilvl="0" w:tplc="8F8EAFD6">
      <w:start w:val="1"/>
      <w:numFmt w:val="decimal"/>
      <w:lvlText w:val="%1)"/>
      <w:lvlJc w:val="left"/>
      <w:pPr>
        <w:ind w:left="720" w:hanging="360"/>
      </w:pPr>
      <w:rPr>
        <w:rFonts w:hint="default"/>
      </w:rPr>
    </w:lvl>
    <w:lvl w:ilvl="1" w:tplc="2714B120" w:tentative="1">
      <w:start w:val="1"/>
      <w:numFmt w:val="lowerLetter"/>
      <w:lvlText w:val="%2."/>
      <w:lvlJc w:val="left"/>
      <w:pPr>
        <w:ind w:left="1440" w:hanging="360"/>
      </w:pPr>
    </w:lvl>
    <w:lvl w:ilvl="2" w:tplc="9E0835D2" w:tentative="1">
      <w:start w:val="1"/>
      <w:numFmt w:val="lowerRoman"/>
      <w:lvlText w:val="%3."/>
      <w:lvlJc w:val="right"/>
      <w:pPr>
        <w:ind w:left="2160" w:hanging="180"/>
      </w:pPr>
    </w:lvl>
    <w:lvl w:ilvl="3" w:tplc="39EC7F84" w:tentative="1">
      <w:start w:val="1"/>
      <w:numFmt w:val="decimal"/>
      <w:lvlText w:val="%4."/>
      <w:lvlJc w:val="left"/>
      <w:pPr>
        <w:ind w:left="2880" w:hanging="360"/>
      </w:pPr>
    </w:lvl>
    <w:lvl w:ilvl="4" w:tplc="8B7EC512" w:tentative="1">
      <w:start w:val="1"/>
      <w:numFmt w:val="lowerLetter"/>
      <w:lvlText w:val="%5."/>
      <w:lvlJc w:val="left"/>
      <w:pPr>
        <w:ind w:left="3600" w:hanging="360"/>
      </w:pPr>
    </w:lvl>
    <w:lvl w:ilvl="5" w:tplc="E23A8D28" w:tentative="1">
      <w:start w:val="1"/>
      <w:numFmt w:val="lowerRoman"/>
      <w:lvlText w:val="%6."/>
      <w:lvlJc w:val="right"/>
      <w:pPr>
        <w:ind w:left="4320" w:hanging="180"/>
      </w:pPr>
    </w:lvl>
    <w:lvl w:ilvl="6" w:tplc="BF4A2464" w:tentative="1">
      <w:start w:val="1"/>
      <w:numFmt w:val="decimal"/>
      <w:lvlText w:val="%7."/>
      <w:lvlJc w:val="left"/>
      <w:pPr>
        <w:ind w:left="5040" w:hanging="360"/>
      </w:pPr>
    </w:lvl>
    <w:lvl w:ilvl="7" w:tplc="8ACA0692" w:tentative="1">
      <w:start w:val="1"/>
      <w:numFmt w:val="lowerLetter"/>
      <w:lvlText w:val="%8."/>
      <w:lvlJc w:val="left"/>
      <w:pPr>
        <w:ind w:left="5760" w:hanging="360"/>
      </w:pPr>
    </w:lvl>
    <w:lvl w:ilvl="8" w:tplc="6E8EA8DC" w:tentative="1">
      <w:start w:val="1"/>
      <w:numFmt w:val="lowerRoman"/>
      <w:lvlText w:val="%9."/>
      <w:lvlJc w:val="right"/>
      <w:pPr>
        <w:ind w:left="6480" w:hanging="180"/>
      </w:pPr>
    </w:lvl>
  </w:abstractNum>
  <w:abstractNum w:abstractNumId="4" w15:restartNumberingAfterBreak="0">
    <w:nsid w:val="49A744AB"/>
    <w:multiLevelType w:val="hybridMultilevel"/>
    <w:tmpl w:val="F5C2B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B83C89"/>
    <w:multiLevelType w:val="hybridMultilevel"/>
    <w:tmpl w:val="0A5A8E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CB4756"/>
    <w:multiLevelType w:val="hybridMultilevel"/>
    <w:tmpl w:val="48FE8C60"/>
    <w:lvl w:ilvl="0" w:tplc="0D5840DA">
      <w:start w:val="5"/>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E0795B"/>
    <w:multiLevelType w:val="hybridMultilevel"/>
    <w:tmpl w:val="7E82B790"/>
    <w:lvl w:ilvl="0" w:tplc="36782B68">
      <w:start w:val="4"/>
      <w:numFmt w:val="bullet"/>
      <w:lvlText w:val="-"/>
      <w:lvlJc w:val="left"/>
      <w:pPr>
        <w:ind w:left="1065" w:hanging="360"/>
      </w:pPr>
      <w:rPr>
        <w:rFonts w:ascii="Calibri" w:eastAsia="Calibri" w:hAnsi="Calibri"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614306F6"/>
    <w:multiLevelType w:val="hybridMultilevel"/>
    <w:tmpl w:val="C3067292"/>
    <w:lvl w:ilvl="0" w:tplc="B4665330">
      <w:start w:val="5"/>
      <w:numFmt w:val="decimal"/>
      <w:lvlText w:val="%1"/>
      <w:lvlJc w:val="left"/>
      <w:pPr>
        <w:ind w:left="720" w:hanging="360"/>
      </w:pPr>
      <w:rPr>
        <w:rFonts w:hint="eastAsi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963BA6"/>
    <w:multiLevelType w:val="hybridMultilevel"/>
    <w:tmpl w:val="E220A21A"/>
    <w:lvl w:ilvl="0" w:tplc="0A104C78">
      <w:start w:val="1"/>
      <w:numFmt w:val="upperRoman"/>
      <w:lvlText w:val="%1."/>
      <w:lvlJc w:val="right"/>
      <w:pPr>
        <w:ind w:left="4680" w:hanging="360"/>
      </w:pPr>
    </w:lvl>
    <w:lvl w:ilvl="1" w:tplc="63BA394A">
      <w:start w:val="1"/>
      <w:numFmt w:val="upperLetter"/>
      <w:lvlText w:val="%2."/>
      <w:lvlJc w:val="left"/>
      <w:pPr>
        <w:ind w:left="-1890" w:hanging="360"/>
      </w:pPr>
      <w:rPr>
        <w:rFonts w:ascii="Times New Roman" w:eastAsia="Times New Roman" w:hAnsi="Times New Roman" w:cs="Times New Roman"/>
      </w:rPr>
    </w:lvl>
    <w:lvl w:ilvl="2" w:tplc="05ACD90C">
      <w:start w:val="1"/>
      <w:numFmt w:val="lowerLetter"/>
      <w:lvlText w:val="%3)"/>
      <w:lvlJc w:val="left"/>
      <w:pPr>
        <w:ind w:left="-990" w:hanging="360"/>
      </w:pPr>
      <w:rPr>
        <w:rFonts w:hint="default"/>
      </w:rPr>
    </w:lvl>
    <w:lvl w:ilvl="3" w:tplc="2C22745A">
      <w:start w:val="1"/>
      <w:numFmt w:val="decimal"/>
      <w:lvlText w:val="%4."/>
      <w:lvlJc w:val="left"/>
      <w:pPr>
        <w:ind w:left="-450" w:hanging="360"/>
      </w:pPr>
      <w:rPr>
        <w:rFonts w:hint="default"/>
      </w:rPr>
    </w:lvl>
    <w:lvl w:ilvl="4" w:tplc="4330149A">
      <w:numFmt w:val="bullet"/>
      <w:lvlText w:val="-"/>
      <w:lvlJc w:val="left"/>
      <w:pPr>
        <w:ind w:left="270" w:hanging="360"/>
      </w:pPr>
      <w:rPr>
        <w:rFonts w:ascii="Times New Roman" w:eastAsia="Times New Roman" w:hAnsi="Times New Roman" w:cs="Times New Roman" w:hint="default"/>
      </w:rPr>
    </w:lvl>
    <w:lvl w:ilvl="5" w:tplc="0409001B" w:tentative="1">
      <w:start w:val="1"/>
      <w:numFmt w:val="lowerRoman"/>
      <w:lvlText w:val="%6."/>
      <w:lvlJc w:val="right"/>
      <w:pPr>
        <w:ind w:left="990" w:hanging="180"/>
      </w:pPr>
    </w:lvl>
    <w:lvl w:ilvl="6" w:tplc="0409000F" w:tentative="1">
      <w:start w:val="1"/>
      <w:numFmt w:val="decimal"/>
      <w:lvlText w:val="%7."/>
      <w:lvlJc w:val="left"/>
      <w:pPr>
        <w:ind w:left="1710" w:hanging="360"/>
      </w:pPr>
    </w:lvl>
    <w:lvl w:ilvl="7" w:tplc="04090019" w:tentative="1">
      <w:start w:val="1"/>
      <w:numFmt w:val="lowerLetter"/>
      <w:lvlText w:val="%8."/>
      <w:lvlJc w:val="left"/>
      <w:pPr>
        <w:ind w:left="2430" w:hanging="360"/>
      </w:pPr>
    </w:lvl>
    <w:lvl w:ilvl="8" w:tplc="0409001B" w:tentative="1">
      <w:start w:val="1"/>
      <w:numFmt w:val="lowerRoman"/>
      <w:lvlText w:val="%9."/>
      <w:lvlJc w:val="right"/>
      <w:pPr>
        <w:ind w:left="3150" w:hanging="180"/>
      </w:pPr>
    </w:lvl>
  </w:abstractNum>
  <w:abstractNum w:abstractNumId="10" w15:restartNumberingAfterBreak="0">
    <w:nsid w:val="7FAF2483"/>
    <w:multiLevelType w:val="multilevel"/>
    <w:tmpl w:val="537E652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 w:numId="3">
    <w:abstractNumId w:val="9"/>
  </w:num>
  <w:num w:numId="4">
    <w:abstractNumId w:val="10"/>
  </w:num>
  <w:num w:numId="5">
    <w:abstractNumId w:val="3"/>
  </w:num>
  <w:num w:numId="6">
    <w:abstractNumId w:val="4"/>
  </w:num>
  <w:num w:numId="7">
    <w:abstractNumId w:val="8"/>
  </w:num>
  <w:num w:numId="8">
    <w:abstractNumId w:val="6"/>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23"/>
    <w:rsid w:val="00023E90"/>
    <w:rsid w:val="0003102E"/>
    <w:rsid w:val="00031B2E"/>
    <w:rsid w:val="000370B4"/>
    <w:rsid w:val="00062634"/>
    <w:rsid w:val="00070F24"/>
    <w:rsid w:val="0007254C"/>
    <w:rsid w:val="000769E4"/>
    <w:rsid w:val="00091E53"/>
    <w:rsid w:val="000A54AC"/>
    <w:rsid w:val="000C230F"/>
    <w:rsid w:val="000C3F81"/>
    <w:rsid w:val="000D51AC"/>
    <w:rsid w:val="000E11A9"/>
    <w:rsid w:val="000F3FC1"/>
    <w:rsid w:val="00120BFF"/>
    <w:rsid w:val="0013606D"/>
    <w:rsid w:val="00142EDC"/>
    <w:rsid w:val="00160862"/>
    <w:rsid w:val="001774C7"/>
    <w:rsid w:val="00190BB9"/>
    <w:rsid w:val="001C18B1"/>
    <w:rsid w:val="001C45A9"/>
    <w:rsid w:val="00224C2E"/>
    <w:rsid w:val="00233E8D"/>
    <w:rsid w:val="002358F9"/>
    <w:rsid w:val="00235FFD"/>
    <w:rsid w:val="00246319"/>
    <w:rsid w:val="00262BCC"/>
    <w:rsid w:val="002635EE"/>
    <w:rsid w:val="002718C5"/>
    <w:rsid w:val="00280892"/>
    <w:rsid w:val="00282D79"/>
    <w:rsid w:val="002B28D0"/>
    <w:rsid w:val="002D5B4E"/>
    <w:rsid w:val="002E32EF"/>
    <w:rsid w:val="002E77B4"/>
    <w:rsid w:val="0031703B"/>
    <w:rsid w:val="00326AB4"/>
    <w:rsid w:val="003313FC"/>
    <w:rsid w:val="00336668"/>
    <w:rsid w:val="003471FC"/>
    <w:rsid w:val="00365980"/>
    <w:rsid w:val="00381A1A"/>
    <w:rsid w:val="0039179D"/>
    <w:rsid w:val="00392BC9"/>
    <w:rsid w:val="0039497B"/>
    <w:rsid w:val="00401E12"/>
    <w:rsid w:val="0040767A"/>
    <w:rsid w:val="00410D08"/>
    <w:rsid w:val="00427DC7"/>
    <w:rsid w:val="00435EBC"/>
    <w:rsid w:val="00445C29"/>
    <w:rsid w:val="004A1DCA"/>
    <w:rsid w:val="004B3832"/>
    <w:rsid w:val="0051248F"/>
    <w:rsid w:val="005144BA"/>
    <w:rsid w:val="00523A28"/>
    <w:rsid w:val="00533476"/>
    <w:rsid w:val="00570355"/>
    <w:rsid w:val="00574F31"/>
    <w:rsid w:val="00590597"/>
    <w:rsid w:val="005B367F"/>
    <w:rsid w:val="005C6AB5"/>
    <w:rsid w:val="005C77ED"/>
    <w:rsid w:val="005E2FDE"/>
    <w:rsid w:val="005F3552"/>
    <w:rsid w:val="00627864"/>
    <w:rsid w:val="00641997"/>
    <w:rsid w:val="006F309C"/>
    <w:rsid w:val="00726413"/>
    <w:rsid w:val="00742940"/>
    <w:rsid w:val="0074789F"/>
    <w:rsid w:val="00752EEF"/>
    <w:rsid w:val="00754076"/>
    <w:rsid w:val="00786199"/>
    <w:rsid w:val="007A4EB4"/>
    <w:rsid w:val="007D26DC"/>
    <w:rsid w:val="00811B8A"/>
    <w:rsid w:val="00813F2B"/>
    <w:rsid w:val="00815F59"/>
    <w:rsid w:val="00823033"/>
    <w:rsid w:val="00854F16"/>
    <w:rsid w:val="00866ED6"/>
    <w:rsid w:val="00872FCB"/>
    <w:rsid w:val="00886960"/>
    <w:rsid w:val="00894195"/>
    <w:rsid w:val="008C6CCA"/>
    <w:rsid w:val="008E1AF9"/>
    <w:rsid w:val="008F0FBD"/>
    <w:rsid w:val="008F1F75"/>
    <w:rsid w:val="009049D2"/>
    <w:rsid w:val="00912C42"/>
    <w:rsid w:val="00912D7D"/>
    <w:rsid w:val="00933158"/>
    <w:rsid w:val="00940EE6"/>
    <w:rsid w:val="0094703E"/>
    <w:rsid w:val="009500D3"/>
    <w:rsid w:val="0096577B"/>
    <w:rsid w:val="0097345C"/>
    <w:rsid w:val="009964F5"/>
    <w:rsid w:val="009A3A01"/>
    <w:rsid w:val="009B57E9"/>
    <w:rsid w:val="009D5999"/>
    <w:rsid w:val="009D68C3"/>
    <w:rsid w:val="00A17676"/>
    <w:rsid w:val="00A274D9"/>
    <w:rsid w:val="00A61EAE"/>
    <w:rsid w:val="00A65031"/>
    <w:rsid w:val="00A8436E"/>
    <w:rsid w:val="00AB5120"/>
    <w:rsid w:val="00AB76B0"/>
    <w:rsid w:val="00AC2E52"/>
    <w:rsid w:val="00AE7B2E"/>
    <w:rsid w:val="00AF1901"/>
    <w:rsid w:val="00B01A39"/>
    <w:rsid w:val="00B020BE"/>
    <w:rsid w:val="00B02E4B"/>
    <w:rsid w:val="00B0788F"/>
    <w:rsid w:val="00B12934"/>
    <w:rsid w:val="00B129AF"/>
    <w:rsid w:val="00B329D8"/>
    <w:rsid w:val="00B464EA"/>
    <w:rsid w:val="00B70DE5"/>
    <w:rsid w:val="00B74AAD"/>
    <w:rsid w:val="00B77F2F"/>
    <w:rsid w:val="00B945D6"/>
    <w:rsid w:val="00BA0E84"/>
    <w:rsid w:val="00BA1DAC"/>
    <w:rsid w:val="00BB10F5"/>
    <w:rsid w:val="00BB7A3C"/>
    <w:rsid w:val="00C04C75"/>
    <w:rsid w:val="00C238DA"/>
    <w:rsid w:val="00C36BBE"/>
    <w:rsid w:val="00C55478"/>
    <w:rsid w:val="00C70A40"/>
    <w:rsid w:val="00CB05BC"/>
    <w:rsid w:val="00CB5BEF"/>
    <w:rsid w:val="00CC2387"/>
    <w:rsid w:val="00CF4A1E"/>
    <w:rsid w:val="00CF4BEA"/>
    <w:rsid w:val="00CF6996"/>
    <w:rsid w:val="00D22C23"/>
    <w:rsid w:val="00D5410C"/>
    <w:rsid w:val="00D57761"/>
    <w:rsid w:val="00D85DEE"/>
    <w:rsid w:val="00D91BE7"/>
    <w:rsid w:val="00D934F7"/>
    <w:rsid w:val="00D97DA0"/>
    <w:rsid w:val="00DA3AAE"/>
    <w:rsid w:val="00DC53BF"/>
    <w:rsid w:val="00DF497F"/>
    <w:rsid w:val="00E20B36"/>
    <w:rsid w:val="00E214AA"/>
    <w:rsid w:val="00E420A0"/>
    <w:rsid w:val="00E4422F"/>
    <w:rsid w:val="00E5642A"/>
    <w:rsid w:val="00E56B9D"/>
    <w:rsid w:val="00E91AA3"/>
    <w:rsid w:val="00EA06D1"/>
    <w:rsid w:val="00EB4723"/>
    <w:rsid w:val="00F01F45"/>
    <w:rsid w:val="00F60A15"/>
    <w:rsid w:val="00F75442"/>
    <w:rsid w:val="00F82011"/>
    <w:rsid w:val="00F871AC"/>
    <w:rsid w:val="00F96587"/>
    <w:rsid w:val="00FA21F1"/>
    <w:rsid w:val="00FA66D1"/>
    <w:rsid w:val="00FB48FB"/>
    <w:rsid w:val="00FF2855"/>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D870"/>
  <w15:chartTrackingRefBased/>
  <w15:docId w15:val="{34C0FB26-1AD7-49C2-8A74-D7603868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F1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358F9"/>
    <w:pPr>
      <w:ind w:left="720"/>
      <w:contextualSpacing/>
    </w:pPr>
  </w:style>
  <w:style w:type="paragraph" w:styleId="Footer">
    <w:name w:val="footer"/>
    <w:basedOn w:val="Normal"/>
    <w:link w:val="FooterChar"/>
    <w:uiPriority w:val="99"/>
    <w:unhideWhenUsed/>
    <w:rsid w:val="002358F9"/>
    <w:pPr>
      <w:tabs>
        <w:tab w:val="center" w:pos="4680"/>
        <w:tab w:val="right" w:pos="9360"/>
      </w:tabs>
      <w:spacing w:after="0" w:line="240" w:lineRule="auto"/>
      <w:ind w:left="4680" w:hanging="360"/>
      <w:jc w:val="both"/>
    </w:pPr>
    <w:rPr>
      <w:rFonts w:ascii="Times New Roman" w:eastAsia="Times New Roman" w:hAnsi="Times New Roman" w:cs="Times New Roman"/>
      <w:sz w:val="24"/>
      <w:szCs w:val="24"/>
      <w:lang w:val="es-CR"/>
    </w:rPr>
  </w:style>
  <w:style w:type="character" w:customStyle="1" w:styleId="FooterChar">
    <w:name w:val="Footer Char"/>
    <w:basedOn w:val="DefaultParagraphFont"/>
    <w:link w:val="Footer"/>
    <w:uiPriority w:val="99"/>
    <w:rsid w:val="002358F9"/>
    <w:rPr>
      <w:rFonts w:ascii="Times New Roman" w:eastAsia="Times New Roman" w:hAnsi="Times New Roman" w:cs="Times New Roman"/>
      <w:sz w:val="24"/>
      <w:szCs w:val="24"/>
      <w:lang w:val="es-CR"/>
    </w:rPr>
  </w:style>
  <w:style w:type="paragraph" w:styleId="FootnoteText">
    <w:name w:val="footnote text"/>
    <w:aliases w:val="fn,texto de nota al pie,Nota a pie/Bibliog,footnote,foottextfra,F,Texto nota pie IIRSA"/>
    <w:basedOn w:val="Normal"/>
    <w:link w:val="FootnoteTextChar"/>
    <w:rsid w:val="00933158"/>
    <w:pPr>
      <w:spacing w:after="0" w:line="240" w:lineRule="auto"/>
    </w:pPr>
    <w:rPr>
      <w:rFonts w:ascii="Times New Roman" w:eastAsia="Times New Roman" w:hAnsi="Times New Roman" w:cs="Times New Roman"/>
      <w:sz w:val="20"/>
      <w:szCs w:val="20"/>
      <w:lang w:val="es-CR" w:eastAsia="es-ES"/>
    </w:rPr>
  </w:style>
  <w:style w:type="character" w:customStyle="1" w:styleId="FootnoteTextChar">
    <w:name w:val="Footnote Text Char"/>
    <w:aliases w:val="fn Char,texto de nota al pie Char,Nota a pie/Bibliog Char,footnote Char,foottextfra Char,F Char,Texto nota pie IIRSA Char"/>
    <w:basedOn w:val="DefaultParagraphFont"/>
    <w:link w:val="FootnoteText"/>
    <w:rsid w:val="00933158"/>
    <w:rPr>
      <w:rFonts w:ascii="Times New Roman" w:eastAsia="Times New Roman" w:hAnsi="Times New Roman" w:cs="Times New Roman"/>
      <w:sz w:val="20"/>
      <w:szCs w:val="20"/>
      <w:lang w:val="es-CR" w:eastAsia="es-ES"/>
    </w:rPr>
  </w:style>
  <w:style w:type="character" w:styleId="FootnoteReference">
    <w:name w:val="footnote reference"/>
    <w:basedOn w:val="DefaultParagraphFont"/>
    <w:rsid w:val="00933158"/>
    <w:rPr>
      <w:vertAlign w:val="superscript"/>
    </w:rPr>
  </w:style>
  <w:style w:type="table" w:styleId="TableGrid">
    <w:name w:val="Table Grid"/>
    <w:basedOn w:val="TableNormal"/>
    <w:rsid w:val="009331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locked/>
    <w:rsid w:val="00933158"/>
  </w:style>
  <w:style w:type="paragraph" w:customStyle="1" w:styleId="Default">
    <w:name w:val="Default"/>
    <w:rsid w:val="0033666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2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6DC"/>
  </w:style>
  <w:style w:type="character" w:customStyle="1" w:styleId="Heading2Char">
    <w:name w:val="Heading 2 Char"/>
    <w:basedOn w:val="DefaultParagraphFont"/>
    <w:link w:val="Heading2"/>
    <w:uiPriority w:val="9"/>
    <w:semiHidden/>
    <w:rsid w:val="00AF190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8436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436E"/>
    <w:pPr>
      <w:outlineLvl w:val="9"/>
    </w:pPr>
    <w:rPr>
      <w:lang w:val="en-US"/>
    </w:rPr>
  </w:style>
  <w:style w:type="paragraph" w:styleId="TOC1">
    <w:name w:val="toc 1"/>
    <w:basedOn w:val="Normal"/>
    <w:next w:val="Normal"/>
    <w:autoRedefine/>
    <w:uiPriority w:val="39"/>
    <w:unhideWhenUsed/>
    <w:rsid w:val="00A8436E"/>
    <w:pPr>
      <w:spacing w:after="100"/>
    </w:pPr>
  </w:style>
  <w:style w:type="paragraph" w:styleId="TOC2">
    <w:name w:val="toc 2"/>
    <w:basedOn w:val="Normal"/>
    <w:next w:val="Normal"/>
    <w:autoRedefine/>
    <w:uiPriority w:val="39"/>
    <w:unhideWhenUsed/>
    <w:rsid w:val="00A8436E"/>
    <w:pPr>
      <w:spacing w:after="100"/>
      <w:ind w:left="220"/>
    </w:pPr>
  </w:style>
  <w:style w:type="character" w:styleId="Hyperlink">
    <w:name w:val="Hyperlink"/>
    <w:basedOn w:val="DefaultParagraphFont"/>
    <w:uiPriority w:val="99"/>
    <w:unhideWhenUsed/>
    <w:rsid w:val="00A8436E"/>
    <w:rPr>
      <w:color w:val="0563C1" w:themeColor="hyperlink"/>
      <w:u w:val="single"/>
    </w:rPr>
  </w:style>
  <w:style w:type="paragraph" w:styleId="BalloonText">
    <w:name w:val="Balloon Text"/>
    <w:basedOn w:val="Normal"/>
    <w:link w:val="BalloonTextChar"/>
    <w:uiPriority w:val="99"/>
    <w:semiHidden/>
    <w:unhideWhenUsed/>
    <w:rsid w:val="00C5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5091">
      <w:bodyDiv w:val="1"/>
      <w:marLeft w:val="0"/>
      <w:marRight w:val="0"/>
      <w:marTop w:val="0"/>
      <w:marBottom w:val="0"/>
      <w:divBdr>
        <w:top w:val="none" w:sz="0" w:space="0" w:color="auto"/>
        <w:left w:val="none" w:sz="0" w:space="0" w:color="auto"/>
        <w:bottom w:val="none" w:sz="0" w:space="0" w:color="auto"/>
        <w:right w:val="none" w:sz="0" w:space="0" w:color="auto"/>
      </w:divBdr>
    </w:div>
    <w:div w:id="1208184545">
      <w:bodyDiv w:val="1"/>
      <w:marLeft w:val="0"/>
      <w:marRight w:val="0"/>
      <w:marTop w:val="0"/>
      <w:marBottom w:val="0"/>
      <w:divBdr>
        <w:top w:val="none" w:sz="0" w:space="0" w:color="auto"/>
        <w:left w:val="none" w:sz="0" w:space="0" w:color="auto"/>
        <w:bottom w:val="none" w:sz="0" w:space="0" w:color="auto"/>
        <w:right w:val="none" w:sz="0" w:space="0" w:color="auto"/>
      </w:divBdr>
    </w:div>
    <w:div w:id="176148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theme" Target="theme/theme1.xml"/><Relationship Id="rId21" Type="http://schemas.openxmlformats.org/officeDocument/2006/relationships/image" Target="media/image8.emf"/><Relationship Id="rId34" Type="http://schemas.openxmlformats.org/officeDocument/2006/relationships/image" Target="media/image21.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2.png"/><Relationship Id="rId33" Type="http://schemas.openxmlformats.org/officeDocument/2006/relationships/image" Target="media/image20.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png"/><Relationship Id="rId32" Type="http://schemas.openxmlformats.org/officeDocument/2006/relationships/image" Target="media/image19.emf"/><Relationship Id="rId37" Type="http://schemas.openxmlformats.org/officeDocument/2006/relationships/footer" Target="footer1.xml"/><Relationship Id="rId36" Type="http://schemas.openxmlformats.org/officeDocument/2006/relationships/image" Target="media/image23.emf"/><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4ED5CB6972B47B458A3B5BA0CA3C71DE" ma:contentTypeVersion="481" ma:contentTypeDescription="A content type to manage public (operations) IDB documents" ma:contentTypeScope="" ma:versionID="d1fbd635a00fc648912f3e54c2f49200">
  <xsd:schema xmlns:xsd="http://www.w3.org/2001/XMLSchema" xmlns:xs="http://www.w3.org/2001/XMLSchema" xmlns:p="http://schemas.microsoft.com/office/2006/metadata/properties" xmlns:ns2="cdc7663a-08f0-4737-9e8c-148ce897a09c" targetNamespace="http://schemas.microsoft.com/office/2006/metadata/properties" ma:root="true" ma:fieldsID="cad8fe7ea5333d3c4d64385230af5a62"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PN-L1150"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R0002906711</Record_x0020_Number>
    <Key_x0020_Document xmlns="cdc7663a-08f0-4737-9e8c-148ce897a09c">false</Key_x0020_Document>
    <Division_x0020_or_x0020_Unit xmlns="cdc7663a-08f0-4737-9e8c-148ce897a09c">INE/WSA</Division_x0020_or_x0020_Unit>
    <IDBDocs_x0020_Number xmlns="cdc7663a-08f0-4737-9e8c-148ce897a09c" xsi:nil="true"/>
    <Document_x0020_Author xmlns="cdc7663a-08f0-4737-9e8c-148ce897a09c">Bocco, Maria Julia</Document_x0020_Author>
    <_dlc_DocId xmlns="cdc7663a-08f0-4737-9e8c-148ce897a09c">EZSHARE-1372768338-38</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Panama</TermName>
          <TermId xmlns="http://schemas.microsoft.com/office/infopath/2007/PartnerControls">7af43a84-776d-43d1-b0f2-8a1f2a8ffc7b</TermId>
        </TermInfo>
      </Terms>
    </ic46d7e087fd4a108fb86518ca413cc6>
    <TaxCatchAll xmlns="cdc7663a-08f0-4737-9e8c-148ce897a09c">
      <Value>188</Value>
      <Value>22</Value>
      <Value>71</Value>
      <Value>1</Value>
    </TaxCatchAll>
    <Fiscal_x0020_Year_x0020_IDB xmlns="cdc7663a-08f0-4737-9e8c-148ce897a09c">2018</Fiscal_x0020_Year_x0020_IDB>
    <b26cdb1da78c4bb4b1c1bac2f6ac5911 xmlns="cdc7663a-08f0-4737-9e8c-148ce897a09c">
      <Terms xmlns="http://schemas.microsoft.com/office/infopath/2007/PartnerControls"/>
    </b26cdb1da78c4bb4b1c1bac2f6ac5911>
    <Project_x0020_Number xmlns="cdc7663a-08f0-4737-9e8c-148ce897a09c">PN-L1150</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SISCOR_x0020_Number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Access_x0020_to_x0020_Information_x00a0_Policy>
    <Identifier xmlns="cdc7663a-08f0-4737-9e8c-148ce897a09c">EEO-3</Identifier>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URBAN DRAINAGE</TermName>
          <TermId xmlns="http://schemas.microsoft.com/office/infopath/2007/PartnerControls">964c1b90-5458-4183-9107-4c24aba140dd</TermId>
        </TermInfo>
      </Terms>
    </b2ec7cfb18674cb8803df6b262e8b107>
    <Document_x0020_Language_x0020_IDB xmlns="cdc7663a-08f0-4737-9e8c-148ce897a09c">Spanish</Document_x0020_Language_x0020_IDB>
    <_dlc_DocIdUrl xmlns="cdc7663a-08f0-4737-9e8c-148ce897a09c">
      <Url>https://idbg.sharepoint.com/teams/EZ-PN-LON/PN-L1150/_layouts/15/DocIdRedir.aspx?ID=EZSHARE-1372768338-38</Url>
      <Description>EZSHARE-1372768338-38</Description>
    </_dlc_DocIdUrl>
    <Phase xmlns="cdc7663a-08f0-4737-9e8c-148ce897a09c" xsi:nil="true"/>
    <Other_x0020_Autho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61343038-1343-4893-943E-493A7B14E7D5}"/>
</file>

<file path=customXml/itemProps2.xml><?xml version="1.0" encoding="utf-8"?>
<ds:datastoreItem xmlns:ds="http://schemas.openxmlformats.org/officeDocument/2006/customXml" ds:itemID="{1916FBAE-BAD3-4333-820B-FDAC8837BB97}"/>
</file>

<file path=customXml/itemProps3.xml><?xml version="1.0" encoding="utf-8"?>
<ds:datastoreItem xmlns:ds="http://schemas.openxmlformats.org/officeDocument/2006/customXml" ds:itemID="{9AC4BF58-DC88-42A1-9CE5-EB033C29C055}">
  <ds:schemaRefs>
    <ds:schemaRef ds:uri="http://schemas.microsoft.com/sharepoint/events"/>
  </ds:schemaRefs>
</ds:datastoreItem>
</file>

<file path=customXml/itemProps4.xml><?xml version="1.0" encoding="utf-8"?>
<ds:datastoreItem xmlns:ds="http://schemas.openxmlformats.org/officeDocument/2006/customXml" ds:itemID="{C3B97AA9-1AC8-42BE-BB92-D3DFDCBFEA14}">
  <ds:schemaRefs>
    <ds:schemaRef ds:uri="http://schemas.microsoft.com/sharepoint/v3/contenttype/forms"/>
  </ds:schemaRefs>
</ds:datastoreItem>
</file>

<file path=customXml/itemProps5.xml><?xml version="1.0" encoding="utf-8"?>
<ds:datastoreItem xmlns:ds="http://schemas.openxmlformats.org/officeDocument/2006/customXml" ds:itemID="{91E91A8C-9206-4C87-B8E0-19BEF9AF5C64}">
  <ds:schemaRefs>
    <ds:schemaRef ds:uri="http://schemas.microsoft.com/sharepoint/v3/contenttype/forms/url"/>
  </ds:schemaRefs>
</ds:datastoreItem>
</file>

<file path=customXml/itemProps6.xml><?xml version="1.0" encoding="utf-8"?>
<ds:datastoreItem xmlns:ds="http://schemas.openxmlformats.org/officeDocument/2006/customXml" ds:itemID="{550ABCAE-B1CC-4657-BF44-857B1A6651A7}">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cdc7663a-08f0-4737-9e8c-148ce897a09c"/>
    <ds:schemaRef ds:uri="http://www.w3.org/XML/1998/namespace"/>
    <ds:schemaRef ds:uri="http://purl.org/dc/dcmitype/"/>
  </ds:schemaRefs>
</ds:datastoreItem>
</file>

<file path=customXml/itemProps7.xml><?xml version="1.0" encoding="utf-8"?>
<ds:datastoreItem xmlns:ds="http://schemas.openxmlformats.org/officeDocument/2006/customXml" ds:itemID="{1E0C99C1-046B-4459-B95A-8CFCD4D56089}">
  <ds:schemaRefs>
    <ds:schemaRef ds:uri="http://schemas.openxmlformats.org/officeDocument/2006/bibliography"/>
  </ds:schemaRefs>
</ds:datastoreItem>
</file>

<file path=customXml/itemProps8.xml><?xml version="1.0" encoding="utf-8"?>
<ds:datastoreItem xmlns:ds="http://schemas.openxmlformats.org/officeDocument/2006/customXml" ds:itemID="{71084037-7711-4F6D-8C88-9BDCCC332FA3}"/>
</file>

<file path=docProps/app.xml><?xml version="1.0" encoding="utf-8"?>
<Properties xmlns="http://schemas.openxmlformats.org/officeDocument/2006/extended-properties" xmlns:vt="http://schemas.openxmlformats.org/officeDocument/2006/docPropsVTypes">
  <Template>Normal.dotm</Template>
  <TotalTime>420</TotalTime>
  <Pages>21</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Roche</dc:creator>
  <cp:keywords/>
  <dc:description/>
  <cp:lastModifiedBy>Bocco, Maria Julia</cp:lastModifiedBy>
  <cp:revision>97</cp:revision>
  <cp:lastPrinted>2018-10-18T09:39:00Z</cp:lastPrinted>
  <dcterms:created xsi:type="dcterms:W3CDTF">2018-10-18T13:38:00Z</dcterms:created>
  <dcterms:modified xsi:type="dcterms:W3CDTF">2018-10-29T20:57:00Z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188;#URBAN DRAINAGE|964c1b90-5458-4183-9107-4c24aba140dd</vt:lpwstr>
  </property>
  <property fmtid="{D5CDD505-2E9C-101B-9397-08002B2CF9AE}" pid="7" name="Country">
    <vt:lpwstr>22;#Panama|7af43a84-776d-43d1-b0f2-8a1f2a8ffc7b</vt:lpwstr>
  </property>
  <property fmtid="{D5CDD505-2E9C-101B-9397-08002B2CF9AE}" pid="8" name="Fund IDB">
    <vt:lpwstr/>
  </property>
  <property fmtid="{D5CDD505-2E9C-101B-9397-08002B2CF9AE}" pid="9" name="_dlc_DocIdItemGuid">
    <vt:lpwstr>d8496272-e561-401d-a20d-6a396de92b32</vt:lpwstr>
  </property>
  <property fmtid="{D5CDD505-2E9C-101B-9397-08002B2CF9AE}" pid="10" name="Sector IDB">
    <vt:lpwstr>71;#WATER AND SANITATION|ba6b63cd-e402-47cb-9357-08149f7ce046</vt:lpwstr>
  </property>
  <property fmtid="{D5CDD505-2E9C-101B-9397-08002B2CF9AE}" pid="11" name="Function Operations IDB">
    <vt:lpwstr>1;#Project Preparation, Planning and Design|29ca0c72-1fc4-435f-a09c-28585cb5eac9</vt:lpwstr>
  </property>
  <property fmtid="{D5CDD505-2E9C-101B-9397-08002B2CF9AE}" pid="12" name="ContentTypeId">
    <vt:lpwstr>0x0101001A458A224826124E8B45B1D613300CFC004ED5CB6972B47B458A3B5BA0CA3C71DE</vt:lpwstr>
  </property>
</Properties>
</file>