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D08A" w14:textId="77777777" w:rsidR="00256471" w:rsidRPr="0016134E" w:rsidRDefault="00256471" w:rsidP="00256471">
      <w:pPr>
        <w:pStyle w:val="Title"/>
        <w:tabs>
          <w:tab w:val="clear" w:pos="1440"/>
          <w:tab w:val="clear" w:pos="3060"/>
        </w:tabs>
        <w:outlineLvl w:val="9"/>
        <w:rPr>
          <w:smallCaps/>
          <w:szCs w:val="24"/>
        </w:rPr>
      </w:pPr>
      <w:bookmarkStart w:id="0" w:name="_Hlk487795458"/>
      <w:bookmarkStart w:id="1" w:name="_Toc455413580"/>
      <w:bookmarkStart w:id="2" w:name="_Toc455413625"/>
      <w:bookmarkStart w:id="3" w:name="_Toc455416447"/>
      <w:bookmarkEnd w:id="0"/>
      <w:r w:rsidRPr="0016134E">
        <w:rPr>
          <w:smallCaps/>
          <w:szCs w:val="24"/>
        </w:rPr>
        <w:t>Documento del Banco Interamericano de Desarrollo</w:t>
      </w:r>
      <w:bookmarkEnd w:id="1"/>
      <w:bookmarkEnd w:id="2"/>
      <w:bookmarkEnd w:id="3"/>
    </w:p>
    <w:p w14:paraId="0D683367" w14:textId="77777777" w:rsidR="00256471" w:rsidRPr="0016134E" w:rsidRDefault="00256471" w:rsidP="00256471">
      <w:pPr>
        <w:ind w:left="1080"/>
        <w:jc w:val="center"/>
        <w:rPr>
          <w:rFonts w:ascii="Times New Roman" w:hAnsi="Times New Roman" w:cs="Times New Roman"/>
          <w:b/>
          <w:sz w:val="24"/>
          <w:szCs w:val="24"/>
        </w:rPr>
      </w:pPr>
    </w:p>
    <w:p w14:paraId="71889C2E" w14:textId="77777777" w:rsidR="00256471" w:rsidRPr="0016134E" w:rsidRDefault="00256471" w:rsidP="00256471">
      <w:pPr>
        <w:tabs>
          <w:tab w:val="left" w:pos="1440"/>
          <w:tab w:val="left" w:pos="3060"/>
        </w:tabs>
        <w:jc w:val="center"/>
        <w:rPr>
          <w:rFonts w:ascii="Times New Roman" w:hAnsi="Times New Roman" w:cs="Times New Roman"/>
          <w:b/>
          <w:smallCaps/>
          <w:sz w:val="32"/>
          <w:szCs w:val="32"/>
        </w:rPr>
      </w:pPr>
    </w:p>
    <w:p w14:paraId="20DC7F88" w14:textId="77777777" w:rsidR="00256471" w:rsidRPr="0016134E" w:rsidRDefault="009A0200" w:rsidP="00256471">
      <w:pPr>
        <w:spacing w:after="0"/>
        <w:jc w:val="center"/>
        <w:rPr>
          <w:rFonts w:ascii="Times New Roman" w:eastAsia="Calibri" w:hAnsi="Times New Roman" w:cs="Times New Roman"/>
          <w:b/>
          <w:smallCaps/>
          <w:sz w:val="32"/>
          <w:szCs w:val="32"/>
        </w:rPr>
      </w:pPr>
      <w:r>
        <w:rPr>
          <w:rFonts w:ascii="Times New Roman" w:eastAsia="Calibri" w:hAnsi="Times New Roman" w:cs="Times New Roman"/>
          <w:b/>
          <w:smallCaps/>
          <w:sz w:val="32"/>
          <w:szCs w:val="32"/>
        </w:rPr>
        <w:t>Chile</w:t>
      </w:r>
    </w:p>
    <w:p w14:paraId="461550C2" w14:textId="77777777" w:rsidR="00256471" w:rsidRPr="0016134E" w:rsidRDefault="00256471" w:rsidP="00256471">
      <w:pPr>
        <w:spacing w:after="0"/>
        <w:jc w:val="center"/>
        <w:rPr>
          <w:rFonts w:ascii="Times New Roman" w:eastAsia="Calibri" w:hAnsi="Times New Roman" w:cs="Times New Roman"/>
          <w:b/>
          <w:smallCaps/>
          <w:sz w:val="32"/>
          <w:szCs w:val="32"/>
        </w:rPr>
      </w:pPr>
    </w:p>
    <w:p w14:paraId="3AC7FFD6" w14:textId="77777777" w:rsidR="007F25D7" w:rsidRPr="0016134E" w:rsidRDefault="007F25D7" w:rsidP="00256471">
      <w:pPr>
        <w:spacing w:after="0"/>
        <w:jc w:val="center"/>
        <w:rPr>
          <w:rFonts w:ascii="Times New Roman" w:eastAsia="Calibri" w:hAnsi="Times New Roman" w:cs="Times New Roman"/>
          <w:b/>
          <w:smallCaps/>
          <w:sz w:val="32"/>
          <w:szCs w:val="32"/>
        </w:rPr>
      </w:pPr>
    </w:p>
    <w:p w14:paraId="25AE9B05" w14:textId="77777777" w:rsidR="007F25D7" w:rsidRPr="0016134E" w:rsidRDefault="007F25D7" w:rsidP="00256471">
      <w:pPr>
        <w:spacing w:after="0"/>
        <w:jc w:val="center"/>
        <w:rPr>
          <w:rFonts w:ascii="Times New Roman" w:eastAsia="Calibri" w:hAnsi="Times New Roman" w:cs="Times New Roman"/>
          <w:b/>
          <w:smallCaps/>
          <w:sz w:val="32"/>
          <w:szCs w:val="32"/>
        </w:rPr>
      </w:pPr>
    </w:p>
    <w:p w14:paraId="367DE655" w14:textId="77777777" w:rsidR="007F25D7" w:rsidRPr="0016134E" w:rsidRDefault="007F25D7" w:rsidP="00256471">
      <w:pPr>
        <w:spacing w:after="0"/>
        <w:jc w:val="center"/>
        <w:rPr>
          <w:rFonts w:ascii="Times New Roman" w:eastAsia="Calibri" w:hAnsi="Times New Roman" w:cs="Times New Roman"/>
          <w:b/>
          <w:smallCaps/>
          <w:sz w:val="32"/>
          <w:szCs w:val="32"/>
        </w:rPr>
      </w:pPr>
    </w:p>
    <w:p w14:paraId="16FA2AB7" w14:textId="77777777" w:rsidR="00256471" w:rsidRPr="0016134E" w:rsidRDefault="00256471" w:rsidP="00256471">
      <w:pPr>
        <w:spacing w:after="0"/>
        <w:jc w:val="center"/>
        <w:rPr>
          <w:rFonts w:ascii="Times New Roman" w:eastAsia="Calibri" w:hAnsi="Times New Roman" w:cs="Times New Roman"/>
          <w:b/>
          <w:smallCaps/>
          <w:sz w:val="32"/>
          <w:szCs w:val="32"/>
        </w:rPr>
      </w:pPr>
    </w:p>
    <w:p w14:paraId="16456E2C" w14:textId="77777777" w:rsidR="00256471" w:rsidRPr="0016134E" w:rsidRDefault="00256471" w:rsidP="00256471">
      <w:pPr>
        <w:spacing w:after="0"/>
        <w:jc w:val="center"/>
        <w:rPr>
          <w:rFonts w:ascii="Times New Roman" w:eastAsia="Calibri" w:hAnsi="Times New Roman" w:cs="Times New Roman"/>
          <w:b/>
          <w:smallCaps/>
          <w:sz w:val="24"/>
          <w:szCs w:val="24"/>
        </w:rPr>
      </w:pPr>
      <w:r w:rsidRPr="0016134E">
        <w:rPr>
          <w:rFonts w:ascii="Times New Roman" w:eastAsia="Calibri" w:hAnsi="Times New Roman" w:cs="Times New Roman"/>
          <w:b/>
          <w:smallCaps/>
          <w:sz w:val="32"/>
          <w:szCs w:val="32"/>
        </w:rPr>
        <w:t xml:space="preserve">Programa de </w:t>
      </w:r>
      <w:r w:rsidR="00A51280">
        <w:rPr>
          <w:rFonts w:ascii="Times New Roman" w:eastAsia="Calibri" w:hAnsi="Times New Roman" w:cs="Times New Roman"/>
          <w:b/>
          <w:smallCaps/>
          <w:sz w:val="32"/>
          <w:szCs w:val="32"/>
        </w:rPr>
        <w:t xml:space="preserve">Apoyo a las </w:t>
      </w:r>
      <w:r w:rsidR="00B255B8">
        <w:rPr>
          <w:rFonts w:ascii="Times New Roman" w:eastAsia="Calibri" w:hAnsi="Times New Roman" w:cs="Times New Roman"/>
          <w:b/>
          <w:smallCaps/>
          <w:sz w:val="32"/>
          <w:szCs w:val="32"/>
        </w:rPr>
        <w:t>Exportaciones</w:t>
      </w:r>
      <w:r w:rsidR="00A51280">
        <w:rPr>
          <w:rFonts w:ascii="Times New Roman" w:eastAsia="Calibri" w:hAnsi="Times New Roman" w:cs="Times New Roman"/>
          <w:b/>
          <w:smallCaps/>
          <w:sz w:val="32"/>
          <w:szCs w:val="32"/>
        </w:rPr>
        <w:t xml:space="preserve"> </w:t>
      </w:r>
      <w:r w:rsidR="009A0200">
        <w:rPr>
          <w:rFonts w:ascii="Times New Roman" w:eastAsia="Calibri" w:hAnsi="Times New Roman" w:cs="Times New Roman"/>
          <w:b/>
          <w:smallCaps/>
          <w:sz w:val="32"/>
          <w:szCs w:val="32"/>
        </w:rPr>
        <w:t>de Servicios Globales de Chile</w:t>
      </w:r>
    </w:p>
    <w:p w14:paraId="00A0509A" w14:textId="77777777" w:rsidR="00256471" w:rsidRPr="0016134E" w:rsidRDefault="00256471" w:rsidP="00256471">
      <w:pPr>
        <w:spacing w:after="0"/>
        <w:jc w:val="center"/>
        <w:rPr>
          <w:rFonts w:ascii="Times New Roman" w:eastAsia="Calibri" w:hAnsi="Times New Roman" w:cs="Times New Roman"/>
          <w:b/>
          <w:smallCaps/>
          <w:sz w:val="24"/>
          <w:szCs w:val="24"/>
        </w:rPr>
      </w:pPr>
    </w:p>
    <w:p w14:paraId="2140C36B" w14:textId="77777777" w:rsidR="00256471" w:rsidRPr="0016134E" w:rsidRDefault="00256471" w:rsidP="00256471">
      <w:pPr>
        <w:spacing w:after="0"/>
        <w:jc w:val="center"/>
        <w:rPr>
          <w:rFonts w:ascii="Times New Roman" w:eastAsia="Calibri" w:hAnsi="Times New Roman" w:cs="Times New Roman"/>
          <w:b/>
          <w:smallCaps/>
          <w:sz w:val="24"/>
          <w:szCs w:val="24"/>
        </w:rPr>
      </w:pPr>
    </w:p>
    <w:p w14:paraId="4C959E70" w14:textId="77777777" w:rsidR="00256471" w:rsidRPr="0016134E" w:rsidRDefault="00256471" w:rsidP="00256471">
      <w:pPr>
        <w:spacing w:after="0"/>
        <w:jc w:val="center"/>
        <w:rPr>
          <w:rFonts w:ascii="Times New Roman" w:eastAsia="Calibri" w:hAnsi="Times New Roman" w:cs="Times New Roman"/>
          <w:b/>
          <w:smallCaps/>
          <w:sz w:val="24"/>
          <w:szCs w:val="24"/>
        </w:rPr>
      </w:pPr>
      <w:r w:rsidRPr="0016134E">
        <w:rPr>
          <w:rFonts w:ascii="Times New Roman" w:eastAsia="Calibri" w:hAnsi="Times New Roman" w:cs="Times New Roman"/>
          <w:b/>
          <w:smallCaps/>
          <w:sz w:val="24"/>
          <w:szCs w:val="24"/>
        </w:rPr>
        <w:t>(</w:t>
      </w:r>
      <w:r w:rsidR="009A0200">
        <w:rPr>
          <w:rFonts w:ascii="Times New Roman" w:eastAsia="Calibri" w:hAnsi="Times New Roman" w:cs="Times New Roman"/>
          <w:b/>
          <w:smallCaps/>
          <w:sz w:val="24"/>
          <w:szCs w:val="24"/>
        </w:rPr>
        <w:t>CH-L1138</w:t>
      </w:r>
      <w:r w:rsidRPr="0016134E">
        <w:rPr>
          <w:rFonts w:ascii="Times New Roman" w:eastAsia="Calibri" w:hAnsi="Times New Roman" w:cs="Times New Roman"/>
          <w:b/>
          <w:smallCaps/>
          <w:sz w:val="24"/>
          <w:szCs w:val="24"/>
        </w:rPr>
        <w:t>)</w:t>
      </w:r>
    </w:p>
    <w:p w14:paraId="22EC075E" w14:textId="77777777" w:rsidR="00256471" w:rsidRPr="0016134E" w:rsidRDefault="00256471" w:rsidP="00256471">
      <w:pPr>
        <w:spacing w:after="0"/>
        <w:jc w:val="center"/>
        <w:rPr>
          <w:rFonts w:ascii="Times New Roman" w:eastAsia="Calibri" w:hAnsi="Times New Roman" w:cs="Times New Roman"/>
          <w:b/>
          <w:smallCaps/>
          <w:sz w:val="24"/>
          <w:szCs w:val="24"/>
        </w:rPr>
      </w:pPr>
    </w:p>
    <w:p w14:paraId="53E366C2" w14:textId="77777777" w:rsidR="00256471" w:rsidRPr="0016134E" w:rsidRDefault="00256471" w:rsidP="00256471">
      <w:pPr>
        <w:pStyle w:val="Newpage"/>
        <w:rPr>
          <w:rFonts w:cs="Times New Roman"/>
          <w:b w:val="0"/>
          <w:caps/>
          <w:smallCaps w:val="0"/>
          <w:szCs w:val="24"/>
          <w:lang w:val="es-AR"/>
        </w:rPr>
      </w:pPr>
    </w:p>
    <w:p w14:paraId="55E9F080" w14:textId="77777777" w:rsidR="007F25D7" w:rsidRPr="0016134E" w:rsidRDefault="007F25D7" w:rsidP="00256471">
      <w:pPr>
        <w:pStyle w:val="Newpage"/>
        <w:rPr>
          <w:rFonts w:cs="Times New Roman"/>
          <w:b w:val="0"/>
          <w:caps/>
          <w:smallCaps w:val="0"/>
          <w:szCs w:val="24"/>
          <w:lang w:val="es-AR"/>
        </w:rPr>
      </w:pPr>
    </w:p>
    <w:p w14:paraId="0ABC380B" w14:textId="77777777" w:rsidR="00256471" w:rsidRPr="0016134E" w:rsidRDefault="00256471" w:rsidP="00256471">
      <w:pPr>
        <w:tabs>
          <w:tab w:val="left" w:pos="1440"/>
          <w:tab w:val="left" w:pos="3060"/>
        </w:tabs>
        <w:jc w:val="center"/>
        <w:rPr>
          <w:rFonts w:ascii="Times New Roman" w:hAnsi="Times New Roman" w:cs="Times New Roman"/>
          <w:smallCaps/>
          <w:sz w:val="24"/>
          <w:szCs w:val="24"/>
        </w:rPr>
      </w:pPr>
    </w:p>
    <w:p w14:paraId="71BEB3CB" w14:textId="142D32C3" w:rsidR="005E2741" w:rsidRPr="0016134E" w:rsidRDefault="00181224" w:rsidP="00D2441F">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Enlace Electrónico </w:t>
      </w:r>
      <w:r w:rsidR="00391874">
        <w:rPr>
          <w:rFonts w:ascii="Times New Roman" w:hAnsi="Times New Roman" w:cs="Times New Roman"/>
          <w:b/>
          <w:smallCaps/>
          <w:sz w:val="24"/>
          <w:szCs w:val="24"/>
        </w:rPr>
        <w:t>Requerido</w:t>
      </w:r>
      <w:r>
        <w:rPr>
          <w:rFonts w:ascii="Times New Roman" w:hAnsi="Times New Roman" w:cs="Times New Roman"/>
          <w:b/>
          <w:smallCaps/>
          <w:sz w:val="24"/>
          <w:szCs w:val="24"/>
        </w:rPr>
        <w:t xml:space="preserve"> </w:t>
      </w:r>
    </w:p>
    <w:p w14:paraId="3C045C9F" w14:textId="77777777" w:rsidR="00256471" w:rsidRPr="0016134E" w:rsidRDefault="00256471" w:rsidP="00D2441F">
      <w:pPr>
        <w:jc w:val="center"/>
        <w:rPr>
          <w:rFonts w:ascii="Times New Roman" w:hAnsi="Times New Roman" w:cs="Times New Roman"/>
          <w:b/>
          <w:smallCaps/>
          <w:sz w:val="24"/>
          <w:szCs w:val="24"/>
        </w:rPr>
      </w:pPr>
      <w:r w:rsidRPr="0016134E">
        <w:rPr>
          <w:rFonts w:ascii="Times New Roman" w:hAnsi="Times New Roman" w:cs="Times New Roman"/>
          <w:b/>
          <w:smallCaps/>
          <w:sz w:val="24"/>
          <w:szCs w:val="24"/>
        </w:rPr>
        <w:t>Plan de Monitoreo y Evaluación</w:t>
      </w:r>
    </w:p>
    <w:p w14:paraId="0E620C91" w14:textId="77777777" w:rsidR="00256471" w:rsidRPr="0016134E" w:rsidRDefault="00256471" w:rsidP="006F6965">
      <w:pPr>
        <w:spacing w:before="120" w:after="120" w:line="240" w:lineRule="auto"/>
        <w:jc w:val="center"/>
        <w:rPr>
          <w:rFonts w:ascii="Times New Roman" w:hAnsi="Times New Roman" w:cs="Times New Roman"/>
          <w:b/>
          <w:sz w:val="24"/>
          <w:szCs w:val="24"/>
        </w:rPr>
      </w:pPr>
      <w:bookmarkStart w:id="4" w:name="_GoBack"/>
      <w:bookmarkEnd w:id="4"/>
    </w:p>
    <w:p w14:paraId="6288D11E" w14:textId="77777777" w:rsidR="007F25D7" w:rsidRPr="0016134E" w:rsidRDefault="007F25D7" w:rsidP="006F6965">
      <w:pPr>
        <w:spacing w:before="120" w:after="120" w:line="240" w:lineRule="auto"/>
        <w:jc w:val="center"/>
        <w:rPr>
          <w:rFonts w:ascii="Times New Roman" w:hAnsi="Times New Roman" w:cs="Times New Roman"/>
          <w:b/>
          <w:sz w:val="24"/>
          <w:szCs w:val="24"/>
        </w:rPr>
      </w:pPr>
    </w:p>
    <w:p w14:paraId="35CB5FD0" w14:textId="77777777" w:rsidR="007F25D7" w:rsidRPr="0016134E" w:rsidRDefault="007F25D7" w:rsidP="006F6965">
      <w:pPr>
        <w:spacing w:before="120" w:after="120" w:line="240" w:lineRule="auto"/>
        <w:jc w:val="center"/>
        <w:rPr>
          <w:rFonts w:ascii="Times New Roman" w:hAnsi="Times New Roman" w:cs="Times New Roman"/>
          <w:b/>
          <w:sz w:val="24"/>
          <w:szCs w:val="24"/>
        </w:rPr>
      </w:pPr>
    </w:p>
    <w:p w14:paraId="56278853" w14:textId="77777777" w:rsidR="007F25D7" w:rsidRPr="0016134E" w:rsidRDefault="007F25D7" w:rsidP="006F6965">
      <w:pPr>
        <w:spacing w:before="120" w:after="120" w:line="240" w:lineRule="auto"/>
        <w:jc w:val="center"/>
        <w:rPr>
          <w:rFonts w:ascii="Times New Roman" w:hAnsi="Times New Roman" w:cs="Times New Roman"/>
          <w:b/>
          <w:sz w:val="24"/>
          <w:szCs w:val="24"/>
        </w:rPr>
      </w:pPr>
    </w:p>
    <w:p w14:paraId="45A5C938" w14:textId="77777777" w:rsidR="007F25D7" w:rsidRPr="0016134E" w:rsidRDefault="007F25D7" w:rsidP="006F6965">
      <w:pPr>
        <w:spacing w:before="120" w:after="120" w:line="240" w:lineRule="auto"/>
        <w:jc w:val="center"/>
        <w:rPr>
          <w:rFonts w:ascii="Times New Roman" w:hAnsi="Times New Roman" w:cs="Times New Roman"/>
          <w:b/>
          <w:sz w:val="24"/>
          <w:szCs w:val="24"/>
        </w:rPr>
      </w:pPr>
    </w:p>
    <w:p w14:paraId="042546DC" w14:textId="77777777" w:rsidR="00256471" w:rsidRDefault="00256471" w:rsidP="0051077C">
      <w:pPr>
        <w:spacing w:before="120" w:after="120" w:line="240" w:lineRule="auto"/>
        <w:rPr>
          <w:rFonts w:ascii="Times New Roman" w:hAnsi="Times New Roman" w:cs="Times New Roman"/>
          <w:b/>
          <w:sz w:val="24"/>
          <w:szCs w:val="24"/>
        </w:rPr>
      </w:pPr>
    </w:p>
    <w:p w14:paraId="251C0D69" w14:textId="77777777" w:rsidR="0051077C" w:rsidRPr="0016134E" w:rsidRDefault="0051077C" w:rsidP="0051077C">
      <w:pPr>
        <w:spacing w:before="120" w:after="120" w:line="240" w:lineRule="auto"/>
        <w:rPr>
          <w:rFonts w:ascii="Times New Roman" w:hAnsi="Times New Roman" w:cs="Times New Roman"/>
          <w:b/>
          <w:sz w:val="24"/>
          <w:szCs w:val="24"/>
        </w:rPr>
      </w:pPr>
    </w:p>
    <w:p w14:paraId="403B446B" w14:textId="77777777" w:rsidR="00256471" w:rsidRPr="0016134E" w:rsidRDefault="00256471" w:rsidP="006F6965">
      <w:pPr>
        <w:spacing w:before="120" w:after="120" w:line="240" w:lineRule="auto"/>
        <w:jc w:val="center"/>
        <w:rPr>
          <w:rFonts w:ascii="Times New Roman" w:hAnsi="Times New Roman" w:cs="Times New Roman"/>
          <w:b/>
          <w:sz w:val="24"/>
          <w:szCs w:val="24"/>
        </w:rPr>
      </w:pPr>
    </w:p>
    <w:p w14:paraId="3CBC9D74" w14:textId="77777777" w:rsidR="00844D97" w:rsidRPr="00844D97" w:rsidRDefault="00256471" w:rsidP="00844D97">
      <w:pPr>
        <w:pStyle w:val="BodyText"/>
        <w:pBdr>
          <w:top w:val="single" w:sz="4" w:space="1" w:color="auto"/>
          <w:left w:val="single" w:sz="4" w:space="4" w:color="auto"/>
          <w:bottom w:val="single" w:sz="4" w:space="1" w:color="auto"/>
          <w:right w:val="single" w:sz="4" w:space="4" w:color="auto"/>
        </w:pBdr>
        <w:tabs>
          <w:tab w:val="left" w:pos="1440"/>
        </w:tabs>
        <w:jc w:val="both"/>
        <w:rPr>
          <w:rFonts w:ascii="Times New Roman" w:hAnsi="Times New Roman" w:cs="Times New Roman"/>
          <w:sz w:val="24"/>
          <w:szCs w:val="24"/>
          <w:lang w:val="es-ES"/>
        </w:rPr>
      </w:pPr>
      <w:r w:rsidRPr="00844D97">
        <w:rPr>
          <w:rFonts w:ascii="Times New Roman" w:hAnsi="Times New Roman" w:cs="Times New Roman"/>
          <w:sz w:val="24"/>
          <w:szCs w:val="24"/>
        </w:rPr>
        <w:t>Este documento fue elaborado por</w:t>
      </w:r>
      <w:r w:rsidRPr="00844D97">
        <w:rPr>
          <w:rFonts w:ascii="Times New Roman" w:eastAsia="Calibri" w:hAnsi="Times New Roman" w:cs="Times New Roman"/>
          <w:sz w:val="24"/>
          <w:szCs w:val="24"/>
        </w:rPr>
        <w:t xml:space="preserve">: </w:t>
      </w:r>
      <w:r w:rsidR="00B255B8" w:rsidRPr="00844D97">
        <w:rPr>
          <w:rFonts w:ascii="Times New Roman" w:eastAsia="Calibri" w:hAnsi="Times New Roman" w:cs="Times New Roman"/>
          <w:sz w:val="24"/>
          <w:szCs w:val="24"/>
        </w:rPr>
        <w:t>Mikael Larsson</w:t>
      </w:r>
      <w:r w:rsidRPr="00844D97">
        <w:rPr>
          <w:rFonts w:ascii="Times New Roman" w:eastAsia="Calibri" w:hAnsi="Times New Roman" w:cs="Times New Roman"/>
          <w:sz w:val="24"/>
          <w:szCs w:val="24"/>
        </w:rPr>
        <w:t xml:space="preserve"> (INT/</w:t>
      </w:r>
      <w:r w:rsidR="00B255B8" w:rsidRPr="00844D97">
        <w:rPr>
          <w:rFonts w:ascii="Times New Roman" w:eastAsia="Calibri" w:hAnsi="Times New Roman" w:cs="Times New Roman"/>
          <w:sz w:val="24"/>
          <w:szCs w:val="24"/>
        </w:rPr>
        <w:t>TIN</w:t>
      </w:r>
      <w:r w:rsidRPr="00844D97">
        <w:rPr>
          <w:rFonts w:ascii="Times New Roman" w:eastAsia="Calibri" w:hAnsi="Times New Roman" w:cs="Times New Roman"/>
          <w:sz w:val="24"/>
          <w:szCs w:val="24"/>
        </w:rPr>
        <w:t xml:space="preserve">), </w:t>
      </w:r>
      <w:r w:rsidR="00844D97" w:rsidRPr="00844D97">
        <w:rPr>
          <w:rFonts w:ascii="Times New Roman" w:hAnsi="Times New Roman" w:cs="Times New Roman"/>
          <w:sz w:val="24"/>
          <w:szCs w:val="24"/>
          <w:lang w:val="es-ES"/>
        </w:rPr>
        <w:t>Jefe de Equipo; Federica Gómez, Jefe de equipo Alterno (IN</w:t>
      </w:r>
      <w:r w:rsidR="0051077C">
        <w:rPr>
          <w:rFonts w:ascii="Times New Roman" w:hAnsi="Times New Roman" w:cs="Times New Roman"/>
          <w:sz w:val="24"/>
          <w:szCs w:val="24"/>
          <w:lang w:val="es-ES"/>
        </w:rPr>
        <w:t>T/TIN); Christian Volpe (INT/INT</w:t>
      </w:r>
      <w:r w:rsidR="00844D97" w:rsidRPr="00844D97">
        <w:rPr>
          <w:rFonts w:ascii="Times New Roman" w:hAnsi="Times New Roman" w:cs="Times New Roman"/>
          <w:sz w:val="24"/>
          <w:szCs w:val="24"/>
          <w:lang w:val="es-ES"/>
        </w:rPr>
        <w:t>);</w:t>
      </w:r>
      <w:r w:rsidR="0051077C">
        <w:rPr>
          <w:rFonts w:ascii="Times New Roman" w:hAnsi="Times New Roman" w:cs="Times New Roman"/>
          <w:sz w:val="24"/>
          <w:szCs w:val="24"/>
          <w:lang w:val="es-ES"/>
        </w:rPr>
        <w:t xml:space="preserve"> Marisol Rodriguez (INT/INT)</w:t>
      </w:r>
      <w:r w:rsidR="00844D97" w:rsidRPr="00844D97">
        <w:rPr>
          <w:rFonts w:ascii="Times New Roman" w:hAnsi="Times New Roman" w:cs="Times New Roman"/>
          <w:sz w:val="24"/>
          <w:szCs w:val="24"/>
          <w:lang w:val="es-ES"/>
        </w:rPr>
        <w:t xml:space="preserve"> y Yasmin Estévez (INT/TIN).  </w:t>
      </w:r>
    </w:p>
    <w:p w14:paraId="2AF14A27" w14:textId="77777777" w:rsidR="007F25D7" w:rsidRPr="0016134E" w:rsidRDefault="007F25D7" w:rsidP="007F25D7">
      <w:pPr>
        <w:pStyle w:val="BodyText"/>
        <w:pBdr>
          <w:top w:val="single" w:sz="4" w:space="1" w:color="auto"/>
          <w:left w:val="single" w:sz="4" w:space="4" w:color="auto"/>
          <w:bottom w:val="single" w:sz="4" w:space="1" w:color="auto"/>
          <w:right w:val="single" w:sz="4" w:space="4" w:color="auto"/>
        </w:pBdr>
        <w:tabs>
          <w:tab w:val="left" w:pos="1440"/>
        </w:tabs>
        <w:jc w:val="both"/>
        <w:rPr>
          <w:smallCaps/>
          <w:szCs w:val="24"/>
        </w:rPr>
      </w:pPr>
      <w:r w:rsidRPr="0016134E">
        <w:rPr>
          <w:smallCaps/>
          <w:szCs w:val="24"/>
        </w:rPr>
        <w:br w:type="page"/>
      </w:r>
    </w:p>
    <w:sdt>
      <w:sdtPr>
        <w:rPr>
          <w:rFonts w:asciiTheme="minorHAnsi" w:eastAsiaTheme="minorEastAsia" w:hAnsiTheme="minorHAnsi" w:cstheme="minorBidi"/>
          <w:b w:val="0"/>
          <w:bCs w:val="0"/>
          <w:color w:val="auto"/>
          <w:sz w:val="22"/>
          <w:szCs w:val="22"/>
          <w:lang w:val="es-AR" w:eastAsia="es-AR"/>
        </w:rPr>
        <w:id w:val="-1297593093"/>
        <w:docPartObj>
          <w:docPartGallery w:val="Table of Contents"/>
          <w:docPartUnique/>
        </w:docPartObj>
      </w:sdtPr>
      <w:sdtEndPr>
        <w:rPr>
          <w:noProof/>
        </w:rPr>
      </w:sdtEndPr>
      <w:sdtContent>
        <w:p w14:paraId="05B679F0" w14:textId="77777777" w:rsidR="00D2441F" w:rsidRPr="00D2441F" w:rsidRDefault="00D2441F">
          <w:pPr>
            <w:pStyle w:val="TOCHeading"/>
            <w:rPr>
              <w:color w:val="auto"/>
            </w:rPr>
          </w:pPr>
          <w:r w:rsidRPr="00D2441F">
            <w:rPr>
              <w:color w:val="auto"/>
            </w:rPr>
            <w:t>INDICE</w:t>
          </w:r>
        </w:p>
        <w:p w14:paraId="44708F67" w14:textId="77777777" w:rsidR="00EB499B" w:rsidRDefault="00D2441F" w:rsidP="00EB499B">
          <w:pPr>
            <w:pStyle w:val="TOC1"/>
            <w:rPr>
              <w:lang w:eastAsia="en-US"/>
            </w:rPr>
          </w:pPr>
          <w:r>
            <w:fldChar w:fldCharType="begin"/>
          </w:r>
          <w:r>
            <w:instrText xml:space="preserve"> TOC \o "1-3" \h \z \u </w:instrText>
          </w:r>
          <w:r>
            <w:fldChar w:fldCharType="separate"/>
          </w:r>
          <w:hyperlink w:anchor="_Toc455416447" w:history="1"/>
        </w:p>
        <w:p w14:paraId="2D3A4A7F" w14:textId="77777777" w:rsidR="00EB499B" w:rsidRDefault="00391874" w:rsidP="00EB499B">
          <w:pPr>
            <w:pStyle w:val="TOC1"/>
            <w:rPr>
              <w:lang w:eastAsia="en-US"/>
            </w:rPr>
          </w:pPr>
          <w:hyperlink w:anchor="_Toc455416448" w:history="1">
            <w:r w:rsidR="00EB499B" w:rsidRPr="00FD069C">
              <w:rPr>
                <w:rStyle w:val="Hyperlink"/>
              </w:rPr>
              <w:t>I.</w:t>
            </w:r>
            <w:r w:rsidR="00EB499B">
              <w:rPr>
                <w:lang w:eastAsia="en-US"/>
              </w:rPr>
              <w:tab/>
            </w:r>
            <w:r w:rsidR="00EB499B" w:rsidRPr="00FD069C">
              <w:rPr>
                <w:rStyle w:val="Hyperlink"/>
              </w:rPr>
              <w:t>INTRODUCCIÓN</w:t>
            </w:r>
            <w:r w:rsidR="00EB499B">
              <w:rPr>
                <w:webHidden/>
              </w:rPr>
              <w:tab/>
            </w:r>
            <w:r w:rsidR="00EB499B">
              <w:rPr>
                <w:webHidden/>
              </w:rPr>
              <w:fldChar w:fldCharType="begin"/>
            </w:r>
            <w:r w:rsidR="00EB499B">
              <w:rPr>
                <w:webHidden/>
              </w:rPr>
              <w:instrText xml:space="preserve"> PAGEREF _Toc455416448 \h </w:instrText>
            </w:r>
            <w:r w:rsidR="00EB499B">
              <w:rPr>
                <w:webHidden/>
              </w:rPr>
            </w:r>
            <w:r w:rsidR="00EB499B">
              <w:rPr>
                <w:webHidden/>
              </w:rPr>
              <w:fldChar w:fldCharType="separate"/>
            </w:r>
            <w:r w:rsidR="00EB499B">
              <w:rPr>
                <w:webHidden/>
              </w:rPr>
              <w:t>2</w:t>
            </w:r>
            <w:r w:rsidR="00EB499B">
              <w:rPr>
                <w:webHidden/>
              </w:rPr>
              <w:fldChar w:fldCharType="end"/>
            </w:r>
          </w:hyperlink>
        </w:p>
        <w:p w14:paraId="3048A914" w14:textId="77777777" w:rsidR="00EB499B" w:rsidRDefault="00391874" w:rsidP="00EB499B">
          <w:pPr>
            <w:pStyle w:val="TOC1"/>
            <w:rPr>
              <w:lang w:eastAsia="en-US"/>
            </w:rPr>
          </w:pPr>
          <w:hyperlink w:anchor="_Toc455416449" w:history="1">
            <w:r w:rsidR="00EB499B" w:rsidRPr="00FD069C">
              <w:rPr>
                <w:rStyle w:val="Hyperlink"/>
              </w:rPr>
              <w:t>II.</w:t>
            </w:r>
            <w:r w:rsidR="00EB499B">
              <w:rPr>
                <w:lang w:eastAsia="en-US"/>
              </w:rPr>
              <w:tab/>
            </w:r>
            <w:r w:rsidR="00EB499B" w:rsidRPr="00FD069C">
              <w:rPr>
                <w:rStyle w:val="Hyperlink"/>
              </w:rPr>
              <w:t>SISTEMA DE MONITOREO</w:t>
            </w:r>
            <w:r w:rsidR="00EB499B">
              <w:rPr>
                <w:webHidden/>
              </w:rPr>
              <w:tab/>
            </w:r>
            <w:r w:rsidR="00EB499B">
              <w:rPr>
                <w:webHidden/>
              </w:rPr>
              <w:fldChar w:fldCharType="begin"/>
            </w:r>
            <w:r w:rsidR="00EB499B">
              <w:rPr>
                <w:webHidden/>
              </w:rPr>
              <w:instrText xml:space="preserve"> PAGEREF _Toc455416449 \h </w:instrText>
            </w:r>
            <w:r w:rsidR="00EB499B">
              <w:rPr>
                <w:webHidden/>
              </w:rPr>
            </w:r>
            <w:r w:rsidR="00EB499B">
              <w:rPr>
                <w:webHidden/>
              </w:rPr>
              <w:fldChar w:fldCharType="separate"/>
            </w:r>
            <w:r w:rsidR="00EB499B">
              <w:rPr>
                <w:webHidden/>
              </w:rPr>
              <w:t>3</w:t>
            </w:r>
            <w:r w:rsidR="00EB499B">
              <w:rPr>
                <w:webHidden/>
              </w:rPr>
              <w:fldChar w:fldCharType="end"/>
            </w:r>
          </w:hyperlink>
        </w:p>
        <w:p w14:paraId="6E8B2DEB" w14:textId="77777777" w:rsidR="00EB499B" w:rsidRPr="00EB499B" w:rsidRDefault="00391874">
          <w:pPr>
            <w:pStyle w:val="TOC2"/>
            <w:tabs>
              <w:tab w:val="left" w:pos="660"/>
              <w:tab w:val="right" w:leader="dot" w:pos="9350"/>
            </w:tabs>
            <w:rPr>
              <w:noProof/>
              <w:lang w:eastAsia="en-US"/>
            </w:rPr>
          </w:pPr>
          <w:hyperlink w:anchor="_Toc455416450" w:history="1">
            <w:r w:rsidR="00EB499B" w:rsidRPr="00EB499B">
              <w:rPr>
                <w:rStyle w:val="Hyperlink"/>
                <w:rFonts w:ascii="Times New Roman" w:hAnsi="Times New Roman"/>
                <w:noProof/>
              </w:rPr>
              <w:t>1.</w:t>
            </w:r>
            <w:r w:rsidR="00EB499B" w:rsidRPr="00EB499B">
              <w:rPr>
                <w:noProof/>
                <w:lang w:eastAsia="en-US"/>
              </w:rPr>
              <w:tab/>
            </w:r>
            <w:r w:rsidR="00EB499B" w:rsidRPr="00EB499B">
              <w:rPr>
                <w:rStyle w:val="Hyperlink"/>
                <w:rFonts w:ascii="Times New Roman" w:hAnsi="Times New Roman"/>
                <w:noProof/>
              </w:rPr>
              <w:t>Instrumentos el Sistema de Monitoreo</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_Toc455416450 \h </w:instrText>
            </w:r>
            <w:r w:rsidR="00EB499B" w:rsidRPr="00EB499B">
              <w:rPr>
                <w:noProof/>
                <w:webHidden/>
              </w:rPr>
            </w:r>
            <w:r w:rsidR="00EB499B" w:rsidRPr="00EB499B">
              <w:rPr>
                <w:noProof/>
                <w:webHidden/>
              </w:rPr>
              <w:fldChar w:fldCharType="separate"/>
            </w:r>
            <w:r w:rsidR="00EB499B" w:rsidRPr="00EB499B">
              <w:rPr>
                <w:noProof/>
                <w:webHidden/>
              </w:rPr>
              <w:t>3</w:t>
            </w:r>
            <w:r w:rsidR="00EB499B" w:rsidRPr="00EB499B">
              <w:rPr>
                <w:noProof/>
                <w:webHidden/>
              </w:rPr>
              <w:fldChar w:fldCharType="end"/>
            </w:r>
          </w:hyperlink>
        </w:p>
        <w:p w14:paraId="6C6D7F6A" w14:textId="77777777" w:rsidR="00EB499B" w:rsidRPr="00EB499B" w:rsidRDefault="00391874">
          <w:pPr>
            <w:pStyle w:val="TOC2"/>
            <w:tabs>
              <w:tab w:val="left" w:pos="660"/>
              <w:tab w:val="right" w:leader="dot" w:pos="9350"/>
            </w:tabs>
            <w:rPr>
              <w:noProof/>
              <w:lang w:eastAsia="en-US"/>
            </w:rPr>
          </w:pPr>
          <w:hyperlink w:anchor="_Toc455416452" w:history="1">
            <w:r w:rsidR="00EB499B" w:rsidRPr="00EB499B">
              <w:rPr>
                <w:rStyle w:val="Hyperlink"/>
                <w:rFonts w:ascii="Times New Roman" w:hAnsi="Times New Roman"/>
                <w:noProof/>
              </w:rPr>
              <w:t>2.</w:t>
            </w:r>
            <w:r w:rsidR="00EB499B" w:rsidRPr="00EB499B">
              <w:rPr>
                <w:noProof/>
                <w:lang w:eastAsia="en-US"/>
              </w:rPr>
              <w:tab/>
            </w:r>
            <w:r w:rsidR="00EB499B" w:rsidRPr="00EB499B">
              <w:rPr>
                <w:rStyle w:val="Hyperlink"/>
                <w:rFonts w:ascii="Times New Roman" w:hAnsi="Times New Roman"/>
                <w:noProof/>
              </w:rPr>
              <w:t>Informes de Resultados</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_Toc455416452 \h </w:instrText>
            </w:r>
            <w:r w:rsidR="00EB499B" w:rsidRPr="00EB499B">
              <w:rPr>
                <w:noProof/>
                <w:webHidden/>
              </w:rPr>
            </w:r>
            <w:r w:rsidR="00EB499B" w:rsidRPr="00EB499B">
              <w:rPr>
                <w:noProof/>
                <w:webHidden/>
              </w:rPr>
              <w:fldChar w:fldCharType="separate"/>
            </w:r>
            <w:r w:rsidR="00EB499B" w:rsidRPr="00EB499B">
              <w:rPr>
                <w:noProof/>
                <w:webHidden/>
              </w:rPr>
              <w:t>4</w:t>
            </w:r>
            <w:r w:rsidR="00EB499B" w:rsidRPr="00EB499B">
              <w:rPr>
                <w:noProof/>
                <w:webHidden/>
              </w:rPr>
              <w:fldChar w:fldCharType="end"/>
            </w:r>
          </w:hyperlink>
        </w:p>
        <w:p w14:paraId="3FBDE6B1" w14:textId="77777777" w:rsidR="00EB499B" w:rsidRPr="00EB499B" w:rsidRDefault="00391874">
          <w:pPr>
            <w:pStyle w:val="TOC2"/>
            <w:tabs>
              <w:tab w:val="left" w:pos="660"/>
              <w:tab w:val="right" w:leader="dot" w:pos="9350"/>
            </w:tabs>
            <w:rPr>
              <w:noProof/>
              <w:lang w:eastAsia="en-US"/>
            </w:rPr>
          </w:pPr>
          <w:hyperlink w:anchor="_Toc455416453" w:history="1">
            <w:r w:rsidR="00EB499B" w:rsidRPr="00EB499B">
              <w:rPr>
                <w:rStyle w:val="Hyperlink"/>
                <w:rFonts w:ascii="Times New Roman" w:hAnsi="Times New Roman"/>
                <w:noProof/>
              </w:rPr>
              <w:t>3.</w:t>
            </w:r>
            <w:r w:rsidR="00EB499B" w:rsidRPr="00EB499B">
              <w:rPr>
                <w:noProof/>
                <w:lang w:eastAsia="en-US"/>
              </w:rPr>
              <w:tab/>
            </w:r>
            <w:r w:rsidR="00EB499B" w:rsidRPr="00EB499B">
              <w:rPr>
                <w:rStyle w:val="Hyperlink"/>
                <w:rFonts w:ascii="Times New Roman" w:hAnsi="Times New Roman"/>
                <w:noProof/>
              </w:rPr>
              <w:t>Fuentes de Datos e indicadores</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_Toc455416453 \h </w:instrText>
            </w:r>
            <w:r w:rsidR="00EB499B" w:rsidRPr="00EB499B">
              <w:rPr>
                <w:noProof/>
                <w:webHidden/>
              </w:rPr>
            </w:r>
            <w:r w:rsidR="00EB499B" w:rsidRPr="00EB499B">
              <w:rPr>
                <w:noProof/>
                <w:webHidden/>
              </w:rPr>
              <w:fldChar w:fldCharType="separate"/>
            </w:r>
            <w:r w:rsidR="00EB499B" w:rsidRPr="00EB499B">
              <w:rPr>
                <w:noProof/>
                <w:webHidden/>
              </w:rPr>
              <w:t>4</w:t>
            </w:r>
            <w:r w:rsidR="00EB499B" w:rsidRPr="00EB499B">
              <w:rPr>
                <w:noProof/>
                <w:webHidden/>
              </w:rPr>
              <w:fldChar w:fldCharType="end"/>
            </w:r>
          </w:hyperlink>
        </w:p>
        <w:p w14:paraId="7347DE67" w14:textId="77777777" w:rsidR="00EB499B" w:rsidRPr="00EB499B" w:rsidRDefault="00391874">
          <w:pPr>
            <w:pStyle w:val="TOC2"/>
            <w:tabs>
              <w:tab w:val="left" w:pos="660"/>
              <w:tab w:val="right" w:leader="dot" w:pos="9350"/>
            </w:tabs>
            <w:rPr>
              <w:noProof/>
              <w:lang w:eastAsia="en-US"/>
            </w:rPr>
          </w:pPr>
          <w:hyperlink w:anchor="_Toc455416455" w:history="1">
            <w:r w:rsidR="00EB499B" w:rsidRPr="00EB499B">
              <w:rPr>
                <w:rStyle w:val="Hyperlink"/>
                <w:rFonts w:ascii="Times New Roman" w:hAnsi="Times New Roman"/>
                <w:noProof/>
              </w:rPr>
              <w:t>4.</w:t>
            </w:r>
            <w:r w:rsidR="00EB499B" w:rsidRPr="00EB499B">
              <w:rPr>
                <w:noProof/>
                <w:lang w:eastAsia="en-US"/>
              </w:rPr>
              <w:tab/>
            </w:r>
            <w:r w:rsidR="00EB499B" w:rsidRPr="00EB499B">
              <w:rPr>
                <w:rStyle w:val="Hyperlink"/>
                <w:rFonts w:ascii="Times New Roman" w:hAnsi="Times New Roman"/>
                <w:noProof/>
              </w:rPr>
              <w:t>Información cualitativa</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_Toc455416455 \h </w:instrText>
            </w:r>
            <w:r w:rsidR="00EB499B" w:rsidRPr="00EB499B">
              <w:rPr>
                <w:noProof/>
                <w:webHidden/>
              </w:rPr>
            </w:r>
            <w:r w:rsidR="00EB499B" w:rsidRPr="00EB499B">
              <w:rPr>
                <w:noProof/>
                <w:webHidden/>
              </w:rPr>
              <w:fldChar w:fldCharType="separate"/>
            </w:r>
            <w:r w:rsidR="00EB499B" w:rsidRPr="00EB499B">
              <w:rPr>
                <w:noProof/>
                <w:webHidden/>
              </w:rPr>
              <w:t>6</w:t>
            </w:r>
            <w:r w:rsidR="00EB499B" w:rsidRPr="00EB499B">
              <w:rPr>
                <w:noProof/>
                <w:webHidden/>
              </w:rPr>
              <w:fldChar w:fldCharType="end"/>
            </w:r>
          </w:hyperlink>
        </w:p>
        <w:p w14:paraId="272C07E9" w14:textId="77777777" w:rsidR="00EB499B" w:rsidRPr="00EB499B" w:rsidRDefault="00391874">
          <w:pPr>
            <w:pStyle w:val="TOC2"/>
            <w:tabs>
              <w:tab w:val="left" w:pos="660"/>
              <w:tab w:val="right" w:leader="dot" w:pos="9350"/>
            </w:tabs>
            <w:rPr>
              <w:noProof/>
              <w:lang w:eastAsia="en-US"/>
            </w:rPr>
          </w:pPr>
          <w:hyperlink w:anchor="_Toc455416456" w:history="1">
            <w:r w:rsidR="00EB499B" w:rsidRPr="00EB499B">
              <w:rPr>
                <w:rStyle w:val="Hyperlink"/>
                <w:rFonts w:ascii="Times New Roman" w:hAnsi="Times New Roman"/>
                <w:noProof/>
              </w:rPr>
              <w:t>5.</w:t>
            </w:r>
            <w:r w:rsidR="00EB499B" w:rsidRPr="00EB499B">
              <w:rPr>
                <w:noProof/>
                <w:lang w:eastAsia="en-US"/>
              </w:rPr>
              <w:tab/>
            </w:r>
            <w:r w:rsidR="00EB499B" w:rsidRPr="00EB499B">
              <w:rPr>
                <w:rStyle w:val="Hyperlink"/>
                <w:rFonts w:ascii="Times New Roman" w:hAnsi="Times New Roman"/>
                <w:noProof/>
              </w:rPr>
              <w:t>Cronograma y presupuesto</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_Toc455416456 \h </w:instrText>
            </w:r>
            <w:r w:rsidR="00EB499B" w:rsidRPr="00EB499B">
              <w:rPr>
                <w:noProof/>
                <w:webHidden/>
              </w:rPr>
            </w:r>
            <w:r w:rsidR="00EB499B" w:rsidRPr="00EB499B">
              <w:rPr>
                <w:noProof/>
                <w:webHidden/>
              </w:rPr>
              <w:fldChar w:fldCharType="separate"/>
            </w:r>
            <w:r w:rsidR="00EB499B" w:rsidRPr="00EB499B">
              <w:rPr>
                <w:noProof/>
                <w:webHidden/>
              </w:rPr>
              <w:t>7</w:t>
            </w:r>
            <w:r w:rsidR="00EB499B" w:rsidRPr="00EB499B">
              <w:rPr>
                <w:noProof/>
                <w:webHidden/>
              </w:rPr>
              <w:fldChar w:fldCharType="end"/>
            </w:r>
          </w:hyperlink>
        </w:p>
        <w:p w14:paraId="5F383E19" w14:textId="77777777" w:rsidR="00EB499B" w:rsidRPr="00EB499B" w:rsidRDefault="00391874" w:rsidP="00EB499B">
          <w:pPr>
            <w:pStyle w:val="TOC1"/>
            <w:rPr>
              <w:lang w:eastAsia="en-US"/>
            </w:rPr>
          </w:pPr>
          <w:hyperlink w:anchor="_Toc455416457" w:history="1">
            <w:r w:rsidR="00EB499B" w:rsidRPr="00EB499B">
              <w:rPr>
                <w:rStyle w:val="Hyperlink"/>
              </w:rPr>
              <w:t>III.</w:t>
            </w:r>
            <w:r w:rsidR="00EB499B" w:rsidRPr="00EB499B">
              <w:rPr>
                <w:lang w:eastAsia="en-US"/>
              </w:rPr>
              <w:tab/>
            </w:r>
            <w:r w:rsidR="00EB499B" w:rsidRPr="00EB499B">
              <w:rPr>
                <w:rStyle w:val="Hyperlink"/>
              </w:rPr>
              <w:t>SISTEMA DE EVALUACIÓN</w:t>
            </w:r>
            <w:r w:rsidR="00EB499B" w:rsidRPr="00EB499B">
              <w:rPr>
                <w:webHidden/>
              </w:rPr>
              <w:tab/>
            </w:r>
            <w:r w:rsidR="00EB499B" w:rsidRPr="00EB499B">
              <w:rPr>
                <w:webHidden/>
              </w:rPr>
              <w:fldChar w:fldCharType="begin"/>
            </w:r>
            <w:r w:rsidR="00EB499B" w:rsidRPr="00EB499B">
              <w:rPr>
                <w:webHidden/>
              </w:rPr>
              <w:instrText xml:space="preserve"> PAGEREF _Toc455416457 \h </w:instrText>
            </w:r>
            <w:r w:rsidR="00EB499B" w:rsidRPr="00EB499B">
              <w:rPr>
                <w:webHidden/>
              </w:rPr>
            </w:r>
            <w:r w:rsidR="00EB499B" w:rsidRPr="00EB499B">
              <w:rPr>
                <w:webHidden/>
              </w:rPr>
              <w:fldChar w:fldCharType="separate"/>
            </w:r>
            <w:r w:rsidR="00EB499B" w:rsidRPr="00EB499B">
              <w:rPr>
                <w:webHidden/>
              </w:rPr>
              <w:t>8</w:t>
            </w:r>
            <w:r w:rsidR="00EB499B" w:rsidRPr="00EB499B">
              <w:rPr>
                <w:webHidden/>
              </w:rPr>
              <w:fldChar w:fldCharType="end"/>
            </w:r>
          </w:hyperlink>
        </w:p>
        <w:p w14:paraId="0BB337BA" w14:textId="77777777" w:rsidR="00D2441F" w:rsidRDefault="00D2441F">
          <w:r>
            <w:rPr>
              <w:b/>
              <w:bCs/>
              <w:noProof/>
            </w:rPr>
            <w:fldChar w:fldCharType="end"/>
          </w:r>
        </w:p>
      </w:sdtContent>
    </w:sdt>
    <w:p w14:paraId="756D8A99" w14:textId="77777777" w:rsidR="00414F9E" w:rsidRDefault="00414F9E">
      <w:pPr>
        <w:rPr>
          <w:rFonts w:ascii="Times New Roman" w:hAnsi="Times New Roman" w:cs="Times New Roman"/>
          <w:b/>
          <w:sz w:val="24"/>
          <w:szCs w:val="24"/>
        </w:rPr>
      </w:pPr>
      <w:r>
        <w:rPr>
          <w:rFonts w:ascii="Times New Roman" w:hAnsi="Times New Roman" w:cs="Times New Roman"/>
          <w:b/>
          <w:sz w:val="24"/>
          <w:szCs w:val="24"/>
        </w:rPr>
        <w:br w:type="page"/>
      </w:r>
    </w:p>
    <w:p w14:paraId="066AF9FC" w14:textId="77777777" w:rsidR="003254B8" w:rsidRPr="0016134E" w:rsidRDefault="008010F3" w:rsidP="00414F9E">
      <w:pPr>
        <w:pStyle w:val="ListParagraph"/>
        <w:numPr>
          <w:ilvl w:val="0"/>
          <w:numId w:val="2"/>
        </w:numPr>
        <w:spacing w:before="120" w:after="120" w:line="240" w:lineRule="auto"/>
        <w:contextualSpacing w:val="0"/>
        <w:jc w:val="both"/>
        <w:outlineLvl w:val="0"/>
        <w:rPr>
          <w:rFonts w:ascii="Times New Roman" w:hAnsi="Times New Roman" w:cs="Times New Roman"/>
          <w:b/>
          <w:sz w:val="24"/>
          <w:szCs w:val="24"/>
          <w:u w:val="single"/>
        </w:rPr>
      </w:pPr>
      <w:bookmarkStart w:id="5" w:name="_Toc455413581"/>
      <w:bookmarkStart w:id="6" w:name="_Toc455416448"/>
      <w:r w:rsidRPr="0016134E">
        <w:rPr>
          <w:rFonts w:ascii="Times New Roman" w:hAnsi="Times New Roman" w:cs="Times New Roman"/>
          <w:b/>
          <w:sz w:val="24"/>
          <w:szCs w:val="24"/>
        </w:rPr>
        <w:lastRenderedPageBreak/>
        <w:t>INTRODUCCIÓN</w:t>
      </w:r>
      <w:bookmarkEnd w:id="5"/>
      <w:bookmarkEnd w:id="6"/>
    </w:p>
    <w:p w14:paraId="5104E953" w14:textId="77777777" w:rsidR="00B255B8" w:rsidRDefault="00B255B8" w:rsidP="00B255B8">
      <w:pPr>
        <w:spacing w:before="120" w:after="120" w:line="240" w:lineRule="auto"/>
        <w:jc w:val="both"/>
        <w:outlineLvl w:val="1"/>
        <w:rPr>
          <w:rFonts w:ascii="Times New Roman" w:eastAsia="Times New Roman" w:hAnsi="Times New Roman" w:cs="Times New Roman"/>
          <w:bCs/>
          <w:sz w:val="24"/>
          <w:szCs w:val="24"/>
        </w:rPr>
      </w:pPr>
    </w:p>
    <w:p w14:paraId="4477F882" w14:textId="77777777" w:rsidR="00B255B8" w:rsidRDefault="00B36E52" w:rsidP="00D2441F">
      <w:pPr>
        <w:spacing w:after="120" w:line="240" w:lineRule="auto"/>
        <w:jc w:val="both"/>
        <w:rPr>
          <w:rFonts w:ascii="Times New Roman" w:hAnsi="Times New Roman" w:cs="Times New Roman"/>
          <w:sz w:val="24"/>
          <w:szCs w:val="24"/>
          <w:lang w:val="es-ES"/>
        </w:rPr>
      </w:pPr>
      <w:bookmarkStart w:id="7" w:name="_Toc455413422"/>
      <w:r>
        <w:rPr>
          <w:rFonts w:ascii="Times New Roman" w:eastAsia="Times New Roman" w:hAnsi="Times New Roman" w:cs="Times New Roman"/>
          <w:bCs/>
          <w:sz w:val="24"/>
          <w:szCs w:val="24"/>
        </w:rPr>
        <w:t>El presente P</w:t>
      </w:r>
      <w:r w:rsidR="00B255B8" w:rsidRPr="0077572B">
        <w:rPr>
          <w:rFonts w:ascii="Times New Roman" w:eastAsia="Times New Roman" w:hAnsi="Times New Roman" w:cs="Times New Roman"/>
          <w:bCs/>
          <w:sz w:val="24"/>
          <w:szCs w:val="24"/>
        </w:rPr>
        <w:t>rogr</w:t>
      </w:r>
      <w:r>
        <w:rPr>
          <w:rFonts w:ascii="Times New Roman" w:eastAsia="Times New Roman" w:hAnsi="Times New Roman" w:cs="Times New Roman"/>
          <w:bCs/>
          <w:sz w:val="24"/>
          <w:szCs w:val="24"/>
        </w:rPr>
        <w:t>ama tiene como objetivo general</w:t>
      </w:r>
      <w:r w:rsidR="00B255B8" w:rsidRPr="0077572B">
        <w:rPr>
          <w:rFonts w:ascii="Times New Roman" w:eastAsia="Times New Roman" w:hAnsi="Times New Roman" w:cs="Times New Roman"/>
          <w:sz w:val="24"/>
          <w:szCs w:val="24"/>
        </w:rPr>
        <w:t xml:space="preserve"> </w:t>
      </w:r>
      <w:bookmarkEnd w:id="7"/>
      <w:r w:rsidR="00844D97" w:rsidRPr="0077572B">
        <w:rPr>
          <w:rFonts w:ascii="Times New Roman" w:hAnsi="Times New Roman" w:cs="Times New Roman"/>
          <w:sz w:val="24"/>
          <w:szCs w:val="24"/>
          <w:lang w:val="es-ES"/>
        </w:rPr>
        <w:t>contribuir al</w:t>
      </w:r>
      <w:r w:rsidR="0051077C" w:rsidRPr="0077572B">
        <w:rPr>
          <w:rFonts w:ascii="Times New Roman" w:hAnsi="Times New Roman" w:cs="Times New Roman"/>
          <w:sz w:val="24"/>
          <w:szCs w:val="24"/>
          <w:lang w:val="es-ES"/>
        </w:rPr>
        <w:t xml:space="preserve"> desarrollo </w:t>
      </w:r>
      <w:r w:rsidR="0051077C" w:rsidRPr="0077572B">
        <w:rPr>
          <w:rFonts w:ascii="Times New Roman" w:hAnsi="Times New Roman" w:cs="Times New Roman"/>
          <w:sz w:val="24"/>
          <w:szCs w:val="24"/>
        </w:rPr>
        <w:t xml:space="preserve">del sector de servicios globales de exportación en Chile. Los objetivos específicos son, contribuir a: (i) aumentar las exportaciones y la IED en el sector de servicios globales de exportación; (ii) mejorar las capacidades de los recursos humanos e incrementar el nivel de empleo en el sector de servicios globales de exportación; y (iii) fortalecer el ecosistema sectorial y mejorar la coordinación interinstitucional de la industria de servicios globales de exportación. </w:t>
      </w:r>
      <w:r w:rsidR="0077572B" w:rsidRPr="0077572B">
        <w:rPr>
          <w:rFonts w:ascii="Times New Roman" w:hAnsi="Times New Roman" w:cs="Times New Roman"/>
          <w:sz w:val="24"/>
          <w:szCs w:val="24"/>
          <w:lang w:val="es-ES"/>
        </w:rPr>
        <w:t>Estos objetivos se alcanzarán mediante acciones de promoción de inversiones y exportaciones, generación de capacidades, actualización del marco regulatorio y apoyos para fortalecer el ecosistema sectorial y la coordinación entre las instituciones públicas involucradas en el sector y de estas con el sector privado.</w:t>
      </w:r>
    </w:p>
    <w:p w14:paraId="49856785" w14:textId="77777777" w:rsidR="0077572B" w:rsidRDefault="0077572B" w:rsidP="00D2441F">
      <w:pPr>
        <w:spacing w:after="12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acciones del programa están organizadas en tres componentes:</w:t>
      </w:r>
    </w:p>
    <w:p w14:paraId="1DE1406C" w14:textId="77777777" w:rsidR="0077572B" w:rsidRPr="0077572B" w:rsidRDefault="0077572B" w:rsidP="0077572B">
      <w:pPr>
        <w:tabs>
          <w:tab w:val="left" w:pos="1170"/>
        </w:tabs>
        <w:spacing w:after="120" w:line="240" w:lineRule="auto"/>
        <w:ind w:left="450"/>
        <w:jc w:val="both"/>
        <w:rPr>
          <w:rFonts w:ascii="Times New Roman" w:hAnsi="Times New Roman" w:cs="Times New Roman"/>
          <w:sz w:val="24"/>
          <w:szCs w:val="24"/>
        </w:rPr>
      </w:pPr>
      <w:bookmarkStart w:id="8" w:name="_Toc455413423"/>
      <w:r w:rsidRPr="0077572B">
        <w:rPr>
          <w:rFonts w:ascii="Times New Roman" w:hAnsi="Times New Roman" w:cs="Times New Roman"/>
          <w:sz w:val="24"/>
          <w:szCs w:val="24"/>
        </w:rPr>
        <w:t>I – Generación de capacidades empresariales y atracción de inversiones de servicios globales</w:t>
      </w:r>
    </w:p>
    <w:p w14:paraId="6571204F" w14:textId="77777777" w:rsidR="0077572B" w:rsidRPr="0077572B" w:rsidRDefault="0077572B" w:rsidP="0077572B">
      <w:pPr>
        <w:tabs>
          <w:tab w:val="left" w:pos="1170"/>
        </w:tabs>
        <w:spacing w:after="120" w:line="240" w:lineRule="auto"/>
        <w:ind w:left="450"/>
        <w:jc w:val="both"/>
        <w:rPr>
          <w:rFonts w:ascii="Times New Roman" w:hAnsi="Times New Roman" w:cs="Times New Roman"/>
          <w:sz w:val="24"/>
          <w:szCs w:val="24"/>
        </w:rPr>
      </w:pPr>
      <w:r w:rsidRPr="0077572B">
        <w:rPr>
          <w:rFonts w:ascii="Times New Roman" w:hAnsi="Times New Roman" w:cs="Times New Roman"/>
          <w:sz w:val="24"/>
          <w:szCs w:val="24"/>
        </w:rPr>
        <w:t>II - Desarrollo de talento humano para el sector de servicios globales</w:t>
      </w:r>
    </w:p>
    <w:p w14:paraId="3FF175EE" w14:textId="77777777" w:rsidR="00C1569C" w:rsidRDefault="0077572B" w:rsidP="00D77238">
      <w:pPr>
        <w:tabs>
          <w:tab w:val="left" w:pos="1170"/>
        </w:tabs>
        <w:spacing w:after="120" w:line="240" w:lineRule="auto"/>
        <w:ind w:left="450"/>
        <w:jc w:val="both"/>
        <w:rPr>
          <w:rFonts w:ascii="Times New Roman" w:hAnsi="Times New Roman" w:cs="Times New Roman"/>
          <w:sz w:val="24"/>
          <w:szCs w:val="24"/>
        </w:rPr>
      </w:pPr>
      <w:r w:rsidRPr="0077572B">
        <w:rPr>
          <w:rFonts w:ascii="Times New Roman" w:hAnsi="Times New Roman" w:cs="Times New Roman"/>
          <w:sz w:val="24"/>
          <w:szCs w:val="24"/>
        </w:rPr>
        <w:t>III - Ecosistema y coordinación interinstitucional</w:t>
      </w:r>
    </w:p>
    <w:p w14:paraId="2D45EF46" w14:textId="77777777" w:rsidR="00881491" w:rsidRPr="00881491" w:rsidRDefault="00881491" w:rsidP="0077572B">
      <w:pPr>
        <w:tabs>
          <w:tab w:val="left" w:pos="1170"/>
        </w:tabs>
        <w:spacing w:after="120" w:line="240" w:lineRule="auto"/>
        <w:ind w:left="450"/>
        <w:jc w:val="both"/>
        <w:rPr>
          <w:rFonts w:ascii="Times New Roman" w:hAnsi="Times New Roman" w:cs="Times New Roman"/>
          <w:sz w:val="6"/>
          <w:szCs w:val="6"/>
        </w:rPr>
      </w:pPr>
    </w:p>
    <w:p w14:paraId="6EF912AA" w14:textId="77777777" w:rsidR="00B255B8" w:rsidRPr="00D2441F" w:rsidRDefault="00A51280" w:rsidP="009A0200">
      <w:pPr>
        <w:tabs>
          <w:tab w:val="left" w:pos="1170"/>
        </w:tabs>
        <w:spacing w:after="120" w:line="240" w:lineRule="auto"/>
        <w:jc w:val="both"/>
        <w:rPr>
          <w:rFonts w:ascii="Times New Roman" w:eastAsia="Times New Roman" w:hAnsi="Times New Roman" w:cs="Times New Roman"/>
          <w:sz w:val="24"/>
          <w:szCs w:val="24"/>
        </w:rPr>
      </w:pPr>
      <w:r w:rsidRPr="00D2441F">
        <w:rPr>
          <w:rFonts w:ascii="Times New Roman" w:eastAsia="Times New Roman" w:hAnsi="Times New Roman" w:cs="Times New Roman"/>
          <w:sz w:val="24"/>
          <w:szCs w:val="24"/>
        </w:rPr>
        <w:t xml:space="preserve">El Programa </w:t>
      </w:r>
      <w:r w:rsidR="00B36E52">
        <w:rPr>
          <w:rFonts w:ascii="Times New Roman" w:eastAsia="Times New Roman" w:hAnsi="Times New Roman" w:cs="Times New Roman"/>
          <w:sz w:val="24"/>
          <w:szCs w:val="24"/>
        </w:rPr>
        <w:t>atenderá</w:t>
      </w:r>
      <w:r w:rsidR="00881491">
        <w:rPr>
          <w:rFonts w:ascii="Times New Roman" w:eastAsia="Times New Roman" w:hAnsi="Times New Roman" w:cs="Times New Roman"/>
          <w:sz w:val="24"/>
          <w:szCs w:val="24"/>
        </w:rPr>
        <w:t>,</w:t>
      </w:r>
      <w:r w:rsidR="00B36E52">
        <w:rPr>
          <w:rFonts w:ascii="Times New Roman" w:eastAsia="Times New Roman" w:hAnsi="Times New Roman" w:cs="Times New Roman"/>
          <w:sz w:val="24"/>
          <w:szCs w:val="24"/>
        </w:rPr>
        <w:t xml:space="preserve"> </w:t>
      </w:r>
      <w:r w:rsidR="00881491">
        <w:rPr>
          <w:rFonts w:ascii="Times New Roman" w:eastAsia="Times New Roman" w:hAnsi="Times New Roman" w:cs="Times New Roman"/>
          <w:sz w:val="24"/>
          <w:szCs w:val="24"/>
        </w:rPr>
        <w:t xml:space="preserve">a través de varias instituciones públicas relacionadas a la agenda de servicios no tradicionales, las problemáticas identificadas siguiendo una aproximación integral consistente en acciones simultaneas que promuevan la inversión y exportación en el sector de servicios globales y, al mismo tiempo, acciones tendientes a mejorar las capacidades en el sector. Esto se complementará con intervenciones tendientes a optimizar el ecosistema sectorial, la capacidad del sector público de monitorear y regular el sector y generar una mayor coordinación interinstitucional entre las entidades públicas involucradas en el sector y de estas con el sector privado.  </w:t>
      </w:r>
      <w:bookmarkEnd w:id="8"/>
    </w:p>
    <w:p w14:paraId="644DF379" w14:textId="77777777" w:rsidR="0007440D" w:rsidRPr="00D2441F" w:rsidRDefault="00941E29" w:rsidP="00D2441F">
      <w:pPr>
        <w:spacing w:after="120" w:line="240" w:lineRule="auto"/>
        <w:jc w:val="both"/>
        <w:rPr>
          <w:rFonts w:ascii="Times New Roman" w:hAnsi="Times New Roman" w:cs="Times New Roman"/>
          <w:sz w:val="24"/>
          <w:szCs w:val="24"/>
        </w:rPr>
      </w:pPr>
      <w:bookmarkStart w:id="9" w:name="_Toc455413426"/>
      <w:r w:rsidRPr="00D2441F">
        <w:rPr>
          <w:rFonts w:ascii="Times New Roman" w:hAnsi="Times New Roman" w:cs="Times New Roman"/>
          <w:sz w:val="24"/>
          <w:szCs w:val="24"/>
        </w:rPr>
        <w:t xml:space="preserve">El </w:t>
      </w:r>
      <w:r w:rsidR="00BF30DC" w:rsidRPr="00D2441F">
        <w:rPr>
          <w:rFonts w:ascii="Times New Roman" w:hAnsi="Times New Roman" w:cs="Times New Roman"/>
          <w:sz w:val="24"/>
          <w:szCs w:val="24"/>
        </w:rPr>
        <w:t xml:space="preserve">presente </w:t>
      </w:r>
      <w:r w:rsidRPr="00D2441F">
        <w:rPr>
          <w:rFonts w:ascii="Times New Roman" w:hAnsi="Times New Roman" w:cs="Times New Roman"/>
          <w:sz w:val="24"/>
          <w:szCs w:val="24"/>
        </w:rPr>
        <w:t xml:space="preserve">documento describe el Sistema de Monitoreo y el Plan de Evaluación para la operación. </w:t>
      </w:r>
      <w:r w:rsidR="00BF30DC" w:rsidRPr="00D2441F">
        <w:rPr>
          <w:rFonts w:ascii="Times New Roman" w:hAnsi="Times New Roman" w:cs="Times New Roman"/>
          <w:sz w:val="24"/>
          <w:szCs w:val="24"/>
        </w:rPr>
        <w:t xml:space="preserve"> </w:t>
      </w:r>
      <w:r w:rsidRPr="00D2441F">
        <w:rPr>
          <w:rFonts w:ascii="Times New Roman" w:hAnsi="Times New Roman" w:cs="Times New Roman"/>
          <w:sz w:val="24"/>
          <w:szCs w:val="24"/>
        </w:rPr>
        <w:t xml:space="preserve">El Sistema de Monitoreo utilizará como instrumentos </w:t>
      </w:r>
      <w:r w:rsidR="0095291D" w:rsidRPr="00D2441F">
        <w:rPr>
          <w:rFonts w:ascii="Times New Roman" w:hAnsi="Times New Roman" w:cs="Times New Roman"/>
          <w:sz w:val="24"/>
          <w:szCs w:val="24"/>
        </w:rPr>
        <w:t>el Marco</w:t>
      </w:r>
      <w:r w:rsidRPr="00D2441F">
        <w:rPr>
          <w:rFonts w:ascii="Times New Roman" w:hAnsi="Times New Roman" w:cs="Times New Roman"/>
          <w:sz w:val="24"/>
          <w:szCs w:val="24"/>
        </w:rPr>
        <w:t xml:space="preserve"> de Resultados, el Plan de Ejecución del Programa, los Planes Operativos Anuales y Planes de Adquisiciones, </w:t>
      </w:r>
      <w:r w:rsidR="00A1228C" w:rsidRPr="00D2441F">
        <w:rPr>
          <w:rFonts w:ascii="Times New Roman" w:hAnsi="Times New Roman" w:cs="Times New Roman"/>
          <w:sz w:val="24"/>
          <w:szCs w:val="24"/>
        </w:rPr>
        <w:t xml:space="preserve">los </w:t>
      </w:r>
      <w:r w:rsidRPr="00D2441F">
        <w:rPr>
          <w:rFonts w:ascii="Times New Roman" w:hAnsi="Times New Roman" w:cs="Times New Roman"/>
          <w:sz w:val="24"/>
          <w:szCs w:val="24"/>
        </w:rPr>
        <w:t xml:space="preserve">estados financieros </w:t>
      </w:r>
      <w:r w:rsidR="00A1228C" w:rsidRPr="00D2441F">
        <w:rPr>
          <w:rFonts w:ascii="Times New Roman" w:hAnsi="Times New Roman" w:cs="Times New Roman"/>
          <w:sz w:val="24"/>
          <w:szCs w:val="24"/>
        </w:rPr>
        <w:t xml:space="preserve">auditados </w:t>
      </w:r>
      <w:r w:rsidRPr="00D2441F">
        <w:rPr>
          <w:rFonts w:ascii="Times New Roman" w:hAnsi="Times New Roman" w:cs="Times New Roman"/>
          <w:sz w:val="24"/>
          <w:szCs w:val="24"/>
        </w:rPr>
        <w:t xml:space="preserve">y el plan de desembolsos. Además, la UEP preparará informes semestrales de avance, que serán enviados al Banco para su revisión. El sistema utilizará información </w:t>
      </w:r>
      <w:r w:rsidR="00F04EBA">
        <w:rPr>
          <w:rFonts w:ascii="Times New Roman" w:hAnsi="Times New Roman" w:cs="Times New Roman"/>
          <w:sz w:val="24"/>
          <w:szCs w:val="24"/>
        </w:rPr>
        <w:t xml:space="preserve">elaborada por la Subsecretaria de Hacienda </w:t>
      </w:r>
      <w:r w:rsidRPr="00D2441F">
        <w:rPr>
          <w:rFonts w:ascii="Times New Roman" w:hAnsi="Times New Roman" w:cs="Times New Roman"/>
          <w:sz w:val="24"/>
          <w:szCs w:val="24"/>
        </w:rPr>
        <w:t>y otras instit</w:t>
      </w:r>
      <w:r w:rsidR="00324D31" w:rsidRPr="00D2441F">
        <w:rPr>
          <w:rFonts w:ascii="Times New Roman" w:hAnsi="Times New Roman" w:cs="Times New Roman"/>
          <w:sz w:val="24"/>
          <w:szCs w:val="24"/>
        </w:rPr>
        <w:t xml:space="preserve">uciones vinculadas </w:t>
      </w:r>
      <w:r w:rsidR="00F04EBA">
        <w:rPr>
          <w:rFonts w:ascii="Times New Roman" w:hAnsi="Times New Roman" w:cs="Times New Roman"/>
          <w:sz w:val="24"/>
          <w:szCs w:val="24"/>
        </w:rPr>
        <w:t>a la exportación de servicios</w:t>
      </w:r>
      <w:r w:rsidRPr="00D2441F">
        <w:rPr>
          <w:rFonts w:ascii="Times New Roman" w:hAnsi="Times New Roman" w:cs="Times New Roman"/>
          <w:sz w:val="24"/>
          <w:szCs w:val="24"/>
        </w:rPr>
        <w:t xml:space="preserve">, así como otras informaciones recolectadas a través de </w:t>
      </w:r>
      <w:r w:rsidR="00F04FC8" w:rsidRPr="00D2441F">
        <w:rPr>
          <w:rFonts w:ascii="Times New Roman" w:hAnsi="Times New Roman" w:cs="Times New Roman"/>
          <w:sz w:val="24"/>
          <w:szCs w:val="24"/>
        </w:rPr>
        <w:t xml:space="preserve">índices internacionales </w:t>
      </w:r>
      <w:r w:rsidRPr="00D2441F">
        <w:rPr>
          <w:rFonts w:ascii="Times New Roman" w:hAnsi="Times New Roman" w:cs="Times New Roman"/>
          <w:sz w:val="24"/>
          <w:szCs w:val="24"/>
        </w:rPr>
        <w:t xml:space="preserve">y de reportes oficiales producidos por instituciones estatales vinculadas </w:t>
      </w:r>
      <w:r w:rsidR="00F04FC8" w:rsidRPr="00D2441F">
        <w:rPr>
          <w:rFonts w:ascii="Times New Roman" w:hAnsi="Times New Roman" w:cs="Times New Roman"/>
          <w:sz w:val="24"/>
          <w:szCs w:val="24"/>
        </w:rPr>
        <w:t xml:space="preserve">directa o indirectamente </w:t>
      </w:r>
      <w:r w:rsidR="00B637D8" w:rsidRPr="00D2441F">
        <w:rPr>
          <w:rFonts w:ascii="Times New Roman" w:hAnsi="Times New Roman" w:cs="Times New Roman"/>
          <w:sz w:val="24"/>
          <w:szCs w:val="24"/>
        </w:rPr>
        <w:t xml:space="preserve">a </w:t>
      </w:r>
      <w:r w:rsidR="00817B3D" w:rsidRPr="00D2441F">
        <w:rPr>
          <w:rFonts w:ascii="Times New Roman" w:hAnsi="Times New Roman" w:cs="Times New Roman"/>
          <w:sz w:val="24"/>
          <w:szCs w:val="24"/>
        </w:rPr>
        <w:t>la exportación</w:t>
      </w:r>
      <w:r w:rsidR="00F04EBA">
        <w:rPr>
          <w:rFonts w:ascii="Times New Roman" w:hAnsi="Times New Roman" w:cs="Times New Roman"/>
          <w:sz w:val="24"/>
          <w:szCs w:val="24"/>
        </w:rPr>
        <w:t xml:space="preserve"> de servicios globales</w:t>
      </w:r>
      <w:r w:rsidRPr="00D2441F">
        <w:rPr>
          <w:rFonts w:ascii="Times New Roman" w:hAnsi="Times New Roman" w:cs="Times New Roman"/>
          <w:sz w:val="24"/>
          <w:szCs w:val="24"/>
        </w:rPr>
        <w:t>.</w:t>
      </w:r>
      <w:bookmarkEnd w:id="9"/>
    </w:p>
    <w:p w14:paraId="1D826291" w14:textId="77777777" w:rsidR="00D77238" w:rsidRPr="00D77238" w:rsidRDefault="00B802A7" w:rsidP="00B11344">
      <w:pPr>
        <w:spacing w:after="120" w:line="240" w:lineRule="auto"/>
        <w:jc w:val="both"/>
        <w:rPr>
          <w:rFonts w:ascii="Times New Roman" w:hAnsi="Times New Roman" w:cs="Times New Roman"/>
          <w:sz w:val="24"/>
          <w:szCs w:val="24"/>
          <w:lang w:val="es-ES"/>
        </w:rPr>
      </w:pPr>
      <w:r w:rsidRPr="00F62FFE">
        <w:rPr>
          <w:rFonts w:ascii="Times New Roman" w:hAnsi="Times New Roman" w:cs="Times New Roman"/>
          <w:sz w:val="24"/>
          <w:szCs w:val="24"/>
        </w:rPr>
        <w:t xml:space="preserve">Por su parte, el </w:t>
      </w:r>
      <w:r w:rsidR="00941E29" w:rsidRPr="00F62FFE">
        <w:rPr>
          <w:rFonts w:ascii="Times New Roman" w:hAnsi="Times New Roman" w:cs="Times New Roman"/>
          <w:sz w:val="24"/>
          <w:szCs w:val="24"/>
        </w:rPr>
        <w:t>Plan de Evaluación</w:t>
      </w:r>
      <w:r w:rsidR="00D77238" w:rsidRPr="00F62FFE">
        <w:rPr>
          <w:rFonts w:ascii="Times New Roman" w:hAnsi="Times New Roman" w:cs="Times New Roman"/>
          <w:sz w:val="24"/>
          <w:szCs w:val="24"/>
        </w:rPr>
        <w:t xml:space="preserve"> </w:t>
      </w:r>
      <w:r w:rsidR="00D77238" w:rsidRPr="00F62FFE">
        <w:rPr>
          <w:rFonts w:ascii="Times New Roman" w:hAnsi="Times New Roman" w:cs="Times New Roman"/>
          <w:sz w:val="24"/>
          <w:szCs w:val="24"/>
          <w:lang w:val="es-ES"/>
        </w:rPr>
        <w:t xml:space="preserve">tendrá dos diferentes enfoques evaluativos que se detallan en la sección III. En primer lugar, el componente de promoción comercial y de capacitación y en segundo lugar el componente de promoción de inversiones. Se utilizará en ambos casos los métodos de </w:t>
      </w:r>
      <w:r w:rsidR="00D77238" w:rsidRPr="00F62FFE">
        <w:rPr>
          <w:rFonts w:ascii="Times New Roman" w:hAnsi="Times New Roman" w:cs="Times New Roman"/>
          <w:i/>
          <w:sz w:val="24"/>
          <w:szCs w:val="24"/>
          <w:lang w:val="es-ES"/>
        </w:rPr>
        <w:t>diferencias en diferencias</w:t>
      </w:r>
      <w:r w:rsidR="00D77238" w:rsidRPr="00F62FFE">
        <w:rPr>
          <w:rFonts w:ascii="Times New Roman" w:hAnsi="Times New Roman" w:cs="Times New Roman"/>
          <w:sz w:val="24"/>
          <w:szCs w:val="24"/>
          <w:lang w:val="es-ES"/>
        </w:rPr>
        <w:t xml:space="preserve"> y de </w:t>
      </w:r>
      <w:r w:rsidR="00D77238" w:rsidRPr="00F62FFE">
        <w:rPr>
          <w:rFonts w:ascii="Times New Roman" w:hAnsi="Times New Roman" w:cs="Times New Roman"/>
          <w:i/>
          <w:sz w:val="24"/>
          <w:szCs w:val="24"/>
          <w:lang w:val="es-ES"/>
        </w:rPr>
        <w:t xml:space="preserve">matching diferencias en diferencias </w:t>
      </w:r>
      <w:r w:rsidR="00F62FFE">
        <w:rPr>
          <w:rFonts w:ascii="Times New Roman" w:hAnsi="Times New Roman" w:cs="Times New Roman"/>
          <w:sz w:val="24"/>
          <w:szCs w:val="24"/>
          <w:lang w:val="es-ES"/>
        </w:rPr>
        <w:t xml:space="preserve">(MDID) para evaluar el impacto del programa sobre las exportaciones de servicios, el empleo y las inversiones de las firmas apoyadas. </w:t>
      </w:r>
    </w:p>
    <w:p w14:paraId="2E0C26F3" w14:textId="77777777" w:rsidR="00D77238" w:rsidRPr="0016134E" w:rsidRDefault="00D77238" w:rsidP="00B11344">
      <w:pPr>
        <w:spacing w:after="120" w:line="240" w:lineRule="auto"/>
        <w:jc w:val="both"/>
        <w:rPr>
          <w:rFonts w:ascii="Times New Roman" w:hAnsi="Times New Roman" w:cs="Times New Roman"/>
          <w:sz w:val="24"/>
          <w:szCs w:val="24"/>
        </w:rPr>
      </w:pPr>
    </w:p>
    <w:p w14:paraId="233EFCB0" w14:textId="77777777" w:rsidR="003254B8" w:rsidRPr="0016134E" w:rsidRDefault="00094EF3" w:rsidP="00414F9E">
      <w:pPr>
        <w:pStyle w:val="ListParagraph"/>
        <w:numPr>
          <w:ilvl w:val="0"/>
          <w:numId w:val="2"/>
        </w:numPr>
        <w:spacing w:before="120" w:after="120" w:line="240" w:lineRule="auto"/>
        <w:contextualSpacing w:val="0"/>
        <w:jc w:val="both"/>
        <w:outlineLvl w:val="0"/>
        <w:rPr>
          <w:rFonts w:ascii="Times New Roman" w:hAnsi="Times New Roman" w:cs="Times New Roman"/>
          <w:b/>
          <w:sz w:val="24"/>
          <w:szCs w:val="24"/>
          <w:u w:val="single"/>
        </w:rPr>
      </w:pPr>
      <w:bookmarkStart w:id="10" w:name="_Toc455413582"/>
      <w:bookmarkStart w:id="11" w:name="_Toc455416449"/>
      <w:r w:rsidRPr="0016134E">
        <w:rPr>
          <w:rFonts w:ascii="Times New Roman" w:hAnsi="Times New Roman" w:cs="Times New Roman"/>
          <w:b/>
          <w:sz w:val="24"/>
          <w:szCs w:val="24"/>
        </w:rPr>
        <w:t>SISTEMA DE MONITOREO</w:t>
      </w:r>
      <w:bookmarkEnd w:id="10"/>
      <w:bookmarkEnd w:id="11"/>
    </w:p>
    <w:p w14:paraId="4270BF8F" w14:textId="77777777" w:rsidR="006F6965" w:rsidRPr="0016134E" w:rsidRDefault="00B802A7" w:rsidP="00414F9E">
      <w:pPr>
        <w:pStyle w:val="ListParagraph"/>
        <w:numPr>
          <w:ilvl w:val="0"/>
          <w:numId w:val="3"/>
        </w:numPr>
        <w:spacing w:before="120" w:after="120" w:line="240" w:lineRule="auto"/>
        <w:contextualSpacing w:val="0"/>
        <w:jc w:val="both"/>
        <w:outlineLvl w:val="1"/>
        <w:rPr>
          <w:rFonts w:ascii="Times New Roman" w:hAnsi="Times New Roman" w:cs="Times New Roman"/>
          <w:b/>
          <w:sz w:val="24"/>
          <w:szCs w:val="24"/>
        </w:rPr>
      </w:pPr>
      <w:bookmarkStart w:id="12" w:name="_Toc455413583"/>
      <w:bookmarkStart w:id="13" w:name="_Toc455416450"/>
      <w:r w:rsidRPr="0016134E">
        <w:rPr>
          <w:rFonts w:ascii="Times New Roman" w:hAnsi="Times New Roman" w:cs="Times New Roman"/>
          <w:b/>
          <w:sz w:val="24"/>
          <w:szCs w:val="24"/>
        </w:rPr>
        <w:t>Instrumentos el Sistema de Monitoreo</w:t>
      </w:r>
      <w:bookmarkEnd w:id="12"/>
      <w:bookmarkEnd w:id="13"/>
    </w:p>
    <w:p w14:paraId="7A719FB2" w14:textId="77777777" w:rsidR="003254B8" w:rsidRPr="0016134E" w:rsidRDefault="00B802A7" w:rsidP="00D2441F">
      <w:pPr>
        <w:pStyle w:val="ListParagraph"/>
        <w:numPr>
          <w:ilvl w:val="0"/>
          <w:numId w:val="8"/>
        </w:numPr>
        <w:spacing w:before="120" w:after="120" w:line="240" w:lineRule="auto"/>
        <w:ind w:hanging="720"/>
        <w:contextualSpacing w:val="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Ma</w:t>
      </w:r>
      <w:r w:rsidR="006E667D" w:rsidRPr="0016134E">
        <w:rPr>
          <w:rFonts w:ascii="Times New Roman" w:hAnsi="Times New Roman" w:cs="Times New Roman"/>
          <w:sz w:val="24"/>
          <w:szCs w:val="24"/>
          <w:u w:val="single"/>
        </w:rPr>
        <w:t>rco</w:t>
      </w:r>
      <w:r w:rsidRPr="0016134E">
        <w:rPr>
          <w:rFonts w:ascii="Times New Roman" w:hAnsi="Times New Roman" w:cs="Times New Roman"/>
          <w:sz w:val="24"/>
          <w:szCs w:val="24"/>
          <w:u w:val="single"/>
        </w:rPr>
        <w:t xml:space="preserve"> de Resultados</w:t>
      </w:r>
    </w:p>
    <w:p w14:paraId="74086C31" w14:textId="77777777" w:rsidR="00521185" w:rsidRPr="00521185" w:rsidRDefault="0095291D"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El Marco</w:t>
      </w:r>
      <w:r w:rsidR="00941E29" w:rsidRPr="0016134E">
        <w:rPr>
          <w:rFonts w:ascii="Times New Roman" w:hAnsi="Times New Roman" w:cs="Times New Roman"/>
          <w:sz w:val="24"/>
          <w:szCs w:val="24"/>
        </w:rPr>
        <w:t xml:space="preserve"> de Resultados que se incluye en la Propuesta de Desarrollo de la Operación (POD), contiene indicadores clave para cada componente a nivel de productos, resultados intermedios e impactos. En cada caso, indica la línea de base del indicador, así como la meta que se espera alcanzar anualmente hasta la finalización del proyecto. Además, </w:t>
      </w:r>
      <w:r w:rsidRPr="0016134E">
        <w:rPr>
          <w:rFonts w:ascii="Times New Roman" w:hAnsi="Times New Roman" w:cs="Times New Roman"/>
          <w:sz w:val="24"/>
          <w:szCs w:val="24"/>
        </w:rPr>
        <w:t>el Marco</w:t>
      </w:r>
      <w:r w:rsidR="00941E29" w:rsidRPr="0016134E">
        <w:rPr>
          <w:rFonts w:ascii="Times New Roman" w:hAnsi="Times New Roman" w:cs="Times New Roman"/>
          <w:sz w:val="24"/>
          <w:szCs w:val="24"/>
        </w:rPr>
        <w:t xml:space="preserve"> especifica las fuentes de información en las que debe basarse el seguimiento a los indicadores. De esta forma, </w:t>
      </w:r>
      <w:r w:rsidRPr="0016134E">
        <w:rPr>
          <w:rFonts w:ascii="Times New Roman" w:hAnsi="Times New Roman" w:cs="Times New Roman"/>
          <w:sz w:val="24"/>
          <w:szCs w:val="24"/>
        </w:rPr>
        <w:t>el Marco</w:t>
      </w:r>
      <w:r w:rsidR="00941E29" w:rsidRPr="0016134E">
        <w:rPr>
          <w:rFonts w:ascii="Times New Roman" w:hAnsi="Times New Roman" w:cs="Times New Roman"/>
          <w:sz w:val="24"/>
          <w:szCs w:val="24"/>
        </w:rPr>
        <w:t xml:space="preserve"> registra los avances del proyecto sistemáticamente y suministra los insumos necesarios para la preparación del Informe de Seguimiento de Proyecto (PMR).   </w:t>
      </w:r>
    </w:p>
    <w:p w14:paraId="022B8FA9" w14:textId="77777777" w:rsidR="003254B8" w:rsidRPr="0016134E" w:rsidRDefault="00941E29"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Plan de Ejecución del Programa</w:t>
      </w:r>
    </w:p>
    <w:p w14:paraId="5C33039C" w14:textId="77777777" w:rsidR="003254B8" w:rsidRPr="0016134E" w:rsidRDefault="00941E29"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El Plan de Ejecución del Programa lista todas las contrataciones</w:t>
      </w:r>
      <w:r w:rsidR="00A1228C" w:rsidRPr="0016134E">
        <w:rPr>
          <w:rFonts w:ascii="Times New Roman" w:hAnsi="Times New Roman" w:cs="Times New Roman"/>
          <w:sz w:val="24"/>
          <w:szCs w:val="24"/>
        </w:rPr>
        <w:t xml:space="preserve">, adquisiciones y demás acciones </w:t>
      </w:r>
      <w:r w:rsidR="00B802A7" w:rsidRPr="0016134E">
        <w:rPr>
          <w:rFonts w:ascii="Times New Roman" w:hAnsi="Times New Roman" w:cs="Times New Roman"/>
          <w:sz w:val="24"/>
          <w:szCs w:val="24"/>
        </w:rPr>
        <w:t xml:space="preserve">que se </w:t>
      </w:r>
      <w:r w:rsidR="00A1228C" w:rsidRPr="0016134E">
        <w:rPr>
          <w:rFonts w:ascii="Times New Roman" w:hAnsi="Times New Roman" w:cs="Times New Roman"/>
          <w:sz w:val="24"/>
          <w:szCs w:val="24"/>
        </w:rPr>
        <w:t xml:space="preserve">realizarán </w:t>
      </w:r>
      <w:r w:rsidR="00B802A7" w:rsidRPr="0016134E">
        <w:rPr>
          <w:rFonts w:ascii="Times New Roman" w:hAnsi="Times New Roman" w:cs="Times New Roman"/>
          <w:sz w:val="24"/>
          <w:szCs w:val="24"/>
        </w:rPr>
        <w:t>durante la operación. Para cada producto presenta un consolidado anual de las actividades que van a llevar</w:t>
      </w:r>
      <w:r w:rsidR="00A1228C" w:rsidRPr="0016134E">
        <w:rPr>
          <w:rFonts w:ascii="Times New Roman" w:hAnsi="Times New Roman" w:cs="Times New Roman"/>
          <w:sz w:val="24"/>
          <w:szCs w:val="24"/>
        </w:rPr>
        <w:t>se</w:t>
      </w:r>
      <w:r w:rsidR="00B802A7" w:rsidRPr="0016134E">
        <w:rPr>
          <w:rFonts w:ascii="Times New Roman" w:hAnsi="Times New Roman" w:cs="Times New Roman"/>
          <w:sz w:val="24"/>
          <w:szCs w:val="24"/>
        </w:rPr>
        <w:t xml:space="preserve"> a cabo, con los tiempos y presupuestos c</w:t>
      </w:r>
      <w:r w:rsidRPr="0016134E">
        <w:rPr>
          <w:rFonts w:ascii="Times New Roman" w:hAnsi="Times New Roman" w:cs="Times New Roman"/>
          <w:sz w:val="24"/>
          <w:szCs w:val="24"/>
        </w:rPr>
        <w:t xml:space="preserve">orrespondientes. </w:t>
      </w:r>
    </w:p>
    <w:p w14:paraId="2C1E60E0" w14:textId="77777777" w:rsidR="003254B8" w:rsidRPr="0016134E" w:rsidRDefault="00941E29"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Planes Operativos Anuales y Planes de Adquisiciones</w:t>
      </w:r>
    </w:p>
    <w:p w14:paraId="24773CC1" w14:textId="650377D2" w:rsidR="003254B8" w:rsidRPr="0016134E" w:rsidRDefault="00941E29" w:rsidP="00D2441F">
      <w:pPr>
        <w:pStyle w:val="ParagraphCar"/>
        <w:tabs>
          <w:tab w:val="clear" w:pos="360"/>
        </w:tabs>
        <w:ind w:left="0" w:firstLine="0"/>
        <w:outlineLvl w:val="9"/>
        <w:rPr>
          <w:szCs w:val="24"/>
          <w:lang w:val="es-AR"/>
        </w:rPr>
      </w:pPr>
      <w:bookmarkStart w:id="14" w:name="_Toc455413584"/>
      <w:bookmarkStart w:id="15" w:name="_Toc455413629"/>
      <w:bookmarkStart w:id="16" w:name="_Toc455416451"/>
      <w:r w:rsidRPr="0016134E">
        <w:rPr>
          <w:szCs w:val="24"/>
          <w:lang w:val="es-AR"/>
        </w:rPr>
        <w:t>El Plan Operativo Anual (POA) será la herramienta utilizada para la planificación y programación de inversiones anualmente realizadas en el Programa. En el POA se</w:t>
      </w:r>
      <w:r w:rsidR="001B52A9" w:rsidRPr="0016134E">
        <w:rPr>
          <w:szCs w:val="24"/>
          <w:lang w:val="es-AR"/>
        </w:rPr>
        <w:t xml:space="preserve"> incluirá información de los objetivos </w:t>
      </w:r>
      <w:r w:rsidRPr="0016134E">
        <w:rPr>
          <w:szCs w:val="24"/>
          <w:lang w:val="es-AR"/>
        </w:rPr>
        <w:t xml:space="preserve"> específicos o metas, el análisis </w:t>
      </w:r>
      <w:r w:rsidR="00E36865" w:rsidRPr="0016134E">
        <w:rPr>
          <w:szCs w:val="24"/>
          <w:lang w:val="es-AR"/>
        </w:rPr>
        <w:t xml:space="preserve">y evolución </w:t>
      </w:r>
      <w:r w:rsidRPr="0016134E">
        <w:rPr>
          <w:szCs w:val="24"/>
          <w:lang w:val="es-AR"/>
        </w:rPr>
        <w:t>de los  riesgos asociados a los mismos y las acciones para gestionarlos y mitigarlos;</w:t>
      </w:r>
      <w:r w:rsidR="001B52A9" w:rsidRPr="0016134E">
        <w:rPr>
          <w:szCs w:val="24"/>
          <w:lang w:val="es-AR"/>
        </w:rPr>
        <w:t xml:space="preserve">  una de</w:t>
      </w:r>
      <w:r w:rsidRPr="0016134E">
        <w:rPr>
          <w:szCs w:val="24"/>
          <w:lang w:val="es-AR"/>
        </w:rPr>
        <w:t>scripción de las tareas a llevar a cabo en el año con el cronograma correspondiente;</w:t>
      </w:r>
      <w:r w:rsidR="001B52A9" w:rsidRPr="0016134E">
        <w:rPr>
          <w:szCs w:val="24"/>
          <w:lang w:val="es-AR"/>
        </w:rPr>
        <w:t xml:space="preserve"> la i</w:t>
      </w:r>
      <w:r w:rsidRPr="0016134E">
        <w:rPr>
          <w:szCs w:val="24"/>
          <w:lang w:val="es-AR"/>
        </w:rPr>
        <w:t xml:space="preserve">dentificación de los respectivos responsables de llevarlas a cabo; </w:t>
      </w:r>
      <w:r w:rsidR="001B52A9" w:rsidRPr="0016134E">
        <w:rPr>
          <w:szCs w:val="24"/>
          <w:lang w:val="es-AR"/>
        </w:rPr>
        <w:t>el p</w:t>
      </w:r>
      <w:r w:rsidRPr="0016134E">
        <w:rPr>
          <w:szCs w:val="24"/>
          <w:lang w:val="es-AR"/>
        </w:rPr>
        <w:t>resupuesto estimado por componentes, actividades</w:t>
      </w:r>
      <w:r w:rsidR="004C54D5">
        <w:rPr>
          <w:szCs w:val="24"/>
          <w:lang w:val="es-AR"/>
        </w:rPr>
        <w:t xml:space="preserve"> y</w:t>
      </w:r>
      <w:r w:rsidRPr="0016134E">
        <w:rPr>
          <w:szCs w:val="24"/>
          <w:lang w:val="es-AR"/>
        </w:rPr>
        <w:t xml:space="preserve"> categoría de gasto, con previsión de los recursos financieros necesarios para cumplir las metas del Programa</w:t>
      </w:r>
      <w:r w:rsidR="001B52A9" w:rsidRPr="0016134E">
        <w:rPr>
          <w:szCs w:val="24"/>
          <w:lang w:val="es-AR"/>
        </w:rPr>
        <w:t>, y la i</w:t>
      </w:r>
      <w:r w:rsidRPr="0016134E">
        <w:rPr>
          <w:szCs w:val="24"/>
          <w:lang w:val="es-AR"/>
        </w:rPr>
        <w:t xml:space="preserve">dentificación de las metas cualitativas y cuantitativas de los principales indicadores de la </w:t>
      </w:r>
      <w:r w:rsidR="001B52A9" w:rsidRPr="0016134E">
        <w:rPr>
          <w:szCs w:val="24"/>
          <w:lang w:val="es-AR"/>
        </w:rPr>
        <w:t xml:space="preserve">matriz de resultados </w:t>
      </w:r>
      <w:r w:rsidRPr="0016134E">
        <w:rPr>
          <w:szCs w:val="24"/>
          <w:lang w:val="es-AR"/>
        </w:rPr>
        <w:t>para efectuar comparaciones válidas y disponer correctivos en caso de ser necesarios.</w:t>
      </w:r>
      <w:bookmarkEnd w:id="14"/>
      <w:bookmarkEnd w:id="15"/>
      <w:bookmarkEnd w:id="16"/>
    </w:p>
    <w:p w14:paraId="0D62879E" w14:textId="77777777" w:rsidR="003254B8" w:rsidRPr="0016134E" w:rsidRDefault="001B52A9"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Por su parte e</w:t>
      </w:r>
      <w:r w:rsidR="00941E29" w:rsidRPr="0016134E">
        <w:rPr>
          <w:rFonts w:ascii="Times New Roman" w:hAnsi="Times New Roman" w:cs="Times New Roman"/>
          <w:sz w:val="24"/>
          <w:szCs w:val="24"/>
        </w:rPr>
        <w:t>l Plan de Adquisiciones enumera las contrataciones y ejecuciones que van a efectuarse cada año. Debe incluir los términos de referencia de los servicios a contratar, así como las especificaciones técnicas de las adquisiciones a realizar. Tiene que ser presentado anualmente junto con el POA.</w:t>
      </w:r>
      <w:r w:rsidR="00E36865" w:rsidRPr="0016134E">
        <w:rPr>
          <w:rFonts w:ascii="Times New Roman" w:hAnsi="Times New Roman" w:cs="Times New Roman"/>
          <w:sz w:val="24"/>
          <w:szCs w:val="24"/>
        </w:rPr>
        <w:t xml:space="preserve"> </w:t>
      </w:r>
    </w:p>
    <w:p w14:paraId="17F9612A" w14:textId="77777777" w:rsidR="00E36865" w:rsidRPr="0016134E" w:rsidRDefault="00E36865"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 xml:space="preserve">Cabe notar que en la etapa de </w:t>
      </w:r>
      <w:r w:rsidR="00B637D8" w:rsidRPr="0016134E">
        <w:rPr>
          <w:rFonts w:ascii="Times New Roman" w:hAnsi="Times New Roman" w:cs="Times New Roman"/>
          <w:sz w:val="24"/>
          <w:szCs w:val="24"/>
        </w:rPr>
        <w:t>diseño</w:t>
      </w:r>
      <w:r w:rsidRPr="0016134E">
        <w:rPr>
          <w:rFonts w:ascii="Times New Roman" w:hAnsi="Times New Roman" w:cs="Times New Roman"/>
          <w:sz w:val="24"/>
          <w:szCs w:val="24"/>
        </w:rPr>
        <w:t xml:space="preserve"> de la operación se ha elaborado un Plan de Adquisiciones completo y un POA que servirán de base durante la ejecución.</w:t>
      </w:r>
    </w:p>
    <w:p w14:paraId="5511348A" w14:textId="77777777" w:rsidR="003254B8" w:rsidRPr="0016134E" w:rsidRDefault="00A1228C"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Estados Financieros Auditados</w:t>
      </w:r>
    </w:p>
    <w:p w14:paraId="10197963" w14:textId="77777777" w:rsidR="003254B8" w:rsidRPr="0016134E" w:rsidRDefault="00A1228C" w:rsidP="006F6965">
      <w:pPr>
        <w:spacing w:before="120" w:after="120" w:line="240" w:lineRule="auto"/>
        <w:jc w:val="both"/>
        <w:rPr>
          <w:rFonts w:ascii="Times New Roman" w:hAnsi="Times New Roman" w:cs="Times New Roman"/>
          <w:i/>
          <w:sz w:val="24"/>
          <w:szCs w:val="24"/>
        </w:rPr>
      </w:pPr>
      <w:r w:rsidRPr="0016134E">
        <w:rPr>
          <w:rFonts w:ascii="Times New Roman" w:hAnsi="Times New Roman" w:cs="Times New Roman"/>
          <w:sz w:val="24"/>
          <w:szCs w:val="24"/>
        </w:rPr>
        <w:t>Los Estados Financieros Auditados se presentan en forma anual</w:t>
      </w:r>
      <w:r w:rsidRPr="0016134E">
        <w:rPr>
          <w:rFonts w:ascii="Times New Roman" w:hAnsi="Times New Roman" w:cs="Times New Roman"/>
          <w:color w:val="0070C0"/>
          <w:sz w:val="24"/>
          <w:szCs w:val="24"/>
        </w:rPr>
        <w:t>.</w:t>
      </w:r>
    </w:p>
    <w:p w14:paraId="3C5289FB" w14:textId="77777777" w:rsidR="003254B8" w:rsidRPr="0016134E" w:rsidRDefault="00A1228C"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 xml:space="preserve">Plan de Desembolsos </w:t>
      </w:r>
    </w:p>
    <w:p w14:paraId="458432CE" w14:textId="77777777" w:rsidR="003254B8" w:rsidRPr="0016134E" w:rsidRDefault="00A1228C"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El Plan de Desembolsos se presenta junto al POA y establece las previsiones de desembolsos de recursos del préstamo durante el ejercicio anual</w:t>
      </w:r>
      <w:r w:rsidR="00E36865" w:rsidRPr="0016134E">
        <w:rPr>
          <w:rFonts w:ascii="Times New Roman" w:hAnsi="Times New Roman" w:cs="Times New Roman"/>
          <w:sz w:val="24"/>
          <w:szCs w:val="24"/>
        </w:rPr>
        <w:t xml:space="preserve"> y el mismo </w:t>
      </w:r>
      <w:r w:rsidR="00B637D8" w:rsidRPr="0016134E">
        <w:rPr>
          <w:rFonts w:ascii="Times New Roman" w:hAnsi="Times New Roman" w:cs="Times New Roman"/>
          <w:sz w:val="24"/>
          <w:szCs w:val="24"/>
        </w:rPr>
        <w:t>será</w:t>
      </w:r>
      <w:r w:rsidR="00E36865" w:rsidRPr="0016134E">
        <w:rPr>
          <w:rFonts w:ascii="Times New Roman" w:hAnsi="Times New Roman" w:cs="Times New Roman"/>
          <w:sz w:val="24"/>
          <w:szCs w:val="24"/>
        </w:rPr>
        <w:t xml:space="preserve"> actualizado de forma trimestral</w:t>
      </w:r>
      <w:r w:rsidRPr="0016134E">
        <w:rPr>
          <w:rFonts w:ascii="Times New Roman" w:hAnsi="Times New Roman" w:cs="Times New Roman"/>
          <w:sz w:val="24"/>
          <w:szCs w:val="24"/>
        </w:rPr>
        <w:t>.</w:t>
      </w:r>
    </w:p>
    <w:p w14:paraId="7B9DF3C1" w14:textId="77777777" w:rsidR="003254B8" w:rsidRPr="0016134E" w:rsidRDefault="000D05DC"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Plan de Seguimiento</w:t>
      </w:r>
    </w:p>
    <w:p w14:paraId="759D3B08" w14:textId="77777777" w:rsidR="003254B8" w:rsidRPr="0016134E" w:rsidRDefault="000D05DC"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lastRenderedPageBreak/>
        <w:t xml:space="preserve">El Plan de Seguimiento define la estrategia de monitoreo y evaluación para cada una de las intervenciones. Se compone de dos partes que incluyen la siguiente información: la primera, describe la intervención incluyendo sus objetivos, cobertura y metodología; la segunda, lista los principales indicadores de monitoreo y evaluación, las líneas de base, los instrumentos utilizados y los reportes definidos. El Plan de Seguimiento se actualiza dependiendo de las necesidades de cada intervención. </w:t>
      </w:r>
    </w:p>
    <w:p w14:paraId="2BEE8EC7" w14:textId="77777777" w:rsidR="003254B8" w:rsidRPr="0016134E" w:rsidRDefault="00941E29"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Visitas de Inspección</w:t>
      </w:r>
    </w:p>
    <w:p w14:paraId="79E83F48" w14:textId="77777777" w:rsidR="003254B8" w:rsidRPr="0016134E" w:rsidRDefault="00941E29"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 xml:space="preserve">Las Visitas de Inspección están a cargo de personal del Banco. Se realizan al menos una vez al año con el fin de monitorear la ejecución de las actividades del programa. </w:t>
      </w:r>
    </w:p>
    <w:p w14:paraId="5DD0A8F0" w14:textId="77777777" w:rsidR="00414F9E" w:rsidRDefault="00414F9E" w:rsidP="00414F9E">
      <w:pPr>
        <w:pStyle w:val="ListParagraph"/>
        <w:spacing w:before="120" w:after="120" w:line="240" w:lineRule="auto"/>
        <w:contextualSpacing w:val="0"/>
        <w:jc w:val="both"/>
        <w:outlineLvl w:val="1"/>
        <w:rPr>
          <w:rFonts w:ascii="Times New Roman" w:hAnsi="Times New Roman" w:cs="Times New Roman"/>
          <w:b/>
          <w:sz w:val="24"/>
          <w:szCs w:val="24"/>
        </w:rPr>
      </w:pPr>
    </w:p>
    <w:p w14:paraId="28EDDBBA" w14:textId="77777777" w:rsidR="003254B8" w:rsidRPr="0016134E" w:rsidRDefault="00941E29" w:rsidP="00414F9E">
      <w:pPr>
        <w:pStyle w:val="ListParagraph"/>
        <w:numPr>
          <w:ilvl w:val="0"/>
          <w:numId w:val="3"/>
        </w:numPr>
        <w:spacing w:before="120" w:after="120" w:line="240" w:lineRule="auto"/>
        <w:contextualSpacing w:val="0"/>
        <w:jc w:val="both"/>
        <w:outlineLvl w:val="1"/>
        <w:rPr>
          <w:rFonts w:ascii="Times New Roman" w:hAnsi="Times New Roman" w:cs="Times New Roman"/>
          <w:b/>
          <w:sz w:val="24"/>
          <w:szCs w:val="24"/>
        </w:rPr>
      </w:pPr>
      <w:bookmarkStart w:id="17" w:name="_Toc455413586"/>
      <w:bookmarkStart w:id="18" w:name="_Toc455416452"/>
      <w:r w:rsidRPr="0016134E">
        <w:rPr>
          <w:rFonts w:ascii="Times New Roman" w:hAnsi="Times New Roman" w:cs="Times New Roman"/>
          <w:b/>
          <w:sz w:val="24"/>
          <w:szCs w:val="24"/>
        </w:rPr>
        <w:t>Informes de Resultados</w:t>
      </w:r>
      <w:bookmarkEnd w:id="17"/>
      <w:bookmarkEnd w:id="18"/>
    </w:p>
    <w:p w14:paraId="48132E8F" w14:textId="77777777" w:rsidR="003254B8" w:rsidRPr="0016134E" w:rsidRDefault="00941E29" w:rsidP="005942C9">
      <w:pPr>
        <w:pStyle w:val="ListParagraph"/>
        <w:numPr>
          <w:ilvl w:val="0"/>
          <w:numId w:val="4"/>
        </w:numPr>
        <w:spacing w:before="120" w:after="120" w:line="240" w:lineRule="auto"/>
        <w:contextualSpacing w:val="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Informes Semestral</w:t>
      </w:r>
      <w:r w:rsidR="00A1228C" w:rsidRPr="0016134E">
        <w:rPr>
          <w:rFonts w:ascii="Times New Roman" w:hAnsi="Times New Roman" w:cs="Times New Roman"/>
          <w:sz w:val="24"/>
          <w:szCs w:val="24"/>
          <w:u w:val="single"/>
        </w:rPr>
        <w:t>es de Avance</w:t>
      </w:r>
    </w:p>
    <w:p w14:paraId="22EE0270" w14:textId="5118936C" w:rsidR="003254B8" w:rsidRPr="0016134E" w:rsidRDefault="00941E29"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Los Informes Semestral</w:t>
      </w:r>
      <w:r w:rsidR="00A1228C" w:rsidRPr="0016134E">
        <w:rPr>
          <w:rFonts w:ascii="Times New Roman" w:hAnsi="Times New Roman" w:cs="Times New Roman"/>
          <w:sz w:val="24"/>
          <w:szCs w:val="24"/>
        </w:rPr>
        <w:t>es</w:t>
      </w:r>
      <w:r w:rsidR="00B802A7" w:rsidRPr="0016134E">
        <w:rPr>
          <w:rFonts w:ascii="Times New Roman" w:hAnsi="Times New Roman" w:cs="Times New Roman"/>
          <w:sz w:val="24"/>
          <w:szCs w:val="24"/>
        </w:rPr>
        <w:t xml:space="preserve"> </w:t>
      </w:r>
      <w:r w:rsidR="00A1228C" w:rsidRPr="0016134E">
        <w:rPr>
          <w:rFonts w:ascii="Times New Roman" w:hAnsi="Times New Roman" w:cs="Times New Roman"/>
          <w:sz w:val="24"/>
          <w:szCs w:val="24"/>
        </w:rPr>
        <w:t xml:space="preserve">de Avance </w:t>
      </w:r>
      <w:r w:rsidR="00B802A7" w:rsidRPr="0016134E">
        <w:rPr>
          <w:rFonts w:ascii="Times New Roman" w:hAnsi="Times New Roman" w:cs="Times New Roman"/>
          <w:sz w:val="24"/>
          <w:szCs w:val="24"/>
        </w:rPr>
        <w:t>descr</w:t>
      </w:r>
      <w:r w:rsidRPr="0016134E">
        <w:rPr>
          <w:rFonts w:ascii="Times New Roman" w:hAnsi="Times New Roman" w:cs="Times New Roman"/>
          <w:sz w:val="24"/>
          <w:szCs w:val="24"/>
        </w:rPr>
        <w:t xml:space="preserve">iben los resultados de en la ejecución del PEP y el PA. Se presentan al final de cada semestre de ejecución y deben incluir información relacionada con: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i) acontecimientos importantes en el país que afecten la ejecución del programa, </w:t>
      </w:r>
      <w:r w:rsidR="007F25D7" w:rsidRPr="0016134E">
        <w:rPr>
          <w:rFonts w:ascii="Times New Roman" w:hAnsi="Times New Roman" w:cs="Times New Roman"/>
          <w:sz w:val="24"/>
          <w:szCs w:val="24"/>
        </w:rPr>
        <w:t>(ii) </w:t>
      </w:r>
      <w:r w:rsidRPr="0016134E">
        <w:rPr>
          <w:rFonts w:ascii="Times New Roman" w:hAnsi="Times New Roman" w:cs="Times New Roman"/>
          <w:sz w:val="24"/>
          <w:szCs w:val="24"/>
        </w:rPr>
        <w:t xml:space="preserve">cambios importantes en la evolución y situación del sector,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iii) logro de los objetivos de desarrollo del programa y de sus componentes con base en los indicadores establecidos en </w:t>
      </w:r>
      <w:r w:rsidR="006E5FBC" w:rsidRPr="0016134E">
        <w:rPr>
          <w:rFonts w:ascii="Times New Roman" w:hAnsi="Times New Roman" w:cs="Times New Roman"/>
          <w:sz w:val="24"/>
          <w:szCs w:val="24"/>
        </w:rPr>
        <w:t>el Marco</w:t>
      </w:r>
      <w:r w:rsidRPr="0016134E">
        <w:rPr>
          <w:rFonts w:ascii="Times New Roman" w:hAnsi="Times New Roman" w:cs="Times New Roman"/>
          <w:sz w:val="24"/>
          <w:szCs w:val="24"/>
        </w:rPr>
        <w:t xml:space="preserve"> de Resultados,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iv) categorización del progreso en la ejecución,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v) cumplimiento de condiciones contractuales,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vi) cambios importantes en la administración del programa,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vi</w:t>
      </w:r>
      <w:r w:rsidR="0071573C">
        <w:rPr>
          <w:rFonts w:ascii="Times New Roman" w:hAnsi="Times New Roman" w:cs="Times New Roman"/>
          <w:sz w:val="24"/>
          <w:szCs w:val="24"/>
        </w:rPr>
        <w:t>i</w:t>
      </w:r>
      <w:r w:rsidRPr="0016134E">
        <w:rPr>
          <w:rFonts w:ascii="Times New Roman" w:hAnsi="Times New Roman" w:cs="Times New Roman"/>
          <w:sz w:val="24"/>
          <w:szCs w:val="24"/>
        </w:rPr>
        <w:t xml:space="preserve">) previsiones para el próximo semestre,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vii</w:t>
      </w:r>
      <w:r w:rsidR="0071573C">
        <w:rPr>
          <w:rFonts w:ascii="Times New Roman" w:hAnsi="Times New Roman" w:cs="Times New Roman"/>
          <w:sz w:val="24"/>
          <w:szCs w:val="24"/>
        </w:rPr>
        <w:t>i</w:t>
      </w:r>
      <w:r w:rsidRPr="0016134E">
        <w:rPr>
          <w:rFonts w:ascii="Times New Roman" w:hAnsi="Times New Roman" w:cs="Times New Roman"/>
          <w:sz w:val="24"/>
          <w:szCs w:val="24"/>
        </w:rPr>
        <w:t xml:space="preserve">) información sobre recursos movilizados, y </w:t>
      </w:r>
      <w:r w:rsidR="007F25D7" w:rsidRPr="0016134E">
        <w:rPr>
          <w:rFonts w:ascii="Times New Roman" w:hAnsi="Times New Roman" w:cs="Times New Roman"/>
          <w:sz w:val="24"/>
          <w:szCs w:val="24"/>
        </w:rPr>
        <w:t>(i</w:t>
      </w:r>
      <w:r w:rsidR="0071573C">
        <w:rPr>
          <w:rFonts w:ascii="Times New Roman" w:hAnsi="Times New Roman" w:cs="Times New Roman"/>
          <w:sz w:val="24"/>
          <w:szCs w:val="24"/>
        </w:rPr>
        <w:t>x</w:t>
      </w:r>
      <w:r w:rsidR="007F25D7" w:rsidRPr="0016134E">
        <w:rPr>
          <w:rFonts w:ascii="Times New Roman" w:hAnsi="Times New Roman" w:cs="Times New Roman"/>
          <w:sz w:val="24"/>
          <w:szCs w:val="24"/>
        </w:rPr>
        <w:t>) </w:t>
      </w:r>
      <w:r w:rsidRPr="0016134E">
        <w:rPr>
          <w:rFonts w:ascii="Times New Roman" w:hAnsi="Times New Roman" w:cs="Times New Roman"/>
          <w:sz w:val="24"/>
          <w:szCs w:val="24"/>
        </w:rPr>
        <w:t>principales lecciones aprendidas.</w:t>
      </w:r>
    </w:p>
    <w:p w14:paraId="1FE0380A" w14:textId="77777777" w:rsidR="00414F9E" w:rsidRDefault="00414F9E" w:rsidP="00414F9E">
      <w:pPr>
        <w:pStyle w:val="ListParagraph"/>
        <w:spacing w:before="120" w:after="120" w:line="240" w:lineRule="auto"/>
        <w:contextualSpacing w:val="0"/>
        <w:jc w:val="both"/>
        <w:rPr>
          <w:rFonts w:ascii="Times New Roman" w:hAnsi="Times New Roman" w:cs="Times New Roman"/>
          <w:b/>
          <w:sz w:val="24"/>
          <w:szCs w:val="24"/>
        </w:rPr>
      </w:pPr>
    </w:p>
    <w:p w14:paraId="77D297B2" w14:textId="77777777" w:rsidR="003254B8" w:rsidRPr="0016134E" w:rsidRDefault="0007440D" w:rsidP="00414F9E">
      <w:pPr>
        <w:pStyle w:val="ListParagraph"/>
        <w:numPr>
          <w:ilvl w:val="0"/>
          <w:numId w:val="3"/>
        </w:numPr>
        <w:spacing w:before="120" w:after="120" w:line="240" w:lineRule="auto"/>
        <w:contextualSpacing w:val="0"/>
        <w:jc w:val="both"/>
        <w:outlineLvl w:val="1"/>
        <w:rPr>
          <w:rFonts w:ascii="Times New Roman" w:hAnsi="Times New Roman" w:cs="Times New Roman"/>
          <w:b/>
          <w:sz w:val="24"/>
          <w:szCs w:val="24"/>
        </w:rPr>
      </w:pPr>
      <w:bookmarkStart w:id="19" w:name="_Toc455413587"/>
      <w:bookmarkStart w:id="20" w:name="_Toc455416453"/>
      <w:r w:rsidRPr="0016134E">
        <w:rPr>
          <w:rFonts w:ascii="Times New Roman" w:hAnsi="Times New Roman" w:cs="Times New Roman"/>
          <w:b/>
          <w:sz w:val="24"/>
          <w:szCs w:val="24"/>
        </w:rPr>
        <w:t>F</w:t>
      </w:r>
      <w:r w:rsidR="00941E29" w:rsidRPr="0016134E">
        <w:rPr>
          <w:rFonts w:ascii="Times New Roman" w:hAnsi="Times New Roman" w:cs="Times New Roman"/>
          <w:b/>
          <w:sz w:val="24"/>
          <w:szCs w:val="24"/>
        </w:rPr>
        <w:t>uentes de Datos</w:t>
      </w:r>
      <w:r w:rsidR="000030E0">
        <w:rPr>
          <w:rFonts w:ascii="Times New Roman" w:hAnsi="Times New Roman" w:cs="Times New Roman"/>
          <w:b/>
          <w:sz w:val="24"/>
          <w:szCs w:val="24"/>
        </w:rPr>
        <w:t xml:space="preserve"> e indicadores</w:t>
      </w:r>
      <w:bookmarkEnd w:id="19"/>
      <w:bookmarkEnd w:id="20"/>
    </w:p>
    <w:p w14:paraId="65126D1D" w14:textId="77777777" w:rsidR="0007440D" w:rsidRPr="0016134E" w:rsidRDefault="00941E29" w:rsidP="00D2441F">
      <w:pPr>
        <w:pStyle w:val="Paragraph"/>
        <w:tabs>
          <w:tab w:val="clear" w:pos="720"/>
          <w:tab w:val="num" w:pos="2448"/>
        </w:tabs>
        <w:ind w:left="0" w:firstLine="0"/>
        <w:outlineLvl w:val="9"/>
        <w:rPr>
          <w:lang w:val="es-AR"/>
        </w:rPr>
      </w:pPr>
      <w:bookmarkStart w:id="21" w:name="_Toc455413588"/>
      <w:bookmarkStart w:id="22" w:name="_Toc455413633"/>
      <w:bookmarkStart w:id="23" w:name="_Toc455416454"/>
      <w:r w:rsidRPr="0016134E">
        <w:rPr>
          <w:lang w:val="es-AR"/>
        </w:rPr>
        <w:t xml:space="preserve">El </w:t>
      </w:r>
      <w:r w:rsidR="00C77DE6">
        <w:rPr>
          <w:lang w:val="es-AR"/>
        </w:rPr>
        <w:t>Sistema d</w:t>
      </w:r>
      <w:r w:rsidR="00C77DE6" w:rsidRPr="0016134E">
        <w:rPr>
          <w:lang w:val="es-AR"/>
        </w:rPr>
        <w:t xml:space="preserve">e </w:t>
      </w:r>
      <w:r w:rsidR="0013092A">
        <w:rPr>
          <w:lang w:val="es-AR"/>
        </w:rPr>
        <w:t>monitoreo</w:t>
      </w:r>
      <w:r w:rsidR="00C77DE6">
        <w:rPr>
          <w:lang w:val="es-AR"/>
        </w:rPr>
        <w:t xml:space="preserve"> </w:t>
      </w:r>
      <w:r w:rsidRPr="0016134E">
        <w:rPr>
          <w:lang w:val="es-AR"/>
        </w:rPr>
        <w:t xml:space="preserve">será alimentado con información institucional aportada por </w:t>
      </w:r>
      <w:r w:rsidR="0013092A">
        <w:rPr>
          <w:lang w:val="es-AR"/>
        </w:rPr>
        <w:t>la Subsecretaria de Hacienda</w:t>
      </w:r>
      <w:r w:rsidRPr="0016134E">
        <w:rPr>
          <w:lang w:val="es-AR"/>
        </w:rPr>
        <w:t xml:space="preserve"> </w:t>
      </w:r>
      <w:r w:rsidR="00E36865" w:rsidRPr="0016134E">
        <w:rPr>
          <w:lang w:val="es-AR"/>
        </w:rPr>
        <w:t xml:space="preserve">mediante la </w:t>
      </w:r>
      <w:r w:rsidR="009E0F9C" w:rsidRPr="0016134E">
        <w:rPr>
          <w:lang w:val="es-AR"/>
        </w:rPr>
        <w:t>Unidad Ejecutora del Programa (</w:t>
      </w:r>
      <w:r w:rsidR="00E36865" w:rsidRPr="0016134E">
        <w:rPr>
          <w:lang w:val="es-AR"/>
        </w:rPr>
        <w:t>UEP</w:t>
      </w:r>
      <w:r w:rsidR="009E0F9C" w:rsidRPr="0016134E">
        <w:rPr>
          <w:lang w:val="es-AR"/>
        </w:rPr>
        <w:t>)</w:t>
      </w:r>
      <w:r w:rsidR="00E36865" w:rsidRPr="0016134E">
        <w:rPr>
          <w:lang w:val="es-AR"/>
        </w:rPr>
        <w:t xml:space="preserve"> y en especial por el especialista en monitoreo y evaluación contratado a tal efecto</w:t>
      </w:r>
      <w:r w:rsidRPr="0016134E">
        <w:rPr>
          <w:lang w:val="es-AR"/>
        </w:rPr>
        <w:t>. A esos efectos se utilizarán los instrumentos de planificación del Programa, así como los indicadores y medios de verificación establecidos en la matriz de resultados del mismo.</w:t>
      </w:r>
      <w:bookmarkEnd w:id="21"/>
      <w:bookmarkEnd w:id="22"/>
      <w:bookmarkEnd w:id="23"/>
    </w:p>
    <w:p w14:paraId="0EF0EF7E" w14:textId="77777777" w:rsidR="003254B8" w:rsidRPr="0016134E" w:rsidRDefault="00B802A7" w:rsidP="006F6965">
      <w:pPr>
        <w:spacing w:before="120" w:after="120" w:line="240" w:lineRule="auto"/>
        <w:jc w:val="both"/>
        <w:rPr>
          <w:rFonts w:ascii="Times New Roman" w:hAnsi="Times New Roman" w:cs="Times New Roman"/>
          <w:sz w:val="24"/>
          <w:szCs w:val="24"/>
        </w:rPr>
      </w:pPr>
      <w:r w:rsidRPr="00F62FFE">
        <w:rPr>
          <w:rFonts w:ascii="Times New Roman" w:hAnsi="Times New Roman" w:cs="Times New Roman"/>
          <w:sz w:val="24"/>
          <w:szCs w:val="24"/>
        </w:rPr>
        <w:t>Asimismo, el sistema de m</w:t>
      </w:r>
      <w:r w:rsidR="00941E29" w:rsidRPr="00F62FFE">
        <w:rPr>
          <w:rFonts w:ascii="Times New Roman" w:hAnsi="Times New Roman" w:cs="Times New Roman"/>
          <w:sz w:val="24"/>
          <w:szCs w:val="24"/>
        </w:rPr>
        <w:t>onitoreo utilizará datos de encuestas específicas contratadas para las evaluaciones de impacto</w:t>
      </w:r>
      <w:r w:rsidR="009E0F9C" w:rsidRPr="00F62FFE">
        <w:rPr>
          <w:rFonts w:ascii="Times New Roman" w:hAnsi="Times New Roman" w:cs="Times New Roman"/>
          <w:sz w:val="24"/>
          <w:szCs w:val="24"/>
        </w:rPr>
        <w:t xml:space="preserve"> y que se describen en la matriz de resultado</w:t>
      </w:r>
      <w:r w:rsidR="00C77DE6" w:rsidRPr="00F62FFE">
        <w:rPr>
          <w:rFonts w:ascii="Times New Roman" w:hAnsi="Times New Roman" w:cs="Times New Roman"/>
          <w:sz w:val="24"/>
          <w:szCs w:val="24"/>
        </w:rPr>
        <w:t>s</w:t>
      </w:r>
      <w:r w:rsidR="009E0F9C" w:rsidRPr="00F62FFE">
        <w:rPr>
          <w:rFonts w:ascii="Times New Roman" w:hAnsi="Times New Roman" w:cs="Times New Roman"/>
          <w:sz w:val="24"/>
          <w:szCs w:val="24"/>
        </w:rPr>
        <w:t xml:space="preserve"> (y están presupuestadas dentro del financiamiento del programa)</w:t>
      </w:r>
      <w:r w:rsidR="00941E29" w:rsidRPr="00F62FFE">
        <w:rPr>
          <w:rFonts w:ascii="Times New Roman" w:hAnsi="Times New Roman" w:cs="Times New Roman"/>
          <w:sz w:val="24"/>
          <w:szCs w:val="24"/>
        </w:rPr>
        <w:t xml:space="preserve">, así como </w:t>
      </w:r>
      <w:r w:rsidRPr="00F62FFE">
        <w:rPr>
          <w:rFonts w:ascii="Times New Roman" w:hAnsi="Times New Roman" w:cs="Times New Roman"/>
          <w:sz w:val="24"/>
          <w:szCs w:val="24"/>
        </w:rPr>
        <w:t>otros datos de los sistemas de información administrativos existentes en las organizaciones invo</w:t>
      </w:r>
      <w:r w:rsidR="00941E29" w:rsidRPr="00F62FFE">
        <w:rPr>
          <w:rFonts w:ascii="Times New Roman" w:hAnsi="Times New Roman" w:cs="Times New Roman"/>
          <w:sz w:val="24"/>
          <w:szCs w:val="24"/>
        </w:rPr>
        <w:t>lucradas.</w:t>
      </w:r>
      <w:r w:rsidR="00941E29" w:rsidRPr="0016134E">
        <w:rPr>
          <w:rFonts w:ascii="Times New Roman" w:hAnsi="Times New Roman" w:cs="Times New Roman"/>
          <w:sz w:val="24"/>
          <w:szCs w:val="24"/>
        </w:rPr>
        <w:t xml:space="preserve"> </w:t>
      </w:r>
    </w:p>
    <w:p w14:paraId="4C207536" w14:textId="77777777" w:rsidR="003254B8" w:rsidRDefault="00B802A7" w:rsidP="006F6965">
      <w:pPr>
        <w:spacing w:before="120" w:after="12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Es importante aclarar que </w:t>
      </w:r>
      <w:r w:rsidR="00941E29" w:rsidRPr="006F66C3">
        <w:rPr>
          <w:rFonts w:ascii="Times New Roman" w:hAnsi="Times New Roman" w:cs="Times New Roman"/>
          <w:sz w:val="24"/>
          <w:szCs w:val="24"/>
        </w:rPr>
        <w:t>los sistemas de información mencionados serán forta</w:t>
      </w:r>
      <w:r w:rsidR="00411911">
        <w:rPr>
          <w:rFonts w:ascii="Times New Roman" w:hAnsi="Times New Roman" w:cs="Times New Roman"/>
          <w:sz w:val="24"/>
          <w:szCs w:val="24"/>
        </w:rPr>
        <w:t>lecidos como parte del programa y, por lo tanto</w:t>
      </w:r>
      <w:r w:rsidR="00C77DE6">
        <w:rPr>
          <w:rFonts w:ascii="Times New Roman" w:hAnsi="Times New Roman" w:cs="Times New Roman"/>
          <w:sz w:val="24"/>
          <w:szCs w:val="24"/>
        </w:rPr>
        <w:t>,</w:t>
      </w:r>
      <w:r w:rsidR="009E0F9C" w:rsidRPr="006F66C3">
        <w:rPr>
          <w:rFonts w:ascii="Times New Roman" w:hAnsi="Times New Roman" w:cs="Times New Roman"/>
          <w:sz w:val="24"/>
          <w:szCs w:val="24"/>
        </w:rPr>
        <w:t xml:space="preserve"> la información </w:t>
      </w:r>
      <w:r w:rsidR="0016134E" w:rsidRPr="006F66C3">
        <w:rPr>
          <w:rFonts w:ascii="Times New Roman" w:hAnsi="Times New Roman" w:cs="Times New Roman"/>
          <w:sz w:val="24"/>
          <w:szCs w:val="24"/>
        </w:rPr>
        <w:t>puede</w:t>
      </w:r>
      <w:r w:rsidR="00941E29" w:rsidRPr="006F66C3">
        <w:rPr>
          <w:rFonts w:ascii="Times New Roman" w:hAnsi="Times New Roman" w:cs="Times New Roman"/>
          <w:sz w:val="24"/>
          <w:szCs w:val="24"/>
        </w:rPr>
        <w:t xml:space="preserve"> ser ajustad</w:t>
      </w:r>
      <w:r w:rsidR="009E0F9C" w:rsidRPr="006F66C3">
        <w:rPr>
          <w:rFonts w:ascii="Times New Roman" w:hAnsi="Times New Roman" w:cs="Times New Roman"/>
          <w:sz w:val="24"/>
          <w:szCs w:val="24"/>
        </w:rPr>
        <w:t>a</w:t>
      </w:r>
      <w:r w:rsidR="00941E29" w:rsidRPr="006F66C3">
        <w:rPr>
          <w:rFonts w:ascii="Times New Roman" w:hAnsi="Times New Roman" w:cs="Times New Roman"/>
          <w:sz w:val="24"/>
          <w:szCs w:val="24"/>
        </w:rPr>
        <w:t xml:space="preserve"> de acuerdo con las necesidades de las intervenciones. Además, se crearán nuevos sistemas de información dentro de la </w:t>
      </w:r>
      <w:r w:rsidR="00C77DE6" w:rsidRPr="006F66C3">
        <w:rPr>
          <w:rFonts w:ascii="Times New Roman" w:hAnsi="Times New Roman" w:cs="Times New Roman"/>
          <w:sz w:val="24"/>
          <w:szCs w:val="24"/>
        </w:rPr>
        <w:t xml:space="preserve">Unidad Ejecutora </w:t>
      </w:r>
      <w:r w:rsidR="00941E29" w:rsidRPr="006F66C3">
        <w:rPr>
          <w:rFonts w:ascii="Times New Roman" w:hAnsi="Times New Roman" w:cs="Times New Roman"/>
          <w:sz w:val="24"/>
          <w:szCs w:val="24"/>
        </w:rPr>
        <w:t>para las actividades que no recaigan directamente sobre alguno de los sistemas ya existentes</w:t>
      </w:r>
      <w:r w:rsidR="006F66C3" w:rsidRPr="006F66C3">
        <w:rPr>
          <w:rFonts w:ascii="Times New Roman" w:hAnsi="Times New Roman" w:cs="Times New Roman"/>
          <w:sz w:val="24"/>
          <w:szCs w:val="24"/>
        </w:rPr>
        <w:t>.</w:t>
      </w:r>
    </w:p>
    <w:p w14:paraId="143D7A8D" w14:textId="77777777" w:rsidR="00E54167" w:rsidRDefault="00E54167" w:rsidP="00E54167">
      <w:pPr>
        <w:spacing w:before="120" w:after="120" w:line="240" w:lineRule="auto"/>
        <w:jc w:val="both"/>
        <w:rPr>
          <w:rFonts w:ascii="Times New Roman" w:hAnsi="Times New Roman" w:cs="Times New Roman"/>
          <w:sz w:val="24"/>
          <w:szCs w:val="24"/>
        </w:rPr>
      </w:pPr>
    </w:p>
    <w:p w14:paraId="15933636" w14:textId="77777777" w:rsidR="00A457B1" w:rsidRDefault="00A457B1" w:rsidP="00E54167">
      <w:pPr>
        <w:spacing w:before="120" w:after="120" w:line="240" w:lineRule="auto"/>
        <w:jc w:val="both"/>
        <w:rPr>
          <w:rFonts w:ascii="Times New Roman" w:hAnsi="Times New Roman" w:cs="Times New Roman"/>
          <w:sz w:val="24"/>
          <w:szCs w:val="24"/>
        </w:rPr>
      </w:pPr>
    </w:p>
    <w:p w14:paraId="4B9377EE" w14:textId="77777777" w:rsidR="00411911" w:rsidRDefault="00411911" w:rsidP="00E54167">
      <w:pPr>
        <w:spacing w:before="120" w:after="120" w:line="240" w:lineRule="auto"/>
        <w:jc w:val="both"/>
        <w:rPr>
          <w:rFonts w:ascii="Times New Roman" w:hAnsi="Times New Roman" w:cs="Times New Roman"/>
          <w:sz w:val="24"/>
          <w:szCs w:val="24"/>
        </w:rPr>
      </w:pPr>
    </w:p>
    <w:p w14:paraId="736CB5C8" w14:textId="77777777" w:rsidR="00F62FFE" w:rsidRPr="0016134E" w:rsidRDefault="00F62FFE" w:rsidP="00E54167">
      <w:pPr>
        <w:spacing w:before="120" w:after="120" w:line="240" w:lineRule="auto"/>
        <w:jc w:val="both"/>
        <w:rPr>
          <w:rFonts w:ascii="Times New Roman" w:hAnsi="Times New Roman" w:cs="Times New Roman"/>
          <w:sz w:val="24"/>
          <w:szCs w:val="24"/>
        </w:rPr>
      </w:pPr>
    </w:p>
    <w:p w14:paraId="2C86AF12" w14:textId="77777777" w:rsidR="00E54167" w:rsidRPr="0033210F" w:rsidRDefault="00E54167" w:rsidP="00E54167">
      <w:pPr>
        <w:spacing w:before="120" w:after="120" w:line="240" w:lineRule="auto"/>
        <w:jc w:val="center"/>
        <w:rPr>
          <w:rFonts w:ascii="Times New Roman" w:hAnsi="Times New Roman" w:cs="Times New Roman"/>
          <w:b/>
          <w:lang w:val="es-ES_tradnl"/>
        </w:rPr>
      </w:pPr>
      <w:r>
        <w:rPr>
          <w:rFonts w:ascii="Times New Roman" w:hAnsi="Times New Roman" w:cs="Times New Roman"/>
          <w:b/>
          <w:lang w:val="es-ES_tradnl"/>
        </w:rPr>
        <w:t>Indicadores de Impacto</w:t>
      </w:r>
    </w:p>
    <w:p w14:paraId="45F7114B" w14:textId="77777777" w:rsidR="00E54167" w:rsidRPr="00812010" w:rsidRDefault="00E54167" w:rsidP="00812010">
      <w:pPr>
        <w:spacing w:before="120" w:after="240" w:line="240" w:lineRule="auto"/>
        <w:jc w:val="both"/>
        <w:rPr>
          <w:rFonts w:ascii="Times New Roman" w:hAnsi="Times New Roman" w:cs="Times New Roman"/>
          <w:sz w:val="24"/>
          <w:szCs w:val="24"/>
          <w:lang w:val="es-ES_tradnl"/>
        </w:rPr>
      </w:pPr>
      <w:r w:rsidRPr="00B26F58">
        <w:rPr>
          <w:rFonts w:ascii="Times New Roman" w:hAnsi="Times New Roman" w:cs="Times New Roman"/>
          <w:sz w:val="24"/>
          <w:szCs w:val="24"/>
          <w:lang w:val="es-ES"/>
        </w:rPr>
        <w:t xml:space="preserve">Los indicadores de </w:t>
      </w:r>
      <w:r>
        <w:rPr>
          <w:rFonts w:ascii="Times New Roman" w:hAnsi="Times New Roman" w:cs="Times New Roman"/>
          <w:sz w:val="24"/>
          <w:szCs w:val="24"/>
          <w:lang w:val="es-ES"/>
        </w:rPr>
        <w:t>impacto</w:t>
      </w:r>
      <w:r w:rsidRPr="00B26F58">
        <w:rPr>
          <w:rFonts w:ascii="Times New Roman" w:hAnsi="Times New Roman" w:cs="Times New Roman"/>
          <w:sz w:val="24"/>
          <w:szCs w:val="24"/>
          <w:lang w:val="es-ES"/>
        </w:rPr>
        <w:t xml:space="preserve"> a ser monitoreados se reflejan </w:t>
      </w:r>
      <w:r>
        <w:rPr>
          <w:rFonts w:ascii="Times New Roman" w:hAnsi="Times New Roman" w:cs="Times New Roman"/>
          <w:sz w:val="24"/>
          <w:szCs w:val="24"/>
          <w:lang w:val="es-ES"/>
        </w:rPr>
        <w:t>a continuación:</w:t>
      </w:r>
    </w:p>
    <w:tbl>
      <w:tblPr>
        <w:tblStyle w:val="TableGrid"/>
        <w:tblW w:w="9360" w:type="dxa"/>
        <w:tblInd w:w="108" w:type="dxa"/>
        <w:tblLook w:val="04A0" w:firstRow="1" w:lastRow="0" w:firstColumn="1" w:lastColumn="0" w:noHBand="0" w:noVBand="1"/>
      </w:tblPr>
      <w:tblGrid>
        <w:gridCol w:w="2448"/>
        <w:gridCol w:w="2682"/>
        <w:gridCol w:w="2520"/>
        <w:gridCol w:w="1710"/>
      </w:tblGrid>
      <w:tr w:rsidR="00BE395D" w:rsidRPr="00B31FBC" w14:paraId="68041B64" w14:textId="77777777" w:rsidTr="00812010">
        <w:trPr>
          <w:trHeight w:val="323"/>
          <w:tblHeader/>
        </w:trPr>
        <w:tc>
          <w:tcPr>
            <w:tcW w:w="2448" w:type="dxa"/>
            <w:shd w:val="clear" w:color="auto" w:fill="BFBFBF" w:themeFill="background1" w:themeFillShade="BF"/>
            <w:vAlign w:val="center"/>
          </w:tcPr>
          <w:p w14:paraId="325F3639" w14:textId="77777777" w:rsidR="00BE395D" w:rsidRPr="00B31FBC" w:rsidRDefault="00BE395D" w:rsidP="00812010">
            <w:pPr>
              <w:spacing w:before="60" w:after="60"/>
              <w:jc w:val="center"/>
              <w:rPr>
                <w:rFonts w:ascii="Times New Roman" w:hAnsi="Times New Roman" w:cs="Times New Roman"/>
                <w:b/>
              </w:rPr>
            </w:pPr>
            <w:r>
              <w:rPr>
                <w:rFonts w:ascii="Times New Roman" w:hAnsi="Times New Roman" w:cs="Times New Roman"/>
                <w:b/>
              </w:rPr>
              <w:t xml:space="preserve">Indicador </w:t>
            </w:r>
          </w:p>
        </w:tc>
        <w:tc>
          <w:tcPr>
            <w:tcW w:w="2682" w:type="dxa"/>
            <w:shd w:val="clear" w:color="auto" w:fill="BFBFBF" w:themeFill="background1" w:themeFillShade="BF"/>
            <w:vAlign w:val="center"/>
          </w:tcPr>
          <w:p w14:paraId="09B00998" w14:textId="77777777" w:rsidR="00BE395D" w:rsidRPr="00B31FBC" w:rsidRDefault="00BE395D" w:rsidP="00812010">
            <w:pPr>
              <w:spacing w:before="60" w:after="60"/>
              <w:jc w:val="center"/>
              <w:rPr>
                <w:rFonts w:ascii="Times New Roman" w:hAnsi="Times New Roman" w:cs="Times New Roman"/>
                <w:b/>
              </w:rPr>
            </w:pPr>
            <w:r w:rsidRPr="00B31FBC">
              <w:rPr>
                <w:rFonts w:ascii="Times New Roman" w:hAnsi="Times New Roman" w:cs="Times New Roman"/>
                <w:b/>
              </w:rPr>
              <w:t>Meta final</w:t>
            </w:r>
          </w:p>
        </w:tc>
        <w:tc>
          <w:tcPr>
            <w:tcW w:w="2520" w:type="dxa"/>
            <w:shd w:val="clear" w:color="auto" w:fill="BFBFBF" w:themeFill="background1" w:themeFillShade="BF"/>
            <w:vAlign w:val="center"/>
          </w:tcPr>
          <w:p w14:paraId="416CBA60" w14:textId="77777777" w:rsidR="00BE395D" w:rsidRPr="00B31FBC" w:rsidRDefault="00BE395D" w:rsidP="00812010">
            <w:pPr>
              <w:spacing w:before="60" w:after="60"/>
              <w:jc w:val="center"/>
              <w:rPr>
                <w:rFonts w:ascii="Times New Roman" w:hAnsi="Times New Roman" w:cs="Times New Roman"/>
                <w:b/>
              </w:rPr>
            </w:pPr>
            <w:r>
              <w:rPr>
                <w:rFonts w:ascii="Times New Roman" w:hAnsi="Times New Roman" w:cs="Times New Roman"/>
                <w:b/>
              </w:rPr>
              <w:t>Medio de Verificación</w:t>
            </w:r>
          </w:p>
        </w:tc>
        <w:tc>
          <w:tcPr>
            <w:tcW w:w="1710" w:type="dxa"/>
            <w:shd w:val="clear" w:color="auto" w:fill="BFBFBF" w:themeFill="background1" w:themeFillShade="BF"/>
          </w:tcPr>
          <w:p w14:paraId="0336CA86" w14:textId="77777777" w:rsidR="00BE395D" w:rsidRDefault="00BE395D" w:rsidP="00812010">
            <w:pPr>
              <w:spacing w:before="60" w:after="60"/>
              <w:jc w:val="center"/>
              <w:rPr>
                <w:rFonts w:ascii="Times New Roman" w:hAnsi="Times New Roman" w:cs="Times New Roman"/>
                <w:b/>
              </w:rPr>
            </w:pPr>
            <w:r>
              <w:rPr>
                <w:rFonts w:ascii="Times New Roman" w:hAnsi="Times New Roman" w:cs="Times New Roman"/>
                <w:b/>
              </w:rPr>
              <w:t>Frecuencia</w:t>
            </w:r>
          </w:p>
        </w:tc>
      </w:tr>
      <w:tr w:rsidR="00EE7171" w:rsidRPr="001B3F72" w14:paraId="32C46457" w14:textId="77777777" w:rsidTr="00812010">
        <w:tc>
          <w:tcPr>
            <w:tcW w:w="2448" w:type="dxa"/>
          </w:tcPr>
          <w:p w14:paraId="009BCBB0" w14:textId="77777777" w:rsidR="00EE7171" w:rsidRPr="00EE7171" w:rsidRDefault="00EE7171" w:rsidP="00EE7171">
            <w:pPr>
              <w:spacing w:before="60" w:after="60"/>
              <w:rPr>
                <w:rFonts w:ascii="Times New Roman" w:hAnsi="Times New Roman" w:cs="Times New Roman"/>
              </w:rPr>
            </w:pPr>
            <w:r w:rsidRPr="00EE7171">
              <w:rPr>
                <w:rFonts w:ascii="Times New Roman" w:hAnsi="Times New Roman" w:cs="Times New Roman"/>
              </w:rPr>
              <w:t>Aumento de exportaciones de servicios (en USD millones).</w:t>
            </w:r>
          </w:p>
        </w:tc>
        <w:tc>
          <w:tcPr>
            <w:tcW w:w="2682" w:type="dxa"/>
          </w:tcPr>
          <w:p w14:paraId="73E1C8D2" w14:textId="77777777" w:rsidR="00EE7171" w:rsidRPr="00EE7171" w:rsidRDefault="00EE7171" w:rsidP="00EE7171">
            <w:pPr>
              <w:spacing w:before="60" w:after="60"/>
              <w:rPr>
                <w:rFonts w:ascii="Times New Roman" w:hAnsi="Times New Roman" w:cs="Times New Roman"/>
                <w:lang w:val="es-CL" w:eastAsia="zh-CN"/>
              </w:rPr>
            </w:pPr>
            <w:r w:rsidRPr="00EE7171">
              <w:rPr>
                <w:rFonts w:ascii="Times New Roman" w:hAnsi="Times New Roman" w:cs="Times New Roman"/>
                <w:lang w:val="es-CL" w:eastAsia="zh-CN"/>
              </w:rPr>
              <w:t xml:space="preserve">                </w:t>
            </w:r>
          </w:p>
          <w:p w14:paraId="37E20EBC" w14:textId="77777777" w:rsidR="00EE7171" w:rsidRPr="00EE7171" w:rsidRDefault="00EE7171" w:rsidP="00EE7171">
            <w:pPr>
              <w:spacing w:before="60" w:after="60"/>
              <w:rPr>
                <w:rFonts w:ascii="Times New Roman" w:hAnsi="Times New Roman" w:cs="Times New Roman"/>
                <w:b/>
              </w:rPr>
            </w:pPr>
            <w:r w:rsidRPr="00EE7171">
              <w:rPr>
                <w:rFonts w:ascii="Times New Roman" w:hAnsi="Times New Roman" w:cs="Times New Roman"/>
                <w:lang w:val="es-CL" w:eastAsia="zh-CN"/>
              </w:rPr>
              <w:t xml:space="preserve">                 5.114</w:t>
            </w:r>
          </w:p>
        </w:tc>
        <w:tc>
          <w:tcPr>
            <w:tcW w:w="2520" w:type="dxa"/>
          </w:tcPr>
          <w:p w14:paraId="765C1DA2" w14:textId="77777777" w:rsidR="00EE7171" w:rsidRPr="00EE7171" w:rsidRDefault="00EE7171" w:rsidP="00EE7171">
            <w:pPr>
              <w:spacing w:before="60" w:after="60"/>
              <w:rPr>
                <w:rFonts w:ascii="Times New Roman" w:hAnsi="Times New Roman" w:cs="Times New Roman"/>
              </w:rPr>
            </w:pPr>
            <w:r w:rsidRPr="00EE7171">
              <w:rPr>
                <w:rFonts w:ascii="Times New Roman" w:hAnsi="Times New Roman" w:cs="Times New Roman"/>
              </w:rPr>
              <w:t>Boletín del Banco Central de Chile</w:t>
            </w:r>
          </w:p>
          <w:p w14:paraId="46E9B9CD" w14:textId="77777777" w:rsidR="00EE7171" w:rsidRPr="00EE7171" w:rsidRDefault="00EE7171" w:rsidP="00EE7171">
            <w:pPr>
              <w:autoSpaceDE w:val="0"/>
              <w:autoSpaceDN w:val="0"/>
              <w:adjustRightInd w:val="0"/>
              <w:spacing w:before="60" w:after="60"/>
              <w:rPr>
                <w:rFonts w:ascii="Times New Roman" w:hAnsi="Times New Roman" w:cs="Times New Roman"/>
              </w:rPr>
            </w:pPr>
          </w:p>
        </w:tc>
        <w:tc>
          <w:tcPr>
            <w:tcW w:w="1710" w:type="dxa"/>
          </w:tcPr>
          <w:p w14:paraId="0F89C12C" w14:textId="77777777" w:rsidR="00EE7171" w:rsidRPr="00EE7171" w:rsidRDefault="00EE7171" w:rsidP="00EE7171">
            <w:pPr>
              <w:autoSpaceDE w:val="0"/>
              <w:autoSpaceDN w:val="0"/>
              <w:adjustRightInd w:val="0"/>
              <w:spacing w:before="60" w:after="60"/>
              <w:rPr>
                <w:rFonts w:ascii="Times New Roman" w:hAnsi="Times New Roman" w:cs="Times New Roman"/>
              </w:rPr>
            </w:pPr>
            <w:r w:rsidRPr="00EE7171">
              <w:rPr>
                <w:rFonts w:ascii="Times New Roman" w:hAnsi="Times New Roman" w:cs="Times New Roman"/>
              </w:rPr>
              <w:t>Anual</w:t>
            </w:r>
          </w:p>
        </w:tc>
      </w:tr>
      <w:tr w:rsidR="00EE7171" w:rsidRPr="001B3F72" w14:paraId="20EB0252" w14:textId="77777777" w:rsidTr="00812010">
        <w:tc>
          <w:tcPr>
            <w:tcW w:w="2448" w:type="dxa"/>
          </w:tcPr>
          <w:p w14:paraId="334A2FA7" w14:textId="77777777" w:rsidR="00EE7171" w:rsidRPr="00EE7171" w:rsidRDefault="00EE7171" w:rsidP="00EE7171">
            <w:pPr>
              <w:spacing w:before="60" w:after="60"/>
              <w:rPr>
                <w:rFonts w:ascii="Times New Roman" w:hAnsi="Times New Roman" w:cs="Times New Roman"/>
              </w:rPr>
            </w:pPr>
            <w:r w:rsidRPr="00EE7171">
              <w:rPr>
                <w:rFonts w:ascii="Times New Roman" w:hAnsi="Times New Roman" w:cs="Times New Roman"/>
              </w:rPr>
              <w:t>Aumento del flujo de inversión extranjera directa (IED) acumulada en el sector de servicios (en USD millones).</w:t>
            </w:r>
          </w:p>
        </w:tc>
        <w:tc>
          <w:tcPr>
            <w:tcW w:w="2682" w:type="dxa"/>
          </w:tcPr>
          <w:p w14:paraId="4012EF89" w14:textId="77777777" w:rsidR="00EE7171" w:rsidRPr="00EE7171" w:rsidRDefault="00EE7171" w:rsidP="00EE7171">
            <w:pPr>
              <w:spacing w:before="60" w:after="60"/>
              <w:jc w:val="center"/>
              <w:rPr>
                <w:rFonts w:ascii="Times New Roman" w:hAnsi="Times New Roman" w:cs="Times New Roman"/>
              </w:rPr>
            </w:pPr>
          </w:p>
          <w:p w14:paraId="317C3AC1" w14:textId="77777777" w:rsidR="00EE7171" w:rsidRPr="00EE7171" w:rsidRDefault="00EE7171" w:rsidP="00EE7171">
            <w:pPr>
              <w:spacing w:before="60" w:after="60"/>
              <w:jc w:val="center"/>
              <w:rPr>
                <w:rFonts w:ascii="Times New Roman" w:hAnsi="Times New Roman" w:cs="Times New Roman"/>
              </w:rPr>
            </w:pPr>
            <w:r w:rsidRPr="00EE7171">
              <w:rPr>
                <w:rFonts w:ascii="Times New Roman" w:hAnsi="Times New Roman" w:cs="Times New Roman"/>
              </w:rPr>
              <w:t>12.918</w:t>
            </w:r>
          </w:p>
        </w:tc>
        <w:tc>
          <w:tcPr>
            <w:tcW w:w="2520" w:type="dxa"/>
          </w:tcPr>
          <w:p w14:paraId="05E6CBBE" w14:textId="77777777" w:rsidR="00EE7171" w:rsidRPr="00EE7171" w:rsidRDefault="00EE7171" w:rsidP="00EE7171">
            <w:pPr>
              <w:spacing w:before="60" w:after="60"/>
              <w:rPr>
                <w:rFonts w:ascii="Times New Roman" w:hAnsi="Times New Roman" w:cs="Times New Roman"/>
              </w:rPr>
            </w:pPr>
            <w:r w:rsidRPr="00EE7171">
              <w:rPr>
                <w:rFonts w:ascii="Times New Roman" w:hAnsi="Times New Roman" w:cs="Times New Roman"/>
              </w:rPr>
              <w:t>Boletín del Banco Central de Chile</w:t>
            </w:r>
          </w:p>
          <w:p w14:paraId="0222F266" w14:textId="77777777" w:rsidR="00EE7171" w:rsidRPr="00EE7171" w:rsidRDefault="00EE7171" w:rsidP="00EE7171">
            <w:pPr>
              <w:autoSpaceDE w:val="0"/>
              <w:autoSpaceDN w:val="0"/>
              <w:adjustRightInd w:val="0"/>
              <w:spacing w:before="60" w:after="60"/>
              <w:rPr>
                <w:rFonts w:ascii="Times New Roman" w:hAnsi="Times New Roman" w:cs="Times New Roman"/>
              </w:rPr>
            </w:pPr>
          </w:p>
        </w:tc>
        <w:tc>
          <w:tcPr>
            <w:tcW w:w="1710" w:type="dxa"/>
          </w:tcPr>
          <w:p w14:paraId="11B9D347" w14:textId="77777777" w:rsidR="00EE7171" w:rsidRPr="00EE7171" w:rsidRDefault="00EE7171" w:rsidP="00EE7171">
            <w:pPr>
              <w:autoSpaceDE w:val="0"/>
              <w:autoSpaceDN w:val="0"/>
              <w:adjustRightInd w:val="0"/>
              <w:spacing w:before="60" w:after="60"/>
              <w:rPr>
                <w:rFonts w:ascii="Times New Roman" w:hAnsi="Times New Roman" w:cs="Times New Roman"/>
              </w:rPr>
            </w:pPr>
            <w:r w:rsidRPr="00EE7171">
              <w:rPr>
                <w:rFonts w:ascii="Times New Roman" w:hAnsi="Times New Roman" w:cs="Times New Roman"/>
              </w:rPr>
              <w:t>Anual</w:t>
            </w:r>
          </w:p>
        </w:tc>
      </w:tr>
      <w:tr w:rsidR="00EE7171" w:rsidRPr="001B3F72" w14:paraId="187486AE" w14:textId="77777777" w:rsidTr="00812010">
        <w:tc>
          <w:tcPr>
            <w:tcW w:w="2448" w:type="dxa"/>
          </w:tcPr>
          <w:p w14:paraId="72C4BEC1" w14:textId="77777777" w:rsidR="00EE7171" w:rsidRPr="00EE7171" w:rsidRDefault="00EE7171" w:rsidP="00EE7171">
            <w:pPr>
              <w:spacing w:before="60" w:after="60"/>
              <w:rPr>
                <w:rFonts w:ascii="Times New Roman" w:hAnsi="Times New Roman" w:cs="Times New Roman"/>
              </w:rPr>
            </w:pPr>
            <w:r w:rsidRPr="00EE7171">
              <w:rPr>
                <w:rFonts w:ascii="Times New Roman" w:hAnsi="Times New Roman" w:cs="Times New Roman"/>
              </w:rPr>
              <w:t>Aumento del empleo directo en el sector de exportación de servicios</w:t>
            </w:r>
          </w:p>
        </w:tc>
        <w:tc>
          <w:tcPr>
            <w:tcW w:w="2682" w:type="dxa"/>
          </w:tcPr>
          <w:p w14:paraId="00D6F072" w14:textId="77777777" w:rsidR="00EE7171" w:rsidRPr="00EE7171" w:rsidRDefault="00EE7171" w:rsidP="00EE7171">
            <w:pPr>
              <w:spacing w:before="60" w:after="60"/>
              <w:jc w:val="center"/>
              <w:rPr>
                <w:rFonts w:ascii="Times New Roman" w:hAnsi="Times New Roman" w:cs="Times New Roman"/>
                <w:color w:val="000000" w:themeColor="text1"/>
                <w:lang w:val="es-CL" w:eastAsia="zh-CN"/>
              </w:rPr>
            </w:pPr>
          </w:p>
          <w:p w14:paraId="50D30254" w14:textId="77777777" w:rsidR="00EE7171" w:rsidRPr="00EE7171" w:rsidRDefault="00EE7171" w:rsidP="00EE7171">
            <w:pPr>
              <w:spacing w:before="60" w:after="60"/>
              <w:jc w:val="center"/>
              <w:rPr>
                <w:rFonts w:ascii="Times New Roman" w:hAnsi="Times New Roman" w:cs="Times New Roman"/>
              </w:rPr>
            </w:pPr>
            <w:r w:rsidRPr="00EE7171">
              <w:rPr>
                <w:rFonts w:ascii="Times New Roman" w:hAnsi="Times New Roman" w:cs="Times New Roman"/>
                <w:color w:val="000000" w:themeColor="text1"/>
                <w:lang w:val="es-CL" w:eastAsia="zh-CN"/>
              </w:rPr>
              <w:t>161.556</w:t>
            </w:r>
          </w:p>
        </w:tc>
        <w:tc>
          <w:tcPr>
            <w:tcW w:w="2520" w:type="dxa"/>
          </w:tcPr>
          <w:p w14:paraId="4A0D4435" w14:textId="77777777" w:rsidR="00EE7171" w:rsidRPr="00EE7171" w:rsidRDefault="00EE7171" w:rsidP="00EE7171">
            <w:pPr>
              <w:spacing w:before="60" w:after="60"/>
              <w:rPr>
                <w:rFonts w:ascii="Times New Roman" w:hAnsi="Times New Roman" w:cs="Times New Roman"/>
              </w:rPr>
            </w:pPr>
            <w:r w:rsidRPr="00EE7171">
              <w:rPr>
                <w:rFonts w:ascii="Times New Roman" w:hAnsi="Times New Roman" w:cs="Times New Roman"/>
              </w:rPr>
              <w:t>Boletín del Banco Central de Chile</w:t>
            </w:r>
          </w:p>
          <w:p w14:paraId="79FE7593" w14:textId="77777777" w:rsidR="00EE7171" w:rsidRPr="00EE7171" w:rsidRDefault="00EE7171" w:rsidP="00EE7171">
            <w:pPr>
              <w:spacing w:before="60" w:after="60"/>
              <w:rPr>
                <w:rFonts w:ascii="Times New Roman" w:hAnsi="Times New Roman" w:cs="Times New Roman"/>
              </w:rPr>
            </w:pPr>
          </w:p>
        </w:tc>
        <w:tc>
          <w:tcPr>
            <w:tcW w:w="1710" w:type="dxa"/>
          </w:tcPr>
          <w:p w14:paraId="31F17DD1" w14:textId="77777777" w:rsidR="00EE7171" w:rsidRPr="00EE7171" w:rsidRDefault="00EE7171" w:rsidP="00EE7171">
            <w:pPr>
              <w:spacing w:before="60" w:after="60"/>
              <w:rPr>
                <w:rFonts w:ascii="Times New Roman" w:hAnsi="Times New Roman" w:cs="Times New Roman"/>
              </w:rPr>
            </w:pPr>
            <w:r w:rsidRPr="00EE7171">
              <w:rPr>
                <w:rFonts w:ascii="Times New Roman" w:hAnsi="Times New Roman" w:cs="Times New Roman"/>
              </w:rPr>
              <w:t>Anual</w:t>
            </w:r>
          </w:p>
        </w:tc>
      </w:tr>
    </w:tbl>
    <w:p w14:paraId="495F8D30" w14:textId="77777777" w:rsidR="00B26F58" w:rsidRPr="0016134E" w:rsidRDefault="00E54167" w:rsidP="006F696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Estos indicadores serán relevados por la UEP y presentados al BID en los informes de avance para completar el PMR.</w:t>
      </w:r>
    </w:p>
    <w:p w14:paraId="71B84B51" w14:textId="77777777" w:rsidR="00812010" w:rsidRDefault="00812010" w:rsidP="00B26F58">
      <w:pPr>
        <w:spacing w:before="120" w:after="120" w:line="240" w:lineRule="auto"/>
        <w:jc w:val="center"/>
        <w:rPr>
          <w:rFonts w:ascii="Times New Roman" w:hAnsi="Times New Roman" w:cs="Times New Roman"/>
          <w:b/>
          <w:lang w:val="es-ES_tradnl"/>
        </w:rPr>
      </w:pPr>
    </w:p>
    <w:p w14:paraId="462E5D4F" w14:textId="77777777" w:rsidR="00B26F58" w:rsidRPr="0033210F" w:rsidRDefault="00B26F58" w:rsidP="00B26F58">
      <w:pPr>
        <w:spacing w:before="120" w:after="120" w:line="240" w:lineRule="auto"/>
        <w:jc w:val="center"/>
        <w:rPr>
          <w:rFonts w:ascii="Times New Roman" w:hAnsi="Times New Roman" w:cs="Times New Roman"/>
          <w:b/>
          <w:lang w:val="es-ES_tradnl"/>
        </w:rPr>
      </w:pPr>
      <w:r w:rsidRPr="0033210F">
        <w:rPr>
          <w:rFonts w:ascii="Times New Roman" w:hAnsi="Times New Roman" w:cs="Times New Roman"/>
          <w:b/>
          <w:lang w:val="es-ES_tradnl"/>
        </w:rPr>
        <w:t>Indicadores de resultados</w:t>
      </w:r>
    </w:p>
    <w:p w14:paraId="7BBE7557" w14:textId="77777777" w:rsidR="00812010" w:rsidRDefault="00B26F58" w:rsidP="00812010">
      <w:pPr>
        <w:spacing w:before="120" w:after="240" w:line="240" w:lineRule="auto"/>
        <w:jc w:val="both"/>
        <w:rPr>
          <w:rFonts w:ascii="Times New Roman" w:hAnsi="Times New Roman" w:cs="Times New Roman"/>
          <w:sz w:val="24"/>
          <w:szCs w:val="24"/>
          <w:lang w:val="es-ES"/>
        </w:rPr>
      </w:pPr>
      <w:r w:rsidRPr="00B26F58">
        <w:rPr>
          <w:rFonts w:ascii="Times New Roman" w:hAnsi="Times New Roman" w:cs="Times New Roman"/>
          <w:sz w:val="24"/>
          <w:szCs w:val="24"/>
          <w:lang w:val="es-ES"/>
        </w:rPr>
        <w:t xml:space="preserve">Los indicadores de resultado a ser monitoreados se reflejan en la matriz de resultados. A </w:t>
      </w:r>
      <w:r w:rsidR="00EA58A5" w:rsidRPr="00B26F58">
        <w:rPr>
          <w:rFonts w:ascii="Times New Roman" w:hAnsi="Times New Roman" w:cs="Times New Roman"/>
          <w:sz w:val="24"/>
          <w:szCs w:val="24"/>
          <w:lang w:val="es-ES"/>
        </w:rPr>
        <w:t>continuación,</w:t>
      </w:r>
      <w:r w:rsidRPr="00B26F58">
        <w:rPr>
          <w:rFonts w:ascii="Times New Roman" w:hAnsi="Times New Roman" w:cs="Times New Roman"/>
          <w:sz w:val="24"/>
          <w:szCs w:val="24"/>
          <w:lang w:val="es-ES"/>
        </w:rPr>
        <w:t xml:space="preserve"> se mencionan los indicadores principales que se </w:t>
      </w:r>
      <w:r w:rsidR="00EA58A5" w:rsidRPr="00B26F58">
        <w:rPr>
          <w:rFonts w:ascii="Times New Roman" w:hAnsi="Times New Roman" w:cs="Times New Roman"/>
          <w:sz w:val="24"/>
          <w:szCs w:val="24"/>
          <w:lang w:val="es-ES"/>
        </w:rPr>
        <w:t>usará</w:t>
      </w:r>
      <w:r w:rsidR="00EA58A5">
        <w:rPr>
          <w:rFonts w:ascii="Times New Roman" w:hAnsi="Times New Roman" w:cs="Times New Roman"/>
          <w:sz w:val="24"/>
          <w:szCs w:val="24"/>
          <w:lang w:val="es-ES"/>
        </w:rPr>
        <w:t>n</w:t>
      </w:r>
      <w:r w:rsidRPr="00B26F58">
        <w:rPr>
          <w:rFonts w:ascii="Times New Roman" w:hAnsi="Times New Roman" w:cs="Times New Roman"/>
          <w:sz w:val="24"/>
          <w:szCs w:val="24"/>
          <w:lang w:val="es-ES"/>
        </w:rPr>
        <w:t xml:space="preserve"> en la implementación.</w:t>
      </w:r>
    </w:p>
    <w:tbl>
      <w:tblPr>
        <w:tblStyle w:val="TableGrid"/>
        <w:tblW w:w="9468" w:type="dxa"/>
        <w:tblLook w:val="04A0" w:firstRow="1" w:lastRow="0" w:firstColumn="1" w:lastColumn="0" w:noHBand="0" w:noVBand="1"/>
      </w:tblPr>
      <w:tblGrid>
        <w:gridCol w:w="2538"/>
        <w:gridCol w:w="2700"/>
        <w:gridCol w:w="2520"/>
        <w:gridCol w:w="1710"/>
      </w:tblGrid>
      <w:tr w:rsidR="00812010" w:rsidRPr="001B3F72" w14:paraId="1D612F14" w14:textId="77777777" w:rsidTr="00CA0DA1">
        <w:trPr>
          <w:tblHeader/>
        </w:trPr>
        <w:tc>
          <w:tcPr>
            <w:tcW w:w="2538" w:type="dxa"/>
            <w:shd w:val="clear" w:color="auto" w:fill="BFBFBF" w:themeFill="background1" w:themeFillShade="BF"/>
            <w:vAlign w:val="center"/>
          </w:tcPr>
          <w:p w14:paraId="54A87C0C" w14:textId="77777777" w:rsidR="00812010" w:rsidRPr="00B720BF" w:rsidRDefault="00812010" w:rsidP="00812010">
            <w:pPr>
              <w:spacing w:before="60" w:after="60"/>
              <w:jc w:val="center"/>
              <w:rPr>
                <w:rFonts w:ascii="Times New Roman" w:hAnsi="Times New Roman" w:cs="Times New Roman"/>
                <w:b/>
              </w:rPr>
            </w:pPr>
            <w:r>
              <w:rPr>
                <w:rFonts w:ascii="Times New Roman" w:hAnsi="Times New Roman" w:cs="Times New Roman"/>
                <w:b/>
              </w:rPr>
              <w:t>Indicadores</w:t>
            </w:r>
          </w:p>
        </w:tc>
        <w:tc>
          <w:tcPr>
            <w:tcW w:w="2700" w:type="dxa"/>
            <w:shd w:val="clear" w:color="auto" w:fill="BFBFBF" w:themeFill="background1" w:themeFillShade="BF"/>
            <w:vAlign w:val="center"/>
          </w:tcPr>
          <w:p w14:paraId="5EABB259" w14:textId="77777777" w:rsidR="00812010" w:rsidRPr="00B720BF" w:rsidRDefault="00812010" w:rsidP="00812010">
            <w:pPr>
              <w:spacing w:before="60" w:after="60"/>
              <w:jc w:val="center"/>
              <w:rPr>
                <w:rFonts w:ascii="Times New Roman" w:hAnsi="Times New Roman" w:cs="Times New Roman"/>
                <w:b/>
              </w:rPr>
            </w:pPr>
            <w:r>
              <w:rPr>
                <w:rFonts w:ascii="Times New Roman" w:hAnsi="Times New Roman" w:cs="Times New Roman"/>
                <w:b/>
              </w:rPr>
              <w:t>Meta final</w:t>
            </w:r>
          </w:p>
        </w:tc>
        <w:tc>
          <w:tcPr>
            <w:tcW w:w="2520" w:type="dxa"/>
            <w:shd w:val="clear" w:color="auto" w:fill="BFBFBF" w:themeFill="background1" w:themeFillShade="BF"/>
            <w:vAlign w:val="center"/>
          </w:tcPr>
          <w:p w14:paraId="7BE5DFF0" w14:textId="77777777" w:rsidR="00812010" w:rsidRPr="00B720BF" w:rsidRDefault="00812010" w:rsidP="00812010">
            <w:pPr>
              <w:spacing w:before="60" w:after="60"/>
              <w:jc w:val="center"/>
              <w:rPr>
                <w:rFonts w:ascii="Times New Roman" w:hAnsi="Times New Roman" w:cs="Times New Roman"/>
                <w:b/>
              </w:rPr>
            </w:pPr>
            <w:r>
              <w:rPr>
                <w:rFonts w:ascii="Times New Roman" w:hAnsi="Times New Roman" w:cs="Times New Roman"/>
                <w:b/>
              </w:rPr>
              <w:t>Medio de Verificación</w:t>
            </w:r>
          </w:p>
        </w:tc>
        <w:tc>
          <w:tcPr>
            <w:tcW w:w="1710" w:type="dxa"/>
            <w:shd w:val="clear" w:color="auto" w:fill="BFBFBF" w:themeFill="background1" w:themeFillShade="BF"/>
            <w:vAlign w:val="center"/>
          </w:tcPr>
          <w:p w14:paraId="3CCCF1B3" w14:textId="77777777" w:rsidR="00812010" w:rsidRPr="00B720BF" w:rsidRDefault="00812010" w:rsidP="00812010">
            <w:pPr>
              <w:spacing w:before="60" w:after="60"/>
              <w:jc w:val="center"/>
              <w:rPr>
                <w:rFonts w:ascii="Times New Roman" w:hAnsi="Times New Roman" w:cs="Times New Roman"/>
                <w:b/>
              </w:rPr>
            </w:pPr>
            <w:r>
              <w:rPr>
                <w:rFonts w:ascii="Times New Roman" w:hAnsi="Times New Roman" w:cs="Times New Roman"/>
                <w:b/>
              </w:rPr>
              <w:t>Frecuencia</w:t>
            </w:r>
          </w:p>
        </w:tc>
      </w:tr>
      <w:tr w:rsidR="00812010" w:rsidRPr="0015669E" w14:paraId="29EA51ED" w14:textId="77777777" w:rsidTr="00CA0DA1">
        <w:tc>
          <w:tcPr>
            <w:tcW w:w="9468" w:type="dxa"/>
            <w:gridSpan w:val="4"/>
          </w:tcPr>
          <w:p w14:paraId="3457DDF2" w14:textId="77777777" w:rsidR="00812010" w:rsidRPr="00B720BF" w:rsidRDefault="00812010" w:rsidP="00812010">
            <w:pPr>
              <w:spacing w:before="60" w:after="60"/>
              <w:jc w:val="both"/>
              <w:rPr>
                <w:rFonts w:ascii="Times New Roman" w:hAnsi="Times New Roman" w:cs="Times New Roman"/>
                <w:b/>
              </w:rPr>
            </w:pPr>
            <w:r w:rsidRPr="00B720BF">
              <w:rPr>
                <w:rFonts w:ascii="Times New Roman" w:hAnsi="Times New Roman" w:cs="Times New Roman"/>
                <w:b/>
              </w:rPr>
              <w:t xml:space="preserve">Componente 1 - </w:t>
            </w:r>
            <w:r w:rsidR="00EA58A5" w:rsidRPr="00EA58A5">
              <w:rPr>
                <w:rFonts w:ascii="Times New Roman" w:hAnsi="Times New Roman" w:cs="Times New Roman"/>
                <w:b/>
                <w:lang w:val="es-CL" w:eastAsia="zh-CN"/>
              </w:rPr>
              <w:t>Resultado: Mejora la posición de Chile como centro de exportaciones de servicios</w:t>
            </w:r>
          </w:p>
        </w:tc>
      </w:tr>
      <w:tr w:rsidR="00812010" w:rsidRPr="00B31FBC" w14:paraId="54A0CB81" w14:textId="77777777" w:rsidTr="00CA0DA1">
        <w:tc>
          <w:tcPr>
            <w:tcW w:w="2538" w:type="dxa"/>
          </w:tcPr>
          <w:p w14:paraId="1D55AFBD" w14:textId="36DC71CC" w:rsidR="00812010" w:rsidRPr="007D2872" w:rsidRDefault="00086FA3" w:rsidP="00812010">
            <w:pPr>
              <w:spacing w:before="60" w:after="60"/>
              <w:rPr>
                <w:rFonts w:ascii="Times New Roman" w:hAnsi="Times New Roman" w:cs="Times New Roman"/>
              </w:rPr>
            </w:pPr>
            <w:r>
              <w:rPr>
                <w:rFonts w:ascii="Times New Roman" w:hAnsi="Times New Roman" w:cs="Times New Roman"/>
                <w:lang w:eastAsia="zh-CN"/>
              </w:rPr>
              <w:t>P</w:t>
            </w:r>
            <w:r w:rsidR="00EA58A5" w:rsidRPr="007D2872">
              <w:rPr>
                <w:rFonts w:ascii="Times New Roman" w:hAnsi="Times New Roman" w:cs="Times New Roman"/>
                <w:lang w:val="es-CL" w:eastAsia="zh-CN"/>
              </w:rPr>
              <w:t>untuación de Chile en el Índice Global Services Location de A.T. Kearney</w:t>
            </w:r>
            <w:r>
              <w:rPr>
                <w:rFonts w:ascii="Times New Roman" w:hAnsi="Times New Roman" w:cs="Times New Roman"/>
                <w:lang w:val="es-CL" w:eastAsia="zh-CN"/>
              </w:rPr>
              <w:t xml:space="preserve"> mejorada</w:t>
            </w:r>
            <w:r w:rsidR="00EA58A5" w:rsidRPr="007D2872">
              <w:rPr>
                <w:rFonts w:ascii="Times New Roman" w:hAnsi="Times New Roman" w:cs="Times New Roman"/>
              </w:rPr>
              <w:t xml:space="preserve"> </w:t>
            </w:r>
          </w:p>
        </w:tc>
        <w:tc>
          <w:tcPr>
            <w:tcW w:w="2700" w:type="dxa"/>
          </w:tcPr>
          <w:p w14:paraId="7B43B9CD" w14:textId="77777777" w:rsidR="00EE7171" w:rsidRDefault="00EE7171" w:rsidP="00EE7171">
            <w:pPr>
              <w:spacing w:before="60" w:after="60"/>
              <w:jc w:val="center"/>
              <w:rPr>
                <w:rFonts w:ascii="Times New Roman" w:hAnsi="Times New Roman" w:cs="Times New Roman"/>
              </w:rPr>
            </w:pPr>
          </w:p>
          <w:p w14:paraId="703BECFF" w14:textId="77777777" w:rsidR="00262028" w:rsidRPr="007D2872" w:rsidRDefault="00EE7171" w:rsidP="00EE7171">
            <w:pPr>
              <w:spacing w:before="60" w:after="60"/>
              <w:jc w:val="center"/>
              <w:rPr>
                <w:rFonts w:ascii="Times New Roman" w:hAnsi="Times New Roman" w:cs="Times New Roman"/>
              </w:rPr>
            </w:pPr>
            <w:r>
              <w:rPr>
                <w:rFonts w:ascii="Times New Roman" w:hAnsi="Times New Roman" w:cs="Times New Roman"/>
              </w:rPr>
              <w:t>5,8</w:t>
            </w:r>
            <w:r w:rsidR="00EA58A5" w:rsidRPr="007D2872">
              <w:rPr>
                <w:rFonts w:ascii="Times New Roman" w:hAnsi="Times New Roman" w:cs="Times New Roman"/>
              </w:rPr>
              <w:t>0</w:t>
            </w:r>
          </w:p>
          <w:p w14:paraId="45FFF8AF" w14:textId="77777777" w:rsidR="00812010" w:rsidRPr="007D2872" w:rsidRDefault="00812010" w:rsidP="00262028">
            <w:pPr>
              <w:spacing w:before="60" w:after="60"/>
              <w:rPr>
                <w:rFonts w:ascii="Times New Roman" w:hAnsi="Times New Roman" w:cs="Times New Roman"/>
              </w:rPr>
            </w:pPr>
          </w:p>
        </w:tc>
        <w:tc>
          <w:tcPr>
            <w:tcW w:w="2520" w:type="dxa"/>
          </w:tcPr>
          <w:p w14:paraId="07F429C5" w14:textId="77777777" w:rsidR="00812010" w:rsidRPr="007D2872" w:rsidRDefault="00EA58A5" w:rsidP="00812010">
            <w:pPr>
              <w:spacing w:before="60" w:after="60"/>
              <w:rPr>
                <w:rFonts w:ascii="Times New Roman" w:hAnsi="Times New Roman" w:cs="Times New Roman"/>
              </w:rPr>
            </w:pPr>
            <w:r w:rsidRPr="007D2872">
              <w:rPr>
                <w:rFonts w:ascii="Times New Roman" w:hAnsi="Times New Roman" w:cs="Times New Roman"/>
                <w:lang w:val="es-CL" w:eastAsia="zh-CN"/>
              </w:rPr>
              <w:t>Índice Global Services Location de A.T. Kearney</w:t>
            </w:r>
          </w:p>
        </w:tc>
        <w:tc>
          <w:tcPr>
            <w:tcW w:w="1710" w:type="dxa"/>
          </w:tcPr>
          <w:p w14:paraId="3CF31606" w14:textId="77777777" w:rsidR="00812010" w:rsidRPr="007D2872" w:rsidRDefault="00B83009" w:rsidP="00812010">
            <w:pPr>
              <w:spacing w:before="60" w:after="60"/>
              <w:rPr>
                <w:rFonts w:ascii="Times New Roman" w:hAnsi="Times New Roman" w:cs="Times New Roman"/>
              </w:rPr>
            </w:pPr>
            <w:r w:rsidRPr="007D2872">
              <w:rPr>
                <w:rFonts w:ascii="Times New Roman" w:hAnsi="Times New Roman" w:cs="Times New Roman"/>
              </w:rPr>
              <w:t>Anual</w:t>
            </w:r>
          </w:p>
        </w:tc>
      </w:tr>
      <w:tr w:rsidR="00812010" w:rsidRPr="00B31FBC" w14:paraId="72F0DAC3" w14:textId="77777777" w:rsidTr="00CA0DA1">
        <w:tc>
          <w:tcPr>
            <w:tcW w:w="2538" w:type="dxa"/>
          </w:tcPr>
          <w:p w14:paraId="37AC0036" w14:textId="0AD7AD72" w:rsidR="00812010" w:rsidRPr="007D2872" w:rsidRDefault="00086FA3" w:rsidP="00812010">
            <w:pPr>
              <w:spacing w:before="60" w:after="60"/>
              <w:rPr>
                <w:rFonts w:ascii="Times New Roman" w:hAnsi="Times New Roman" w:cs="Times New Roman"/>
              </w:rPr>
            </w:pPr>
            <w:r>
              <w:rPr>
                <w:rFonts w:ascii="Times New Roman" w:hAnsi="Times New Roman" w:cs="Times New Roman"/>
                <w:lang w:val="es-CL" w:eastAsia="zh-CN"/>
              </w:rPr>
              <w:t>I</w:t>
            </w:r>
            <w:r w:rsidR="00EE7171">
              <w:rPr>
                <w:rFonts w:ascii="Times New Roman" w:hAnsi="Times New Roman" w:cs="Times New Roman"/>
                <w:lang w:val="es-CL" w:eastAsia="zh-CN"/>
              </w:rPr>
              <w:t>nversión de las empresas en etapas de Preinversion, Landing o Ganadas</w:t>
            </w:r>
            <w:r>
              <w:rPr>
                <w:rFonts w:ascii="Times New Roman" w:hAnsi="Times New Roman" w:cs="Times New Roman"/>
                <w:lang w:val="es-CL" w:eastAsia="zh-CN"/>
              </w:rPr>
              <w:t xml:space="preserve"> aumentada</w:t>
            </w:r>
          </w:p>
        </w:tc>
        <w:tc>
          <w:tcPr>
            <w:tcW w:w="2700" w:type="dxa"/>
          </w:tcPr>
          <w:p w14:paraId="5C90E41E" w14:textId="77777777" w:rsidR="00EE7171" w:rsidRDefault="00EE7171" w:rsidP="00EE7171">
            <w:pPr>
              <w:spacing w:before="60" w:after="60"/>
              <w:jc w:val="center"/>
              <w:rPr>
                <w:rFonts w:ascii="Times New Roman" w:hAnsi="Times New Roman" w:cs="Times New Roman"/>
              </w:rPr>
            </w:pPr>
          </w:p>
          <w:p w14:paraId="3D8C3E32" w14:textId="77777777" w:rsidR="00812010" w:rsidRPr="007D2872" w:rsidRDefault="00EE7171" w:rsidP="00EE7171">
            <w:pPr>
              <w:spacing w:before="60" w:after="60"/>
              <w:jc w:val="center"/>
              <w:rPr>
                <w:rFonts w:ascii="Times New Roman" w:hAnsi="Times New Roman" w:cs="Times New Roman"/>
              </w:rPr>
            </w:pPr>
            <w:r>
              <w:rPr>
                <w:rFonts w:ascii="Times New Roman" w:hAnsi="Times New Roman" w:cs="Times New Roman"/>
              </w:rPr>
              <w:t>US$240 millones</w:t>
            </w:r>
          </w:p>
          <w:p w14:paraId="483AE233" w14:textId="77777777" w:rsidR="00812010" w:rsidRPr="007D2872" w:rsidRDefault="00812010" w:rsidP="00071A8A">
            <w:pPr>
              <w:spacing w:before="60" w:after="60"/>
              <w:jc w:val="both"/>
              <w:rPr>
                <w:rFonts w:ascii="Times New Roman" w:hAnsi="Times New Roman" w:cs="Times New Roman"/>
              </w:rPr>
            </w:pPr>
          </w:p>
        </w:tc>
        <w:tc>
          <w:tcPr>
            <w:tcW w:w="2520" w:type="dxa"/>
          </w:tcPr>
          <w:p w14:paraId="160496CC" w14:textId="77777777" w:rsidR="00EE7171" w:rsidRDefault="00EE7171" w:rsidP="00071A8A">
            <w:pPr>
              <w:spacing w:before="60" w:after="60"/>
              <w:rPr>
                <w:rFonts w:ascii="Times New Roman" w:hAnsi="Times New Roman" w:cs="Times New Roman"/>
              </w:rPr>
            </w:pPr>
          </w:p>
          <w:p w14:paraId="4919C289" w14:textId="77777777" w:rsidR="00812010" w:rsidRPr="007D2872" w:rsidRDefault="00EA58A5" w:rsidP="00071A8A">
            <w:pPr>
              <w:spacing w:before="60" w:after="60"/>
              <w:rPr>
                <w:rFonts w:ascii="Times New Roman" w:hAnsi="Times New Roman" w:cs="Times New Roman"/>
              </w:rPr>
            </w:pPr>
            <w:r w:rsidRPr="007D2872">
              <w:rPr>
                <w:rFonts w:ascii="Times New Roman" w:hAnsi="Times New Roman" w:cs="Times New Roman"/>
              </w:rPr>
              <w:t>Memoria InvestChile</w:t>
            </w:r>
            <w:r w:rsidR="009B7715" w:rsidRPr="007D2872">
              <w:rPr>
                <w:rFonts w:ascii="Times New Roman" w:hAnsi="Times New Roman" w:cs="Times New Roman"/>
              </w:rPr>
              <w:t xml:space="preserve"> </w:t>
            </w:r>
          </w:p>
        </w:tc>
        <w:tc>
          <w:tcPr>
            <w:tcW w:w="1710" w:type="dxa"/>
          </w:tcPr>
          <w:p w14:paraId="7C48E4F9" w14:textId="77777777" w:rsidR="00812010" w:rsidRPr="007D2872" w:rsidRDefault="00812010" w:rsidP="00812010">
            <w:pPr>
              <w:spacing w:before="60" w:after="60"/>
              <w:rPr>
                <w:rFonts w:ascii="Times New Roman" w:hAnsi="Times New Roman" w:cs="Times New Roman"/>
              </w:rPr>
            </w:pPr>
          </w:p>
          <w:p w14:paraId="1385112E" w14:textId="77777777" w:rsidR="00812010" w:rsidRPr="007D2872" w:rsidRDefault="009B7715" w:rsidP="00812010">
            <w:pPr>
              <w:autoSpaceDE w:val="0"/>
              <w:autoSpaceDN w:val="0"/>
              <w:adjustRightInd w:val="0"/>
              <w:spacing w:before="60" w:after="60"/>
              <w:rPr>
                <w:rFonts w:ascii="Times New Roman" w:hAnsi="Times New Roman" w:cs="Times New Roman"/>
              </w:rPr>
            </w:pPr>
            <w:r w:rsidRPr="007D2872">
              <w:rPr>
                <w:rFonts w:ascii="Times New Roman" w:hAnsi="Times New Roman" w:cs="Times New Roman"/>
              </w:rPr>
              <w:t>Anual</w:t>
            </w:r>
          </w:p>
        </w:tc>
      </w:tr>
      <w:tr w:rsidR="00812010" w:rsidRPr="0015669E" w14:paraId="2409CD63" w14:textId="77777777" w:rsidTr="00CA0DA1">
        <w:tc>
          <w:tcPr>
            <w:tcW w:w="2538" w:type="dxa"/>
            <w:shd w:val="clear" w:color="auto" w:fill="auto"/>
          </w:tcPr>
          <w:p w14:paraId="1D056EDE" w14:textId="3383C532" w:rsidR="00812010" w:rsidRPr="007D2872" w:rsidRDefault="00086FA3" w:rsidP="00071A8A">
            <w:pPr>
              <w:spacing w:before="60" w:after="60"/>
              <w:rPr>
                <w:rFonts w:ascii="Times New Roman" w:hAnsi="Times New Roman" w:cs="Times New Roman"/>
              </w:rPr>
            </w:pPr>
            <w:r>
              <w:rPr>
                <w:rFonts w:ascii="Times New Roman" w:hAnsi="Times New Roman" w:cs="Times New Roman"/>
                <w:lang w:val="es-CL" w:eastAsia="zh-CN"/>
              </w:rPr>
              <w:t>N</w:t>
            </w:r>
            <w:r w:rsidR="00EE7171">
              <w:rPr>
                <w:rFonts w:ascii="Times New Roman" w:hAnsi="Times New Roman" w:cs="Times New Roman"/>
                <w:lang w:val="es-CL" w:eastAsia="zh-CN"/>
              </w:rPr>
              <w:t xml:space="preserve">uevas </w:t>
            </w:r>
            <w:r w:rsidR="00EA58A5" w:rsidRPr="007D2872">
              <w:rPr>
                <w:rFonts w:ascii="Times New Roman" w:hAnsi="Times New Roman" w:cs="Times New Roman"/>
                <w:lang w:val="es-CL" w:eastAsia="zh-CN"/>
              </w:rPr>
              <w:t>empresas exportadoras de servicios globales</w:t>
            </w:r>
            <w:r w:rsidR="00EE7171">
              <w:rPr>
                <w:rFonts w:ascii="Times New Roman" w:hAnsi="Times New Roman" w:cs="Times New Roman"/>
                <w:lang w:val="es-CL" w:eastAsia="zh-CN"/>
              </w:rPr>
              <w:t xml:space="preserve"> por año </w:t>
            </w:r>
          </w:p>
        </w:tc>
        <w:tc>
          <w:tcPr>
            <w:tcW w:w="2700" w:type="dxa"/>
            <w:shd w:val="clear" w:color="auto" w:fill="auto"/>
          </w:tcPr>
          <w:p w14:paraId="747AF012" w14:textId="77777777" w:rsidR="00EE7171" w:rsidRDefault="00EE7171" w:rsidP="00EE7171">
            <w:pPr>
              <w:spacing w:before="60" w:after="60"/>
              <w:jc w:val="center"/>
              <w:rPr>
                <w:rFonts w:ascii="Times New Roman" w:hAnsi="Times New Roman" w:cs="Times New Roman"/>
              </w:rPr>
            </w:pPr>
          </w:p>
          <w:p w14:paraId="2B58CFF0" w14:textId="77777777" w:rsidR="009B7715" w:rsidRPr="00EE7171" w:rsidRDefault="00EE7171" w:rsidP="00EE7171">
            <w:pPr>
              <w:spacing w:before="60" w:after="60"/>
              <w:jc w:val="center"/>
              <w:rPr>
                <w:rFonts w:ascii="Times New Roman" w:hAnsi="Times New Roman" w:cs="Times New Roman"/>
              </w:rPr>
            </w:pPr>
            <w:r w:rsidRPr="00EE7171">
              <w:rPr>
                <w:rFonts w:ascii="Times New Roman" w:hAnsi="Times New Roman" w:cs="Times New Roman"/>
              </w:rPr>
              <w:t>22</w:t>
            </w:r>
          </w:p>
          <w:p w14:paraId="092DE529" w14:textId="77777777" w:rsidR="00812010" w:rsidRPr="007D2872" w:rsidRDefault="00812010" w:rsidP="00B83009">
            <w:pPr>
              <w:autoSpaceDE w:val="0"/>
              <w:autoSpaceDN w:val="0"/>
              <w:adjustRightInd w:val="0"/>
              <w:spacing w:before="60" w:after="60"/>
              <w:rPr>
                <w:rFonts w:ascii="Times New Roman" w:hAnsi="Times New Roman" w:cs="Times New Roman"/>
              </w:rPr>
            </w:pPr>
          </w:p>
        </w:tc>
        <w:tc>
          <w:tcPr>
            <w:tcW w:w="2520" w:type="dxa"/>
            <w:shd w:val="clear" w:color="auto" w:fill="auto"/>
          </w:tcPr>
          <w:p w14:paraId="40BD077F" w14:textId="77777777" w:rsidR="009B7715" w:rsidRPr="007D2872" w:rsidRDefault="00EA58A5" w:rsidP="009B7715">
            <w:pPr>
              <w:spacing w:before="60" w:after="60"/>
              <w:rPr>
                <w:rFonts w:ascii="Times New Roman" w:hAnsi="Times New Roman" w:cs="Times New Roman"/>
              </w:rPr>
            </w:pPr>
            <w:r w:rsidRPr="007D2872">
              <w:rPr>
                <w:rFonts w:ascii="Times New Roman" w:hAnsi="Times New Roman" w:cs="Times New Roman"/>
              </w:rPr>
              <w:t xml:space="preserve">Memoria Departamento de Estudios DIRECON-PROCHILE </w:t>
            </w:r>
          </w:p>
          <w:p w14:paraId="2ED5766B" w14:textId="77777777" w:rsidR="00812010" w:rsidRPr="007D2872" w:rsidRDefault="00812010" w:rsidP="00812010">
            <w:pPr>
              <w:spacing w:before="60" w:after="60"/>
              <w:rPr>
                <w:rFonts w:ascii="Times New Roman" w:hAnsi="Times New Roman" w:cs="Times New Roman"/>
              </w:rPr>
            </w:pPr>
          </w:p>
        </w:tc>
        <w:tc>
          <w:tcPr>
            <w:tcW w:w="1710" w:type="dxa"/>
            <w:shd w:val="clear" w:color="auto" w:fill="auto"/>
          </w:tcPr>
          <w:p w14:paraId="4E2CB432" w14:textId="77777777" w:rsidR="00812010" w:rsidRPr="007D2872" w:rsidRDefault="00B83009" w:rsidP="00812010">
            <w:pPr>
              <w:spacing w:before="60" w:after="60"/>
              <w:rPr>
                <w:rFonts w:ascii="Times New Roman" w:hAnsi="Times New Roman" w:cs="Times New Roman"/>
              </w:rPr>
            </w:pPr>
            <w:r w:rsidRPr="007D2872">
              <w:rPr>
                <w:rFonts w:ascii="Times New Roman" w:hAnsi="Times New Roman" w:cs="Times New Roman"/>
              </w:rPr>
              <w:t>Anual</w:t>
            </w:r>
          </w:p>
        </w:tc>
      </w:tr>
      <w:tr w:rsidR="00812010" w:rsidRPr="0015669E" w14:paraId="0AD4DD4C" w14:textId="77777777" w:rsidTr="00CA0DA1">
        <w:tc>
          <w:tcPr>
            <w:tcW w:w="9468" w:type="dxa"/>
            <w:gridSpan w:val="4"/>
          </w:tcPr>
          <w:p w14:paraId="27192609" w14:textId="77777777" w:rsidR="00812010" w:rsidRPr="00F3095A" w:rsidRDefault="00812010" w:rsidP="00812010">
            <w:pPr>
              <w:autoSpaceDE w:val="0"/>
              <w:autoSpaceDN w:val="0"/>
              <w:adjustRightInd w:val="0"/>
              <w:spacing w:before="60" w:after="60"/>
              <w:jc w:val="both"/>
              <w:rPr>
                <w:rFonts w:ascii="Times New Roman" w:hAnsi="Times New Roman" w:cs="Times New Roman"/>
                <w:b/>
              </w:rPr>
            </w:pPr>
            <w:r w:rsidRPr="00F3095A">
              <w:rPr>
                <w:rFonts w:ascii="Times New Roman" w:hAnsi="Times New Roman" w:cs="Times New Roman"/>
                <w:b/>
              </w:rPr>
              <w:t xml:space="preserve">Componente 2 - </w:t>
            </w:r>
            <w:r w:rsidR="00EA58A5" w:rsidRPr="00EA58A5">
              <w:rPr>
                <w:rFonts w:ascii="Times New Roman" w:hAnsi="Times New Roman" w:cs="Times New Roman"/>
                <w:b/>
                <w:lang w:val="es-CL" w:eastAsia="zh-CN"/>
              </w:rPr>
              <w:t xml:space="preserve">Resultado: Mejora la posición de Chile en el indicador de capital humano para la </w:t>
            </w:r>
            <w:r w:rsidR="00EA58A5" w:rsidRPr="00EA58A5">
              <w:rPr>
                <w:rFonts w:ascii="Times New Roman" w:hAnsi="Times New Roman" w:cs="Times New Roman"/>
                <w:b/>
                <w:lang w:val="es-CL" w:eastAsia="zh-CN"/>
              </w:rPr>
              <w:lastRenderedPageBreak/>
              <w:t>industria de servicios</w:t>
            </w:r>
          </w:p>
        </w:tc>
      </w:tr>
      <w:tr w:rsidR="007D2872" w:rsidRPr="0015669E" w14:paraId="5E541A26" w14:textId="77777777" w:rsidTr="000B052E">
        <w:tc>
          <w:tcPr>
            <w:tcW w:w="2538" w:type="dxa"/>
            <w:vAlign w:val="center"/>
          </w:tcPr>
          <w:p w14:paraId="233A5EAA" w14:textId="6130EDB9" w:rsidR="007D2872" w:rsidRPr="007D2872" w:rsidRDefault="00086FA3" w:rsidP="007D2872">
            <w:pPr>
              <w:spacing w:before="60" w:after="60"/>
              <w:rPr>
                <w:rFonts w:ascii="Times New Roman" w:hAnsi="Times New Roman" w:cs="Times New Roman"/>
              </w:rPr>
            </w:pPr>
            <w:r>
              <w:rPr>
                <w:rFonts w:ascii="Times New Roman" w:hAnsi="Times New Roman" w:cs="Times New Roman"/>
                <w:lang w:val="es-CL" w:eastAsia="zh-CN"/>
              </w:rPr>
              <w:lastRenderedPageBreak/>
              <w:t>P</w:t>
            </w:r>
            <w:r w:rsidR="007D2872" w:rsidRPr="007D2872">
              <w:rPr>
                <w:rFonts w:ascii="Times New Roman" w:hAnsi="Times New Roman" w:cs="Times New Roman"/>
                <w:lang w:val="es-CL" w:eastAsia="zh-CN"/>
              </w:rPr>
              <w:t>untuación de Chile en la sub-categoría People skills and availability en el Índice Global Services Location de A.T. Kearney</w:t>
            </w:r>
            <w:r>
              <w:rPr>
                <w:rFonts w:ascii="Times New Roman" w:hAnsi="Times New Roman" w:cs="Times New Roman"/>
                <w:lang w:val="es-CL" w:eastAsia="zh-CN"/>
              </w:rPr>
              <w:t xml:space="preserve"> mejorada</w:t>
            </w:r>
          </w:p>
        </w:tc>
        <w:tc>
          <w:tcPr>
            <w:tcW w:w="2700" w:type="dxa"/>
          </w:tcPr>
          <w:p w14:paraId="114E6020" w14:textId="77777777" w:rsidR="00EE7171" w:rsidRDefault="00EE7171" w:rsidP="00EE7171">
            <w:pPr>
              <w:spacing w:before="60" w:after="60"/>
              <w:jc w:val="center"/>
              <w:rPr>
                <w:rFonts w:ascii="Times New Roman" w:hAnsi="Times New Roman" w:cs="Times New Roman"/>
              </w:rPr>
            </w:pPr>
          </w:p>
          <w:p w14:paraId="06CA603A" w14:textId="77777777" w:rsidR="007D2872" w:rsidRPr="007D2872" w:rsidRDefault="00EE7171" w:rsidP="00EE7171">
            <w:pPr>
              <w:spacing w:before="60" w:after="60"/>
              <w:jc w:val="center"/>
              <w:rPr>
                <w:rFonts w:ascii="Times New Roman" w:hAnsi="Times New Roman" w:cs="Times New Roman"/>
              </w:rPr>
            </w:pPr>
            <w:r>
              <w:rPr>
                <w:rFonts w:ascii="Times New Roman" w:hAnsi="Times New Roman" w:cs="Times New Roman"/>
              </w:rPr>
              <w:t>1,35</w:t>
            </w:r>
          </w:p>
        </w:tc>
        <w:tc>
          <w:tcPr>
            <w:tcW w:w="2520" w:type="dxa"/>
          </w:tcPr>
          <w:p w14:paraId="1CDA582E" w14:textId="77777777" w:rsidR="007D2872" w:rsidRPr="007D2872" w:rsidRDefault="00D1282E" w:rsidP="007D2872">
            <w:pPr>
              <w:spacing w:before="60" w:after="60"/>
              <w:rPr>
                <w:rFonts w:ascii="Times New Roman" w:hAnsi="Times New Roman" w:cs="Times New Roman"/>
              </w:rPr>
            </w:pPr>
            <w:r w:rsidRPr="007D2872">
              <w:rPr>
                <w:rFonts w:ascii="Times New Roman" w:hAnsi="Times New Roman" w:cs="Times New Roman"/>
                <w:lang w:val="es-CL" w:eastAsia="zh-CN"/>
              </w:rPr>
              <w:t>Índice Global Services Location de A.T. Kearney</w:t>
            </w:r>
          </w:p>
        </w:tc>
        <w:tc>
          <w:tcPr>
            <w:tcW w:w="1710" w:type="dxa"/>
          </w:tcPr>
          <w:p w14:paraId="7F759EA5" w14:textId="77777777" w:rsidR="007D2872" w:rsidRPr="007D2872" w:rsidRDefault="007D2872" w:rsidP="007D2872">
            <w:pPr>
              <w:spacing w:before="60" w:after="60"/>
              <w:rPr>
                <w:rFonts w:ascii="Times New Roman" w:hAnsi="Times New Roman" w:cs="Times New Roman"/>
              </w:rPr>
            </w:pPr>
            <w:r w:rsidRPr="007D2872">
              <w:rPr>
                <w:rFonts w:ascii="Times New Roman" w:hAnsi="Times New Roman" w:cs="Times New Roman"/>
                <w:highlight w:val="lightGray"/>
              </w:rPr>
              <w:t>Anual</w:t>
            </w:r>
          </w:p>
        </w:tc>
      </w:tr>
      <w:tr w:rsidR="007D2872" w:rsidRPr="0015669E" w14:paraId="003D7AAF" w14:textId="77777777" w:rsidTr="00CA0DA1">
        <w:tc>
          <w:tcPr>
            <w:tcW w:w="2538" w:type="dxa"/>
          </w:tcPr>
          <w:p w14:paraId="5B7C0788" w14:textId="41544AC5" w:rsidR="007D2872" w:rsidRPr="00D1282E" w:rsidRDefault="00086FA3" w:rsidP="007D2872">
            <w:pPr>
              <w:spacing w:before="60" w:after="60"/>
              <w:rPr>
                <w:rFonts w:ascii="Times New Roman" w:hAnsi="Times New Roman" w:cs="Times New Roman"/>
              </w:rPr>
            </w:pPr>
            <w:r>
              <w:rPr>
                <w:rFonts w:ascii="Times New Roman" w:hAnsi="Times New Roman" w:cs="Times New Roman"/>
                <w:lang w:val="es-CL" w:eastAsia="zh-CN"/>
              </w:rPr>
              <w:t>P</w:t>
            </w:r>
            <w:r w:rsidR="00D1282E" w:rsidRPr="00D1282E">
              <w:rPr>
                <w:rFonts w:ascii="Times New Roman" w:hAnsi="Times New Roman" w:cs="Times New Roman"/>
                <w:lang w:val="es-CL" w:eastAsia="zh-CN"/>
              </w:rPr>
              <w:t>ersonas capacitadas para cerrar déficit de capital humano en servicios globales de exportación</w:t>
            </w:r>
            <w:r w:rsidR="00D1282E" w:rsidRPr="00D1282E">
              <w:rPr>
                <w:rFonts w:ascii="Times New Roman" w:hAnsi="Times New Roman" w:cs="Times New Roman"/>
              </w:rPr>
              <w:t xml:space="preserve"> </w:t>
            </w:r>
            <w:r>
              <w:rPr>
                <w:rFonts w:ascii="Times New Roman" w:hAnsi="Times New Roman" w:cs="Times New Roman"/>
              </w:rPr>
              <w:t>aumentadas</w:t>
            </w:r>
          </w:p>
        </w:tc>
        <w:tc>
          <w:tcPr>
            <w:tcW w:w="2700" w:type="dxa"/>
          </w:tcPr>
          <w:p w14:paraId="4039E38B" w14:textId="77777777" w:rsidR="00EE7171" w:rsidRDefault="00EE7171" w:rsidP="00EE7171">
            <w:pPr>
              <w:spacing w:after="120"/>
              <w:jc w:val="center"/>
              <w:rPr>
                <w:rFonts w:ascii="Times New Roman" w:hAnsi="Times New Roman" w:cs="Times New Roman"/>
              </w:rPr>
            </w:pPr>
          </w:p>
          <w:p w14:paraId="07DB1DFF" w14:textId="77777777" w:rsidR="007D2872" w:rsidRPr="00D1282E" w:rsidRDefault="00EE7171" w:rsidP="00EE7171">
            <w:pPr>
              <w:spacing w:after="120"/>
              <w:jc w:val="center"/>
              <w:rPr>
                <w:rFonts w:ascii="Times New Roman" w:hAnsi="Times New Roman" w:cs="Times New Roman"/>
              </w:rPr>
            </w:pPr>
            <w:r>
              <w:rPr>
                <w:rFonts w:ascii="Times New Roman" w:hAnsi="Times New Roman" w:cs="Times New Roman"/>
              </w:rPr>
              <w:t>11400</w:t>
            </w:r>
          </w:p>
          <w:p w14:paraId="7C1A7296" w14:textId="77777777" w:rsidR="007D2872" w:rsidRPr="00D1282E" w:rsidRDefault="007D2872" w:rsidP="007D2872">
            <w:pPr>
              <w:spacing w:before="60" w:after="60"/>
              <w:rPr>
                <w:rFonts w:ascii="Times New Roman" w:hAnsi="Times New Roman" w:cs="Times New Roman"/>
              </w:rPr>
            </w:pPr>
          </w:p>
        </w:tc>
        <w:tc>
          <w:tcPr>
            <w:tcW w:w="2520" w:type="dxa"/>
          </w:tcPr>
          <w:p w14:paraId="1DAAD21D" w14:textId="77777777" w:rsidR="007D2872" w:rsidRPr="00D1282E" w:rsidRDefault="00D1282E" w:rsidP="007D2872">
            <w:pPr>
              <w:spacing w:before="60" w:after="60"/>
              <w:rPr>
                <w:rFonts w:ascii="Times New Roman" w:hAnsi="Times New Roman" w:cs="Times New Roman"/>
              </w:rPr>
            </w:pPr>
            <w:r>
              <w:rPr>
                <w:rFonts w:ascii="Times New Roman" w:hAnsi="Times New Roman" w:cs="Times New Roman"/>
              </w:rPr>
              <w:t>Memorias de CORFO y SENCE</w:t>
            </w:r>
          </w:p>
          <w:p w14:paraId="3D4B727C" w14:textId="77777777" w:rsidR="007D2872" w:rsidRPr="00D1282E" w:rsidRDefault="007D2872" w:rsidP="007D2872">
            <w:pPr>
              <w:autoSpaceDE w:val="0"/>
              <w:autoSpaceDN w:val="0"/>
              <w:adjustRightInd w:val="0"/>
              <w:spacing w:before="60" w:after="60"/>
              <w:rPr>
                <w:rFonts w:ascii="Times New Roman" w:hAnsi="Times New Roman" w:cs="Times New Roman"/>
              </w:rPr>
            </w:pPr>
          </w:p>
        </w:tc>
        <w:tc>
          <w:tcPr>
            <w:tcW w:w="1710" w:type="dxa"/>
          </w:tcPr>
          <w:p w14:paraId="1273D19F" w14:textId="77777777" w:rsidR="007D2872" w:rsidRPr="00D1282E" w:rsidRDefault="007D2872" w:rsidP="007D2872">
            <w:pPr>
              <w:spacing w:before="60" w:after="60"/>
              <w:rPr>
                <w:rFonts w:ascii="Times New Roman" w:hAnsi="Times New Roman" w:cs="Times New Roman"/>
              </w:rPr>
            </w:pPr>
            <w:r w:rsidRPr="00D1282E">
              <w:rPr>
                <w:rFonts w:ascii="Times New Roman" w:hAnsi="Times New Roman" w:cs="Times New Roman"/>
              </w:rPr>
              <w:t>Anual</w:t>
            </w:r>
          </w:p>
        </w:tc>
      </w:tr>
      <w:tr w:rsidR="007D2872" w:rsidRPr="0015669E" w14:paraId="5B106C5E" w14:textId="77777777" w:rsidTr="00CA0DA1">
        <w:tc>
          <w:tcPr>
            <w:tcW w:w="9468" w:type="dxa"/>
            <w:gridSpan w:val="4"/>
          </w:tcPr>
          <w:p w14:paraId="51984EB6" w14:textId="77777777" w:rsidR="007D2872" w:rsidRPr="00D1282E" w:rsidRDefault="007D2872" w:rsidP="007D2872">
            <w:pPr>
              <w:autoSpaceDE w:val="0"/>
              <w:autoSpaceDN w:val="0"/>
              <w:adjustRightInd w:val="0"/>
              <w:spacing w:before="60" w:after="60"/>
              <w:jc w:val="both"/>
              <w:rPr>
                <w:rFonts w:ascii="Times New Roman" w:hAnsi="Times New Roman" w:cs="Times New Roman"/>
                <w:b/>
              </w:rPr>
            </w:pPr>
            <w:r w:rsidRPr="00D1282E">
              <w:rPr>
                <w:rFonts w:ascii="Times New Roman" w:hAnsi="Times New Roman" w:cs="Times New Roman"/>
                <w:b/>
              </w:rPr>
              <w:t xml:space="preserve">Componente 3 - </w:t>
            </w:r>
            <w:r w:rsidR="00D1282E" w:rsidRPr="00D1282E">
              <w:rPr>
                <w:rFonts w:ascii="Times New Roman" w:hAnsi="Times New Roman" w:cs="Times New Roman"/>
                <w:b/>
                <w:lang w:val="es-CL" w:eastAsia="zh-CN"/>
              </w:rPr>
              <w:t>Resultado: Mejora la coordinación interinstitucional de los programas de servicios globales de exportación</w:t>
            </w:r>
          </w:p>
        </w:tc>
      </w:tr>
      <w:tr w:rsidR="007D2872" w:rsidRPr="00F3095A" w14:paraId="36E0B770" w14:textId="77777777" w:rsidTr="00CA0DA1">
        <w:tc>
          <w:tcPr>
            <w:tcW w:w="2538" w:type="dxa"/>
          </w:tcPr>
          <w:p w14:paraId="201A289E" w14:textId="0D363326" w:rsidR="007D2872" w:rsidRPr="00D1282E" w:rsidRDefault="00086FA3" w:rsidP="007D2872">
            <w:pPr>
              <w:spacing w:before="60" w:after="60"/>
              <w:rPr>
                <w:rFonts w:ascii="Times New Roman" w:hAnsi="Times New Roman" w:cs="Times New Roman"/>
              </w:rPr>
            </w:pPr>
            <w:r>
              <w:rPr>
                <w:rFonts w:ascii="Times New Roman" w:hAnsi="Times New Roman" w:cs="Times New Roman"/>
                <w:lang w:val="es-CL" w:eastAsia="zh-CN"/>
              </w:rPr>
              <w:t>P</w:t>
            </w:r>
            <w:r w:rsidR="00D1282E" w:rsidRPr="00D1282E">
              <w:rPr>
                <w:rFonts w:ascii="Times New Roman" w:hAnsi="Times New Roman" w:cs="Times New Roman"/>
                <w:lang w:val="es-CL" w:eastAsia="zh-CN"/>
              </w:rPr>
              <w:t>rogramas</w:t>
            </w:r>
            <w:r>
              <w:rPr>
                <w:rFonts w:ascii="Times New Roman" w:hAnsi="Times New Roman" w:cs="Times New Roman"/>
                <w:lang w:val="es-CL" w:eastAsia="zh-CN"/>
              </w:rPr>
              <w:t xml:space="preserve"> diseñados en</w:t>
            </w:r>
            <w:r w:rsidR="00D1282E" w:rsidRPr="00D1282E">
              <w:rPr>
                <w:rFonts w:ascii="Times New Roman" w:hAnsi="Times New Roman" w:cs="Times New Roman"/>
                <w:lang w:val="es-CL" w:eastAsia="zh-CN"/>
              </w:rPr>
              <w:t xml:space="preserve"> </w:t>
            </w:r>
            <w:r>
              <w:rPr>
                <w:rFonts w:ascii="Times New Roman" w:hAnsi="Times New Roman" w:cs="Times New Roman"/>
                <w:lang w:val="es-CL" w:eastAsia="zh-CN"/>
              </w:rPr>
              <w:t xml:space="preserve">coordinación </w:t>
            </w:r>
            <w:r w:rsidR="00D1282E" w:rsidRPr="00D1282E">
              <w:rPr>
                <w:rFonts w:ascii="Times New Roman" w:hAnsi="Times New Roman" w:cs="Times New Roman"/>
                <w:lang w:val="es-CL" w:eastAsia="zh-CN"/>
              </w:rPr>
              <w:t xml:space="preserve"> s entre CORFO y SENCE en capacitación para la industria de servicios globales</w:t>
            </w:r>
          </w:p>
        </w:tc>
        <w:tc>
          <w:tcPr>
            <w:tcW w:w="2700" w:type="dxa"/>
          </w:tcPr>
          <w:p w14:paraId="26950067" w14:textId="77777777" w:rsidR="00EE7171" w:rsidRDefault="00EE7171" w:rsidP="00EE7171">
            <w:pPr>
              <w:spacing w:before="60" w:after="60"/>
              <w:jc w:val="center"/>
              <w:rPr>
                <w:rFonts w:ascii="Times New Roman" w:hAnsi="Times New Roman" w:cs="Times New Roman"/>
              </w:rPr>
            </w:pPr>
          </w:p>
          <w:p w14:paraId="3D3D4270" w14:textId="77777777" w:rsidR="007D2872" w:rsidRPr="00D1282E" w:rsidRDefault="00D1282E" w:rsidP="00EE7171">
            <w:pPr>
              <w:spacing w:before="60" w:after="60"/>
              <w:jc w:val="center"/>
              <w:rPr>
                <w:rFonts w:ascii="Times New Roman" w:hAnsi="Times New Roman" w:cs="Times New Roman"/>
              </w:rPr>
            </w:pPr>
            <w:r w:rsidRPr="00D1282E">
              <w:rPr>
                <w:rFonts w:ascii="Times New Roman" w:hAnsi="Times New Roman" w:cs="Times New Roman"/>
              </w:rPr>
              <w:t>4</w:t>
            </w:r>
          </w:p>
        </w:tc>
        <w:tc>
          <w:tcPr>
            <w:tcW w:w="2520" w:type="dxa"/>
          </w:tcPr>
          <w:p w14:paraId="722AA66A" w14:textId="77777777" w:rsidR="007D2872" w:rsidRPr="00D1282E" w:rsidRDefault="00D1282E" w:rsidP="007D2872">
            <w:pPr>
              <w:autoSpaceDE w:val="0"/>
              <w:autoSpaceDN w:val="0"/>
              <w:adjustRightInd w:val="0"/>
              <w:spacing w:before="60" w:after="60"/>
              <w:rPr>
                <w:rFonts w:ascii="Times New Roman" w:hAnsi="Times New Roman" w:cs="Times New Roman"/>
              </w:rPr>
            </w:pPr>
            <w:r w:rsidRPr="00D1282E">
              <w:rPr>
                <w:rFonts w:ascii="Times New Roman" w:hAnsi="Times New Roman" w:cs="Times New Roman"/>
              </w:rPr>
              <w:t>Memorias de CORFO y SENCE</w:t>
            </w:r>
          </w:p>
        </w:tc>
        <w:tc>
          <w:tcPr>
            <w:tcW w:w="1710" w:type="dxa"/>
          </w:tcPr>
          <w:p w14:paraId="693F27A4" w14:textId="77777777" w:rsidR="007D2872" w:rsidRPr="00D1282E" w:rsidRDefault="007D2872" w:rsidP="007D2872">
            <w:pPr>
              <w:spacing w:before="60" w:after="60"/>
              <w:rPr>
                <w:rFonts w:ascii="Times New Roman" w:hAnsi="Times New Roman" w:cs="Times New Roman"/>
              </w:rPr>
            </w:pPr>
            <w:r w:rsidRPr="00D1282E">
              <w:rPr>
                <w:rFonts w:ascii="Times New Roman" w:hAnsi="Times New Roman" w:cs="Times New Roman"/>
              </w:rPr>
              <w:t>Anual</w:t>
            </w:r>
          </w:p>
        </w:tc>
      </w:tr>
      <w:tr w:rsidR="007D2872" w:rsidRPr="0015669E" w14:paraId="02BE9AA5" w14:textId="77777777" w:rsidTr="00CA0DA1">
        <w:tc>
          <w:tcPr>
            <w:tcW w:w="2538" w:type="dxa"/>
          </w:tcPr>
          <w:p w14:paraId="65EA1D00" w14:textId="7354EF76" w:rsidR="007D2872" w:rsidRPr="00D1282E" w:rsidRDefault="00086FA3" w:rsidP="007D2872">
            <w:pPr>
              <w:spacing w:before="60" w:after="60"/>
              <w:rPr>
                <w:rFonts w:ascii="Times New Roman" w:hAnsi="Times New Roman" w:cs="Times New Roman"/>
              </w:rPr>
            </w:pPr>
            <w:r>
              <w:rPr>
                <w:rFonts w:ascii="Times New Roman" w:hAnsi="Times New Roman" w:cs="Times New Roman"/>
                <w:lang w:eastAsia="zh-CN"/>
              </w:rPr>
              <w:t>E</w:t>
            </w:r>
            <w:r w:rsidR="00D1282E" w:rsidRPr="00D1282E">
              <w:rPr>
                <w:rFonts w:ascii="Times New Roman" w:hAnsi="Times New Roman" w:cs="Times New Roman"/>
                <w:lang w:val="es-CL" w:eastAsia="zh-CN"/>
              </w:rPr>
              <w:t>mpresas con potencial exportador que realizan programas de certificación de calidad para exportar a través de instrumentos de CORFO</w:t>
            </w:r>
          </w:p>
        </w:tc>
        <w:tc>
          <w:tcPr>
            <w:tcW w:w="2700" w:type="dxa"/>
          </w:tcPr>
          <w:p w14:paraId="6167769E" w14:textId="77777777" w:rsidR="00EE7171" w:rsidRDefault="00EE7171" w:rsidP="00EE7171">
            <w:pPr>
              <w:spacing w:before="60" w:after="60"/>
              <w:jc w:val="center"/>
              <w:rPr>
                <w:rFonts w:ascii="Times New Roman" w:hAnsi="Times New Roman" w:cs="Times New Roman"/>
              </w:rPr>
            </w:pPr>
          </w:p>
          <w:p w14:paraId="593E81A2" w14:textId="77777777" w:rsidR="007D2872" w:rsidRPr="00D1282E" w:rsidRDefault="00D1282E" w:rsidP="00EE7171">
            <w:pPr>
              <w:spacing w:before="60" w:after="60"/>
              <w:jc w:val="center"/>
              <w:rPr>
                <w:rFonts w:ascii="Times New Roman" w:hAnsi="Times New Roman" w:cs="Times New Roman"/>
              </w:rPr>
            </w:pPr>
            <w:r w:rsidRPr="00D1282E">
              <w:rPr>
                <w:rFonts w:ascii="Times New Roman" w:hAnsi="Times New Roman" w:cs="Times New Roman"/>
              </w:rPr>
              <w:t>30</w:t>
            </w:r>
          </w:p>
        </w:tc>
        <w:tc>
          <w:tcPr>
            <w:tcW w:w="2520" w:type="dxa"/>
          </w:tcPr>
          <w:p w14:paraId="4E0015D1" w14:textId="77777777" w:rsidR="007D2872" w:rsidRPr="00D1282E" w:rsidRDefault="00D1282E" w:rsidP="007D2872">
            <w:pPr>
              <w:spacing w:before="60" w:after="60"/>
              <w:rPr>
                <w:rFonts w:ascii="Times New Roman" w:hAnsi="Times New Roman" w:cs="Times New Roman"/>
              </w:rPr>
            </w:pPr>
            <w:r w:rsidRPr="00D1282E">
              <w:rPr>
                <w:rFonts w:ascii="Times New Roman" w:hAnsi="Times New Roman" w:cs="Times New Roman"/>
              </w:rPr>
              <w:t>Memoria de CORFO</w:t>
            </w:r>
          </w:p>
        </w:tc>
        <w:tc>
          <w:tcPr>
            <w:tcW w:w="1710" w:type="dxa"/>
          </w:tcPr>
          <w:p w14:paraId="7451D754" w14:textId="77777777" w:rsidR="007D2872" w:rsidRPr="00D1282E" w:rsidRDefault="007D2872" w:rsidP="007D2872">
            <w:pPr>
              <w:spacing w:before="60" w:after="60"/>
              <w:rPr>
                <w:rFonts w:ascii="Times New Roman" w:hAnsi="Times New Roman" w:cs="Times New Roman"/>
              </w:rPr>
            </w:pPr>
            <w:r w:rsidRPr="00D1282E">
              <w:rPr>
                <w:rFonts w:ascii="Times New Roman" w:hAnsi="Times New Roman" w:cs="Times New Roman"/>
              </w:rPr>
              <w:t>Anual</w:t>
            </w:r>
          </w:p>
        </w:tc>
      </w:tr>
      <w:tr w:rsidR="007D2872" w:rsidRPr="001B3F72" w14:paraId="4DD0CD61" w14:textId="77777777" w:rsidTr="00CA0DA1">
        <w:tc>
          <w:tcPr>
            <w:tcW w:w="2538" w:type="dxa"/>
          </w:tcPr>
          <w:p w14:paraId="653F596C" w14:textId="1C738256" w:rsidR="007D2872" w:rsidRPr="00D1282E" w:rsidRDefault="00D1282E" w:rsidP="007D2872">
            <w:pPr>
              <w:rPr>
                <w:rFonts w:ascii="Times New Roman" w:hAnsi="Times New Roman" w:cs="Times New Roman"/>
              </w:rPr>
            </w:pPr>
            <w:r w:rsidRPr="00D1282E">
              <w:rPr>
                <w:rFonts w:ascii="Times New Roman" w:hAnsi="Times New Roman" w:cs="Times New Roman"/>
                <w:color w:val="000000" w:themeColor="text1"/>
                <w:lang w:val="es-CL" w:eastAsia="zh-CN"/>
              </w:rPr>
              <w:t>Programas de desarrollo de proveedores en el sector de servicios globales realizados por CORFO en coordinación con InvestChile</w:t>
            </w:r>
          </w:p>
        </w:tc>
        <w:tc>
          <w:tcPr>
            <w:tcW w:w="2700" w:type="dxa"/>
          </w:tcPr>
          <w:p w14:paraId="4A5667E4" w14:textId="77777777" w:rsidR="00EE7171" w:rsidRDefault="00EE7171" w:rsidP="00EE7171">
            <w:pPr>
              <w:jc w:val="center"/>
              <w:rPr>
                <w:rFonts w:ascii="Times New Roman" w:hAnsi="Times New Roman" w:cs="Times New Roman"/>
              </w:rPr>
            </w:pPr>
          </w:p>
          <w:p w14:paraId="6FDC76A2" w14:textId="77777777" w:rsidR="007D2872" w:rsidRPr="00D1282E" w:rsidRDefault="00D1282E" w:rsidP="00EE7171">
            <w:pPr>
              <w:jc w:val="center"/>
              <w:rPr>
                <w:rFonts w:ascii="Times New Roman" w:hAnsi="Times New Roman" w:cs="Times New Roman"/>
              </w:rPr>
            </w:pPr>
            <w:r>
              <w:rPr>
                <w:rFonts w:ascii="Times New Roman" w:hAnsi="Times New Roman" w:cs="Times New Roman"/>
              </w:rPr>
              <w:t>4</w:t>
            </w:r>
          </w:p>
        </w:tc>
        <w:tc>
          <w:tcPr>
            <w:tcW w:w="2520" w:type="dxa"/>
          </w:tcPr>
          <w:p w14:paraId="77C018C3" w14:textId="77777777" w:rsidR="007D2872" w:rsidRPr="00D1282E" w:rsidRDefault="00D1282E" w:rsidP="007D2872">
            <w:pPr>
              <w:rPr>
                <w:rFonts w:ascii="Times New Roman" w:hAnsi="Times New Roman" w:cs="Times New Roman"/>
              </w:rPr>
            </w:pPr>
            <w:r>
              <w:rPr>
                <w:rFonts w:ascii="Times New Roman" w:hAnsi="Times New Roman" w:cs="Times New Roman"/>
                <w:lang w:val="pt-BR"/>
              </w:rPr>
              <w:t>Memoria de CORFO</w:t>
            </w:r>
          </w:p>
        </w:tc>
        <w:tc>
          <w:tcPr>
            <w:tcW w:w="1710" w:type="dxa"/>
          </w:tcPr>
          <w:p w14:paraId="1F82F10B" w14:textId="77777777" w:rsidR="007D2872" w:rsidRPr="00D1282E" w:rsidRDefault="007D2872" w:rsidP="007D2872">
            <w:pPr>
              <w:spacing w:before="60" w:after="60"/>
              <w:rPr>
                <w:rFonts w:ascii="Times New Roman" w:hAnsi="Times New Roman" w:cs="Times New Roman"/>
              </w:rPr>
            </w:pPr>
            <w:r w:rsidRPr="00D1282E">
              <w:rPr>
                <w:rFonts w:ascii="Times New Roman" w:hAnsi="Times New Roman" w:cs="Times New Roman"/>
              </w:rPr>
              <w:t>Anual</w:t>
            </w:r>
          </w:p>
          <w:p w14:paraId="7D6604BD" w14:textId="77777777" w:rsidR="007D2872" w:rsidRPr="00D1282E" w:rsidRDefault="007D2872" w:rsidP="007D2872">
            <w:pPr>
              <w:rPr>
                <w:rFonts w:ascii="Times New Roman" w:hAnsi="Times New Roman" w:cs="Times New Roman"/>
              </w:rPr>
            </w:pPr>
          </w:p>
        </w:tc>
      </w:tr>
    </w:tbl>
    <w:p w14:paraId="5E63F2B4" w14:textId="77777777" w:rsidR="00E54167" w:rsidRDefault="00B26F58" w:rsidP="00E5416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 </w:t>
      </w:r>
      <w:r w:rsidR="000030E0" w:rsidRPr="00CF525D">
        <w:rPr>
          <w:rFonts w:ascii="Times New Roman" w:hAnsi="Times New Roman" w:cs="Times New Roman"/>
          <w:sz w:val="24"/>
          <w:szCs w:val="24"/>
          <w:lang w:val="es-ES_tradnl"/>
        </w:rPr>
        <w:t>A</w:t>
      </w:r>
      <w:r w:rsidR="00E54167" w:rsidRPr="00CF525D">
        <w:rPr>
          <w:rFonts w:ascii="Times New Roman" w:hAnsi="Times New Roman" w:cs="Times New Roman"/>
          <w:sz w:val="24"/>
          <w:szCs w:val="24"/>
          <w:lang w:val="es-ES_tradnl"/>
        </w:rPr>
        <w:t xml:space="preserve">l igual que los </w:t>
      </w:r>
      <w:r w:rsidR="00E54167">
        <w:rPr>
          <w:rFonts w:ascii="Times New Roman" w:hAnsi="Times New Roman" w:cs="Times New Roman"/>
          <w:sz w:val="24"/>
          <w:szCs w:val="24"/>
        </w:rPr>
        <w:t>indicadores de impacto, estos indicadores serán relevados por la UEP y presentados al BID en los informes de avance para completar el PMR.</w:t>
      </w:r>
    </w:p>
    <w:p w14:paraId="3B62D5E2" w14:textId="77777777" w:rsidR="00D2441F" w:rsidRDefault="00D2441F" w:rsidP="005942C9">
      <w:pPr>
        <w:spacing w:before="120" w:after="120" w:line="240" w:lineRule="auto"/>
        <w:jc w:val="both"/>
        <w:rPr>
          <w:rFonts w:ascii="Times New Roman" w:hAnsi="Times New Roman" w:cs="Times New Roman"/>
          <w:sz w:val="24"/>
          <w:szCs w:val="24"/>
        </w:rPr>
      </w:pPr>
    </w:p>
    <w:p w14:paraId="59B4078E" w14:textId="77777777" w:rsidR="00F62FFE" w:rsidRDefault="00F62FFE" w:rsidP="005942C9">
      <w:pPr>
        <w:spacing w:before="120" w:after="120" w:line="240" w:lineRule="auto"/>
        <w:jc w:val="both"/>
        <w:rPr>
          <w:rFonts w:ascii="Times New Roman" w:hAnsi="Times New Roman" w:cs="Times New Roman"/>
          <w:sz w:val="24"/>
          <w:szCs w:val="24"/>
        </w:rPr>
      </w:pPr>
    </w:p>
    <w:p w14:paraId="6A92C539" w14:textId="77777777" w:rsidR="00F62FFE" w:rsidRDefault="00F62FFE" w:rsidP="005942C9">
      <w:pPr>
        <w:spacing w:before="120" w:after="120" w:line="240" w:lineRule="auto"/>
        <w:jc w:val="both"/>
        <w:rPr>
          <w:rFonts w:ascii="Times New Roman" w:hAnsi="Times New Roman" w:cs="Times New Roman"/>
          <w:sz w:val="24"/>
          <w:szCs w:val="24"/>
        </w:rPr>
      </w:pPr>
    </w:p>
    <w:p w14:paraId="1BA51877" w14:textId="77777777" w:rsidR="00F62FFE" w:rsidRDefault="00F62FFE" w:rsidP="005942C9">
      <w:pPr>
        <w:spacing w:before="120" w:after="120" w:line="240" w:lineRule="auto"/>
        <w:jc w:val="both"/>
        <w:rPr>
          <w:rFonts w:ascii="Times New Roman" w:hAnsi="Times New Roman" w:cs="Times New Roman"/>
          <w:sz w:val="24"/>
          <w:szCs w:val="24"/>
        </w:rPr>
      </w:pPr>
    </w:p>
    <w:p w14:paraId="27A85144" w14:textId="77777777" w:rsidR="00F62FFE" w:rsidRDefault="00F62FFE" w:rsidP="005942C9">
      <w:pPr>
        <w:spacing w:before="120" w:after="120" w:line="240" w:lineRule="auto"/>
        <w:jc w:val="both"/>
        <w:rPr>
          <w:rFonts w:ascii="Times New Roman" w:hAnsi="Times New Roman" w:cs="Times New Roman"/>
          <w:sz w:val="24"/>
          <w:szCs w:val="24"/>
        </w:rPr>
      </w:pPr>
    </w:p>
    <w:p w14:paraId="7F4274D7" w14:textId="77777777" w:rsidR="00F62FFE" w:rsidRDefault="00F62FFE" w:rsidP="005942C9">
      <w:pPr>
        <w:spacing w:before="120" w:after="120" w:line="240" w:lineRule="auto"/>
        <w:jc w:val="both"/>
        <w:rPr>
          <w:rFonts w:ascii="Times New Roman" w:hAnsi="Times New Roman" w:cs="Times New Roman"/>
          <w:sz w:val="24"/>
          <w:szCs w:val="24"/>
        </w:rPr>
      </w:pPr>
    </w:p>
    <w:p w14:paraId="338965D3" w14:textId="77777777" w:rsidR="00F62FFE" w:rsidRDefault="00F62FFE" w:rsidP="005942C9">
      <w:pPr>
        <w:spacing w:before="120" w:after="120" w:line="240" w:lineRule="auto"/>
        <w:jc w:val="both"/>
        <w:rPr>
          <w:rFonts w:ascii="Times New Roman" w:hAnsi="Times New Roman" w:cs="Times New Roman"/>
          <w:sz w:val="24"/>
          <w:szCs w:val="24"/>
        </w:rPr>
      </w:pPr>
    </w:p>
    <w:p w14:paraId="13F28AE6" w14:textId="66295ED0" w:rsidR="00071A8A" w:rsidRPr="009514AB" w:rsidRDefault="00D2441F" w:rsidP="00D2441F">
      <w:pPr>
        <w:pStyle w:val="ListParagraph"/>
        <w:numPr>
          <w:ilvl w:val="0"/>
          <w:numId w:val="3"/>
        </w:numPr>
        <w:spacing w:before="120" w:after="120" w:line="240" w:lineRule="auto"/>
        <w:contextualSpacing w:val="0"/>
        <w:jc w:val="both"/>
        <w:outlineLvl w:val="1"/>
        <w:rPr>
          <w:rFonts w:ascii="Times New Roman" w:hAnsi="Times New Roman" w:cs="Times New Roman"/>
          <w:sz w:val="24"/>
          <w:szCs w:val="24"/>
        </w:rPr>
      </w:pPr>
      <w:bookmarkStart w:id="24" w:name="_Toc455413585"/>
      <w:bookmarkStart w:id="25" w:name="_Toc455416456"/>
      <w:r w:rsidRPr="009514AB">
        <w:rPr>
          <w:rFonts w:ascii="Times New Roman" w:hAnsi="Times New Roman" w:cs="Times New Roman"/>
          <w:b/>
          <w:sz w:val="24"/>
          <w:szCs w:val="24"/>
        </w:rPr>
        <w:lastRenderedPageBreak/>
        <w:t>Cronograma y presupuesto</w:t>
      </w:r>
      <w:bookmarkEnd w:id="24"/>
      <w:bookmarkEnd w:id="25"/>
    </w:p>
    <w:tbl>
      <w:tblPr>
        <w:tblpPr w:leftFromText="180" w:rightFromText="180" w:vertAnchor="text" w:horzAnchor="margin" w:tblpY="440"/>
        <w:tblW w:w="10260" w:type="dxa"/>
        <w:tblLayout w:type="fixed"/>
        <w:tblLook w:val="04A0" w:firstRow="1" w:lastRow="0" w:firstColumn="1" w:lastColumn="0" w:noHBand="0" w:noVBand="1"/>
      </w:tblPr>
      <w:tblGrid>
        <w:gridCol w:w="1461"/>
        <w:gridCol w:w="361"/>
        <w:gridCol w:w="361"/>
        <w:gridCol w:w="316"/>
        <w:gridCol w:w="361"/>
        <w:gridCol w:w="361"/>
        <w:gridCol w:w="361"/>
        <w:gridCol w:w="316"/>
        <w:gridCol w:w="361"/>
        <w:gridCol w:w="361"/>
        <w:gridCol w:w="361"/>
        <w:gridCol w:w="316"/>
        <w:gridCol w:w="361"/>
        <w:gridCol w:w="361"/>
        <w:gridCol w:w="316"/>
        <w:gridCol w:w="316"/>
        <w:gridCol w:w="316"/>
        <w:gridCol w:w="994"/>
        <w:gridCol w:w="900"/>
        <w:gridCol w:w="26"/>
        <w:gridCol w:w="1373"/>
      </w:tblGrid>
      <w:tr w:rsidR="003B1DF9" w:rsidRPr="00BD194A" w14:paraId="4CB5A76F" w14:textId="77777777" w:rsidTr="003B1DF9">
        <w:trPr>
          <w:gridAfter w:val="2"/>
          <w:wAfter w:w="1399" w:type="dxa"/>
          <w:trHeight w:val="1215"/>
        </w:trPr>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74C0E"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Principales actividades de seguimiento</w:t>
            </w:r>
          </w:p>
        </w:tc>
        <w:tc>
          <w:tcPr>
            <w:tcW w:w="1399" w:type="dxa"/>
            <w:gridSpan w:val="4"/>
            <w:tcBorders>
              <w:top w:val="single" w:sz="4" w:space="0" w:color="auto"/>
              <w:left w:val="nil"/>
              <w:bottom w:val="single" w:sz="4" w:space="0" w:color="auto"/>
              <w:right w:val="single" w:sz="4" w:space="0" w:color="auto"/>
            </w:tcBorders>
            <w:shd w:val="clear" w:color="auto" w:fill="auto"/>
            <w:vAlign w:val="center"/>
            <w:hideMark/>
          </w:tcPr>
          <w:p w14:paraId="2ABD9F43"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Año 1</w:t>
            </w:r>
          </w:p>
        </w:tc>
        <w:tc>
          <w:tcPr>
            <w:tcW w:w="1399" w:type="dxa"/>
            <w:gridSpan w:val="4"/>
            <w:tcBorders>
              <w:top w:val="single" w:sz="4" w:space="0" w:color="auto"/>
              <w:left w:val="nil"/>
              <w:bottom w:val="single" w:sz="4" w:space="0" w:color="auto"/>
              <w:right w:val="single" w:sz="4" w:space="0" w:color="auto"/>
            </w:tcBorders>
            <w:shd w:val="clear" w:color="auto" w:fill="auto"/>
            <w:vAlign w:val="center"/>
            <w:hideMark/>
          </w:tcPr>
          <w:p w14:paraId="47938F94"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Año 2</w:t>
            </w:r>
          </w:p>
        </w:tc>
        <w:tc>
          <w:tcPr>
            <w:tcW w:w="1399" w:type="dxa"/>
            <w:gridSpan w:val="4"/>
            <w:tcBorders>
              <w:top w:val="single" w:sz="4" w:space="0" w:color="auto"/>
              <w:left w:val="nil"/>
              <w:bottom w:val="single" w:sz="4" w:space="0" w:color="auto"/>
              <w:right w:val="single" w:sz="4" w:space="0" w:color="auto"/>
            </w:tcBorders>
            <w:shd w:val="clear" w:color="auto" w:fill="auto"/>
            <w:vAlign w:val="center"/>
            <w:hideMark/>
          </w:tcPr>
          <w:p w14:paraId="02F7EA20"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Año 3</w:t>
            </w:r>
          </w:p>
        </w:tc>
        <w:tc>
          <w:tcPr>
            <w:tcW w:w="1309" w:type="dxa"/>
            <w:gridSpan w:val="4"/>
            <w:tcBorders>
              <w:top w:val="single" w:sz="4" w:space="0" w:color="auto"/>
              <w:left w:val="nil"/>
              <w:bottom w:val="single" w:sz="4" w:space="0" w:color="auto"/>
              <w:right w:val="single" w:sz="4" w:space="0" w:color="000000"/>
            </w:tcBorders>
            <w:shd w:val="clear" w:color="auto" w:fill="auto"/>
            <w:vAlign w:val="center"/>
            <w:hideMark/>
          </w:tcPr>
          <w:p w14:paraId="7BDD7A6E"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Año 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EBFA0"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Respon</w:t>
            </w:r>
            <w:r>
              <w:rPr>
                <w:rFonts w:ascii="Times New Roman" w:eastAsia="Times New Roman" w:hAnsi="Times New Roman" w:cs="Times New Roman"/>
                <w:b/>
                <w:bCs/>
                <w:color w:val="000000"/>
                <w:sz w:val="20"/>
                <w:szCs w:val="20"/>
                <w:lang w:eastAsia="en-US"/>
              </w:rPr>
              <w:t>-</w:t>
            </w:r>
            <w:r w:rsidRPr="00BD194A">
              <w:rPr>
                <w:rFonts w:ascii="Times New Roman" w:eastAsia="Times New Roman" w:hAnsi="Times New Roman" w:cs="Times New Roman"/>
                <w:b/>
                <w:bCs/>
                <w:color w:val="000000"/>
                <w:sz w:val="20"/>
                <w:szCs w:val="20"/>
                <w:lang w:eastAsia="en-US"/>
              </w:rPr>
              <w:t>sable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A6306"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Costo (US$)</w:t>
            </w:r>
          </w:p>
        </w:tc>
      </w:tr>
      <w:tr w:rsidR="003B1DF9" w:rsidRPr="00BD194A" w14:paraId="2C5F8AC2" w14:textId="77777777" w:rsidTr="003B1DF9">
        <w:trPr>
          <w:gridAfter w:val="2"/>
          <w:wAfter w:w="1399" w:type="dxa"/>
          <w:trHeight w:val="300"/>
        </w:trPr>
        <w:tc>
          <w:tcPr>
            <w:tcW w:w="1461" w:type="dxa"/>
            <w:vMerge/>
            <w:tcBorders>
              <w:top w:val="single" w:sz="4" w:space="0" w:color="auto"/>
              <w:left w:val="single" w:sz="4" w:space="0" w:color="auto"/>
              <w:bottom w:val="single" w:sz="4" w:space="0" w:color="auto"/>
              <w:right w:val="single" w:sz="4" w:space="0" w:color="auto"/>
            </w:tcBorders>
            <w:vAlign w:val="center"/>
            <w:hideMark/>
          </w:tcPr>
          <w:p w14:paraId="6FE52763" w14:textId="77777777" w:rsidR="003B1DF9" w:rsidRPr="00BD194A" w:rsidRDefault="003B1DF9" w:rsidP="003B1DF9">
            <w:pPr>
              <w:spacing w:after="0" w:line="240" w:lineRule="auto"/>
              <w:rPr>
                <w:rFonts w:ascii="Times New Roman" w:eastAsia="Times New Roman" w:hAnsi="Times New Roman" w:cs="Times New Roman"/>
                <w:b/>
                <w:bCs/>
                <w:color w:val="000000"/>
                <w:sz w:val="20"/>
                <w:szCs w:val="20"/>
                <w:lang w:val="en-US" w:eastAsia="en-US"/>
              </w:rPr>
            </w:pPr>
          </w:p>
        </w:tc>
        <w:tc>
          <w:tcPr>
            <w:tcW w:w="361" w:type="dxa"/>
            <w:tcBorders>
              <w:top w:val="nil"/>
              <w:left w:val="nil"/>
              <w:bottom w:val="single" w:sz="4" w:space="0" w:color="auto"/>
              <w:right w:val="single" w:sz="4" w:space="0" w:color="auto"/>
            </w:tcBorders>
            <w:shd w:val="clear" w:color="auto" w:fill="auto"/>
            <w:vAlign w:val="center"/>
            <w:hideMark/>
          </w:tcPr>
          <w:p w14:paraId="4524E78B"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1</w:t>
            </w:r>
          </w:p>
        </w:tc>
        <w:tc>
          <w:tcPr>
            <w:tcW w:w="361" w:type="dxa"/>
            <w:tcBorders>
              <w:top w:val="nil"/>
              <w:left w:val="nil"/>
              <w:bottom w:val="single" w:sz="4" w:space="0" w:color="auto"/>
              <w:right w:val="single" w:sz="4" w:space="0" w:color="auto"/>
            </w:tcBorders>
            <w:shd w:val="clear" w:color="auto" w:fill="auto"/>
            <w:vAlign w:val="center"/>
            <w:hideMark/>
          </w:tcPr>
          <w:p w14:paraId="33D38C99"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2</w:t>
            </w:r>
          </w:p>
        </w:tc>
        <w:tc>
          <w:tcPr>
            <w:tcW w:w="316" w:type="dxa"/>
            <w:tcBorders>
              <w:top w:val="nil"/>
              <w:left w:val="nil"/>
              <w:bottom w:val="single" w:sz="4" w:space="0" w:color="auto"/>
              <w:right w:val="single" w:sz="4" w:space="0" w:color="auto"/>
            </w:tcBorders>
            <w:shd w:val="clear" w:color="auto" w:fill="auto"/>
            <w:vAlign w:val="center"/>
            <w:hideMark/>
          </w:tcPr>
          <w:p w14:paraId="55C59FE6"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3</w:t>
            </w:r>
          </w:p>
        </w:tc>
        <w:tc>
          <w:tcPr>
            <w:tcW w:w="361" w:type="dxa"/>
            <w:tcBorders>
              <w:top w:val="nil"/>
              <w:left w:val="nil"/>
              <w:bottom w:val="single" w:sz="4" w:space="0" w:color="auto"/>
              <w:right w:val="single" w:sz="4" w:space="0" w:color="auto"/>
            </w:tcBorders>
            <w:shd w:val="clear" w:color="auto" w:fill="auto"/>
            <w:vAlign w:val="center"/>
            <w:hideMark/>
          </w:tcPr>
          <w:p w14:paraId="19941DFD"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4</w:t>
            </w:r>
          </w:p>
        </w:tc>
        <w:tc>
          <w:tcPr>
            <w:tcW w:w="361" w:type="dxa"/>
            <w:tcBorders>
              <w:top w:val="nil"/>
              <w:left w:val="nil"/>
              <w:bottom w:val="single" w:sz="4" w:space="0" w:color="auto"/>
              <w:right w:val="single" w:sz="4" w:space="0" w:color="auto"/>
            </w:tcBorders>
            <w:shd w:val="clear" w:color="auto" w:fill="auto"/>
            <w:vAlign w:val="center"/>
            <w:hideMark/>
          </w:tcPr>
          <w:p w14:paraId="624F27CF"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1</w:t>
            </w:r>
          </w:p>
        </w:tc>
        <w:tc>
          <w:tcPr>
            <w:tcW w:w="361" w:type="dxa"/>
            <w:tcBorders>
              <w:top w:val="nil"/>
              <w:left w:val="nil"/>
              <w:bottom w:val="single" w:sz="4" w:space="0" w:color="auto"/>
              <w:right w:val="single" w:sz="4" w:space="0" w:color="auto"/>
            </w:tcBorders>
            <w:shd w:val="clear" w:color="auto" w:fill="auto"/>
            <w:vAlign w:val="center"/>
            <w:hideMark/>
          </w:tcPr>
          <w:p w14:paraId="11B7132F"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2</w:t>
            </w:r>
          </w:p>
        </w:tc>
        <w:tc>
          <w:tcPr>
            <w:tcW w:w="316" w:type="dxa"/>
            <w:tcBorders>
              <w:top w:val="nil"/>
              <w:left w:val="nil"/>
              <w:bottom w:val="single" w:sz="4" w:space="0" w:color="auto"/>
              <w:right w:val="single" w:sz="4" w:space="0" w:color="auto"/>
            </w:tcBorders>
            <w:shd w:val="clear" w:color="auto" w:fill="auto"/>
            <w:vAlign w:val="center"/>
            <w:hideMark/>
          </w:tcPr>
          <w:p w14:paraId="3767A387"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3</w:t>
            </w:r>
          </w:p>
        </w:tc>
        <w:tc>
          <w:tcPr>
            <w:tcW w:w="361" w:type="dxa"/>
            <w:tcBorders>
              <w:top w:val="nil"/>
              <w:left w:val="nil"/>
              <w:bottom w:val="single" w:sz="4" w:space="0" w:color="auto"/>
              <w:right w:val="single" w:sz="4" w:space="0" w:color="auto"/>
            </w:tcBorders>
            <w:shd w:val="clear" w:color="auto" w:fill="auto"/>
            <w:vAlign w:val="center"/>
            <w:hideMark/>
          </w:tcPr>
          <w:p w14:paraId="1DF94764"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4</w:t>
            </w:r>
          </w:p>
        </w:tc>
        <w:tc>
          <w:tcPr>
            <w:tcW w:w="361" w:type="dxa"/>
            <w:tcBorders>
              <w:top w:val="nil"/>
              <w:left w:val="nil"/>
              <w:bottom w:val="single" w:sz="4" w:space="0" w:color="auto"/>
              <w:right w:val="single" w:sz="4" w:space="0" w:color="auto"/>
            </w:tcBorders>
            <w:shd w:val="clear" w:color="auto" w:fill="auto"/>
            <w:vAlign w:val="center"/>
            <w:hideMark/>
          </w:tcPr>
          <w:p w14:paraId="7F347688"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1</w:t>
            </w:r>
          </w:p>
        </w:tc>
        <w:tc>
          <w:tcPr>
            <w:tcW w:w="361" w:type="dxa"/>
            <w:tcBorders>
              <w:top w:val="nil"/>
              <w:left w:val="nil"/>
              <w:bottom w:val="single" w:sz="4" w:space="0" w:color="auto"/>
              <w:right w:val="single" w:sz="4" w:space="0" w:color="auto"/>
            </w:tcBorders>
            <w:shd w:val="clear" w:color="auto" w:fill="auto"/>
            <w:vAlign w:val="center"/>
            <w:hideMark/>
          </w:tcPr>
          <w:p w14:paraId="1AB429E2"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2</w:t>
            </w:r>
          </w:p>
        </w:tc>
        <w:tc>
          <w:tcPr>
            <w:tcW w:w="316" w:type="dxa"/>
            <w:tcBorders>
              <w:top w:val="nil"/>
              <w:left w:val="nil"/>
              <w:bottom w:val="single" w:sz="4" w:space="0" w:color="auto"/>
              <w:right w:val="single" w:sz="4" w:space="0" w:color="auto"/>
            </w:tcBorders>
            <w:shd w:val="clear" w:color="auto" w:fill="auto"/>
            <w:vAlign w:val="center"/>
            <w:hideMark/>
          </w:tcPr>
          <w:p w14:paraId="0CB77AED"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3</w:t>
            </w:r>
          </w:p>
        </w:tc>
        <w:tc>
          <w:tcPr>
            <w:tcW w:w="361" w:type="dxa"/>
            <w:tcBorders>
              <w:top w:val="nil"/>
              <w:left w:val="nil"/>
              <w:bottom w:val="single" w:sz="4" w:space="0" w:color="auto"/>
              <w:right w:val="single" w:sz="4" w:space="0" w:color="auto"/>
            </w:tcBorders>
            <w:shd w:val="clear" w:color="auto" w:fill="auto"/>
            <w:vAlign w:val="center"/>
            <w:hideMark/>
          </w:tcPr>
          <w:p w14:paraId="75F395EF"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4</w:t>
            </w:r>
          </w:p>
        </w:tc>
        <w:tc>
          <w:tcPr>
            <w:tcW w:w="361" w:type="dxa"/>
            <w:tcBorders>
              <w:top w:val="nil"/>
              <w:left w:val="nil"/>
              <w:bottom w:val="single" w:sz="4" w:space="0" w:color="auto"/>
              <w:right w:val="single" w:sz="4" w:space="0" w:color="auto"/>
            </w:tcBorders>
            <w:shd w:val="clear" w:color="auto" w:fill="auto"/>
            <w:vAlign w:val="center"/>
            <w:hideMark/>
          </w:tcPr>
          <w:p w14:paraId="1CCBE8BD" w14:textId="77777777" w:rsidR="003B1DF9" w:rsidRPr="00BD194A" w:rsidRDefault="003B1DF9" w:rsidP="003B1DF9">
            <w:pPr>
              <w:spacing w:after="0" w:line="240" w:lineRule="auto"/>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1</w:t>
            </w:r>
          </w:p>
        </w:tc>
        <w:tc>
          <w:tcPr>
            <w:tcW w:w="316" w:type="dxa"/>
            <w:tcBorders>
              <w:top w:val="nil"/>
              <w:left w:val="nil"/>
              <w:bottom w:val="single" w:sz="4" w:space="0" w:color="auto"/>
              <w:right w:val="single" w:sz="4" w:space="0" w:color="auto"/>
            </w:tcBorders>
            <w:shd w:val="clear" w:color="auto" w:fill="auto"/>
            <w:vAlign w:val="center"/>
            <w:hideMark/>
          </w:tcPr>
          <w:p w14:paraId="55AC5853"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2</w:t>
            </w:r>
          </w:p>
        </w:tc>
        <w:tc>
          <w:tcPr>
            <w:tcW w:w="316" w:type="dxa"/>
            <w:tcBorders>
              <w:top w:val="nil"/>
              <w:left w:val="nil"/>
              <w:bottom w:val="single" w:sz="4" w:space="0" w:color="auto"/>
              <w:right w:val="single" w:sz="4" w:space="0" w:color="auto"/>
            </w:tcBorders>
            <w:shd w:val="clear" w:color="auto" w:fill="auto"/>
            <w:vAlign w:val="center"/>
            <w:hideMark/>
          </w:tcPr>
          <w:p w14:paraId="4FC554CC"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3</w:t>
            </w:r>
          </w:p>
        </w:tc>
        <w:tc>
          <w:tcPr>
            <w:tcW w:w="316" w:type="dxa"/>
            <w:tcBorders>
              <w:top w:val="nil"/>
              <w:left w:val="nil"/>
              <w:bottom w:val="single" w:sz="4" w:space="0" w:color="auto"/>
              <w:right w:val="single" w:sz="4" w:space="0" w:color="auto"/>
            </w:tcBorders>
            <w:shd w:val="clear" w:color="auto" w:fill="auto"/>
            <w:vAlign w:val="center"/>
            <w:hideMark/>
          </w:tcPr>
          <w:p w14:paraId="6052FE7C" w14:textId="77777777" w:rsidR="003B1DF9" w:rsidRPr="00BD194A" w:rsidRDefault="003B1DF9" w:rsidP="003B1DF9">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4</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AF9B5DC" w14:textId="77777777" w:rsidR="003B1DF9" w:rsidRPr="00BD194A" w:rsidRDefault="003B1DF9" w:rsidP="003B1DF9">
            <w:pPr>
              <w:spacing w:after="0" w:line="240" w:lineRule="auto"/>
              <w:rPr>
                <w:rFonts w:ascii="Times New Roman" w:eastAsia="Times New Roman" w:hAnsi="Times New Roman" w:cs="Times New Roman"/>
                <w:b/>
                <w:bCs/>
                <w:color w:val="000000"/>
                <w:sz w:val="20"/>
                <w:szCs w:val="20"/>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8C29876" w14:textId="77777777" w:rsidR="003B1DF9" w:rsidRPr="00BD194A" w:rsidRDefault="003B1DF9" w:rsidP="003B1DF9">
            <w:pPr>
              <w:spacing w:after="0" w:line="240" w:lineRule="auto"/>
              <w:rPr>
                <w:rFonts w:ascii="Times New Roman" w:eastAsia="Times New Roman" w:hAnsi="Times New Roman" w:cs="Times New Roman"/>
                <w:b/>
                <w:bCs/>
                <w:color w:val="000000"/>
                <w:sz w:val="20"/>
                <w:szCs w:val="20"/>
                <w:lang w:val="en-US" w:eastAsia="en-US"/>
              </w:rPr>
            </w:pPr>
          </w:p>
        </w:tc>
      </w:tr>
      <w:tr w:rsidR="003B1DF9" w:rsidRPr="00BD194A" w14:paraId="44DD5374" w14:textId="77777777" w:rsidTr="003B1DF9">
        <w:trPr>
          <w:gridAfter w:val="2"/>
          <w:wAfter w:w="1399" w:type="dxa"/>
          <w:trHeight w:val="540"/>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685B0E8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Marco de Resultados</w:t>
            </w:r>
          </w:p>
        </w:tc>
        <w:tc>
          <w:tcPr>
            <w:tcW w:w="361" w:type="dxa"/>
            <w:tcBorders>
              <w:top w:val="nil"/>
              <w:left w:val="nil"/>
              <w:bottom w:val="single" w:sz="4" w:space="0" w:color="auto"/>
              <w:right w:val="single" w:sz="4" w:space="0" w:color="auto"/>
            </w:tcBorders>
            <w:shd w:val="clear" w:color="auto" w:fill="auto"/>
            <w:vAlign w:val="center"/>
            <w:hideMark/>
          </w:tcPr>
          <w:p w14:paraId="0849AAB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r>
              <w:rPr>
                <w:rFonts w:ascii="Times New Roman" w:eastAsia="Times New Roman" w:hAnsi="Times New Roman" w:cs="Times New Roman"/>
                <w:color w:val="000000"/>
                <w:sz w:val="20"/>
                <w:szCs w:val="20"/>
                <w:lang w:eastAsia="en-US"/>
              </w:rPr>
              <w:t>X</w:t>
            </w:r>
          </w:p>
        </w:tc>
        <w:tc>
          <w:tcPr>
            <w:tcW w:w="361" w:type="dxa"/>
            <w:tcBorders>
              <w:top w:val="nil"/>
              <w:left w:val="nil"/>
              <w:bottom w:val="single" w:sz="4" w:space="0" w:color="auto"/>
              <w:right w:val="single" w:sz="4" w:space="0" w:color="auto"/>
            </w:tcBorders>
            <w:shd w:val="clear" w:color="auto" w:fill="auto"/>
            <w:vAlign w:val="center"/>
            <w:hideMark/>
          </w:tcPr>
          <w:p w14:paraId="0D26D52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25CBBBC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13F01BF0"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7D6C7AB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45AC7E9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05825FD3"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75A2CEC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01E2CFA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7545182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76BC6BE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3583941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13D5323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74F4251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5540F87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3889D8B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single" w:sz="4" w:space="0" w:color="auto"/>
            </w:tcBorders>
            <w:shd w:val="clear" w:color="auto" w:fill="auto"/>
            <w:vAlign w:val="center"/>
            <w:hideMark/>
          </w:tcPr>
          <w:p w14:paraId="1B4B76E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 xml:space="preserve">BID (INT) </w:t>
            </w:r>
          </w:p>
        </w:tc>
        <w:tc>
          <w:tcPr>
            <w:tcW w:w="900" w:type="dxa"/>
            <w:tcBorders>
              <w:top w:val="nil"/>
              <w:left w:val="nil"/>
              <w:bottom w:val="single" w:sz="4" w:space="0" w:color="auto"/>
              <w:right w:val="single" w:sz="4" w:space="0" w:color="auto"/>
            </w:tcBorders>
            <w:shd w:val="clear" w:color="auto" w:fill="auto"/>
            <w:vAlign w:val="center"/>
            <w:hideMark/>
          </w:tcPr>
          <w:p w14:paraId="391DBCB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3B1DF9" w:rsidRPr="00BD194A" w14:paraId="3AFA4DD9" w14:textId="77777777" w:rsidTr="003B1DF9">
        <w:trPr>
          <w:gridAfter w:val="2"/>
          <w:wAfter w:w="1399" w:type="dxa"/>
          <w:trHeight w:val="510"/>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79D771F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eastAsia="en-US"/>
              </w:rPr>
            </w:pPr>
            <w:r w:rsidRPr="00BD194A">
              <w:rPr>
                <w:rFonts w:ascii="Times New Roman" w:eastAsia="Times New Roman" w:hAnsi="Times New Roman" w:cs="Times New Roman"/>
                <w:color w:val="000000"/>
                <w:sz w:val="20"/>
                <w:szCs w:val="20"/>
                <w:lang w:eastAsia="en-US"/>
              </w:rPr>
              <w:t>Plan de Ejecución del Programa</w:t>
            </w:r>
          </w:p>
        </w:tc>
        <w:tc>
          <w:tcPr>
            <w:tcW w:w="361" w:type="dxa"/>
            <w:tcBorders>
              <w:top w:val="nil"/>
              <w:left w:val="nil"/>
              <w:bottom w:val="single" w:sz="4" w:space="0" w:color="auto"/>
              <w:right w:val="single" w:sz="4" w:space="0" w:color="auto"/>
            </w:tcBorders>
            <w:shd w:val="clear" w:color="auto" w:fill="auto"/>
            <w:vAlign w:val="center"/>
            <w:hideMark/>
          </w:tcPr>
          <w:p w14:paraId="593BEEFD"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single" w:sz="4" w:space="0" w:color="auto"/>
              <w:right w:val="single" w:sz="4" w:space="0" w:color="auto"/>
            </w:tcBorders>
            <w:shd w:val="clear" w:color="auto" w:fill="auto"/>
            <w:vAlign w:val="center"/>
            <w:hideMark/>
          </w:tcPr>
          <w:p w14:paraId="6B4C4D14"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6935EB0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54875C6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67F130A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single" w:sz="4" w:space="0" w:color="auto"/>
              <w:right w:val="single" w:sz="4" w:space="0" w:color="auto"/>
            </w:tcBorders>
            <w:shd w:val="clear" w:color="auto" w:fill="auto"/>
            <w:vAlign w:val="center"/>
            <w:hideMark/>
          </w:tcPr>
          <w:p w14:paraId="2AE4C1A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24E5D99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20DA53D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72CF7050"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single" w:sz="4" w:space="0" w:color="auto"/>
              <w:right w:val="single" w:sz="4" w:space="0" w:color="auto"/>
            </w:tcBorders>
            <w:shd w:val="clear" w:color="auto" w:fill="auto"/>
            <w:vAlign w:val="center"/>
            <w:hideMark/>
          </w:tcPr>
          <w:p w14:paraId="1B14AE04"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03649A2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457ACE0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133F49D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7E00D91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0195C16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6928F86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single" w:sz="4" w:space="0" w:color="auto"/>
            </w:tcBorders>
            <w:shd w:val="clear" w:color="auto" w:fill="auto"/>
            <w:vAlign w:val="center"/>
            <w:hideMark/>
          </w:tcPr>
          <w:p w14:paraId="63CEC13D"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tcBorders>
              <w:top w:val="nil"/>
              <w:left w:val="nil"/>
              <w:bottom w:val="single" w:sz="4" w:space="0" w:color="auto"/>
              <w:right w:val="single" w:sz="4" w:space="0" w:color="auto"/>
            </w:tcBorders>
            <w:shd w:val="clear" w:color="auto" w:fill="auto"/>
            <w:vAlign w:val="center"/>
            <w:hideMark/>
          </w:tcPr>
          <w:p w14:paraId="0DD83873"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3B1DF9" w:rsidRPr="00BD194A" w14:paraId="30C45279" w14:textId="77777777" w:rsidTr="003B1DF9">
        <w:trPr>
          <w:gridAfter w:val="2"/>
          <w:wAfter w:w="1399" w:type="dxa"/>
          <w:trHeight w:val="705"/>
        </w:trPr>
        <w:tc>
          <w:tcPr>
            <w:tcW w:w="1461" w:type="dxa"/>
            <w:tcBorders>
              <w:top w:val="nil"/>
              <w:left w:val="single" w:sz="4" w:space="0" w:color="auto"/>
              <w:bottom w:val="nil"/>
              <w:right w:val="single" w:sz="4" w:space="0" w:color="auto"/>
            </w:tcBorders>
            <w:shd w:val="clear" w:color="auto" w:fill="auto"/>
            <w:vAlign w:val="center"/>
            <w:hideMark/>
          </w:tcPr>
          <w:p w14:paraId="2F894EE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Plan de Operaciones Anuales</w:t>
            </w:r>
          </w:p>
        </w:tc>
        <w:tc>
          <w:tcPr>
            <w:tcW w:w="361" w:type="dxa"/>
            <w:tcBorders>
              <w:top w:val="nil"/>
              <w:left w:val="nil"/>
              <w:bottom w:val="nil"/>
              <w:right w:val="single" w:sz="4" w:space="0" w:color="auto"/>
            </w:tcBorders>
            <w:shd w:val="clear" w:color="auto" w:fill="auto"/>
            <w:vAlign w:val="center"/>
            <w:hideMark/>
          </w:tcPr>
          <w:p w14:paraId="41A4E24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nil"/>
              <w:right w:val="single" w:sz="4" w:space="0" w:color="auto"/>
            </w:tcBorders>
            <w:shd w:val="clear" w:color="auto" w:fill="auto"/>
            <w:vAlign w:val="center"/>
            <w:hideMark/>
          </w:tcPr>
          <w:p w14:paraId="6D89F9B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nil"/>
              <w:right w:val="single" w:sz="4" w:space="0" w:color="auto"/>
            </w:tcBorders>
            <w:shd w:val="clear" w:color="auto" w:fill="auto"/>
            <w:vAlign w:val="center"/>
            <w:hideMark/>
          </w:tcPr>
          <w:p w14:paraId="613DAA3C"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nil"/>
              <w:right w:val="single" w:sz="4" w:space="0" w:color="auto"/>
            </w:tcBorders>
            <w:shd w:val="clear" w:color="auto" w:fill="auto"/>
            <w:vAlign w:val="center"/>
            <w:hideMark/>
          </w:tcPr>
          <w:p w14:paraId="15B8A80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nil"/>
              <w:right w:val="single" w:sz="4" w:space="0" w:color="auto"/>
            </w:tcBorders>
            <w:shd w:val="clear" w:color="auto" w:fill="auto"/>
            <w:vAlign w:val="center"/>
            <w:hideMark/>
          </w:tcPr>
          <w:p w14:paraId="6812BB0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nil"/>
              <w:right w:val="single" w:sz="4" w:space="0" w:color="auto"/>
            </w:tcBorders>
            <w:shd w:val="clear" w:color="auto" w:fill="auto"/>
            <w:vAlign w:val="center"/>
            <w:hideMark/>
          </w:tcPr>
          <w:p w14:paraId="319EEFDD"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nil"/>
              <w:right w:val="single" w:sz="4" w:space="0" w:color="auto"/>
            </w:tcBorders>
            <w:shd w:val="clear" w:color="auto" w:fill="auto"/>
            <w:vAlign w:val="center"/>
            <w:hideMark/>
          </w:tcPr>
          <w:p w14:paraId="3964BAB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nil"/>
              <w:right w:val="single" w:sz="4" w:space="0" w:color="auto"/>
            </w:tcBorders>
            <w:shd w:val="clear" w:color="auto" w:fill="auto"/>
            <w:vAlign w:val="center"/>
            <w:hideMark/>
          </w:tcPr>
          <w:p w14:paraId="685BD89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nil"/>
              <w:right w:val="single" w:sz="4" w:space="0" w:color="auto"/>
            </w:tcBorders>
            <w:shd w:val="clear" w:color="auto" w:fill="auto"/>
            <w:vAlign w:val="center"/>
            <w:hideMark/>
          </w:tcPr>
          <w:p w14:paraId="269212F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nil"/>
              <w:right w:val="single" w:sz="4" w:space="0" w:color="auto"/>
            </w:tcBorders>
            <w:shd w:val="clear" w:color="auto" w:fill="auto"/>
            <w:vAlign w:val="center"/>
            <w:hideMark/>
          </w:tcPr>
          <w:p w14:paraId="4CED96D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nil"/>
              <w:right w:val="single" w:sz="4" w:space="0" w:color="auto"/>
            </w:tcBorders>
            <w:shd w:val="clear" w:color="auto" w:fill="auto"/>
            <w:vAlign w:val="center"/>
            <w:hideMark/>
          </w:tcPr>
          <w:p w14:paraId="51BFC603"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nil"/>
              <w:right w:val="single" w:sz="4" w:space="0" w:color="auto"/>
            </w:tcBorders>
            <w:shd w:val="clear" w:color="auto" w:fill="auto"/>
            <w:vAlign w:val="center"/>
            <w:hideMark/>
          </w:tcPr>
          <w:p w14:paraId="451C451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68947C8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237AC8E0"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3878EDD3"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12489730"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994" w:type="dxa"/>
            <w:tcBorders>
              <w:top w:val="nil"/>
              <w:left w:val="nil"/>
              <w:bottom w:val="nil"/>
              <w:right w:val="single" w:sz="4" w:space="0" w:color="auto"/>
            </w:tcBorders>
            <w:shd w:val="clear" w:color="auto" w:fill="auto"/>
            <w:vAlign w:val="center"/>
            <w:hideMark/>
          </w:tcPr>
          <w:p w14:paraId="05DCD69F"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tcBorders>
              <w:top w:val="nil"/>
              <w:left w:val="nil"/>
              <w:bottom w:val="nil"/>
              <w:right w:val="single" w:sz="4" w:space="0" w:color="auto"/>
            </w:tcBorders>
            <w:shd w:val="clear" w:color="auto" w:fill="auto"/>
            <w:vAlign w:val="center"/>
            <w:hideMark/>
          </w:tcPr>
          <w:p w14:paraId="04223E7F"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3B1DF9" w:rsidRPr="00BD194A" w14:paraId="1569B60B" w14:textId="77777777" w:rsidTr="003B1DF9">
        <w:trPr>
          <w:gridAfter w:val="2"/>
          <w:wAfter w:w="1399" w:type="dxa"/>
          <w:trHeight w:val="585"/>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B89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Plan de Adquisiciones</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75630B8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73BEA94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747154F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3AD5AD3F"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32642D2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482597F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65430A2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57E8B7C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15DF500C"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330E8E6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507A38DF"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7BE49DF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0C8D46E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22E6DA7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0D582EC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0B071B1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AA77EA0"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6B1933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3B1DF9" w:rsidRPr="00BD194A" w14:paraId="20AFF418" w14:textId="77777777" w:rsidTr="003B1DF9">
        <w:trPr>
          <w:gridAfter w:val="2"/>
          <w:wAfter w:w="1399" w:type="dxa"/>
          <w:trHeight w:val="480"/>
        </w:trPr>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14:paraId="137990A7" w14:textId="77777777" w:rsidR="003B1DF9" w:rsidRPr="0054504B" w:rsidRDefault="003B1DF9" w:rsidP="003B1DF9">
            <w:pPr>
              <w:spacing w:after="0" w:line="240" w:lineRule="auto"/>
              <w:rPr>
                <w:rFonts w:ascii="Times New Roman" w:eastAsia="Times New Roman" w:hAnsi="Times New Roman" w:cs="Times New Roman"/>
                <w:color w:val="000000"/>
                <w:sz w:val="20"/>
                <w:szCs w:val="20"/>
                <w:lang w:val="es-ES_tradnl" w:eastAsia="en-US"/>
              </w:rPr>
            </w:pPr>
            <w:r>
              <w:rPr>
                <w:rFonts w:ascii="Times New Roman" w:eastAsia="Times New Roman" w:hAnsi="Times New Roman" w:cs="Times New Roman"/>
                <w:color w:val="000000"/>
                <w:sz w:val="20"/>
                <w:szCs w:val="20"/>
                <w:lang w:eastAsia="en-US"/>
              </w:rPr>
              <w:t>Auditoría externa y de gestión</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39AF032D"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0A19AB2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14:paraId="15C75D1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1C4B337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0C023C9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4CDB36F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14:paraId="10D8477F"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543B9B9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0DCCE280"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0819F88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14:paraId="67603D70"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14:paraId="7221EF3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vMerge w:val="restart"/>
            <w:tcBorders>
              <w:top w:val="nil"/>
              <w:left w:val="single" w:sz="4" w:space="0" w:color="auto"/>
              <w:bottom w:val="single" w:sz="4" w:space="0" w:color="000000"/>
              <w:right w:val="single" w:sz="4" w:space="0" w:color="auto"/>
            </w:tcBorders>
            <w:shd w:val="clear" w:color="auto" w:fill="auto"/>
            <w:vAlign w:val="center"/>
            <w:hideMark/>
          </w:tcPr>
          <w:p w14:paraId="1AE20E2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45E8D3" w14:textId="77777777" w:rsidR="003B1DF9" w:rsidRPr="00BD194A" w:rsidRDefault="003B1DF9" w:rsidP="003B1DF9">
            <w:pPr>
              <w:spacing w:after="0" w:line="240" w:lineRule="auto"/>
              <w:jc w:val="center"/>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01CDC1" w14:textId="77777777" w:rsidR="003B1DF9" w:rsidRPr="00BD194A" w:rsidRDefault="003B1DF9" w:rsidP="003B1DF9">
            <w:pPr>
              <w:spacing w:after="0" w:line="240" w:lineRule="auto"/>
              <w:jc w:val="center"/>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3F3C8F" w14:textId="77777777" w:rsidR="003B1DF9" w:rsidRDefault="003B1DF9" w:rsidP="003B1DF9">
            <w:pPr>
              <w:spacing w:after="0" w:line="240" w:lineRule="auto"/>
              <w:rPr>
                <w:rFonts w:ascii="Times New Roman" w:eastAsia="Times New Roman" w:hAnsi="Times New Roman" w:cs="Times New Roman"/>
                <w:color w:val="000000"/>
                <w:sz w:val="20"/>
                <w:szCs w:val="20"/>
                <w:lang w:val="en-US" w:eastAsia="en-US"/>
              </w:rPr>
            </w:pPr>
          </w:p>
          <w:p w14:paraId="1302EC74"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994" w:type="dxa"/>
            <w:tcBorders>
              <w:top w:val="nil"/>
              <w:left w:val="nil"/>
              <w:bottom w:val="single" w:sz="4" w:space="0" w:color="auto"/>
              <w:right w:val="single" w:sz="4" w:space="0" w:color="auto"/>
            </w:tcBorders>
            <w:shd w:val="clear" w:color="auto" w:fill="auto"/>
            <w:vAlign w:val="center"/>
            <w:hideMark/>
          </w:tcPr>
          <w:p w14:paraId="7235E1F3" w14:textId="77777777" w:rsidR="003B1DF9" w:rsidRPr="00595486" w:rsidRDefault="003B1DF9" w:rsidP="003B1DF9">
            <w:pPr>
              <w:spacing w:after="0" w:line="240" w:lineRule="auto"/>
              <w:rPr>
                <w:rFonts w:ascii="Times New Roman" w:eastAsia="Times New Roman" w:hAnsi="Times New Roman" w:cs="Times New Roman"/>
                <w:color w:val="000000"/>
                <w:sz w:val="20"/>
                <w:szCs w:val="20"/>
                <w:lang w:val="en-US" w:eastAsia="en-US"/>
              </w:rPr>
            </w:pPr>
            <w:r w:rsidRPr="00595486">
              <w:rPr>
                <w:rFonts w:ascii="Times New Roman" w:eastAsia="Times New Roman" w:hAnsi="Times New Roman" w:cs="Times New Roman"/>
                <w:color w:val="000000"/>
                <w:sz w:val="20"/>
                <w:szCs w:val="20"/>
                <w:lang w:val="en-US" w:eastAsia="en-US"/>
              </w:rPr>
              <w:t>UEP</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82A0FE1" w14:textId="77777777" w:rsidR="003B1DF9" w:rsidRPr="00F62FFE" w:rsidRDefault="00F6001D" w:rsidP="003B1DF9">
            <w:pPr>
              <w:spacing w:after="0" w:line="240" w:lineRule="auto"/>
              <w:jc w:val="right"/>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80</w:t>
            </w:r>
            <w:r w:rsidR="003B1DF9" w:rsidRPr="00F62FFE">
              <w:rPr>
                <w:rFonts w:ascii="Times New Roman" w:eastAsia="Times New Roman" w:hAnsi="Times New Roman" w:cs="Times New Roman"/>
                <w:color w:val="000000"/>
                <w:sz w:val="20"/>
                <w:szCs w:val="20"/>
                <w:lang w:eastAsia="en-US"/>
              </w:rPr>
              <w:t>,000</w:t>
            </w:r>
          </w:p>
        </w:tc>
      </w:tr>
      <w:tr w:rsidR="003B1DF9" w:rsidRPr="00BD194A" w14:paraId="3FA90E26" w14:textId="77777777" w:rsidTr="003B1DF9">
        <w:trPr>
          <w:gridAfter w:val="2"/>
          <w:wAfter w:w="1399" w:type="dxa"/>
          <w:trHeight w:val="450"/>
        </w:trPr>
        <w:tc>
          <w:tcPr>
            <w:tcW w:w="1461" w:type="dxa"/>
            <w:vMerge/>
            <w:tcBorders>
              <w:top w:val="nil"/>
              <w:left w:val="single" w:sz="4" w:space="0" w:color="auto"/>
              <w:bottom w:val="single" w:sz="4" w:space="0" w:color="auto"/>
              <w:right w:val="single" w:sz="4" w:space="0" w:color="auto"/>
            </w:tcBorders>
            <w:vAlign w:val="center"/>
            <w:hideMark/>
          </w:tcPr>
          <w:p w14:paraId="19340FE4"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7D52692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5D9805E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16" w:type="dxa"/>
            <w:vMerge/>
            <w:tcBorders>
              <w:top w:val="nil"/>
              <w:left w:val="single" w:sz="4" w:space="0" w:color="auto"/>
              <w:bottom w:val="single" w:sz="4" w:space="0" w:color="auto"/>
              <w:right w:val="single" w:sz="4" w:space="0" w:color="auto"/>
            </w:tcBorders>
            <w:vAlign w:val="center"/>
            <w:hideMark/>
          </w:tcPr>
          <w:p w14:paraId="2C26825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5C63629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6BCA98B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56519E7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16" w:type="dxa"/>
            <w:vMerge/>
            <w:tcBorders>
              <w:top w:val="nil"/>
              <w:left w:val="single" w:sz="4" w:space="0" w:color="auto"/>
              <w:bottom w:val="single" w:sz="4" w:space="0" w:color="auto"/>
              <w:right w:val="single" w:sz="4" w:space="0" w:color="auto"/>
            </w:tcBorders>
            <w:vAlign w:val="center"/>
            <w:hideMark/>
          </w:tcPr>
          <w:p w14:paraId="143909FC"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6B40B85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2CED2A3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2178570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16" w:type="dxa"/>
            <w:vMerge/>
            <w:tcBorders>
              <w:top w:val="nil"/>
              <w:left w:val="single" w:sz="4" w:space="0" w:color="auto"/>
              <w:bottom w:val="single" w:sz="4" w:space="0" w:color="auto"/>
              <w:right w:val="single" w:sz="4" w:space="0" w:color="auto"/>
            </w:tcBorders>
            <w:vAlign w:val="center"/>
            <w:hideMark/>
          </w:tcPr>
          <w:p w14:paraId="20AF1DA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14:paraId="79116A6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000000"/>
              <w:right w:val="single" w:sz="4" w:space="0" w:color="auto"/>
            </w:tcBorders>
            <w:vAlign w:val="center"/>
            <w:hideMark/>
          </w:tcPr>
          <w:p w14:paraId="2C2BF05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16" w:type="dxa"/>
            <w:vMerge/>
            <w:tcBorders>
              <w:top w:val="nil"/>
              <w:left w:val="single" w:sz="4" w:space="0" w:color="auto"/>
              <w:bottom w:val="single" w:sz="4" w:space="0" w:color="000000"/>
              <w:right w:val="single" w:sz="4" w:space="0" w:color="auto"/>
            </w:tcBorders>
            <w:vAlign w:val="center"/>
            <w:hideMark/>
          </w:tcPr>
          <w:p w14:paraId="2CB054A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16" w:type="dxa"/>
            <w:vMerge/>
            <w:tcBorders>
              <w:top w:val="nil"/>
              <w:left w:val="single" w:sz="4" w:space="0" w:color="auto"/>
              <w:bottom w:val="single" w:sz="4" w:space="0" w:color="000000"/>
              <w:right w:val="single" w:sz="4" w:space="0" w:color="auto"/>
            </w:tcBorders>
            <w:vAlign w:val="center"/>
            <w:hideMark/>
          </w:tcPr>
          <w:p w14:paraId="03AB9D94"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316" w:type="dxa"/>
            <w:vMerge/>
            <w:tcBorders>
              <w:top w:val="nil"/>
              <w:left w:val="single" w:sz="4" w:space="0" w:color="auto"/>
              <w:bottom w:val="single" w:sz="4" w:space="0" w:color="000000"/>
              <w:right w:val="single" w:sz="4" w:space="0" w:color="auto"/>
            </w:tcBorders>
            <w:vAlign w:val="center"/>
            <w:hideMark/>
          </w:tcPr>
          <w:p w14:paraId="69C8D84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p>
        </w:tc>
        <w:tc>
          <w:tcPr>
            <w:tcW w:w="994" w:type="dxa"/>
            <w:tcBorders>
              <w:top w:val="nil"/>
              <w:left w:val="nil"/>
              <w:bottom w:val="single" w:sz="4" w:space="0" w:color="auto"/>
              <w:right w:val="single" w:sz="4" w:space="0" w:color="auto"/>
            </w:tcBorders>
            <w:shd w:val="clear" w:color="auto" w:fill="auto"/>
            <w:vAlign w:val="center"/>
            <w:hideMark/>
          </w:tcPr>
          <w:p w14:paraId="591D3D3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Auditor Externo</w:t>
            </w:r>
          </w:p>
        </w:tc>
        <w:tc>
          <w:tcPr>
            <w:tcW w:w="900" w:type="dxa"/>
            <w:vMerge/>
            <w:tcBorders>
              <w:top w:val="nil"/>
              <w:left w:val="single" w:sz="4" w:space="0" w:color="auto"/>
              <w:bottom w:val="single" w:sz="4" w:space="0" w:color="auto"/>
              <w:right w:val="single" w:sz="4" w:space="0" w:color="auto"/>
            </w:tcBorders>
            <w:vAlign w:val="center"/>
            <w:hideMark/>
          </w:tcPr>
          <w:p w14:paraId="51C2F7CB" w14:textId="77777777" w:rsidR="003B1DF9" w:rsidRPr="00F62FFE" w:rsidRDefault="003B1DF9" w:rsidP="003B1DF9">
            <w:pPr>
              <w:spacing w:after="0" w:line="240" w:lineRule="auto"/>
              <w:rPr>
                <w:rFonts w:ascii="Times New Roman" w:eastAsia="Times New Roman" w:hAnsi="Times New Roman" w:cs="Times New Roman"/>
                <w:color w:val="000000"/>
                <w:sz w:val="20"/>
                <w:szCs w:val="20"/>
                <w:lang w:val="en-US" w:eastAsia="en-US"/>
              </w:rPr>
            </w:pPr>
          </w:p>
        </w:tc>
      </w:tr>
      <w:tr w:rsidR="003B1DF9" w:rsidRPr="00BD194A" w14:paraId="63E7544C" w14:textId="77777777" w:rsidTr="003B1DF9">
        <w:trPr>
          <w:gridAfter w:val="2"/>
          <w:wAfter w:w="1399" w:type="dxa"/>
          <w:trHeight w:val="525"/>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539094C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Plan de Desembolsos</w:t>
            </w:r>
          </w:p>
        </w:tc>
        <w:tc>
          <w:tcPr>
            <w:tcW w:w="361" w:type="dxa"/>
            <w:tcBorders>
              <w:top w:val="nil"/>
              <w:left w:val="nil"/>
              <w:bottom w:val="single" w:sz="4" w:space="0" w:color="auto"/>
              <w:right w:val="single" w:sz="4" w:space="0" w:color="auto"/>
            </w:tcBorders>
            <w:shd w:val="clear" w:color="auto" w:fill="auto"/>
            <w:vAlign w:val="center"/>
            <w:hideMark/>
          </w:tcPr>
          <w:p w14:paraId="6CA79EDB"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single" w:sz="4" w:space="0" w:color="auto"/>
              <w:right w:val="single" w:sz="4" w:space="0" w:color="auto"/>
            </w:tcBorders>
            <w:shd w:val="clear" w:color="auto" w:fill="auto"/>
            <w:vAlign w:val="center"/>
            <w:hideMark/>
          </w:tcPr>
          <w:p w14:paraId="7586233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3602690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1583D5E3"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7DB11C9C"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single" w:sz="4" w:space="0" w:color="auto"/>
              <w:right w:val="single" w:sz="4" w:space="0" w:color="auto"/>
            </w:tcBorders>
            <w:shd w:val="clear" w:color="auto" w:fill="auto"/>
            <w:vAlign w:val="center"/>
            <w:hideMark/>
          </w:tcPr>
          <w:p w14:paraId="0EA380E4"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319453D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22603A1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60A2456C"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1" w:type="dxa"/>
            <w:tcBorders>
              <w:top w:val="nil"/>
              <w:left w:val="nil"/>
              <w:bottom w:val="single" w:sz="4" w:space="0" w:color="auto"/>
              <w:right w:val="single" w:sz="4" w:space="0" w:color="auto"/>
            </w:tcBorders>
            <w:shd w:val="clear" w:color="auto" w:fill="auto"/>
            <w:vAlign w:val="center"/>
            <w:hideMark/>
          </w:tcPr>
          <w:p w14:paraId="4C4E26BC"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6D30E6B7"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080FF451"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671C883D"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4CA36A92"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343C37C9"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0534DE3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single" w:sz="4" w:space="0" w:color="auto"/>
            </w:tcBorders>
            <w:shd w:val="clear" w:color="auto" w:fill="auto"/>
            <w:vAlign w:val="center"/>
            <w:hideMark/>
          </w:tcPr>
          <w:p w14:paraId="583D55F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 / BID</w:t>
            </w:r>
          </w:p>
        </w:tc>
        <w:tc>
          <w:tcPr>
            <w:tcW w:w="900" w:type="dxa"/>
            <w:tcBorders>
              <w:top w:val="nil"/>
              <w:left w:val="nil"/>
              <w:bottom w:val="single" w:sz="4" w:space="0" w:color="auto"/>
              <w:right w:val="single" w:sz="4" w:space="0" w:color="auto"/>
            </w:tcBorders>
            <w:shd w:val="clear" w:color="auto" w:fill="auto"/>
            <w:vAlign w:val="center"/>
            <w:hideMark/>
          </w:tcPr>
          <w:p w14:paraId="4417E635" w14:textId="77777777" w:rsidR="003B1DF9" w:rsidRPr="00F62FFE" w:rsidRDefault="003B1DF9" w:rsidP="003B1DF9">
            <w:pPr>
              <w:spacing w:after="0" w:line="240" w:lineRule="auto"/>
              <w:rPr>
                <w:rFonts w:ascii="Times New Roman" w:eastAsia="Times New Roman" w:hAnsi="Times New Roman" w:cs="Times New Roman"/>
                <w:color w:val="000000"/>
                <w:sz w:val="20"/>
                <w:szCs w:val="20"/>
                <w:lang w:val="en-US" w:eastAsia="en-US"/>
              </w:rPr>
            </w:pPr>
            <w:r w:rsidRPr="00F62FFE">
              <w:rPr>
                <w:rFonts w:ascii="Times New Roman" w:eastAsia="Times New Roman" w:hAnsi="Times New Roman" w:cs="Times New Roman"/>
                <w:color w:val="000000"/>
                <w:sz w:val="20"/>
                <w:szCs w:val="20"/>
                <w:lang w:eastAsia="en-US"/>
              </w:rPr>
              <w:t>S/C</w:t>
            </w:r>
          </w:p>
        </w:tc>
      </w:tr>
      <w:tr w:rsidR="003B1DF9" w:rsidRPr="0054504B" w14:paraId="34B03190" w14:textId="77777777" w:rsidTr="003B1DF9">
        <w:trPr>
          <w:gridAfter w:val="2"/>
          <w:wAfter w:w="1399" w:type="dxa"/>
          <w:trHeight w:val="615"/>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3C99C7AB" w14:textId="77777777" w:rsidR="003B1DF9" w:rsidRPr="0054504B" w:rsidRDefault="003B1DF9" w:rsidP="003B1DF9">
            <w:pPr>
              <w:spacing w:after="0" w:line="240" w:lineRule="auto"/>
              <w:rPr>
                <w:rFonts w:ascii="Times New Roman" w:eastAsia="Times New Roman" w:hAnsi="Times New Roman" w:cs="Times New Roman"/>
                <w:color w:val="000000"/>
                <w:sz w:val="20"/>
                <w:szCs w:val="20"/>
                <w:lang w:val="es-ES_tradnl" w:eastAsia="en-US"/>
              </w:rPr>
            </w:pPr>
            <w:r>
              <w:rPr>
                <w:rFonts w:ascii="Times New Roman" w:eastAsia="Times New Roman" w:hAnsi="Times New Roman" w:cs="Times New Roman"/>
                <w:color w:val="000000"/>
                <w:sz w:val="20"/>
                <w:szCs w:val="20"/>
                <w:lang w:eastAsia="en-US"/>
              </w:rPr>
              <w:t>Monitoreo y Seguimiento in situ</w:t>
            </w:r>
          </w:p>
        </w:tc>
        <w:tc>
          <w:tcPr>
            <w:tcW w:w="361" w:type="dxa"/>
            <w:tcBorders>
              <w:top w:val="nil"/>
              <w:left w:val="nil"/>
              <w:bottom w:val="single" w:sz="4" w:space="0" w:color="auto"/>
              <w:right w:val="single" w:sz="4" w:space="0" w:color="auto"/>
            </w:tcBorders>
            <w:shd w:val="clear" w:color="auto" w:fill="auto"/>
            <w:vAlign w:val="center"/>
            <w:hideMark/>
          </w:tcPr>
          <w:p w14:paraId="728DBFB6" w14:textId="77777777" w:rsidR="003B1DF9" w:rsidRPr="0054504B" w:rsidRDefault="003B1DF9" w:rsidP="003B1DF9">
            <w:pPr>
              <w:spacing w:after="0" w:line="240" w:lineRule="auto"/>
              <w:rPr>
                <w:rFonts w:ascii="Times New Roman" w:eastAsia="Times New Roman" w:hAnsi="Times New Roman" w:cs="Times New Roman"/>
                <w:color w:val="000000"/>
                <w:sz w:val="20"/>
                <w:szCs w:val="20"/>
                <w:lang w:val="es-ES_tradnl"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4300AC1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0BD6DBAE"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4CB65636"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0A1631B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107DA94D"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3FD4997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5A0FF6F8"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31825D4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7141A783"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7EC43F4D"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49BD70C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1" w:type="dxa"/>
            <w:tcBorders>
              <w:top w:val="nil"/>
              <w:left w:val="nil"/>
              <w:bottom w:val="single" w:sz="4" w:space="0" w:color="auto"/>
              <w:right w:val="single" w:sz="4" w:space="0" w:color="auto"/>
            </w:tcBorders>
            <w:shd w:val="clear" w:color="auto" w:fill="auto"/>
            <w:vAlign w:val="center"/>
            <w:hideMark/>
          </w:tcPr>
          <w:p w14:paraId="039C22E4"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316" w:type="dxa"/>
            <w:tcBorders>
              <w:top w:val="nil"/>
              <w:left w:val="nil"/>
              <w:bottom w:val="single" w:sz="4" w:space="0" w:color="auto"/>
              <w:right w:val="single" w:sz="4" w:space="0" w:color="auto"/>
            </w:tcBorders>
            <w:shd w:val="clear" w:color="auto" w:fill="auto"/>
            <w:vAlign w:val="center"/>
            <w:hideMark/>
          </w:tcPr>
          <w:p w14:paraId="17F338D5"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68D7F91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16" w:type="dxa"/>
            <w:tcBorders>
              <w:top w:val="nil"/>
              <w:left w:val="nil"/>
              <w:bottom w:val="single" w:sz="4" w:space="0" w:color="auto"/>
              <w:right w:val="single" w:sz="4" w:space="0" w:color="auto"/>
            </w:tcBorders>
            <w:shd w:val="clear" w:color="auto" w:fill="auto"/>
            <w:vAlign w:val="center"/>
            <w:hideMark/>
          </w:tcPr>
          <w:p w14:paraId="407C3D5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single" w:sz="4" w:space="0" w:color="auto"/>
            </w:tcBorders>
            <w:shd w:val="clear" w:color="auto" w:fill="auto"/>
            <w:vAlign w:val="center"/>
            <w:hideMark/>
          </w:tcPr>
          <w:p w14:paraId="794A768A" w14:textId="77777777" w:rsidR="003B1DF9" w:rsidRPr="00BD194A" w:rsidRDefault="003B1DF9" w:rsidP="003B1DF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tcBorders>
              <w:top w:val="nil"/>
              <w:left w:val="nil"/>
              <w:bottom w:val="single" w:sz="4" w:space="0" w:color="auto"/>
              <w:right w:val="single" w:sz="4" w:space="0" w:color="auto"/>
            </w:tcBorders>
            <w:shd w:val="clear" w:color="auto" w:fill="auto"/>
            <w:vAlign w:val="center"/>
            <w:hideMark/>
          </w:tcPr>
          <w:p w14:paraId="38B28BF6" w14:textId="77777777" w:rsidR="003B1DF9" w:rsidRPr="00F62FFE" w:rsidRDefault="003B1DF9" w:rsidP="003B1DF9">
            <w:pPr>
              <w:spacing w:after="0" w:line="240" w:lineRule="auto"/>
              <w:jc w:val="right"/>
              <w:rPr>
                <w:rFonts w:ascii="Times New Roman" w:eastAsia="Times New Roman" w:hAnsi="Times New Roman" w:cs="Times New Roman"/>
                <w:color w:val="000000"/>
                <w:sz w:val="20"/>
                <w:szCs w:val="20"/>
                <w:lang w:val="en-US" w:eastAsia="en-US"/>
              </w:rPr>
            </w:pPr>
            <w:r w:rsidRPr="00F62FFE">
              <w:rPr>
                <w:rFonts w:ascii="Times New Roman" w:eastAsia="Times New Roman" w:hAnsi="Times New Roman" w:cs="Times New Roman"/>
                <w:color w:val="000000"/>
                <w:sz w:val="20"/>
                <w:szCs w:val="20"/>
                <w:lang w:eastAsia="en-US"/>
              </w:rPr>
              <w:t>20,000</w:t>
            </w:r>
          </w:p>
        </w:tc>
      </w:tr>
      <w:tr w:rsidR="003B1DF9" w:rsidRPr="00B32CBD" w14:paraId="65349923" w14:textId="77777777" w:rsidTr="003B1DF9">
        <w:trPr>
          <w:gridAfter w:val="2"/>
          <w:wAfter w:w="1399" w:type="dxa"/>
          <w:trHeight w:val="278"/>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A28F1"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eastAsia="en-US"/>
              </w:rPr>
            </w:pPr>
            <w:r w:rsidRPr="00B32CBD">
              <w:rPr>
                <w:rFonts w:ascii="Times New Roman" w:eastAsia="Times New Roman" w:hAnsi="Times New Roman" w:cs="Times New Roman"/>
                <w:color w:val="000000"/>
                <w:sz w:val="20"/>
                <w:szCs w:val="20"/>
                <w:lang w:eastAsia="en-US"/>
              </w:rPr>
              <w:t>Visitas de Inspección y Administración</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11B19845"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eastAsia="en-US"/>
              </w:rPr>
            </w:pPr>
            <w:r w:rsidRPr="00B32CBD">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652B4610"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482BBA17"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508EDBDF"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1395D9D9"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76D31985"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1B86EC4B"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2223BF28"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50692710"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6D0C803A"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13A03519"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0421B583"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1C3D0343"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6BB2DC4E"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X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47BA9AAA"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14:paraId="5CCC4F09"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 X</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500FFF6" w14:textId="77777777" w:rsidR="003B1DF9" w:rsidRPr="00B32CBD" w:rsidRDefault="003B1DF9" w:rsidP="003B1DF9">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BID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268453A" w14:textId="77777777" w:rsidR="003B1DF9" w:rsidRPr="00B32CBD" w:rsidRDefault="00F62FFE" w:rsidP="003B1DF9">
            <w:pPr>
              <w:spacing w:after="0" w:line="240" w:lineRule="auto"/>
              <w:jc w:val="right"/>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3</w:t>
            </w:r>
            <w:r w:rsidR="003B1DF9" w:rsidRPr="00B32CBD">
              <w:rPr>
                <w:rFonts w:ascii="Times New Roman" w:eastAsia="Times New Roman" w:hAnsi="Times New Roman" w:cs="Times New Roman"/>
                <w:color w:val="000000"/>
                <w:sz w:val="20"/>
                <w:szCs w:val="20"/>
                <w:lang w:eastAsia="en-US"/>
              </w:rPr>
              <w:t>0,000</w:t>
            </w:r>
          </w:p>
        </w:tc>
      </w:tr>
      <w:tr w:rsidR="003B1DF9" w:rsidRPr="00BD194A" w14:paraId="12E7ADDD" w14:textId="77777777" w:rsidTr="003B1DF9">
        <w:trPr>
          <w:gridAfter w:val="1"/>
          <w:wAfter w:w="1373" w:type="dxa"/>
          <w:trHeight w:val="300"/>
        </w:trPr>
        <w:tc>
          <w:tcPr>
            <w:tcW w:w="8887"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2DE3B01A" w14:textId="77777777" w:rsidR="003B1DF9" w:rsidRPr="00BD194A" w:rsidRDefault="003B1DF9" w:rsidP="003B1DF9">
            <w:pPr>
              <w:spacing w:after="0" w:line="240" w:lineRule="auto"/>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 xml:space="preserve">Costo </w:t>
            </w:r>
            <w:r w:rsidRPr="0054504B">
              <w:rPr>
                <w:rFonts w:ascii="Times New Roman" w:eastAsia="Times New Roman" w:hAnsi="Times New Roman" w:cs="Times New Roman"/>
                <w:b/>
                <w:bCs/>
                <w:color w:val="000000"/>
                <w:sz w:val="20"/>
                <w:szCs w:val="20"/>
                <w:lang w:eastAsia="en-US"/>
              </w:rPr>
              <w:t>Total:</w:t>
            </w:r>
            <w:r w:rsidR="00F6001D">
              <w:rPr>
                <w:rFonts w:ascii="Times New Roman" w:eastAsia="Times New Roman" w:hAnsi="Times New Roman" w:cs="Times New Roman"/>
                <w:b/>
                <w:bCs/>
                <w:color w:val="000000"/>
                <w:sz w:val="20"/>
                <w:szCs w:val="20"/>
                <w:lang w:eastAsia="en-US"/>
              </w:rPr>
              <w:t xml:space="preserve"> 13</w:t>
            </w:r>
            <w:r w:rsidRPr="0054504B">
              <w:rPr>
                <w:rFonts w:ascii="Times New Roman" w:eastAsia="Times New Roman" w:hAnsi="Times New Roman" w:cs="Times New Roman"/>
                <w:b/>
                <w:bCs/>
                <w:color w:val="000000"/>
                <w:sz w:val="20"/>
                <w:szCs w:val="20"/>
                <w:lang w:eastAsia="en-US"/>
              </w:rPr>
              <w:t>0,000</w:t>
            </w:r>
          </w:p>
        </w:tc>
      </w:tr>
      <w:tr w:rsidR="003B1DF9" w:rsidRPr="00BD194A" w14:paraId="5C25BC2C" w14:textId="77777777" w:rsidTr="003B1DF9">
        <w:trPr>
          <w:trHeight w:val="300"/>
        </w:trPr>
        <w:tc>
          <w:tcPr>
            <w:tcW w:w="8887"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5D05B7A6" w14:textId="77777777" w:rsidR="003B1DF9" w:rsidRPr="00BD194A" w:rsidRDefault="003B1DF9" w:rsidP="003B1DF9">
            <w:pPr>
              <w:spacing w:after="0" w:line="240" w:lineRule="auto"/>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 xml:space="preserve">Fuente de Financiamiento: </w:t>
            </w:r>
          </w:p>
        </w:tc>
        <w:tc>
          <w:tcPr>
            <w:tcW w:w="1373" w:type="dxa"/>
            <w:vMerge w:val="restart"/>
            <w:tcBorders>
              <w:top w:val="nil"/>
              <w:left w:val="single" w:sz="4" w:space="0" w:color="auto"/>
            </w:tcBorders>
            <w:vAlign w:val="center"/>
            <w:hideMark/>
          </w:tcPr>
          <w:p w14:paraId="3F633645" w14:textId="77777777" w:rsidR="003B1DF9" w:rsidRPr="00BD194A" w:rsidRDefault="003B1DF9" w:rsidP="003B1DF9">
            <w:pPr>
              <w:spacing w:after="0" w:line="240" w:lineRule="auto"/>
              <w:rPr>
                <w:rFonts w:ascii="Calibri" w:eastAsia="Times New Roman" w:hAnsi="Calibri" w:cs="Times New Roman"/>
                <w:color w:val="000000"/>
                <w:lang w:val="en-US" w:eastAsia="en-US"/>
              </w:rPr>
            </w:pPr>
          </w:p>
        </w:tc>
      </w:tr>
      <w:tr w:rsidR="003B1DF9" w:rsidRPr="00BD194A" w14:paraId="5D413370" w14:textId="77777777" w:rsidTr="003B1DF9">
        <w:trPr>
          <w:trHeight w:val="300"/>
        </w:trPr>
        <w:tc>
          <w:tcPr>
            <w:tcW w:w="8887"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2EB0CC49" w14:textId="77777777" w:rsidR="003B1DF9" w:rsidRPr="00BD194A" w:rsidRDefault="003B1DF9" w:rsidP="003B1DF9">
            <w:pPr>
              <w:spacing w:after="0" w:line="240" w:lineRule="auto"/>
              <w:rPr>
                <w:rFonts w:ascii="Times New Roman" w:eastAsia="Times New Roman" w:hAnsi="Times New Roman" w:cs="Times New Roman"/>
                <w:i/>
                <w:iCs/>
                <w:color w:val="000000"/>
                <w:sz w:val="20"/>
                <w:szCs w:val="20"/>
                <w:lang w:val="en-US" w:eastAsia="en-US"/>
              </w:rPr>
            </w:pPr>
            <w:r w:rsidRPr="00BD194A">
              <w:rPr>
                <w:rFonts w:ascii="Times New Roman" w:eastAsia="Times New Roman" w:hAnsi="Times New Roman" w:cs="Times New Roman"/>
                <w:i/>
                <w:iCs/>
                <w:color w:val="000000"/>
                <w:sz w:val="20"/>
                <w:szCs w:val="20"/>
                <w:lang w:eastAsia="en-US"/>
              </w:rPr>
              <w:t xml:space="preserve">Presupuesto Transaccional BID </w:t>
            </w:r>
            <w:r w:rsidR="00F62FFE">
              <w:rPr>
                <w:rFonts w:ascii="Times New Roman" w:eastAsia="Times New Roman" w:hAnsi="Times New Roman" w:cs="Times New Roman"/>
                <w:i/>
                <w:iCs/>
                <w:color w:val="000000"/>
                <w:sz w:val="20"/>
                <w:szCs w:val="20"/>
                <w:lang w:eastAsia="en-US"/>
              </w:rPr>
              <w:t>3</w:t>
            </w:r>
            <w:r w:rsidRPr="0054504B">
              <w:rPr>
                <w:rFonts w:ascii="Times New Roman" w:eastAsia="Times New Roman" w:hAnsi="Times New Roman" w:cs="Times New Roman"/>
                <w:i/>
                <w:iCs/>
                <w:color w:val="000000"/>
                <w:sz w:val="20"/>
                <w:szCs w:val="20"/>
                <w:lang w:eastAsia="en-US"/>
              </w:rPr>
              <w:t>0.000</w:t>
            </w:r>
          </w:p>
        </w:tc>
        <w:tc>
          <w:tcPr>
            <w:tcW w:w="1373" w:type="dxa"/>
            <w:vMerge/>
            <w:tcBorders>
              <w:top w:val="nil"/>
              <w:left w:val="single" w:sz="4" w:space="0" w:color="auto"/>
            </w:tcBorders>
            <w:vAlign w:val="center"/>
            <w:hideMark/>
          </w:tcPr>
          <w:p w14:paraId="4F99E05D" w14:textId="77777777" w:rsidR="003B1DF9" w:rsidRPr="00BD194A" w:rsidRDefault="003B1DF9" w:rsidP="003B1DF9">
            <w:pPr>
              <w:spacing w:after="0" w:line="240" w:lineRule="auto"/>
              <w:rPr>
                <w:rFonts w:ascii="Calibri" w:eastAsia="Times New Roman" w:hAnsi="Calibri" w:cs="Times New Roman"/>
                <w:color w:val="000000"/>
                <w:lang w:val="en-US" w:eastAsia="en-US"/>
              </w:rPr>
            </w:pPr>
          </w:p>
        </w:tc>
      </w:tr>
      <w:tr w:rsidR="003B1DF9" w:rsidRPr="00BD194A" w14:paraId="0FE5164A" w14:textId="77777777" w:rsidTr="003B1DF9">
        <w:trPr>
          <w:trHeight w:val="300"/>
        </w:trPr>
        <w:tc>
          <w:tcPr>
            <w:tcW w:w="8887"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295F3FDB" w14:textId="77777777" w:rsidR="003B1DF9" w:rsidRPr="00BD194A" w:rsidRDefault="003B1DF9" w:rsidP="003B1DF9">
            <w:pPr>
              <w:spacing w:after="0" w:line="240" w:lineRule="auto"/>
              <w:rPr>
                <w:rFonts w:ascii="Times New Roman" w:eastAsia="Times New Roman" w:hAnsi="Times New Roman" w:cs="Times New Roman"/>
                <w:i/>
                <w:iCs/>
                <w:color w:val="000000"/>
                <w:sz w:val="20"/>
                <w:szCs w:val="20"/>
                <w:lang w:val="en-US" w:eastAsia="en-US"/>
              </w:rPr>
            </w:pPr>
            <w:r w:rsidRPr="00BD194A">
              <w:rPr>
                <w:rFonts w:ascii="Times New Roman" w:eastAsia="Times New Roman" w:hAnsi="Times New Roman" w:cs="Times New Roman"/>
                <w:i/>
                <w:iCs/>
                <w:color w:val="000000"/>
                <w:sz w:val="20"/>
                <w:szCs w:val="20"/>
                <w:lang w:eastAsia="en-US"/>
              </w:rPr>
              <w:t xml:space="preserve">Fondos del </w:t>
            </w:r>
            <w:r w:rsidRPr="0054504B">
              <w:rPr>
                <w:rFonts w:ascii="Times New Roman" w:eastAsia="Times New Roman" w:hAnsi="Times New Roman" w:cs="Times New Roman"/>
                <w:i/>
                <w:iCs/>
                <w:color w:val="000000"/>
                <w:sz w:val="20"/>
                <w:szCs w:val="20"/>
                <w:lang w:eastAsia="en-US"/>
              </w:rPr>
              <w:t>Progra</w:t>
            </w:r>
            <w:r w:rsidRPr="00F62FFE">
              <w:rPr>
                <w:rFonts w:ascii="Times New Roman" w:eastAsia="Times New Roman" w:hAnsi="Times New Roman" w:cs="Times New Roman"/>
                <w:i/>
                <w:iCs/>
                <w:color w:val="000000"/>
                <w:sz w:val="20"/>
                <w:szCs w:val="20"/>
                <w:lang w:eastAsia="en-US"/>
              </w:rPr>
              <w:t xml:space="preserve">ma </w:t>
            </w:r>
            <w:r w:rsidR="00F6001D">
              <w:rPr>
                <w:rFonts w:ascii="Times New Roman" w:eastAsia="Times New Roman" w:hAnsi="Times New Roman" w:cs="Times New Roman"/>
                <w:i/>
                <w:iCs/>
                <w:color w:val="000000"/>
                <w:sz w:val="20"/>
                <w:szCs w:val="20"/>
                <w:lang w:eastAsia="en-US"/>
              </w:rPr>
              <w:t>10</w:t>
            </w:r>
            <w:r w:rsidRPr="00F62FFE">
              <w:rPr>
                <w:rFonts w:ascii="Times New Roman" w:eastAsia="Times New Roman" w:hAnsi="Times New Roman" w:cs="Times New Roman"/>
                <w:i/>
                <w:iCs/>
                <w:color w:val="000000"/>
                <w:sz w:val="20"/>
                <w:szCs w:val="20"/>
                <w:lang w:eastAsia="en-US"/>
              </w:rPr>
              <w:t>0,000</w:t>
            </w:r>
          </w:p>
        </w:tc>
        <w:tc>
          <w:tcPr>
            <w:tcW w:w="1373" w:type="dxa"/>
            <w:vMerge/>
            <w:tcBorders>
              <w:top w:val="nil"/>
              <w:left w:val="single" w:sz="4" w:space="0" w:color="auto"/>
            </w:tcBorders>
            <w:vAlign w:val="center"/>
            <w:hideMark/>
          </w:tcPr>
          <w:p w14:paraId="46218B2D" w14:textId="77777777" w:rsidR="003B1DF9" w:rsidRPr="00BD194A" w:rsidRDefault="003B1DF9" w:rsidP="003B1DF9">
            <w:pPr>
              <w:spacing w:after="0" w:line="240" w:lineRule="auto"/>
              <w:rPr>
                <w:rFonts w:ascii="Calibri" w:eastAsia="Times New Roman" w:hAnsi="Calibri" w:cs="Times New Roman"/>
                <w:color w:val="000000"/>
                <w:lang w:val="en-US" w:eastAsia="en-US"/>
              </w:rPr>
            </w:pPr>
          </w:p>
        </w:tc>
      </w:tr>
    </w:tbl>
    <w:p w14:paraId="54C06D1A" w14:textId="77777777" w:rsidR="00C1569C" w:rsidRDefault="00C1569C">
      <w:pPr>
        <w:rPr>
          <w:rFonts w:ascii="Times New Roman" w:eastAsia="Times New Roman" w:hAnsi="Times New Roman" w:cs="Times New Roman"/>
          <w:b/>
          <w:color w:val="000000"/>
          <w:spacing w:val="-2"/>
          <w:sz w:val="24"/>
          <w:szCs w:val="24"/>
        </w:rPr>
      </w:pPr>
      <w:bookmarkStart w:id="26" w:name="_Toc455413590"/>
      <w:bookmarkStart w:id="27" w:name="_Toc455416457"/>
      <w:r>
        <w:rPr>
          <w:b/>
          <w:color w:val="000000"/>
          <w:szCs w:val="24"/>
        </w:rPr>
        <w:br w:type="page"/>
      </w:r>
    </w:p>
    <w:p w14:paraId="75267474" w14:textId="77777777" w:rsidR="00A457B1" w:rsidRDefault="00A457B1" w:rsidP="00A457B1">
      <w:pPr>
        <w:pStyle w:val="AutoNumpara"/>
        <w:numPr>
          <w:ilvl w:val="0"/>
          <w:numId w:val="0"/>
        </w:numPr>
        <w:ind w:left="1080"/>
        <w:outlineLvl w:val="0"/>
        <w:rPr>
          <w:b/>
          <w:noProof w:val="0"/>
          <w:color w:val="000000"/>
          <w:szCs w:val="24"/>
          <w:lang w:val="es-AR"/>
        </w:rPr>
      </w:pPr>
    </w:p>
    <w:p w14:paraId="5F4E8990" w14:textId="77777777" w:rsidR="003E0A4A" w:rsidRPr="0016134E" w:rsidRDefault="00612695" w:rsidP="00414F9E">
      <w:pPr>
        <w:pStyle w:val="AutoNumpara"/>
        <w:numPr>
          <w:ilvl w:val="0"/>
          <w:numId w:val="2"/>
        </w:numPr>
        <w:outlineLvl w:val="0"/>
        <w:rPr>
          <w:b/>
          <w:noProof w:val="0"/>
          <w:color w:val="000000"/>
          <w:szCs w:val="24"/>
          <w:lang w:val="es-AR"/>
        </w:rPr>
      </w:pPr>
      <w:r w:rsidRPr="0016134E">
        <w:rPr>
          <w:b/>
          <w:noProof w:val="0"/>
          <w:color w:val="000000"/>
          <w:szCs w:val="24"/>
          <w:lang w:val="es-AR"/>
        </w:rPr>
        <w:t>S</w:t>
      </w:r>
      <w:r w:rsidR="003E0A4A" w:rsidRPr="0016134E">
        <w:rPr>
          <w:b/>
          <w:noProof w:val="0"/>
          <w:color w:val="000000"/>
          <w:szCs w:val="24"/>
          <w:lang w:val="es-AR"/>
        </w:rPr>
        <w:t>ISTEMA DE EVALUACIÓN</w:t>
      </w:r>
      <w:bookmarkEnd w:id="26"/>
      <w:bookmarkEnd w:id="27"/>
    </w:p>
    <w:p w14:paraId="63004A14" w14:textId="77777777" w:rsidR="00C1569C" w:rsidRPr="003B1DF9" w:rsidRDefault="00C1569C" w:rsidP="00AA1B0F">
      <w:pPr>
        <w:spacing w:before="120" w:after="120"/>
        <w:rPr>
          <w:rFonts w:ascii="Times New Roman" w:hAnsi="Times New Roman"/>
          <w:color w:val="000000"/>
          <w:sz w:val="4"/>
          <w:szCs w:val="4"/>
          <w:lang w:val="es-ES"/>
        </w:rPr>
      </w:pPr>
    </w:p>
    <w:p w14:paraId="1D26C945" w14:textId="77777777" w:rsidR="00C1569C" w:rsidRDefault="00C1569C" w:rsidP="00C1569C">
      <w:pPr>
        <w:pStyle w:val="AutoNumpara"/>
        <w:numPr>
          <w:ilvl w:val="0"/>
          <w:numId w:val="0"/>
        </w:numPr>
        <w:rPr>
          <w:noProof w:val="0"/>
          <w:szCs w:val="24"/>
          <w:lang w:val="es-ES"/>
        </w:rPr>
      </w:pPr>
      <w:bookmarkStart w:id="28" w:name="_Hlk487792589"/>
      <w:bookmarkStart w:id="29" w:name="_Hlk487792411"/>
      <w:r w:rsidRPr="00C66B3E">
        <w:rPr>
          <w:noProof w:val="0"/>
          <w:szCs w:val="24"/>
          <w:lang w:val="es-ES"/>
        </w:rPr>
        <w:t xml:space="preserve">El programa tendrá </w:t>
      </w:r>
      <w:r>
        <w:rPr>
          <w:noProof w:val="0"/>
          <w:szCs w:val="24"/>
          <w:lang w:val="es-ES"/>
        </w:rPr>
        <w:t>dos</w:t>
      </w:r>
      <w:r w:rsidRPr="00C66B3E">
        <w:rPr>
          <w:noProof w:val="0"/>
          <w:szCs w:val="24"/>
          <w:lang w:val="es-ES"/>
        </w:rPr>
        <w:t xml:space="preserve"> diferentes enfoques evaluativos que se detallan a continuación.</w:t>
      </w:r>
      <w:r w:rsidR="00AA1B0F">
        <w:rPr>
          <w:noProof w:val="0"/>
          <w:szCs w:val="24"/>
          <w:lang w:val="es-ES"/>
        </w:rPr>
        <w:t xml:space="preserve"> En </w:t>
      </w:r>
      <w:r>
        <w:rPr>
          <w:noProof w:val="0"/>
          <w:szCs w:val="24"/>
          <w:lang w:val="es-ES"/>
        </w:rPr>
        <w:t>primer lugar, el componente de promoción comercial y de capacitación y en segundo lugar el componente de promoción de inversiones.</w:t>
      </w:r>
    </w:p>
    <w:bookmarkEnd w:id="28"/>
    <w:p w14:paraId="74041409" w14:textId="77777777" w:rsidR="00C1569C" w:rsidRPr="00C66B3E" w:rsidRDefault="00C1569C" w:rsidP="00C1569C">
      <w:pPr>
        <w:pStyle w:val="AutoNumpara"/>
        <w:numPr>
          <w:ilvl w:val="0"/>
          <w:numId w:val="0"/>
        </w:numPr>
        <w:rPr>
          <w:noProof w:val="0"/>
          <w:color w:val="000000"/>
          <w:szCs w:val="24"/>
          <w:lang w:val="es-ES"/>
        </w:rPr>
      </w:pPr>
    </w:p>
    <w:p w14:paraId="5B819168" w14:textId="77777777" w:rsidR="00C1569C" w:rsidRPr="00C66B3E" w:rsidRDefault="00C1569C" w:rsidP="00C1569C">
      <w:pPr>
        <w:pStyle w:val="AutoNumpara"/>
        <w:numPr>
          <w:ilvl w:val="0"/>
          <w:numId w:val="7"/>
        </w:numPr>
        <w:rPr>
          <w:b/>
          <w:noProof w:val="0"/>
          <w:szCs w:val="24"/>
          <w:lang w:val="es-ES"/>
        </w:rPr>
      </w:pPr>
      <w:bookmarkStart w:id="30" w:name="_Hlk487792646"/>
      <w:r w:rsidRPr="00C66B3E">
        <w:rPr>
          <w:b/>
          <w:noProof w:val="0"/>
          <w:szCs w:val="24"/>
          <w:lang w:val="es-ES"/>
        </w:rPr>
        <w:t>Componente de promoción comercial y de capacitación</w:t>
      </w:r>
    </w:p>
    <w:p w14:paraId="14B43174" w14:textId="77777777" w:rsidR="00C1569C" w:rsidRDefault="00C1569C" w:rsidP="00C1569C">
      <w:pPr>
        <w:pStyle w:val="AutoNumpara"/>
        <w:numPr>
          <w:ilvl w:val="0"/>
          <w:numId w:val="0"/>
        </w:numPr>
        <w:rPr>
          <w:noProof w:val="0"/>
          <w:szCs w:val="24"/>
          <w:lang w:val="es-ES"/>
        </w:rPr>
      </w:pPr>
      <w:r w:rsidRPr="00C66B3E">
        <w:rPr>
          <w:noProof w:val="0"/>
          <w:szCs w:val="24"/>
          <w:lang w:val="es-ES"/>
        </w:rPr>
        <w:t xml:space="preserve">El programa tiene el objetivo primario de contribuir a aumentar las exportaciones de servicios de Chile esencialmente a través del </w:t>
      </w:r>
      <w:r w:rsidRPr="000913C3">
        <w:rPr>
          <w:noProof w:val="0"/>
          <w:szCs w:val="24"/>
          <w:lang w:val="es-ES"/>
        </w:rPr>
        <w:t>apoyo a la participación de las empresas en misiones comerciales en el exterior, la organización de misiones comerciales inversas, la implementación de planes sectoriales de negocios y el aumento de la disponibilidad de mano de obra calificada.</w:t>
      </w:r>
    </w:p>
    <w:p w14:paraId="5FD9ED7B" w14:textId="77777777" w:rsidR="00C1569C" w:rsidRPr="00C66B3E" w:rsidRDefault="00C1569C" w:rsidP="00C1569C">
      <w:pPr>
        <w:pStyle w:val="AutoNumpara"/>
        <w:numPr>
          <w:ilvl w:val="0"/>
          <w:numId w:val="0"/>
        </w:numPr>
        <w:rPr>
          <w:noProof w:val="0"/>
          <w:color w:val="000000"/>
          <w:szCs w:val="24"/>
          <w:lang w:val="es-ES"/>
        </w:rPr>
      </w:pPr>
      <w:r>
        <w:rPr>
          <w:noProof w:val="0"/>
          <w:szCs w:val="24"/>
          <w:lang w:val="es-ES"/>
        </w:rPr>
        <w:t>Se capacitarán</w:t>
      </w:r>
      <w:r w:rsidR="00F62FFE">
        <w:rPr>
          <w:noProof w:val="0"/>
          <w:szCs w:val="24"/>
          <w:lang w:val="es-ES"/>
        </w:rPr>
        <w:t xml:space="preserve"> alrededor de 11.4</w:t>
      </w:r>
      <w:r>
        <w:rPr>
          <w:noProof w:val="0"/>
          <w:szCs w:val="24"/>
          <w:lang w:val="es-ES"/>
        </w:rPr>
        <w:t xml:space="preserve">00 individuos tanto empleados como no empleados en el sector. Los ejes temáticos de la capacitación serán: inglés, habilidades blandas y, de ser posible, programación. </w:t>
      </w:r>
    </w:p>
    <w:p w14:paraId="46786651" w14:textId="77777777" w:rsidR="00C1569C" w:rsidRPr="00C66B3E" w:rsidRDefault="00C1569C" w:rsidP="00C1569C">
      <w:pPr>
        <w:pStyle w:val="AutoNumpara"/>
        <w:numPr>
          <w:ilvl w:val="0"/>
          <w:numId w:val="0"/>
        </w:numPr>
        <w:rPr>
          <w:noProof w:val="0"/>
          <w:color w:val="000000"/>
          <w:szCs w:val="24"/>
          <w:lang w:val="es-ES"/>
        </w:rPr>
      </w:pPr>
      <w:r w:rsidRPr="00C66B3E">
        <w:rPr>
          <w:noProof w:val="0"/>
          <w:szCs w:val="24"/>
          <w:lang w:val="es-ES"/>
        </w:rPr>
        <w:t xml:space="preserve">Los principales resultados esperados de las intervenciones previstas en estos componentes son: (i) aumentar las exportaciones de las empresas chilenas de servicios, (ii) aumentar los mercados de destino a los que exportan dichas empresas y (iii) aumentar el nivel de empleo de las mismas. </w:t>
      </w:r>
      <w:r w:rsidRPr="000913C3">
        <w:rPr>
          <w:noProof w:val="0"/>
          <w:szCs w:val="24"/>
          <w:lang w:val="es-ES"/>
        </w:rPr>
        <w:t>La matriz de resultados del proyecto presenta la información sobre los indicadores de producto y de resultados, línea de base y metas de cada uno de estos indicadores.</w:t>
      </w:r>
      <w:r w:rsidRPr="00C66B3E">
        <w:rPr>
          <w:noProof w:val="0"/>
          <w:szCs w:val="24"/>
          <w:lang w:val="es-ES"/>
        </w:rPr>
        <w:t xml:space="preserve"> </w:t>
      </w:r>
    </w:p>
    <w:p w14:paraId="13FA1B14" w14:textId="77777777" w:rsidR="00C1569C" w:rsidRPr="00C66B3E" w:rsidRDefault="00C1569C" w:rsidP="00C1569C">
      <w:pPr>
        <w:pStyle w:val="ListParagraph"/>
        <w:numPr>
          <w:ilvl w:val="0"/>
          <w:numId w:val="13"/>
        </w:numPr>
        <w:spacing w:before="120" w:after="120"/>
        <w:contextualSpacing w:val="0"/>
        <w:rPr>
          <w:rFonts w:ascii="Times New Roman" w:hAnsi="Times New Roman"/>
          <w:sz w:val="24"/>
          <w:szCs w:val="24"/>
          <w:u w:val="single"/>
          <w:lang w:val="es-ES"/>
        </w:rPr>
      </w:pPr>
      <w:r w:rsidRPr="00C66B3E">
        <w:rPr>
          <w:rFonts w:ascii="Times New Roman" w:hAnsi="Times New Roman"/>
          <w:sz w:val="24"/>
          <w:szCs w:val="24"/>
          <w:u w:val="single"/>
          <w:lang w:val="es-ES"/>
        </w:rPr>
        <w:t>Conocimiento existente</w:t>
      </w:r>
    </w:p>
    <w:p w14:paraId="7CED8615" w14:textId="77777777" w:rsidR="00C1569C" w:rsidRPr="00C66B3E" w:rsidRDefault="00C1569C" w:rsidP="00C1569C">
      <w:pPr>
        <w:pStyle w:val="AutoNumpara"/>
        <w:numPr>
          <w:ilvl w:val="0"/>
          <w:numId w:val="0"/>
        </w:numPr>
        <w:rPr>
          <w:noProof w:val="0"/>
          <w:szCs w:val="24"/>
          <w:lang w:val="es-ES"/>
        </w:rPr>
      </w:pPr>
      <w:r w:rsidRPr="00C66B3E">
        <w:rPr>
          <w:noProof w:val="0"/>
          <w:color w:val="000000"/>
          <w:szCs w:val="24"/>
          <w:lang w:val="es-ES"/>
        </w:rPr>
        <w:t xml:space="preserve">INT realizó un estudio para Chile que abarca el </w:t>
      </w:r>
      <w:r>
        <w:rPr>
          <w:noProof w:val="0"/>
          <w:color w:val="000000"/>
          <w:szCs w:val="24"/>
          <w:lang w:val="es-ES"/>
        </w:rPr>
        <w:t>periodo</w:t>
      </w:r>
      <w:r w:rsidRPr="00C66B3E">
        <w:rPr>
          <w:noProof w:val="0"/>
          <w:color w:val="000000"/>
          <w:szCs w:val="24"/>
          <w:lang w:val="es-ES"/>
        </w:rPr>
        <w:t xml:space="preserve"> 2002-2006 en el que se estima el efecto de la asistencia de ProChile en varios indicadores de performance de las firmas chilenas.</w:t>
      </w:r>
      <w:r w:rsidRPr="00C66B3E">
        <w:rPr>
          <w:rStyle w:val="FootnoteReference"/>
          <w:noProof w:val="0"/>
          <w:color w:val="000000"/>
          <w:szCs w:val="24"/>
          <w:lang w:val="es-ES"/>
        </w:rPr>
        <w:footnoteReference w:id="1"/>
      </w:r>
      <w:r w:rsidRPr="00C66B3E">
        <w:rPr>
          <w:noProof w:val="0"/>
          <w:color w:val="000000"/>
          <w:szCs w:val="24"/>
          <w:lang w:val="es-ES"/>
        </w:rPr>
        <w:t xml:space="preserve"> Este estudio encuentra un efecto positivo de la asistencia de ProChile en el crecimiento de las exportaciones (en los márgenes intensivo y extensivo, especialmente en la dimensión de destinos). Específicamente en 2006, el efecto promedio sobre el valor exportado es un 6.8% más alto para las firmas asistidas por ProChile que para las firmas no asistidas. En ese mismo año, el efecto sobre el crecimiento del número de destinos a los que las firmas exportan fue de 3.1%. También se encuentra que estos efectos son heterogéneos: las firmas más pequeñas se benefician más de las actividades de promoción. </w:t>
      </w:r>
    </w:p>
    <w:p w14:paraId="6B116012" w14:textId="77777777" w:rsidR="00C1569C" w:rsidRPr="00C66B3E" w:rsidRDefault="00C1569C" w:rsidP="00C1569C">
      <w:pPr>
        <w:pStyle w:val="ListParagraph"/>
        <w:numPr>
          <w:ilvl w:val="0"/>
          <w:numId w:val="13"/>
        </w:numPr>
        <w:spacing w:before="120" w:after="120"/>
        <w:contextualSpacing w:val="0"/>
        <w:rPr>
          <w:rFonts w:ascii="Times New Roman" w:hAnsi="Times New Roman"/>
          <w:sz w:val="24"/>
          <w:szCs w:val="24"/>
          <w:u w:val="single"/>
          <w:lang w:val="es-ES"/>
        </w:rPr>
      </w:pPr>
      <w:r w:rsidRPr="00C66B3E">
        <w:rPr>
          <w:rFonts w:ascii="Times New Roman" w:hAnsi="Times New Roman"/>
          <w:sz w:val="24"/>
          <w:szCs w:val="24"/>
          <w:u w:val="single"/>
          <w:lang w:val="es-ES"/>
        </w:rPr>
        <w:t>Principales indicadores de efectos directos</w:t>
      </w:r>
    </w:p>
    <w:p w14:paraId="149F7838" w14:textId="77777777" w:rsidR="00C1569C" w:rsidRPr="00C66B3E" w:rsidRDefault="00C1569C" w:rsidP="00C1569C">
      <w:pPr>
        <w:spacing w:before="120" w:after="120"/>
        <w:jc w:val="center"/>
        <w:rPr>
          <w:rFonts w:ascii="Times New Roman" w:hAnsi="Times New Roman"/>
          <w:b/>
          <w:sz w:val="24"/>
          <w:szCs w:val="24"/>
          <w:lang w:val="es-ES"/>
        </w:rPr>
      </w:pPr>
      <w:bookmarkStart w:id="31" w:name="_Hlk487792658"/>
      <w:bookmarkEnd w:id="30"/>
      <w:r w:rsidRPr="00C66B3E">
        <w:rPr>
          <w:rFonts w:ascii="Times New Roman" w:hAnsi="Times New Roman"/>
          <w:b/>
          <w:sz w:val="24"/>
          <w:szCs w:val="24"/>
          <w:lang w:val="es-ES"/>
        </w:rPr>
        <w:t>Impactos Principales/Indicadores de Resultados</w:t>
      </w:r>
    </w:p>
    <w:tbl>
      <w:tblPr>
        <w:tblW w:w="883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117"/>
        <w:gridCol w:w="1807"/>
        <w:gridCol w:w="2323"/>
      </w:tblGrid>
      <w:tr w:rsidR="00C1569C" w:rsidRPr="00397CF2" w14:paraId="0936A965" w14:textId="77777777" w:rsidTr="0005163C">
        <w:trPr>
          <w:jc w:val="right"/>
        </w:trPr>
        <w:tc>
          <w:tcPr>
            <w:tcW w:w="2595" w:type="dxa"/>
            <w:vAlign w:val="center"/>
          </w:tcPr>
          <w:p w14:paraId="44D3C28D" w14:textId="77777777" w:rsidR="00C1569C" w:rsidRPr="00C66B3E" w:rsidRDefault="00C1569C" w:rsidP="0005163C">
            <w:pPr>
              <w:pStyle w:val="Regtable"/>
              <w:spacing w:before="120" w:after="120"/>
              <w:jc w:val="center"/>
              <w:rPr>
                <w:noProof w:val="0"/>
                <w:lang w:val="es-ES"/>
              </w:rPr>
            </w:pPr>
            <w:r w:rsidRPr="00C66B3E">
              <w:rPr>
                <w:noProof w:val="0"/>
                <w:lang w:val="es-ES"/>
              </w:rPr>
              <w:t>Indicador</w:t>
            </w:r>
          </w:p>
        </w:tc>
        <w:tc>
          <w:tcPr>
            <w:tcW w:w="2106" w:type="dxa"/>
            <w:vAlign w:val="center"/>
          </w:tcPr>
          <w:p w14:paraId="0ADB7CA2" w14:textId="77777777" w:rsidR="00C1569C" w:rsidRPr="00C66B3E" w:rsidRDefault="00C1569C" w:rsidP="0005163C">
            <w:pPr>
              <w:pStyle w:val="Regtable"/>
              <w:spacing w:before="120" w:after="120"/>
              <w:jc w:val="center"/>
              <w:rPr>
                <w:noProof w:val="0"/>
                <w:lang w:val="es-ES"/>
              </w:rPr>
            </w:pPr>
            <w:r w:rsidRPr="00C66B3E">
              <w:rPr>
                <w:noProof w:val="0"/>
                <w:lang w:val="es-ES"/>
              </w:rPr>
              <w:t>Fórmula</w:t>
            </w:r>
          </w:p>
        </w:tc>
        <w:tc>
          <w:tcPr>
            <w:tcW w:w="1810" w:type="dxa"/>
            <w:vAlign w:val="center"/>
          </w:tcPr>
          <w:p w14:paraId="21490B6D" w14:textId="77777777" w:rsidR="00C1569C" w:rsidRPr="00C66B3E" w:rsidRDefault="00C1569C" w:rsidP="0005163C">
            <w:pPr>
              <w:pStyle w:val="Regtable"/>
              <w:spacing w:before="120" w:after="120"/>
              <w:jc w:val="center"/>
              <w:rPr>
                <w:noProof w:val="0"/>
                <w:lang w:val="es-ES"/>
              </w:rPr>
            </w:pPr>
            <w:r w:rsidRPr="00C66B3E">
              <w:rPr>
                <w:noProof w:val="0"/>
                <w:lang w:val="es-ES"/>
              </w:rPr>
              <w:t>Frecuencia de medición</w:t>
            </w:r>
          </w:p>
        </w:tc>
        <w:tc>
          <w:tcPr>
            <w:tcW w:w="2327" w:type="dxa"/>
            <w:vAlign w:val="center"/>
          </w:tcPr>
          <w:p w14:paraId="0A480D66" w14:textId="77777777" w:rsidR="00C1569C" w:rsidRPr="00C66B3E" w:rsidRDefault="00C1569C" w:rsidP="0005163C">
            <w:pPr>
              <w:pStyle w:val="Regtable"/>
              <w:spacing w:before="120" w:after="120"/>
              <w:jc w:val="center"/>
              <w:rPr>
                <w:noProof w:val="0"/>
                <w:lang w:val="es-ES"/>
              </w:rPr>
            </w:pPr>
            <w:r w:rsidRPr="00C66B3E">
              <w:rPr>
                <w:noProof w:val="0"/>
                <w:lang w:val="es-ES"/>
              </w:rPr>
              <w:t>Fuente de verificación</w:t>
            </w:r>
          </w:p>
        </w:tc>
      </w:tr>
      <w:tr w:rsidR="00C1569C" w:rsidRPr="00397CF2" w14:paraId="2C0B8D12" w14:textId="77777777" w:rsidTr="0005163C">
        <w:trPr>
          <w:jc w:val="right"/>
        </w:trPr>
        <w:tc>
          <w:tcPr>
            <w:tcW w:w="2595" w:type="dxa"/>
          </w:tcPr>
          <w:p w14:paraId="110D4908" w14:textId="77777777" w:rsidR="00C1569C" w:rsidRPr="00C66B3E" w:rsidRDefault="00C1569C" w:rsidP="0005163C">
            <w:pPr>
              <w:pStyle w:val="Regtable"/>
              <w:spacing w:before="120" w:after="120"/>
              <w:rPr>
                <w:noProof w:val="0"/>
                <w:lang w:val="es-ES"/>
              </w:rPr>
            </w:pPr>
            <w:r w:rsidRPr="00C66B3E">
              <w:rPr>
                <w:rFonts w:eastAsia="MS Mincho"/>
                <w:noProof w:val="0"/>
                <w:lang w:val="es-ES" w:eastAsia="ja-JP"/>
              </w:rPr>
              <w:t xml:space="preserve">Crecimiento de las exportaciones (diferencia entre empresas beneficiarias </w:t>
            </w:r>
            <w:r w:rsidRPr="00C66B3E">
              <w:rPr>
                <w:rFonts w:eastAsia="MS Mincho"/>
                <w:noProof w:val="0"/>
                <w:lang w:val="es-ES" w:eastAsia="ja-JP"/>
              </w:rPr>
              <w:lastRenderedPageBreak/>
              <w:t>y no beneficiarias)</w:t>
            </w:r>
          </w:p>
        </w:tc>
        <w:tc>
          <w:tcPr>
            <w:tcW w:w="2106" w:type="dxa"/>
          </w:tcPr>
          <w:p w14:paraId="45B77A5E" w14:textId="77777777" w:rsidR="00C1569C" w:rsidRPr="00C66B3E" w:rsidRDefault="00C1569C" w:rsidP="0005163C">
            <w:pPr>
              <w:pStyle w:val="Regtable"/>
              <w:spacing w:before="120" w:after="120"/>
              <w:rPr>
                <w:noProof w:val="0"/>
                <w:lang w:val="es-ES"/>
              </w:rPr>
            </w:pPr>
            <w:r>
              <w:rPr>
                <w:lang w:val="en-US" w:eastAsia="en-US"/>
              </w:rPr>
              <w:lastRenderedPageBreak/>
              <w:drawing>
                <wp:inline distT="0" distB="0" distL="0" distR="0" wp14:anchorId="0620BF5D" wp14:editId="56425C05">
                  <wp:extent cx="1207135" cy="170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170815"/>
                          </a:xfrm>
                          <a:prstGeom prst="rect">
                            <a:avLst/>
                          </a:prstGeom>
                          <a:noFill/>
                        </pic:spPr>
                      </pic:pic>
                    </a:graphicData>
                  </a:graphic>
                </wp:inline>
              </w:drawing>
            </w:r>
          </w:p>
        </w:tc>
        <w:tc>
          <w:tcPr>
            <w:tcW w:w="1810" w:type="dxa"/>
          </w:tcPr>
          <w:p w14:paraId="2ADE4669" w14:textId="77777777" w:rsidR="00C1569C" w:rsidRPr="00C66B3E" w:rsidRDefault="00C1569C" w:rsidP="0005163C">
            <w:pPr>
              <w:pStyle w:val="Regtable"/>
              <w:spacing w:before="120" w:after="120"/>
              <w:jc w:val="center"/>
              <w:rPr>
                <w:noProof w:val="0"/>
                <w:lang w:val="es-ES"/>
              </w:rPr>
            </w:pPr>
            <w:r w:rsidRPr="00C66B3E">
              <w:rPr>
                <w:rFonts w:eastAsia="MS Mincho"/>
                <w:noProof w:val="0"/>
                <w:lang w:val="es-ES" w:eastAsia="ja-JP"/>
              </w:rPr>
              <w:t>Anual</w:t>
            </w:r>
          </w:p>
        </w:tc>
        <w:tc>
          <w:tcPr>
            <w:tcW w:w="2327" w:type="dxa"/>
          </w:tcPr>
          <w:p w14:paraId="2C3FF0F4" w14:textId="77777777" w:rsidR="00C1569C" w:rsidRPr="00C66B3E" w:rsidRDefault="00C1569C" w:rsidP="0005163C">
            <w:pPr>
              <w:pStyle w:val="Regtable"/>
              <w:spacing w:before="120" w:after="120"/>
              <w:rPr>
                <w:rFonts w:eastAsia="MS Mincho"/>
                <w:noProof w:val="0"/>
                <w:lang w:val="es-ES" w:eastAsia="ja-JP"/>
              </w:rPr>
            </w:pPr>
            <w:r w:rsidRPr="00C66B3E">
              <w:rPr>
                <w:rFonts w:eastAsia="MS Mincho"/>
                <w:noProof w:val="0"/>
                <w:lang w:val="es-ES" w:eastAsia="ja-JP"/>
              </w:rPr>
              <w:t>ProChile, Banco Central de Chile, Servicio Nacional de Aduanas, SII</w:t>
            </w:r>
          </w:p>
        </w:tc>
      </w:tr>
      <w:tr w:rsidR="00C1569C" w:rsidRPr="00397CF2" w14:paraId="44A5849F" w14:textId="77777777" w:rsidTr="0005163C">
        <w:trPr>
          <w:jc w:val="right"/>
        </w:trPr>
        <w:tc>
          <w:tcPr>
            <w:tcW w:w="2595" w:type="dxa"/>
          </w:tcPr>
          <w:p w14:paraId="522FA981" w14:textId="77777777" w:rsidR="00C1569C" w:rsidRPr="00C66B3E" w:rsidRDefault="00C1569C" w:rsidP="0005163C">
            <w:pPr>
              <w:pStyle w:val="Regtable"/>
              <w:spacing w:before="120" w:after="120"/>
              <w:rPr>
                <w:noProof w:val="0"/>
                <w:lang w:val="es-ES"/>
              </w:rPr>
            </w:pPr>
            <w:r w:rsidRPr="00C66B3E">
              <w:rPr>
                <w:rFonts w:eastAsia="MS Mincho"/>
                <w:noProof w:val="0"/>
                <w:lang w:val="es-ES" w:eastAsia="ja-JP"/>
              </w:rPr>
              <w:lastRenderedPageBreak/>
              <w:t>Crecimiento del número de mercados de destino (diferencia entre empresas beneficiarias y no beneficiarias)</w:t>
            </w:r>
          </w:p>
        </w:tc>
        <w:tc>
          <w:tcPr>
            <w:tcW w:w="2106" w:type="dxa"/>
          </w:tcPr>
          <w:p w14:paraId="09869C06" w14:textId="77777777" w:rsidR="00C1569C" w:rsidRPr="00C66B3E" w:rsidRDefault="00AA1B0F" w:rsidP="0005163C">
            <w:pPr>
              <w:pStyle w:val="Regtable"/>
              <w:spacing w:before="120" w:after="120"/>
              <w:rPr>
                <w:noProof w:val="0"/>
                <w:lang w:val="es-ES"/>
              </w:rPr>
            </w:pPr>
            <w:r>
              <w:rPr>
                <w:lang w:val="en-US" w:eastAsia="en-US"/>
              </w:rPr>
              <w:drawing>
                <wp:inline distT="0" distB="0" distL="0" distR="0" wp14:anchorId="20037E8F" wp14:editId="411AF30A">
                  <wp:extent cx="115252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61925"/>
                          </a:xfrm>
                          <a:prstGeom prst="rect">
                            <a:avLst/>
                          </a:prstGeom>
                          <a:noFill/>
                        </pic:spPr>
                      </pic:pic>
                    </a:graphicData>
                  </a:graphic>
                </wp:inline>
              </w:drawing>
            </w:r>
          </w:p>
        </w:tc>
        <w:tc>
          <w:tcPr>
            <w:tcW w:w="1810" w:type="dxa"/>
          </w:tcPr>
          <w:p w14:paraId="0C1C43B6" w14:textId="77777777" w:rsidR="00C1569C" w:rsidRPr="00C66B3E" w:rsidRDefault="00C1569C" w:rsidP="0005163C">
            <w:pPr>
              <w:pStyle w:val="Regtable"/>
              <w:spacing w:before="120" w:after="120"/>
              <w:jc w:val="center"/>
              <w:rPr>
                <w:noProof w:val="0"/>
                <w:lang w:val="es-ES"/>
              </w:rPr>
            </w:pPr>
            <w:r w:rsidRPr="00C66B3E">
              <w:rPr>
                <w:rFonts w:eastAsia="MS Mincho"/>
                <w:noProof w:val="0"/>
                <w:lang w:val="es-ES" w:eastAsia="ja-JP"/>
              </w:rPr>
              <w:t>Anual</w:t>
            </w:r>
          </w:p>
        </w:tc>
        <w:tc>
          <w:tcPr>
            <w:tcW w:w="2327" w:type="dxa"/>
          </w:tcPr>
          <w:p w14:paraId="335E5311" w14:textId="77777777" w:rsidR="00C1569C" w:rsidRPr="00C66B3E" w:rsidRDefault="00C1569C" w:rsidP="0005163C">
            <w:pPr>
              <w:pStyle w:val="Regtable"/>
              <w:spacing w:before="120" w:after="120"/>
              <w:rPr>
                <w:rFonts w:eastAsia="MS Mincho"/>
                <w:noProof w:val="0"/>
                <w:lang w:val="es-ES" w:eastAsia="ja-JP"/>
              </w:rPr>
            </w:pPr>
            <w:r w:rsidRPr="00C66B3E">
              <w:rPr>
                <w:rFonts w:eastAsia="MS Mincho"/>
                <w:noProof w:val="0"/>
                <w:lang w:val="es-ES" w:eastAsia="ja-JP"/>
              </w:rPr>
              <w:t>ProChile, Banco Central de Chile, Servicio Nacional de Aduanas, SII</w:t>
            </w:r>
          </w:p>
        </w:tc>
      </w:tr>
      <w:tr w:rsidR="00C1569C" w:rsidRPr="00397CF2" w14:paraId="2E2939E6" w14:textId="77777777" w:rsidTr="0005163C">
        <w:trPr>
          <w:jc w:val="right"/>
        </w:trPr>
        <w:tc>
          <w:tcPr>
            <w:tcW w:w="2595" w:type="dxa"/>
          </w:tcPr>
          <w:p w14:paraId="1CDDB29D" w14:textId="77777777" w:rsidR="00C1569C" w:rsidRPr="00C66B3E" w:rsidRDefault="00C1569C" w:rsidP="0005163C">
            <w:pPr>
              <w:pStyle w:val="Regtable"/>
              <w:spacing w:before="120" w:after="120"/>
              <w:rPr>
                <w:rFonts w:eastAsia="MS Mincho"/>
                <w:noProof w:val="0"/>
                <w:lang w:val="es-ES" w:eastAsia="ja-JP"/>
              </w:rPr>
            </w:pPr>
            <w:r w:rsidRPr="00C66B3E">
              <w:rPr>
                <w:rFonts w:eastAsia="MS Mincho"/>
                <w:noProof w:val="0"/>
                <w:lang w:val="es-ES" w:eastAsia="ja-JP"/>
              </w:rPr>
              <w:t>Crecimiento del número de empleados (diferencia entre empresas beneficiarias y no beneficiarias)</w:t>
            </w:r>
          </w:p>
        </w:tc>
        <w:tc>
          <w:tcPr>
            <w:tcW w:w="2106" w:type="dxa"/>
          </w:tcPr>
          <w:p w14:paraId="0019E544" w14:textId="77777777" w:rsidR="00C1569C" w:rsidRPr="00C66B3E" w:rsidRDefault="00AA1B0F" w:rsidP="0005163C">
            <w:pPr>
              <w:pStyle w:val="Regtable"/>
              <w:spacing w:before="120" w:after="120"/>
              <w:rPr>
                <w:noProof w:val="0"/>
                <w:lang w:val="es-ES"/>
              </w:rPr>
            </w:pPr>
            <w:r>
              <w:rPr>
                <w:lang w:val="en-US" w:eastAsia="en-US"/>
              </w:rPr>
              <w:drawing>
                <wp:inline distT="0" distB="0" distL="0" distR="0" wp14:anchorId="62257892" wp14:editId="528F5294">
                  <wp:extent cx="8477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61925"/>
                          </a:xfrm>
                          <a:prstGeom prst="rect">
                            <a:avLst/>
                          </a:prstGeom>
                          <a:noFill/>
                        </pic:spPr>
                      </pic:pic>
                    </a:graphicData>
                  </a:graphic>
                </wp:inline>
              </w:drawing>
            </w:r>
          </w:p>
        </w:tc>
        <w:tc>
          <w:tcPr>
            <w:tcW w:w="1810" w:type="dxa"/>
          </w:tcPr>
          <w:p w14:paraId="7C7D05F7" w14:textId="77777777" w:rsidR="00C1569C" w:rsidRPr="00C66B3E" w:rsidRDefault="00C1569C" w:rsidP="0005163C">
            <w:pPr>
              <w:pStyle w:val="Regtable"/>
              <w:spacing w:before="120" w:after="120"/>
              <w:jc w:val="center"/>
              <w:rPr>
                <w:rFonts w:eastAsia="MS Mincho"/>
                <w:noProof w:val="0"/>
                <w:lang w:val="es-ES" w:eastAsia="ja-JP"/>
              </w:rPr>
            </w:pPr>
            <w:r w:rsidRPr="00C66B3E">
              <w:rPr>
                <w:rFonts w:eastAsia="MS Mincho"/>
                <w:noProof w:val="0"/>
                <w:lang w:val="es-ES" w:eastAsia="ja-JP"/>
              </w:rPr>
              <w:t>Anual</w:t>
            </w:r>
          </w:p>
        </w:tc>
        <w:tc>
          <w:tcPr>
            <w:tcW w:w="2327" w:type="dxa"/>
          </w:tcPr>
          <w:p w14:paraId="635AD1A3" w14:textId="77777777" w:rsidR="00C1569C" w:rsidRPr="00C66B3E" w:rsidRDefault="00C1569C" w:rsidP="0005163C">
            <w:pPr>
              <w:pStyle w:val="Regtable"/>
              <w:spacing w:before="120" w:after="120"/>
              <w:rPr>
                <w:rFonts w:eastAsia="MS Mincho"/>
                <w:noProof w:val="0"/>
                <w:lang w:val="es-ES" w:eastAsia="ja-JP"/>
              </w:rPr>
            </w:pPr>
            <w:r w:rsidRPr="00C66B3E">
              <w:rPr>
                <w:rFonts w:eastAsia="MS Mincho"/>
                <w:noProof w:val="0"/>
                <w:lang w:val="es-ES" w:eastAsia="ja-JP"/>
              </w:rPr>
              <w:t>INE, Banco Central de Chile, SII</w:t>
            </w:r>
          </w:p>
        </w:tc>
      </w:tr>
    </w:tbl>
    <w:p w14:paraId="7E9F04AB" w14:textId="77777777" w:rsidR="00C1569C" w:rsidRPr="00C66B3E" w:rsidRDefault="00C1569C" w:rsidP="00C1569C">
      <w:pPr>
        <w:spacing w:before="120" w:after="120"/>
        <w:ind w:left="360"/>
        <w:jc w:val="both"/>
        <w:textAlignment w:val="top"/>
        <w:rPr>
          <w:rFonts w:ascii="Times New Roman" w:hAnsi="Times New Roman"/>
          <w:color w:val="000000"/>
          <w:sz w:val="24"/>
          <w:szCs w:val="24"/>
          <w:lang w:val="es-ES"/>
        </w:rPr>
      </w:pPr>
    </w:p>
    <w:p w14:paraId="35830557" w14:textId="77777777" w:rsidR="00C1569C" w:rsidRPr="00C66B3E" w:rsidRDefault="00C1569C" w:rsidP="00C1569C">
      <w:pPr>
        <w:pStyle w:val="ListParagraph"/>
        <w:numPr>
          <w:ilvl w:val="0"/>
          <w:numId w:val="13"/>
        </w:numPr>
        <w:spacing w:before="120" w:after="120"/>
        <w:contextualSpacing w:val="0"/>
        <w:rPr>
          <w:rFonts w:ascii="Times New Roman" w:hAnsi="Times New Roman"/>
          <w:sz w:val="24"/>
          <w:szCs w:val="24"/>
          <w:u w:val="single"/>
          <w:lang w:val="es-ES"/>
        </w:rPr>
      </w:pPr>
      <w:bookmarkStart w:id="32" w:name="_Hlk487792682"/>
      <w:r w:rsidRPr="00C66B3E">
        <w:rPr>
          <w:rFonts w:ascii="Times New Roman" w:hAnsi="Times New Roman"/>
          <w:sz w:val="24"/>
          <w:szCs w:val="24"/>
          <w:u w:val="single"/>
          <w:lang w:val="es-ES"/>
        </w:rPr>
        <w:t>Metodología de la evaluación</w:t>
      </w:r>
    </w:p>
    <w:p w14:paraId="7E709FC3" w14:textId="77777777" w:rsidR="00C1569C" w:rsidRPr="00C66B3E" w:rsidRDefault="00C1569C" w:rsidP="00C1569C">
      <w:pPr>
        <w:pStyle w:val="AutoNumpara"/>
        <w:numPr>
          <w:ilvl w:val="0"/>
          <w:numId w:val="0"/>
        </w:numPr>
        <w:rPr>
          <w:noProof w:val="0"/>
          <w:szCs w:val="24"/>
          <w:lang w:val="es-ES"/>
        </w:rPr>
      </w:pPr>
      <w:r w:rsidRPr="00C66B3E">
        <w:rPr>
          <w:noProof w:val="0"/>
          <w:szCs w:val="24"/>
          <w:lang w:val="es-ES"/>
        </w:rPr>
        <w:t>A fin de evaluar el impacto del programa sobre las exportaciones de servicios y el empleo de las firmas apoyadas se utilizará</w:t>
      </w:r>
      <w:r>
        <w:rPr>
          <w:noProof w:val="0"/>
          <w:szCs w:val="24"/>
          <w:lang w:val="es-ES"/>
        </w:rPr>
        <w:t>n los</w:t>
      </w:r>
      <w:r w:rsidRPr="00C66B3E">
        <w:rPr>
          <w:noProof w:val="0"/>
          <w:szCs w:val="24"/>
          <w:lang w:val="es-ES"/>
        </w:rPr>
        <w:t xml:space="preserve"> método</w:t>
      </w:r>
      <w:r>
        <w:rPr>
          <w:noProof w:val="0"/>
          <w:szCs w:val="24"/>
          <w:lang w:val="es-ES"/>
        </w:rPr>
        <w:t xml:space="preserve">s de </w:t>
      </w:r>
      <w:r w:rsidRPr="00295E5D">
        <w:rPr>
          <w:i/>
          <w:noProof w:val="0"/>
          <w:szCs w:val="24"/>
          <w:lang w:val="es-ES"/>
        </w:rPr>
        <w:t>diferencias en diferencias</w:t>
      </w:r>
      <w:r>
        <w:rPr>
          <w:noProof w:val="0"/>
          <w:szCs w:val="24"/>
          <w:lang w:val="es-ES"/>
        </w:rPr>
        <w:t xml:space="preserve"> y</w:t>
      </w:r>
      <w:r w:rsidRPr="00C66B3E">
        <w:rPr>
          <w:noProof w:val="0"/>
          <w:szCs w:val="24"/>
          <w:lang w:val="es-ES"/>
        </w:rPr>
        <w:t xml:space="preserve"> de </w:t>
      </w:r>
      <w:r w:rsidRPr="00C66B3E">
        <w:rPr>
          <w:i/>
          <w:noProof w:val="0"/>
          <w:szCs w:val="24"/>
          <w:lang w:val="es-ES"/>
        </w:rPr>
        <w:t xml:space="preserve">matching diferencias en diferencias </w:t>
      </w:r>
      <w:r w:rsidRPr="00C66B3E">
        <w:rPr>
          <w:noProof w:val="0"/>
          <w:szCs w:val="24"/>
          <w:lang w:val="es-ES"/>
        </w:rPr>
        <w:t>(MDID). Dicho</w:t>
      </w:r>
      <w:r>
        <w:rPr>
          <w:noProof w:val="0"/>
          <w:szCs w:val="24"/>
          <w:lang w:val="es-ES"/>
        </w:rPr>
        <w:t>s</w:t>
      </w:r>
      <w:r w:rsidRPr="00C66B3E">
        <w:rPr>
          <w:noProof w:val="0"/>
          <w:szCs w:val="24"/>
          <w:lang w:val="es-ES"/>
        </w:rPr>
        <w:t xml:space="preserve"> procedimiento</w:t>
      </w:r>
      <w:r>
        <w:rPr>
          <w:noProof w:val="0"/>
          <w:szCs w:val="24"/>
          <w:lang w:val="es-ES"/>
        </w:rPr>
        <w:t xml:space="preserve">s no experimentales </w:t>
      </w:r>
      <w:r w:rsidRPr="00C66B3E">
        <w:rPr>
          <w:noProof w:val="0"/>
          <w:szCs w:val="24"/>
          <w:lang w:val="es-ES"/>
        </w:rPr>
        <w:t>permite</w:t>
      </w:r>
      <w:r>
        <w:rPr>
          <w:noProof w:val="0"/>
          <w:szCs w:val="24"/>
          <w:lang w:val="es-ES"/>
        </w:rPr>
        <w:t>n</w:t>
      </w:r>
      <w:r w:rsidRPr="00C66B3E">
        <w:rPr>
          <w:noProof w:val="0"/>
          <w:szCs w:val="24"/>
          <w:lang w:val="es-ES"/>
        </w:rPr>
        <w:t>, bajo ciertas condiciones, construir la contraparte muestral correcta para la información faltante sobre el desempeño exportador y el nivel de empleo en caso de que no se registre participación en el programa y, por tanto, obtener estimaciones consistentes del efecto de interés.</w:t>
      </w:r>
    </w:p>
    <w:p w14:paraId="41ADEEC8" w14:textId="77777777" w:rsidR="00C1569C" w:rsidRPr="00C66B3E" w:rsidRDefault="00C1569C" w:rsidP="00C1569C">
      <w:pPr>
        <w:pStyle w:val="AutoNumpara"/>
        <w:numPr>
          <w:ilvl w:val="0"/>
          <w:numId w:val="0"/>
        </w:numPr>
        <w:rPr>
          <w:noProof w:val="0"/>
          <w:szCs w:val="24"/>
          <w:lang w:val="es-ES"/>
        </w:rPr>
      </w:pPr>
      <w:r w:rsidRPr="00C66B3E">
        <w:rPr>
          <w:noProof w:val="0"/>
          <w:szCs w:val="24"/>
          <w:lang w:val="es-ES"/>
        </w:rPr>
        <w:t>En particular, el método</w:t>
      </w:r>
      <w:r>
        <w:rPr>
          <w:noProof w:val="0"/>
          <w:szCs w:val="24"/>
          <w:lang w:val="es-ES"/>
        </w:rPr>
        <w:t xml:space="preserve"> MDID</w:t>
      </w:r>
      <w:r w:rsidRPr="00C66B3E">
        <w:rPr>
          <w:noProof w:val="0"/>
          <w:szCs w:val="24"/>
          <w:lang w:val="es-ES"/>
        </w:rPr>
        <w:t xml:space="preserve"> combina </w:t>
      </w:r>
      <w:r w:rsidRPr="00C66B3E">
        <w:rPr>
          <w:i/>
          <w:noProof w:val="0"/>
          <w:szCs w:val="24"/>
          <w:lang w:val="es-ES"/>
        </w:rPr>
        <w:t>matching</w:t>
      </w:r>
      <w:r w:rsidRPr="00C66B3E">
        <w:rPr>
          <w:noProof w:val="0"/>
          <w:szCs w:val="24"/>
          <w:lang w:val="es-ES"/>
        </w:rPr>
        <w:t xml:space="preserve"> (“pareo”) con </w:t>
      </w:r>
      <w:r w:rsidRPr="00C66B3E">
        <w:rPr>
          <w:i/>
          <w:noProof w:val="0"/>
          <w:szCs w:val="24"/>
          <w:lang w:val="es-ES"/>
        </w:rPr>
        <w:t>diferencias en diferencias</w:t>
      </w:r>
      <w:r w:rsidRPr="00C66B3E">
        <w:rPr>
          <w:noProof w:val="0"/>
          <w:szCs w:val="24"/>
          <w:lang w:val="es-ES"/>
        </w:rPr>
        <w:t>, de modo que el efecto de tratamiento promedio es computado comparando la variación de las exportaciones y el empleo de las firmas asistidas entre el año de la asistencia y el año previo con la variación correspondiente de las exportaciones y del empleo de las firmas no asistidas comparables en términos de sus características observables. De esta forma, es posible ajustar los potenciales desbalances en la distribución de tales características entre los grupos de empresas apoyadas y no apoyadas y eliminar los efectos específicos por firma invariantes en el tiempo</w:t>
      </w:r>
      <w:r w:rsidRPr="00C66B3E">
        <w:rPr>
          <w:rStyle w:val="FootnoteReference"/>
          <w:noProof w:val="0"/>
          <w:szCs w:val="24"/>
          <w:lang w:val="es-ES"/>
        </w:rPr>
        <w:footnoteReference w:id="2"/>
      </w:r>
      <w:r w:rsidRPr="00C66B3E">
        <w:rPr>
          <w:noProof w:val="0"/>
          <w:szCs w:val="24"/>
          <w:lang w:val="es-ES"/>
        </w:rPr>
        <w:t>.</w:t>
      </w:r>
    </w:p>
    <w:p w14:paraId="5F0959DD" w14:textId="77777777" w:rsidR="00C1569C" w:rsidRPr="00C66B3E" w:rsidRDefault="00C1569C" w:rsidP="00C1569C">
      <w:pPr>
        <w:pStyle w:val="AutoNumpara"/>
        <w:numPr>
          <w:ilvl w:val="0"/>
          <w:numId w:val="0"/>
        </w:numPr>
        <w:rPr>
          <w:noProof w:val="0"/>
          <w:szCs w:val="24"/>
          <w:lang w:val="es-ES"/>
        </w:rPr>
      </w:pPr>
      <w:r w:rsidRPr="00C66B3E">
        <w:rPr>
          <w:noProof w:val="0"/>
          <w:szCs w:val="24"/>
          <w:lang w:val="es-ES"/>
        </w:rPr>
        <w:t>En términos más específicos, las firmas pueden participar en el componente de promoción comercial, el componente de capacitación o ambos.  Con el propósito de evaluar la efectividad relativa de cada uno de los mismos y especialmente la adicionalidad asociada a su combinación se usará un enfoque de tratamientos múltiples.</w:t>
      </w:r>
      <w:r w:rsidRPr="00C66B3E">
        <w:rPr>
          <w:rStyle w:val="FootnoteReference"/>
          <w:noProof w:val="0"/>
          <w:szCs w:val="24"/>
          <w:lang w:val="es-ES"/>
        </w:rPr>
        <w:footnoteReference w:id="3"/>
      </w:r>
    </w:p>
    <w:p w14:paraId="3972985E" w14:textId="77777777" w:rsidR="00C1569C" w:rsidRPr="00C66B3E" w:rsidRDefault="00C1569C" w:rsidP="00C1569C">
      <w:pPr>
        <w:pStyle w:val="ListParagraph"/>
        <w:numPr>
          <w:ilvl w:val="0"/>
          <w:numId w:val="13"/>
        </w:numPr>
        <w:spacing w:before="120" w:after="120"/>
        <w:contextualSpacing w:val="0"/>
        <w:rPr>
          <w:rFonts w:ascii="Times New Roman" w:hAnsi="Times New Roman"/>
          <w:sz w:val="24"/>
          <w:szCs w:val="24"/>
          <w:u w:val="single"/>
          <w:lang w:val="es-ES"/>
        </w:rPr>
      </w:pPr>
      <w:bookmarkStart w:id="33" w:name="_Hlk487792707"/>
      <w:bookmarkEnd w:id="31"/>
      <w:bookmarkEnd w:id="32"/>
      <w:r w:rsidRPr="00C66B3E">
        <w:rPr>
          <w:rFonts w:ascii="Times New Roman" w:hAnsi="Times New Roman"/>
          <w:sz w:val="24"/>
          <w:szCs w:val="24"/>
          <w:u w:val="single"/>
          <w:lang w:val="es-ES"/>
        </w:rPr>
        <w:t>Aspectos técnicos de la metodología seleccionada</w:t>
      </w:r>
    </w:p>
    <w:p w14:paraId="7C4C1CBF" w14:textId="77777777" w:rsidR="00C1569C" w:rsidRPr="00C66B3E" w:rsidRDefault="00C1569C" w:rsidP="00C1569C">
      <w:pPr>
        <w:pStyle w:val="ListParagraph"/>
        <w:keepNext/>
        <w:numPr>
          <w:ilvl w:val="0"/>
          <w:numId w:val="14"/>
        </w:numPr>
        <w:spacing w:before="120" w:after="120"/>
        <w:contextualSpacing w:val="0"/>
        <w:jc w:val="both"/>
        <w:rPr>
          <w:rFonts w:ascii="Times New Roman" w:hAnsi="Times New Roman"/>
          <w:sz w:val="24"/>
          <w:szCs w:val="24"/>
          <w:u w:val="single"/>
          <w:lang w:val="es-ES"/>
        </w:rPr>
      </w:pPr>
      <w:r w:rsidRPr="00C66B3E">
        <w:rPr>
          <w:rFonts w:ascii="Times New Roman" w:hAnsi="Times New Roman"/>
          <w:sz w:val="24"/>
          <w:szCs w:val="24"/>
          <w:u w:val="single"/>
          <w:lang w:val="es-ES"/>
        </w:rPr>
        <w:t>Tratamiento y grupos de tratamiento y comparación/control</w:t>
      </w:r>
    </w:p>
    <w:p w14:paraId="0EF7B9FC" w14:textId="77777777" w:rsidR="00C1569C" w:rsidRPr="00C66B3E" w:rsidRDefault="00C1569C" w:rsidP="00C1569C">
      <w:pPr>
        <w:pStyle w:val="AutoNumpara"/>
        <w:numPr>
          <w:ilvl w:val="0"/>
          <w:numId w:val="0"/>
        </w:numPr>
        <w:rPr>
          <w:noProof w:val="0"/>
          <w:szCs w:val="24"/>
          <w:lang w:val="es-ES"/>
        </w:rPr>
      </w:pPr>
      <w:r w:rsidRPr="00C66B3E">
        <w:rPr>
          <w:noProof w:val="0"/>
          <w:szCs w:val="24"/>
          <w:lang w:val="es-ES"/>
        </w:rPr>
        <w:t xml:space="preserve">Conforme se indicara precedentemente, se considerarán tres tratamientos: participación en el programa de promoción comercial, participación en el programa de capacitación y participación en ambos. </w:t>
      </w:r>
    </w:p>
    <w:p w14:paraId="50A6AFEB" w14:textId="77777777" w:rsidR="00C1569C" w:rsidRPr="00C66B3E" w:rsidRDefault="00C1569C" w:rsidP="00C1569C">
      <w:pPr>
        <w:pStyle w:val="AutoNumpara"/>
        <w:numPr>
          <w:ilvl w:val="0"/>
          <w:numId w:val="0"/>
        </w:numPr>
        <w:rPr>
          <w:noProof w:val="0"/>
          <w:szCs w:val="24"/>
          <w:lang w:val="es-ES"/>
        </w:rPr>
      </w:pPr>
      <w:r>
        <w:rPr>
          <w:noProof w:val="0"/>
          <w:szCs w:val="24"/>
          <w:lang w:val="es-ES"/>
        </w:rPr>
        <w:lastRenderedPageBreak/>
        <w:t xml:space="preserve">En el caso del método MDID, </w:t>
      </w:r>
      <w:r w:rsidRPr="00C66B3E">
        <w:rPr>
          <w:noProof w:val="0"/>
          <w:szCs w:val="24"/>
          <w:lang w:val="es-ES"/>
        </w:rPr>
        <w:t xml:space="preserve">Las empresas no serán pareadas directamente sobre las múltiples variables que las caracterizan, sino que, a fin de reducir la dimensionalidad del problema de definición de la concordancia entre las firmas apoyadas y no apoyadas o apoyadas por componentes específicos, el pareo se efectuará en base al </w:t>
      </w:r>
      <w:r w:rsidRPr="00C66B3E">
        <w:rPr>
          <w:i/>
          <w:noProof w:val="0"/>
          <w:szCs w:val="24"/>
          <w:lang w:val="es-ES"/>
        </w:rPr>
        <w:t>propensity score</w:t>
      </w:r>
      <w:r w:rsidRPr="00C66B3E">
        <w:rPr>
          <w:noProof w:val="0"/>
          <w:szCs w:val="24"/>
          <w:lang w:val="es-ES"/>
        </w:rPr>
        <w:t xml:space="preserve"> (“índice de propensión”) o propensión a participar en el programa en general o sus componentes específicos dado el conjunto de características observables de las empresas.</w:t>
      </w:r>
    </w:p>
    <w:p w14:paraId="25B7AD21" w14:textId="77777777" w:rsidR="00C1569C" w:rsidRDefault="00C1569C" w:rsidP="00C1569C">
      <w:pPr>
        <w:pStyle w:val="AutoNumpara"/>
        <w:numPr>
          <w:ilvl w:val="0"/>
          <w:numId w:val="0"/>
        </w:numPr>
        <w:rPr>
          <w:noProof w:val="0"/>
          <w:szCs w:val="24"/>
          <w:lang w:val="es-ES"/>
        </w:rPr>
      </w:pPr>
      <w:r w:rsidRPr="00C66B3E">
        <w:rPr>
          <w:noProof w:val="0"/>
          <w:szCs w:val="24"/>
          <w:lang w:val="es-ES"/>
        </w:rPr>
        <w:t xml:space="preserve">Operativamente, el mencionado índice se obtiene estimando un modelo </w:t>
      </w:r>
      <w:r w:rsidRPr="00C66B3E">
        <w:rPr>
          <w:i/>
          <w:noProof w:val="0"/>
          <w:szCs w:val="24"/>
          <w:lang w:val="es-ES"/>
        </w:rPr>
        <w:t>probit</w:t>
      </w:r>
      <w:r w:rsidRPr="00C66B3E">
        <w:rPr>
          <w:noProof w:val="0"/>
          <w:szCs w:val="24"/>
          <w:lang w:val="es-ES"/>
        </w:rPr>
        <w:t xml:space="preserve"> (o </w:t>
      </w:r>
      <w:r w:rsidRPr="00C66B3E">
        <w:rPr>
          <w:i/>
          <w:noProof w:val="0"/>
          <w:szCs w:val="24"/>
          <w:lang w:val="es-ES"/>
        </w:rPr>
        <w:t>logit</w:t>
      </w:r>
      <w:r w:rsidRPr="00C66B3E">
        <w:rPr>
          <w:noProof w:val="0"/>
          <w:szCs w:val="24"/>
          <w:lang w:val="es-ES"/>
        </w:rPr>
        <w:t>). Por lo tanto, se constatará que el mismo realmente equilibre los valores de las variables explicativas entre los grupos de tratamiento y de control según corresponda</w:t>
      </w:r>
      <w:r w:rsidRPr="00C66B3E">
        <w:rPr>
          <w:rStyle w:val="FootnoteReference"/>
          <w:noProof w:val="0"/>
          <w:szCs w:val="24"/>
          <w:lang w:val="es-ES"/>
        </w:rPr>
        <w:footnoteReference w:id="4"/>
      </w:r>
      <w:r w:rsidRPr="00C66B3E">
        <w:rPr>
          <w:noProof w:val="0"/>
          <w:szCs w:val="24"/>
          <w:lang w:val="es-ES"/>
        </w:rPr>
        <w:t>. Ello se llevará a cabo usando diversos tests como el test de las diferencias estandarizadas; el test t de igualdad las medias en la muestra pareada; el pseudo R</w:t>
      </w:r>
      <w:r w:rsidRPr="00C66B3E">
        <w:rPr>
          <w:noProof w:val="0"/>
          <w:szCs w:val="24"/>
          <w:vertAlign w:val="superscript"/>
          <w:lang w:val="es-ES"/>
        </w:rPr>
        <w:t>2</w:t>
      </w:r>
      <w:r w:rsidRPr="00C66B3E">
        <w:rPr>
          <w:noProof w:val="0"/>
          <w:szCs w:val="24"/>
          <w:lang w:val="es-ES"/>
        </w:rPr>
        <w:t xml:space="preserve"> y el test de significancia conjunta de las variables incluidas en la especificación del índice antes referido.</w:t>
      </w:r>
    </w:p>
    <w:p w14:paraId="5C459243" w14:textId="77777777" w:rsidR="00C1569C" w:rsidRDefault="00C1569C" w:rsidP="00C1569C">
      <w:pPr>
        <w:pStyle w:val="AutoNumpara"/>
        <w:numPr>
          <w:ilvl w:val="0"/>
          <w:numId w:val="0"/>
        </w:numPr>
        <w:rPr>
          <w:noProof w:val="0"/>
          <w:szCs w:val="24"/>
          <w:lang w:val="es-ES"/>
        </w:rPr>
      </w:pPr>
      <w:r>
        <w:rPr>
          <w:noProof w:val="0"/>
          <w:szCs w:val="24"/>
          <w:lang w:val="es-ES"/>
        </w:rPr>
        <w:t>Vale aclarar que si la firma recibe capacitación de sus empleados, el impacto de la misma sobre el empleo no se espera que sea directo sino consecuencia del aumento de las exportaciones de la misma. Por ende, para evaluar el impacto sobre empleo la regresión tendrá como variable explicativa el cambio en las exportaciones de la firma instrumentado por las variables de tratamiento.</w:t>
      </w:r>
    </w:p>
    <w:p w14:paraId="7408E8C8" w14:textId="77777777" w:rsidR="00C1569C" w:rsidRPr="00C66B3E" w:rsidRDefault="00C1569C" w:rsidP="00C1569C">
      <w:pPr>
        <w:pStyle w:val="AutoNumpara"/>
        <w:numPr>
          <w:ilvl w:val="0"/>
          <w:numId w:val="0"/>
        </w:numPr>
        <w:rPr>
          <w:noProof w:val="0"/>
          <w:szCs w:val="24"/>
          <w:lang w:val="es-ES"/>
        </w:rPr>
      </w:pPr>
      <w:r>
        <w:rPr>
          <w:noProof w:val="0"/>
          <w:szCs w:val="24"/>
          <w:lang w:val="es-ES"/>
        </w:rPr>
        <w:t>La estrategia propuesta hasta aquí no evalúa el impacto que tiene la capacitación de individuos no empleados en el sector, lo cual está contemplado en el programa. Para estimar este impacto se requeriría de datos administrativos que provean información de la historia laboral a nivel individual. Estos datos para el caso de Chile se encuentran en la base de datos del Seguro de Desempleo. En la medida en que se consigan dichos datos, que podrían ser provistos por el Ministerio de Trabajo de Chile, podría evaluarse este componente del programa. La ecuación a estimar tendría como variables dependientes la probabilidad de ser empleado en el sector y el cambio en el salario recibido y como variable de tratamiento la participación en el programa de capacitación. Por ende, la evaluación de este componente queda sujeta estrictamente a la disponibilidad de datos.</w:t>
      </w:r>
    </w:p>
    <w:p w14:paraId="14D735B2" w14:textId="77777777" w:rsidR="00C1569C" w:rsidRPr="00C66B3E" w:rsidRDefault="00C1569C" w:rsidP="00C1569C">
      <w:pPr>
        <w:pStyle w:val="ListParagraph"/>
        <w:keepNext/>
        <w:numPr>
          <w:ilvl w:val="0"/>
          <w:numId w:val="14"/>
        </w:numPr>
        <w:spacing w:before="120" w:after="120"/>
        <w:contextualSpacing w:val="0"/>
        <w:jc w:val="both"/>
        <w:rPr>
          <w:rFonts w:ascii="Times New Roman" w:hAnsi="Times New Roman"/>
          <w:sz w:val="24"/>
          <w:szCs w:val="24"/>
          <w:u w:val="single"/>
          <w:lang w:val="es-ES"/>
        </w:rPr>
      </w:pPr>
      <w:r w:rsidRPr="00C66B3E">
        <w:rPr>
          <w:rFonts w:ascii="Times New Roman" w:hAnsi="Times New Roman"/>
          <w:sz w:val="24"/>
          <w:szCs w:val="24"/>
          <w:u w:val="single"/>
          <w:lang w:val="es-ES"/>
        </w:rPr>
        <w:t>Tamaño de la muestra</w:t>
      </w:r>
    </w:p>
    <w:p w14:paraId="1F33BCDE" w14:textId="77777777" w:rsidR="00C1569C" w:rsidRPr="00C66B3E" w:rsidRDefault="00C1569C" w:rsidP="00C1569C">
      <w:pPr>
        <w:pStyle w:val="AutoNumpara"/>
        <w:numPr>
          <w:ilvl w:val="0"/>
          <w:numId w:val="0"/>
        </w:numPr>
        <w:rPr>
          <w:noProof w:val="0"/>
          <w:szCs w:val="24"/>
          <w:lang w:val="es-ES"/>
        </w:rPr>
      </w:pPr>
      <w:r w:rsidRPr="00531E64">
        <w:rPr>
          <w:noProof w:val="0"/>
          <w:szCs w:val="24"/>
          <w:lang w:val="es-ES"/>
        </w:rPr>
        <w:t xml:space="preserve">Se prevé que </w:t>
      </w:r>
      <w:r w:rsidR="000570B5" w:rsidRPr="00531E64">
        <w:rPr>
          <w:noProof w:val="0"/>
          <w:szCs w:val="24"/>
          <w:lang w:val="es-ES"/>
        </w:rPr>
        <w:t>346</w:t>
      </w:r>
      <w:r w:rsidRPr="00531E64">
        <w:rPr>
          <w:noProof w:val="0"/>
          <w:szCs w:val="24"/>
          <w:lang w:val="es-ES"/>
        </w:rPr>
        <w:t xml:space="preserve"> empresas participarán anualmente del componente de promoción comercial,</w:t>
      </w:r>
      <w:r w:rsidR="00AA7204" w:rsidRPr="00531E64">
        <w:rPr>
          <w:noProof w:val="0"/>
          <w:szCs w:val="24"/>
          <w:lang w:val="es-ES"/>
        </w:rPr>
        <w:t xml:space="preserve"> y un número de</w:t>
      </w:r>
      <w:r w:rsidRPr="00531E64">
        <w:rPr>
          <w:noProof w:val="0"/>
          <w:szCs w:val="24"/>
          <w:lang w:val="es-ES"/>
        </w:rPr>
        <w:t xml:space="preserve"> empresas</w:t>
      </w:r>
      <w:r w:rsidR="00531E64">
        <w:rPr>
          <w:noProof w:val="0"/>
          <w:szCs w:val="24"/>
          <w:lang w:val="es-ES"/>
        </w:rPr>
        <w:t xml:space="preserve"> - </w:t>
      </w:r>
      <w:r w:rsidR="00531E64" w:rsidRPr="00531E64">
        <w:rPr>
          <w:noProof w:val="0"/>
          <w:szCs w:val="24"/>
          <w:lang w:val="es-ES"/>
        </w:rPr>
        <w:t>a ser determinado</w:t>
      </w:r>
      <w:r w:rsidR="00531E64">
        <w:rPr>
          <w:noProof w:val="0"/>
          <w:szCs w:val="24"/>
          <w:lang w:val="es-ES"/>
        </w:rPr>
        <w:t xml:space="preserve"> durante el primer año -</w:t>
      </w:r>
      <w:r w:rsidR="00531E64" w:rsidRPr="00531E64">
        <w:rPr>
          <w:noProof w:val="0"/>
          <w:szCs w:val="24"/>
          <w:lang w:val="es-ES"/>
        </w:rPr>
        <w:t xml:space="preserve"> </w:t>
      </w:r>
      <w:r w:rsidRPr="00531E64">
        <w:rPr>
          <w:noProof w:val="0"/>
          <w:szCs w:val="24"/>
          <w:lang w:val="es-ES"/>
        </w:rPr>
        <w:t xml:space="preserve"> lo harán del componente de capacitación. Estudios hechos en Chile y otros países para evaluar el impacto de intervenciones públicas similares y sus combinaciones han utilizado muestras de empresas asistidas de tamaño comparables.</w:t>
      </w:r>
      <w:r w:rsidRPr="00531E64">
        <w:rPr>
          <w:rStyle w:val="FootnoteReference"/>
          <w:noProof w:val="0"/>
          <w:szCs w:val="24"/>
          <w:lang w:val="es-ES"/>
        </w:rPr>
        <w:footnoteReference w:id="5"/>
      </w:r>
      <w:r w:rsidRPr="00531E64">
        <w:rPr>
          <w:noProof w:val="0"/>
          <w:szCs w:val="24"/>
          <w:lang w:val="es-ES"/>
        </w:rPr>
        <w:t xml:space="preserve"> Tomando como referencia estos estudios y siendo conscientes de los problemas de validez externa que pueden conllevar, podemos suponer que el tamaño de la muestra de control que utilizaremos </w:t>
      </w:r>
      <w:r w:rsidRPr="0063398E">
        <w:rPr>
          <w:noProof w:val="0"/>
          <w:szCs w:val="24"/>
          <w:lang w:val="es-ES"/>
        </w:rPr>
        <w:t xml:space="preserve">comprende a la totalidad de las empresas (exportadoras) de servicios no apoyadas, cuyo número será mayor a </w:t>
      </w:r>
      <w:r w:rsidR="0063398E" w:rsidRPr="0063398E">
        <w:rPr>
          <w:noProof w:val="0"/>
          <w:szCs w:val="24"/>
          <w:lang w:val="es-ES"/>
        </w:rPr>
        <w:t>4500</w:t>
      </w:r>
      <w:r w:rsidRPr="0063398E">
        <w:rPr>
          <w:noProof w:val="0"/>
          <w:szCs w:val="24"/>
          <w:lang w:val="es-ES"/>
        </w:rPr>
        <w:t>.</w:t>
      </w:r>
    </w:p>
    <w:p w14:paraId="42F6B1AF" w14:textId="77777777" w:rsidR="00C1569C" w:rsidRPr="00C66B3E" w:rsidRDefault="00C1569C" w:rsidP="00C1569C">
      <w:pPr>
        <w:pStyle w:val="ListParagraph"/>
        <w:keepNext/>
        <w:numPr>
          <w:ilvl w:val="0"/>
          <w:numId w:val="14"/>
        </w:numPr>
        <w:spacing w:before="120" w:after="120"/>
        <w:contextualSpacing w:val="0"/>
        <w:jc w:val="both"/>
        <w:rPr>
          <w:rFonts w:ascii="Times New Roman" w:hAnsi="Times New Roman"/>
          <w:sz w:val="24"/>
          <w:szCs w:val="24"/>
          <w:u w:val="single"/>
          <w:lang w:val="es-ES"/>
        </w:rPr>
      </w:pPr>
      <w:r w:rsidRPr="00C66B3E">
        <w:rPr>
          <w:rFonts w:ascii="Times New Roman" w:hAnsi="Times New Roman"/>
          <w:sz w:val="24"/>
          <w:szCs w:val="24"/>
          <w:u w:val="single"/>
          <w:lang w:val="es-ES"/>
        </w:rPr>
        <w:lastRenderedPageBreak/>
        <w:t>Recopilación de datos</w:t>
      </w:r>
    </w:p>
    <w:p w14:paraId="0D0B6C55" w14:textId="77777777" w:rsidR="00C1569C" w:rsidRDefault="00C1569C" w:rsidP="00C1569C">
      <w:pPr>
        <w:pStyle w:val="AutoNumpara"/>
        <w:numPr>
          <w:ilvl w:val="0"/>
          <w:numId w:val="0"/>
        </w:numPr>
        <w:rPr>
          <w:noProof w:val="0"/>
          <w:szCs w:val="24"/>
          <w:lang w:val="es-ES"/>
        </w:rPr>
      </w:pPr>
      <w:r w:rsidRPr="00C66B3E">
        <w:rPr>
          <w:noProof w:val="0"/>
          <w:szCs w:val="24"/>
          <w:lang w:val="es-ES"/>
        </w:rPr>
        <w:t>A efectos de llevar a cabo el análisis estadístico delineado anteriormente se utilizarán datos anuales de exportaciones de servicios a nivel de empresa provenientes</w:t>
      </w:r>
      <w:r>
        <w:rPr>
          <w:noProof w:val="0"/>
          <w:szCs w:val="24"/>
          <w:lang w:val="es-ES"/>
        </w:rPr>
        <w:t xml:space="preserve"> del Servicio Nacional de Aduanas </w:t>
      </w:r>
      <w:r w:rsidRPr="00C66B3E">
        <w:rPr>
          <w:noProof w:val="0"/>
          <w:szCs w:val="24"/>
          <w:lang w:val="es-ES"/>
        </w:rPr>
        <w:t xml:space="preserve">y el INE. Concretamente, los mismos permiten saber cuánto ha exportado una cierta firma de un cierto tipo de servicio a un cierto mercado en un año en particular. Asimismo, se usarán datos de exportaciones de bienes, a nivel de firma desagregados por producto (partida arancelaria) y país de destino provenientes del Servicio Nacional de Aduanas chileno desde el año 2000 en adelante a fin de examinar similitudes, diferencias y potenciales complementariedad entre ambos tipos de exportaciones. Adicionalmente, se hará uso de datos sobre otras variables relevantes a nivel de firma como sector de actividad (código CIIU a cuatro dígitos), localización, edad (año de comienzo de operaciones), empleo, ventas y salarios. Antedichos datos serán suministrados por el </w:t>
      </w:r>
      <w:r w:rsidRPr="00295E5D">
        <w:rPr>
          <w:noProof w:val="0"/>
          <w:szCs w:val="24"/>
          <w:lang w:val="es-ES"/>
        </w:rPr>
        <w:t>Servicio de Impuestos Internos. Además, se empleará un listado de las firmas que recibieron asistencia de ProChile y CORFO en</w:t>
      </w:r>
      <w:r w:rsidRPr="00C66B3E">
        <w:rPr>
          <w:noProof w:val="0"/>
          <w:szCs w:val="24"/>
          <w:lang w:val="es-ES"/>
        </w:rPr>
        <w:t xml:space="preserve"> el período relevante. Dicha información será proporcionada por la propia entidad e incluirá además de la identificación de las empresas (código tributario y razón social) un detalle del o los servicios específicos provistos a las mismas. Finalmente, se creará un registro de todas las empresas (e instituciones educativas) que se postulen al programa de capacitación en el que constará, entre otros datos, la razón social, el código de identificación tributario, la localización, el año de constitución, el número de empleados y las ventas (discriminando entre domésticas y externas por tipo de servicio y, para estas últimas, por mercado de destino), tanto al inicio como a lo largo del programa. Dichos datos serán contrastados con los existentes en la base del SII para propósitos de </w:t>
      </w:r>
      <w:r w:rsidRPr="00DB2421">
        <w:rPr>
          <w:noProof w:val="0"/>
          <w:szCs w:val="24"/>
          <w:lang w:val="es-ES"/>
        </w:rPr>
        <w:t>verificación. El registro será confeccionado y actualizado por una firma consultora contratada al efecto bajo la supervisión de</w:t>
      </w:r>
      <w:r w:rsidR="00F57F7E" w:rsidRPr="00DB2421">
        <w:rPr>
          <w:noProof w:val="0"/>
          <w:szCs w:val="24"/>
          <w:lang w:val="es-ES"/>
        </w:rPr>
        <w:t>l BID y en coordinación con las agencias de promoción respectivas</w:t>
      </w:r>
      <w:r w:rsidRPr="00DB2421">
        <w:rPr>
          <w:noProof w:val="0"/>
          <w:szCs w:val="24"/>
          <w:lang w:val="es-ES"/>
        </w:rPr>
        <w:t>. Las bases de datos serán fusionadas usando el código tributario de las empresas y remitidas a los</w:t>
      </w:r>
      <w:r w:rsidRPr="00C66B3E">
        <w:rPr>
          <w:noProof w:val="0"/>
          <w:szCs w:val="24"/>
          <w:lang w:val="es-ES"/>
        </w:rPr>
        <w:t xml:space="preserve"> evaluadores luego de su recodificación de modo de preservar la confidencialidad de la información.</w:t>
      </w:r>
    </w:p>
    <w:p w14:paraId="0A479F9F" w14:textId="77777777" w:rsidR="00C1569C" w:rsidRPr="00C66B3E" w:rsidRDefault="00C1569C" w:rsidP="00C1569C">
      <w:pPr>
        <w:pStyle w:val="AutoNumpara"/>
        <w:numPr>
          <w:ilvl w:val="0"/>
          <w:numId w:val="0"/>
        </w:numPr>
        <w:rPr>
          <w:noProof w:val="0"/>
          <w:color w:val="000000"/>
          <w:szCs w:val="24"/>
          <w:lang w:val="es-ES"/>
        </w:rPr>
      </w:pPr>
      <w:bookmarkStart w:id="34" w:name="_Hlk487792764"/>
      <w:bookmarkStart w:id="35" w:name="_Hlk487792743"/>
      <w:bookmarkEnd w:id="33"/>
    </w:p>
    <w:p w14:paraId="78C346B6" w14:textId="77777777" w:rsidR="00C1569C" w:rsidRPr="00C66B3E" w:rsidRDefault="00C1569C" w:rsidP="00C1569C">
      <w:pPr>
        <w:pStyle w:val="AutoNumpara"/>
        <w:numPr>
          <w:ilvl w:val="0"/>
          <w:numId w:val="7"/>
        </w:numPr>
        <w:rPr>
          <w:b/>
          <w:noProof w:val="0"/>
          <w:szCs w:val="24"/>
          <w:lang w:val="es-ES"/>
        </w:rPr>
      </w:pPr>
      <w:r w:rsidRPr="00C66B3E">
        <w:rPr>
          <w:b/>
          <w:noProof w:val="0"/>
          <w:szCs w:val="24"/>
          <w:lang w:val="es-ES"/>
        </w:rPr>
        <w:t>Componente de promoción de inversiones</w:t>
      </w:r>
    </w:p>
    <w:p w14:paraId="767CBDE8" w14:textId="77777777" w:rsidR="00C1569C" w:rsidRPr="00C66B3E" w:rsidRDefault="00C1569C" w:rsidP="00C1569C">
      <w:pPr>
        <w:pStyle w:val="AutoNumpara"/>
        <w:numPr>
          <w:ilvl w:val="0"/>
          <w:numId w:val="0"/>
        </w:numPr>
        <w:rPr>
          <w:noProof w:val="0"/>
          <w:szCs w:val="24"/>
          <w:lang w:val="es-ES"/>
        </w:rPr>
      </w:pPr>
      <w:r w:rsidRPr="00C66B3E">
        <w:rPr>
          <w:noProof w:val="0"/>
          <w:szCs w:val="24"/>
          <w:lang w:val="es-ES"/>
        </w:rPr>
        <w:t xml:space="preserve">Este componente tiene el objetivo primario de aumentar la inversión extranjera directa (IED) en el sector de servicios globales de exportación de Chile. </w:t>
      </w:r>
    </w:p>
    <w:p w14:paraId="2A8E6EFC" w14:textId="77777777" w:rsidR="00C1569C" w:rsidRPr="00C66B3E" w:rsidRDefault="00C1569C" w:rsidP="00C1569C">
      <w:pPr>
        <w:pStyle w:val="ListParagraph"/>
        <w:numPr>
          <w:ilvl w:val="0"/>
          <w:numId w:val="15"/>
        </w:numPr>
        <w:spacing w:before="120" w:after="120"/>
        <w:contextualSpacing w:val="0"/>
        <w:rPr>
          <w:rFonts w:ascii="Times New Roman" w:hAnsi="Times New Roman"/>
          <w:sz w:val="24"/>
          <w:szCs w:val="24"/>
          <w:u w:val="single"/>
          <w:lang w:val="es-ES"/>
        </w:rPr>
      </w:pPr>
      <w:r w:rsidRPr="00C66B3E">
        <w:rPr>
          <w:rFonts w:ascii="Times New Roman" w:hAnsi="Times New Roman"/>
          <w:sz w:val="24"/>
          <w:szCs w:val="24"/>
          <w:u w:val="single"/>
          <w:lang w:val="es-ES"/>
        </w:rPr>
        <w:t>Conocimiento existente</w:t>
      </w:r>
    </w:p>
    <w:p w14:paraId="35447D35" w14:textId="77777777" w:rsidR="00C1569C" w:rsidRPr="0036423B" w:rsidRDefault="00C1569C" w:rsidP="00C1569C">
      <w:pPr>
        <w:pStyle w:val="AutoNumpara"/>
        <w:numPr>
          <w:ilvl w:val="0"/>
          <w:numId w:val="0"/>
        </w:numPr>
        <w:rPr>
          <w:color w:val="000000"/>
          <w:szCs w:val="24"/>
        </w:rPr>
      </w:pPr>
      <w:r>
        <w:rPr>
          <w:noProof w:val="0"/>
          <w:color w:val="000000"/>
          <w:szCs w:val="24"/>
          <w:lang w:val="es-ES"/>
        </w:rPr>
        <w:t>Existe evidencia empírica para una serie de países de que las actividades de promoción de inversiones tienen un impacto positivo en los flujos de inversión extranjera directa. En un estudio que comprende 124 países, Harding y Javorcik (2011) encuentran que los flujos de IED desde Estados Unidos hacia este grupo de países son mayores en los sectores que son priorizados por las agencias de promoción de inversiones (en comparación a los sectores no priorizados) en los países donde los procedimientos burocráticos y las asimetrías de información son más severos. En otro análisis que abarca 156 países, los mismos autores (Harding y Javorcik, 2012) encuentran que las agencias que lidian con las consultas de los inversores de forma más profesional y que poseen sitios web de mayor calidad, logran atraer más inversiones.</w:t>
      </w:r>
      <w:r>
        <w:rPr>
          <w:rStyle w:val="FootnoteReference"/>
          <w:noProof w:val="0"/>
          <w:color w:val="000000"/>
          <w:szCs w:val="24"/>
          <w:lang w:val="es-ES"/>
        </w:rPr>
        <w:footnoteReference w:id="6"/>
      </w:r>
    </w:p>
    <w:p w14:paraId="2DEEECF8" w14:textId="77777777" w:rsidR="00C1569C" w:rsidRPr="00C66B3E" w:rsidRDefault="00C1569C" w:rsidP="00C1569C">
      <w:pPr>
        <w:pStyle w:val="ListParagraph"/>
        <w:numPr>
          <w:ilvl w:val="0"/>
          <w:numId w:val="15"/>
        </w:numPr>
        <w:spacing w:before="120" w:after="120"/>
        <w:contextualSpacing w:val="0"/>
        <w:rPr>
          <w:rFonts w:ascii="Times New Roman" w:hAnsi="Times New Roman"/>
          <w:sz w:val="24"/>
          <w:szCs w:val="24"/>
          <w:u w:val="single"/>
          <w:lang w:val="es-ES"/>
        </w:rPr>
      </w:pPr>
      <w:r w:rsidRPr="00C66B3E">
        <w:rPr>
          <w:rFonts w:ascii="Times New Roman" w:hAnsi="Times New Roman"/>
          <w:sz w:val="24"/>
          <w:szCs w:val="24"/>
          <w:u w:val="single"/>
          <w:lang w:val="es-ES"/>
        </w:rPr>
        <w:lastRenderedPageBreak/>
        <w:t>Principales indicadores de efectos directos</w:t>
      </w:r>
    </w:p>
    <w:p w14:paraId="4205B884" w14:textId="77777777" w:rsidR="00C1569C" w:rsidRPr="00C66B3E" w:rsidRDefault="00C1569C" w:rsidP="00C1569C">
      <w:pPr>
        <w:pStyle w:val="ListParagraph"/>
        <w:spacing w:before="120" w:after="120"/>
        <w:ind w:left="2160" w:firstLine="720"/>
        <w:rPr>
          <w:rFonts w:ascii="Times New Roman" w:hAnsi="Times New Roman"/>
          <w:b/>
          <w:sz w:val="24"/>
          <w:szCs w:val="24"/>
          <w:lang w:val="es-ES"/>
        </w:rPr>
      </w:pPr>
      <w:bookmarkStart w:id="36" w:name="_Hlk487792874"/>
      <w:bookmarkStart w:id="37" w:name="_Hlk487792839"/>
      <w:bookmarkEnd w:id="34"/>
      <w:r w:rsidRPr="00C66B3E">
        <w:rPr>
          <w:rFonts w:ascii="Times New Roman" w:hAnsi="Times New Roman"/>
          <w:b/>
          <w:sz w:val="24"/>
          <w:szCs w:val="24"/>
          <w:lang w:val="es-ES"/>
        </w:rPr>
        <w:t>Impactos Principales/Indicadores de Resultados</w:t>
      </w:r>
      <w:bookmarkEnd w:id="36"/>
    </w:p>
    <w:tbl>
      <w:tblPr>
        <w:tblW w:w="883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063"/>
        <w:gridCol w:w="1269"/>
        <w:gridCol w:w="1996"/>
      </w:tblGrid>
      <w:tr w:rsidR="00C1569C" w:rsidRPr="00397CF2" w14:paraId="59884987" w14:textId="77777777" w:rsidTr="0005163C">
        <w:trPr>
          <w:jc w:val="right"/>
        </w:trPr>
        <w:tc>
          <w:tcPr>
            <w:tcW w:w="3510" w:type="dxa"/>
            <w:vAlign w:val="center"/>
          </w:tcPr>
          <w:p w14:paraId="7084724C" w14:textId="77777777" w:rsidR="00C1569C" w:rsidRPr="00C66B3E" w:rsidRDefault="00C1569C" w:rsidP="0005163C">
            <w:pPr>
              <w:pStyle w:val="Regtable"/>
              <w:spacing w:before="120" w:after="120"/>
              <w:jc w:val="center"/>
              <w:rPr>
                <w:noProof w:val="0"/>
                <w:lang w:val="es-ES"/>
              </w:rPr>
            </w:pPr>
            <w:bookmarkStart w:id="38" w:name="_Hlk487792861"/>
            <w:r w:rsidRPr="00C66B3E">
              <w:rPr>
                <w:noProof w:val="0"/>
                <w:lang w:val="es-ES"/>
              </w:rPr>
              <w:t>Indicador</w:t>
            </w:r>
          </w:p>
        </w:tc>
        <w:tc>
          <w:tcPr>
            <w:tcW w:w="2063" w:type="dxa"/>
            <w:vAlign w:val="center"/>
          </w:tcPr>
          <w:p w14:paraId="2421BF5A" w14:textId="77777777" w:rsidR="00C1569C" w:rsidRPr="00C66B3E" w:rsidRDefault="00C1569C" w:rsidP="0005163C">
            <w:pPr>
              <w:pStyle w:val="Regtable"/>
              <w:spacing w:before="120" w:after="120"/>
              <w:jc w:val="center"/>
              <w:rPr>
                <w:noProof w:val="0"/>
                <w:lang w:val="es-ES"/>
              </w:rPr>
            </w:pPr>
            <w:r w:rsidRPr="00C66B3E">
              <w:rPr>
                <w:noProof w:val="0"/>
                <w:lang w:val="es-ES"/>
              </w:rPr>
              <w:t>Fórmula</w:t>
            </w:r>
          </w:p>
        </w:tc>
        <w:tc>
          <w:tcPr>
            <w:tcW w:w="1269" w:type="dxa"/>
            <w:vAlign w:val="center"/>
          </w:tcPr>
          <w:p w14:paraId="3DB6AF32" w14:textId="77777777" w:rsidR="00C1569C" w:rsidRPr="00C66B3E" w:rsidRDefault="00C1569C" w:rsidP="0005163C">
            <w:pPr>
              <w:pStyle w:val="Regtable"/>
              <w:spacing w:before="120" w:after="120"/>
              <w:jc w:val="center"/>
              <w:rPr>
                <w:noProof w:val="0"/>
                <w:lang w:val="es-ES"/>
              </w:rPr>
            </w:pPr>
            <w:r w:rsidRPr="00C66B3E">
              <w:rPr>
                <w:noProof w:val="0"/>
                <w:lang w:val="es-ES"/>
              </w:rPr>
              <w:t>Frecuencia de medición</w:t>
            </w:r>
          </w:p>
        </w:tc>
        <w:tc>
          <w:tcPr>
            <w:tcW w:w="1996" w:type="dxa"/>
            <w:vAlign w:val="center"/>
          </w:tcPr>
          <w:p w14:paraId="246BE04A" w14:textId="77777777" w:rsidR="00C1569C" w:rsidRPr="00C66B3E" w:rsidRDefault="00C1569C" w:rsidP="0005163C">
            <w:pPr>
              <w:pStyle w:val="Regtable"/>
              <w:spacing w:before="120" w:after="120"/>
              <w:jc w:val="center"/>
              <w:rPr>
                <w:noProof w:val="0"/>
                <w:lang w:val="es-ES"/>
              </w:rPr>
            </w:pPr>
            <w:r w:rsidRPr="00C66B3E">
              <w:rPr>
                <w:noProof w:val="0"/>
                <w:lang w:val="es-ES"/>
              </w:rPr>
              <w:t>Fuente de verificación</w:t>
            </w:r>
          </w:p>
        </w:tc>
      </w:tr>
      <w:tr w:rsidR="00C1569C" w:rsidRPr="00397CF2" w14:paraId="0C3B7542" w14:textId="77777777" w:rsidTr="0005163C">
        <w:trPr>
          <w:trHeight w:val="728"/>
          <w:jc w:val="right"/>
        </w:trPr>
        <w:tc>
          <w:tcPr>
            <w:tcW w:w="3510" w:type="dxa"/>
          </w:tcPr>
          <w:p w14:paraId="5C79A74B" w14:textId="77777777" w:rsidR="00C1569C" w:rsidRPr="00C66B3E" w:rsidRDefault="00C1569C" w:rsidP="0005163C">
            <w:pPr>
              <w:pStyle w:val="Regtable"/>
              <w:spacing w:before="120" w:after="120"/>
              <w:rPr>
                <w:noProof w:val="0"/>
                <w:lang w:val="es-ES"/>
              </w:rPr>
            </w:pPr>
            <w:r w:rsidRPr="00C66B3E">
              <w:rPr>
                <w:rFonts w:eastAsia="MS Mincho"/>
                <w:noProof w:val="0"/>
                <w:lang w:val="es-ES" w:eastAsia="ja-JP"/>
              </w:rPr>
              <w:t>Cambio en la probabilidad de que una firma multinacional opere en Chile (diferencia entre multinacionales asistidas y no asistidas)</w:t>
            </w:r>
          </w:p>
        </w:tc>
        <w:tc>
          <w:tcPr>
            <w:tcW w:w="2063" w:type="dxa"/>
          </w:tcPr>
          <w:p w14:paraId="4213CDA0" w14:textId="77777777" w:rsidR="00C1569C" w:rsidRPr="00C66B3E" w:rsidRDefault="00AA1B0F" w:rsidP="0005163C">
            <w:pPr>
              <w:pStyle w:val="Regtable"/>
              <w:spacing w:before="120" w:after="120"/>
              <w:rPr>
                <w:noProof w:val="0"/>
                <w:lang w:val="es-ES"/>
              </w:rPr>
            </w:pPr>
            <w:r>
              <w:rPr>
                <w:lang w:val="en-US" w:eastAsia="en-US"/>
              </w:rPr>
              <w:drawing>
                <wp:inline distT="0" distB="0" distL="0" distR="0" wp14:anchorId="3BBC782B" wp14:editId="485ADC91">
                  <wp:extent cx="990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71450"/>
                          </a:xfrm>
                          <a:prstGeom prst="rect">
                            <a:avLst/>
                          </a:prstGeom>
                          <a:noFill/>
                        </pic:spPr>
                      </pic:pic>
                    </a:graphicData>
                  </a:graphic>
                </wp:inline>
              </w:drawing>
            </w:r>
          </w:p>
        </w:tc>
        <w:tc>
          <w:tcPr>
            <w:tcW w:w="1269" w:type="dxa"/>
          </w:tcPr>
          <w:p w14:paraId="0CC443C0" w14:textId="77777777" w:rsidR="00C1569C" w:rsidRPr="00C66B3E" w:rsidRDefault="00C1569C" w:rsidP="0005163C">
            <w:pPr>
              <w:pStyle w:val="Regtable"/>
              <w:spacing w:before="120" w:after="120"/>
              <w:jc w:val="center"/>
              <w:rPr>
                <w:noProof w:val="0"/>
                <w:lang w:val="es-ES"/>
              </w:rPr>
            </w:pPr>
            <w:r w:rsidRPr="00C66B3E">
              <w:rPr>
                <w:rFonts w:eastAsia="MS Mincho"/>
                <w:noProof w:val="0"/>
                <w:lang w:val="es-ES" w:eastAsia="ja-JP"/>
              </w:rPr>
              <w:t>Anual</w:t>
            </w:r>
          </w:p>
        </w:tc>
        <w:tc>
          <w:tcPr>
            <w:tcW w:w="1996" w:type="dxa"/>
          </w:tcPr>
          <w:p w14:paraId="6067E14F" w14:textId="77777777" w:rsidR="00C1569C" w:rsidRPr="00C66B3E" w:rsidRDefault="00C1569C" w:rsidP="0005163C">
            <w:pPr>
              <w:pStyle w:val="Regtable"/>
              <w:spacing w:before="120" w:after="120"/>
              <w:rPr>
                <w:noProof w:val="0"/>
                <w:lang w:val="es-ES"/>
              </w:rPr>
            </w:pPr>
            <w:r w:rsidRPr="00C66B3E">
              <w:rPr>
                <w:noProof w:val="0"/>
                <w:szCs w:val="24"/>
                <w:lang w:val="es-ES"/>
              </w:rPr>
              <w:t xml:space="preserve">WorldBase, Banco Central de Chile, </w:t>
            </w:r>
            <w:r w:rsidRPr="00C66B3E">
              <w:rPr>
                <w:rFonts w:eastAsia="MS Mincho"/>
                <w:noProof w:val="0"/>
                <w:lang w:val="es-ES" w:eastAsia="ja-JP"/>
              </w:rPr>
              <w:t xml:space="preserve"> InvestChile.</w:t>
            </w:r>
          </w:p>
        </w:tc>
      </w:tr>
      <w:tr w:rsidR="00C1569C" w:rsidRPr="00397CF2" w14:paraId="73C2A11F" w14:textId="77777777" w:rsidTr="0005163C">
        <w:trPr>
          <w:jc w:val="right"/>
        </w:trPr>
        <w:tc>
          <w:tcPr>
            <w:tcW w:w="3510" w:type="dxa"/>
          </w:tcPr>
          <w:p w14:paraId="600E2B7C" w14:textId="77777777" w:rsidR="00C1569C" w:rsidRPr="00C66B3E" w:rsidRDefault="00C1569C" w:rsidP="0005163C">
            <w:pPr>
              <w:pStyle w:val="Regtable"/>
              <w:spacing w:before="120" w:after="120"/>
              <w:rPr>
                <w:noProof w:val="0"/>
                <w:lang w:val="es-ES"/>
              </w:rPr>
            </w:pPr>
            <w:r w:rsidRPr="00C66B3E">
              <w:rPr>
                <w:rFonts w:eastAsia="MS Mincho"/>
                <w:noProof w:val="0"/>
                <w:lang w:val="es-ES" w:eastAsia="ja-JP"/>
              </w:rPr>
              <w:t>Crecimiento del valor de la inversión realizada por multinacionales en Chile (diferencia entre multinacionales asistidas y no asistidas)</w:t>
            </w:r>
          </w:p>
        </w:tc>
        <w:tc>
          <w:tcPr>
            <w:tcW w:w="2063" w:type="dxa"/>
          </w:tcPr>
          <w:p w14:paraId="1AA70AF7" w14:textId="77777777" w:rsidR="00C1569C" w:rsidRPr="00C66B3E" w:rsidRDefault="00AA1B0F" w:rsidP="0005163C">
            <w:pPr>
              <w:pStyle w:val="Regtable"/>
              <w:spacing w:before="120" w:after="120"/>
              <w:rPr>
                <w:noProof w:val="0"/>
                <w:lang w:val="es-ES"/>
              </w:rPr>
            </w:pPr>
            <w:r>
              <w:rPr>
                <w:lang w:val="en-US" w:eastAsia="en-US"/>
              </w:rPr>
              <w:drawing>
                <wp:inline distT="0" distB="0" distL="0" distR="0" wp14:anchorId="20D19395" wp14:editId="23177055">
                  <wp:extent cx="8286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171450"/>
                          </a:xfrm>
                          <a:prstGeom prst="rect">
                            <a:avLst/>
                          </a:prstGeom>
                          <a:noFill/>
                        </pic:spPr>
                      </pic:pic>
                    </a:graphicData>
                  </a:graphic>
                </wp:inline>
              </w:drawing>
            </w:r>
          </w:p>
        </w:tc>
        <w:tc>
          <w:tcPr>
            <w:tcW w:w="1269" w:type="dxa"/>
          </w:tcPr>
          <w:p w14:paraId="155C742F" w14:textId="77777777" w:rsidR="00C1569C" w:rsidRPr="00C66B3E" w:rsidRDefault="00C1569C" w:rsidP="0005163C">
            <w:pPr>
              <w:pStyle w:val="Regtable"/>
              <w:spacing w:before="120" w:after="120"/>
              <w:jc w:val="center"/>
              <w:rPr>
                <w:noProof w:val="0"/>
                <w:lang w:val="es-ES"/>
              </w:rPr>
            </w:pPr>
            <w:r w:rsidRPr="00C66B3E">
              <w:rPr>
                <w:rFonts w:eastAsia="MS Mincho"/>
                <w:noProof w:val="0"/>
                <w:lang w:val="es-ES" w:eastAsia="ja-JP"/>
              </w:rPr>
              <w:t>Anual</w:t>
            </w:r>
          </w:p>
        </w:tc>
        <w:tc>
          <w:tcPr>
            <w:tcW w:w="1996" w:type="dxa"/>
          </w:tcPr>
          <w:p w14:paraId="16E1E95F" w14:textId="77777777" w:rsidR="00C1569C" w:rsidRPr="00C66B3E" w:rsidRDefault="00C1569C" w:rsidP="0005163C">
            <w:pPr>
              <w:pStyle w:val="Regtable"/>
              <w:spacing w:before="120" w:after="120"/>
              <w:rPr>
                <w:rFonts w:eastAsia="MS Mincho"/>
                <w:noProof w:val="0"/>
                <w:lang w:val="es-ES" w:eastAsia="ja-JP"/>
              </w:rPr>
            </w:pPr>
            <w:r w:rsidRPr="00C66B3E">
              <w:rPr>
                <w:noProof w:val="0"/>
                <w:szCs w:val="24"/>
                <w:lang w:val="es-ES"/>
              </w:rPr>
              <w:t xml:space="preserve">WorldBase, Banco Central de Chile, </w:t>
            </w:r>
            <w:r w:rsidRPr="00C66B3E">
              <w:rPr>
                <w:rFonts w:eastAsia="MS Mincho"/>
                <w:noProof w:val="0"/>
                <w:lang w:val="es-ES" w:eastAsia="ja-JP"/>
              </w:rPr>
              <w:t xml:space="preserve"> </w:t>
            </w:r>
            <w:r>
              <w:rPr>
                <w:rFonts w:eastAsia="MS Mincho"/>
                <w:noProof w:val="0"/>
                <w:lang w:val="es-ES" w:eastAsia="ja-JP"/>
              </w:rPr>
              <w:t>InvestChile.</w:t>
            </w:r>
          </w:p>
        </w:tc>
      </w:tr>
      <w:bookmarkEnd w:id="38"/>
    </w:tbl>
    <w:p w14:paraId="0CAC2AA2" w14:textId="77777777" w:rsidR="00C1569C" w:rsidRPr="00C66B3E" w:rsidRDefault="00C1569C" w:rsidP="00C1569C">
      <w:pPr>
        <w:pStyle w:val="ListParagraph"/>
        <w:spacing w:before="120" w:after="120"/>
        <w:contextualSpacing w:val="0"/>
        <w:rPr>
          <w:rFonts w:ascii="Times New Roman" w:hAnsi="Times New Roman"/>
          <w:sz w:val="24"/>
          <w:szCs w:val="24"/>
          <w:u w:val="single"/>
          <w:lang w:val="es-ES"/>
        </w:rPr>
      </w:pPr>
    </w:p>
    <w:p w14:paraId="43EC52CE" w14:textId="77777777" w:rsidR="00C1569C" w:rsidRPr="00C66B3E" w:rsidRDefault="00C1569C" w:rsidP="00C1569C">
      <w:pPr>
        <w:pStyle w:val="ListParagraph"/>
        <w:numPr>
          <w:ilvl w:val="0"/>
          <w:numId w:val="15"/>
        </w:numPr>
        <w:spacing w:before="120" w:after="120"/>
        <w:contextualSpacing w:val="0"/>
        <w:rPr>
          <w:rFonts w:ascii="Times New Roman" w:hAnsi="Times New Roman"/>
          <w:sz w:val="24"/>
          <w:szCs w:val="24"/>
          <w:u w:val="single"/>
          <w:lang w:val="es-ES"/>
        </w:rPr>
      </w:pPr>
      <w:bookmarkStart w:id="39" w:name="_Hlk487792793"/>
      <w:bookmarkEnd w:id="37"/>
      <w:r w:rsidRPr="00C66B3E">
        <w:rPr>
          <w:rFonts w:ascii="Times New Roman" w:hAnsi="Times New Roman"/>
          <w:sz w:val="24"/>
          <w:szCs w:val="24"/>
          <w:u w:val="single"/>
          <w:lang w:val="es-ES"/>
        </w:rPr>
        <w:t>Metodología de la evaluación</w:t>
      </w:r>
    </w:p>
    <w:p w14:paraId="5C318D63" w14:textId="77777777" w:rsidR="00C1569C" w:rsidRPr="00C66B3E" w:rsidRDefault="00C1569C" w:rsidP="00C1569C">
      <w:pPr>
        <w:spacing w:before="120" w:after="120"/>
        <w:jc w:val="both"/>
        <w:rPr>
          <w:rFonts w:ascii="Times New Roman" w:hAnsi="Times New Roman"/>
          <w:sz w:val="24"/>
          <w:szCs w:val="24"/>
          <w:lang w:val="es-ES"/>
        </w:rPr>
      </w:pPr>
      <w:r w:rsidRPr="00C66B3E">
        <w:rPr>
          <w:rFonts w:ascii="Times New Roman" w:hAnsi="Times New Roman"/>
          <w:sz w:val="24"/>
          <w:szCs w:val="24"/>
          <w:lang w:val="es-ES"/>
        </w:rPr>
        <w:t>A fin de evaluar el impacto directo del programa sobre IED recibida por Chile, se utilizará</w:t>
      </w:r>
      <w:r>
        <w:rPr>
          <w:rFonts w:ascii="Times New Roman" w:hAnsi="Times New Roman"/>
          <w:sz w:val="24"/>
          <w:szCs w:val="24"/>
          <w:lang w:val="es-ES"/>
        </w:rPr>
        <w:t>n</w:t>
      </w:r>
      <w:r w:rsidRPr="00C66B3E">
        <w:rPr>
          <w:rFonts w:ascii="Times New Roman" w:hAnsi="Times New Roman"/>
          <w:sz w:val="24"/>
          <w:szCs w:val="24"/>
          <w:lang w:val="es-ES"/>
        </w:rPr>
        <w:t xml:space="preserve"> </w:t>
      </w:r>
      <w:r>
        <w:rPr>
          <w:rFonts w:ascii="Times New Roman" w:hAnsi="Times New Roman"/>
          <w:sz w:val="24"/>
          <w:szCs w:val="24"/>
          <w:lang w:val="es-ES"/>
        </w:rPr>
        <w:t>los</w:t>
      </w:r>
      <w:r w:rsidRPr="00C66B3E">
        <w:rPr>
          <w:rFonts w:ascii="Times New Roman" w:hAnsi="Times New Roman"/>
          <w:sz w:val="24"/>
          <w:szCs w:val="24"/>
          <w:lang w:val="es-ES"/>
        </w:rPr>
        <w:t xml:space="preserve"> método</w:t>
      </w:r>
      <w:r>
        <w:rPr>
          <w:rFonts w:ascii="Times New Roman" w:hAnsi="Times New Roman"/>
          <w:sz w:val="24"/>
          <w:szCs w:val="24"/>
          <w:lang w:val="es-ES"/>
        </w:rPr>
        <w:t>s</w:t>
      </w:r>
      <w:r w:rsidRPr="00C66B3E">
        <w:rPr>
          <w:rFonts w:ascii="Times New Roman" w:hAnsi="Times New Roman"/>
          <w:sz w:val="24"/>
          <w:szCs w:val="24"/>
          <w:lang w:val="es-ES"/>
        </w:rPr>
        <w:t xml:space="preserve"> </w:t>
      </w:r>
      <w:r w:rsidRPr="00295E5D">
        <w:rPr>
          <w:rFonts w:ascii="Times New Roman" w:hAnsi="Times New Roman"/>
          <w:i/>
          <w:sz w:val="24"/>
          <w:szCs w:val="24"/>
          <w:lang w:val="es-ES"/>
        </w:rPr>
        <w:t>diferencias en diferencias</w:t>
      </w:r>
      <w:r>
        <w:rPr>
          <w:rFonts w:ascii="Times New Roman" w:hAnsi="Times New Roman"/>
          <w:sz w:val="24"/>
          <w:szCs w:val="24"/>
          <w:lang w:val="es-ES"/>
        </w:rPr>
        <w:t xml:space="preserve"> y </w:t>
      </w:r>
      <w:r w:rsidRPr="00C66B3E">
        <w:rPr>
          <w:rFonts w:ascii="Times New Roman" w:hAnsi="Times New Roman"/>
          <w:sz w:val="24"/>
          <w:szCs w:val="24"/>
          <w:lang w:val="es-ES"/>
        </w:rPr>
        <w:t>de matching diferencias en diferencias (MDID). Dicho</w:t>
      </w:r>
      <w:r>
        <w:rPr>
          <w:rFonts w:ascii="Times New Roman" w:hAnsi="Times New Roman"/>
          <w:sz w:val="24"/>
          <w:szCs w:val="24"/>
          <w:lang w:val="es-ES"/>
        </w:rPr>
        <w:t>s</w:t>
      </w:r>
      <w:r w:rsidRPr="00C66B3E">
        <w:rPr>
          <w:rFonts w:ascii="Times New Roman" w:hAnsi="Times New Roman"/>
          <w:sz w:val="24"/>
          <w:szCs w:val="24"/>
          <w:lang w:val="es-ES"/>
        </w:rPr>
        <w:t xml:space="preserve"> procedimiento</w:t>
      </w:r>
      <w:r>
        <w:rPr>
          <w:rFonts w:ascii="Times New Roman" w:hAnsi="Times New Roman"/>
          <w:sz w:val="24"/>
          <w:szCs w:val="24"/>
          <w:lang w:val="es-ES"/>
        </w:rPr>
        <w:t>s</w:t>
      </w:r>
      <w:r w:rsidRPr="00C66B3E">
        <w:rPr>
          <w:rFonts w:ascii="Times New Roman" w:hAnsi="Times New Roman"/>
          <w:sz w:val="24"/>
          <w:szCs w:val="24"/>
          <w:lang w:val="es-ES"/>
        </w:rPr>
        <w:t xml:space="preserve"> no experimental</w:t>
      </w:r>
      <w:r>
        <w:rPr>
          <w:rFonts w:ascii="Times New Roman" w:hAnsi="Times New Roman"/>
          <w:sz w:val="24"/>
          <w:szCs w:val="24"/>
          <w:lang w:val="es-ES"/>
        </w:rPr>
        <w:t>es</w:t>
      </w:r>
      <w:r w:rsidRPr="00C66B3E">
        <w:rPr>
          <w:rFonts w:ascii="Times New Roman" w:hAnsi="Times New Roman"/>
          <w:sz w:val="24"/>
          <w:szCs w:val="24"/>
          <w:lang w:val="es-ES"/>
        </w:rPr>
        <w:t xml:space="preserve"> permite</w:t>
      </w:r>
      <w:r>
        <w:rPr>
          <w:rFonts w:ascii="Times New Roman" w:hAnsi="Times New Roman"/>
          <w:sz w:val="24"/>
          <w:szCs w:val="24"/>
          <w:lang w:val="es-ES"/>
        </w:rPr>
        <w:t>n</w:t>
      </w:r>
      <w:r w:rsidRPr="00C66B3E">
        <w:rPr>
          <w:rFonts w:ascii="Times New Roman" w:hAnsi="Times New Roman"/>
          <w:sz w:val="24"/>
          <w:szCs w:val="24"/>
          <w:lang w:val="es-ES"/>
        </w:rPr>
        <w:t>, bajo ciertas condiciones, construir la contraparte muestral correcta para la información faltante sobre el desempeño inversor en caso de que no se registre participación en el programa y, por tanto, obtener estimaciones consistentes del efecto de interés.</w:t>
      </w:r>
    </w:p>
    <w:p w14:paraId="740A0606" w14:textId="77777777" w:rsidR="00C1569C" w:rsidRPr="00C66B3E" w:rsidRDefault="00C1569C" w:rsidP="00C1569C">
      <w:pPr>
        <w:spacing w:before="120" w:after="120"/>
        <w:jc w:val="both"/>
        <w:rPr>
          <w:rFonts w:ascii="Times New Roman" w:hAnsi="Times New Roman"/>
          <w:sz w:val="24"/>
          <w:szCs w:val="24"/>
          <w:lang w:val="es-ES"/>
        </w:rPr>
      </w:pPr>
      <w:r w:rsidRPr="00C66B3E">
        <w:rPr>
          <w:rFonts w:ascii="Times New Roman" w:hAnsi="Times New Roman"/>
          <w:sz w:val="24"/>
          <w:szCs w:val="24"/>
          <w:lang w:val="es-ES"/>
        </w:rPr>
        <w:t>En particular, el método</w:t>
      </w:r>
      <w:r>
        <w:rPr>
          <w:rFonts w:ascii="Times New Roman" w:hAnsi="Times New Roman"/>
          <w:sz w:val="24"/>
          <w:szCs w:val="24"/>
          <w:lang w:val="es-ES"/>
        </w:rPr>
        <w:t xml:space="preserve"> de MDID</w:t>
      </w:r>
      <w:r w:rsidRPr="00C66B3E">
        <w:rPr>
          <w:rFonts w:ascii="Times New Roman" w:hAnsi="Times New Roman"/>
          <w:sz w:val="24"/>
          <w:szCs w:val="24"/>
          <w:lang w:val="es-ES"/>
        </w:rPr>
        <w:t xml:space="preserve"> combina matching (“pareo”) con diferencias en diferencias, de modo que el efecto de tratamiento promedio es computado comparando la variación de la probabilidad de localizarse en Chile y el monto de inversión realizado en Chile de las firmas asistidas entre el año de la asistencia y el año previo con la variación correspondiente de las firmas no asistidas comparables en términos de sus características observables. De esta forma, es posible ajustar los potenciales desbalances en la distribución de tales características entre los grupos de empresas apoyadas y no apoyadas y eliminar los efectos específicos por firma invariantes en el tiempo.</w:t>
      </w:r>
    </w:p>
    <w:p w14:paraId="3F960612" w14:textId="77777777" w:rsidR="00C1569C" w:rsidRPr="00C66B3E" w:rsidRDefault="00C1569C" w:rsidP="00C1569C">
      <w:pPr>
        <w:pStyle w:val="ListParagraph"/>
        <w:numPr>
          <w:ilvl w:val="0"/>
          <w:numId w:val="15"/>
        </w:numPr>
        <w:spacing w:before="120" w:after="120"/>
        <w:contextualSpacing w:val="0"/>
        <w:rPr>
          <w:rFonts w:ascii="Times New Roman" w:hAnsi="Times New Roman"/>
          <w:sz w:val="24"/>
          <w:szCs w:val="24"/>
          <w:u w:val="single"/>
          <w:lang w:val="es-ES"/>
        </w:rPr>
      </w:pPr>
      <w:r w:rsidRPr="00C66B3E">
        <w:rPr>
          <w:rFonts w:ascii="Times New Roman" w:hAnsi="Times New Roman"/>
          <w:sz w:val="24"/>
          <w:szCs w:val="24"/>
          <w:u w:val="single"/>
          <w:lang w:val="es-ES"/>
        </w:rPr>
        <w:t>Aspectos técnicos de la metodología seleccionada</w:t>
      </w:r>
    </w:p>
    <w:p w14:paraId="7973BDF9" w14:textId="77777777" w:rsidR="00C1569C" w:rsidRPr="00C66B3E" w:rsidRDefault="00C1569C" w:rsidP="00C1569C">
      <w:pPr>
        <w:keepNext/>
        <w:numPr>
          <w:ilvl w:val="0"/>
          <w:numId w:val="16"/>
        </w:numPr>
        <w:spacing w:before="120" w:after="120"/>
        <w:jc w:val="both"/>
        <w:rPr>
          <w:rFonts w:ascii="Times New Roman" w:hAnsi="Times New Roman"/>
          <w:sz w:val="24"/>
          <w:szCs w:val="24"/>
          <w:u w:val="single"/>
          <w:lang w:val="es-ES"/>
        </w:rPr>
      </w:pPr>
      <w:r w:rsidRPr="00326906">
        <w:rPr>
          <w:rFonts w:ascii="Times New Roman" w:hAnsi="Times New Roman"/>
          <w:sz w:val="24"/>
          <w:szCs w:val="24"/>
          <w:u w:val="single"/>
          <w:lang w:val="es-ES"/>
        </w:rPr>
        <w:lastRenderedPageBreak/>
        <w:t>Tratamiento y grupos de tratamiento y comparación/control</w:t>
      </w:r>
    </w:p>
    <w:p w14:paraId="684BE6B3" w14:textId="77777777" w:rsidR="00C1569C" w:rsidRPr="00326906" w:rsidRDefault="00C1569C" w:rsidP="00C1569C">
      <w:pPr>
        <w:keepNext/>
        <w:spacing w:before="120" w:after="120"/>
        <w:jc w:val="both"/>
        <w:rPr>
          <w:rFonts w:ascii="Times New Roman" w:hAnsi="Times New Roman"/>
          <w:sz w:val="24"/>
          <w:szCs w:val="24"/>
          <w:lang w:val="es-ES"/>
        </w:rPr>
      </w:pPr>
      <w:r w:rsidRPr="00C66B3E">
        <w:rPr>
          <w:rFonts w:ascii="Times New Roman" w:hAnsi="Times New Roman"/>
          <w:sz w:val="24"/>
          <w:szCs w:val="24"/>
          <w:lang w:val="es-ES"/>
        </w:rPr>
        <w:t>El tratamiento consiste en haber sido asistido por la agencia de inversiones. El grupo de control primario estará conformado por todas aquellas firmas multinacionales no asistidas.</w:t>
      </w:r>
    </w:p>
    <w:p w14:paraId="42DE5AC9" w14:textId="77777777" w:rsidR="00C1569C" w:rsidRPr="00326906" w:rsidRDefault="00C1569C" w:rsidP="00C1569C">
      <w:pPr>
        <w:keepNext/>
        <w:numPr>
          <w:ilvl w:val="0"/>
          <w:numId w:val="16"/>
        </w:numPr>
        <w:spacing w:before="120" w:after="120"/>
        <w:jc w:val="both"/>
        <w:rPr>
          <w:rFonts w:ascii="Times New Roman" w:hAnsi="Times New Roman"/>
          <w:sz w:val="24"/>
          <w:szCs w:val="24"/>
          <w:u w:val="single"/>
          <w:lang w:val="es-ES"/>
        </w:rPr>
      </w:pPr>
      <w:r w:rsidRPr="00326906">
        <w:rPr>
          <w:rFonts w:ascii="Times New Roman" w:hAnsi="Times New Roman"/>
          <w:sz w:val="24"/>
          <w:szCs w:val="24"/>
          <w:u w:val="single"/>
          <w:lang w:val="es-ES"/>
        </w:rPr>
        <w:t>Tamaño de la muestra</w:t>
      </w:r>
    </w:p>
    <w:p w14:paraId="674DB13A" w14:textId="77777777" w:rsidR="00C1569C" w:rsidRPr="00326906" w:rsidRDefault="00C1569C" w:rsidP="00C1569C">
      <w:pPr>
        <w:spacing w:before="120" w:after="120" w:line="240" w:lineRule="auto"/>
        <w:jc w:val="both"/>
        <w:rPr>
          <w:rFonts w:ascii="Times New Roman" w:eastAsia="Times New Roman" w:hAnsi="Times New Roman"/>
          <w:spacing w:val="-2"/>
          <w:sz w:val="24"/>
          <w:szCs w:val="24"/>
          <w:lang w:val="es-ES"/>
        </w:rPr>
      </w:pPr>
      <w:r w:rsidRPr="00531E64">
        <w:rPr>
          <w:rFonts w:ascii="Times New Roman" w:eastAsia="Times New Roman" w:hAnsi="Times New Roman" w:cs="Times New Roman"/>
          <w:spacing w:val="-2"/>
          <w:sz w:val="24"/>
          <w:szCs w:val="24"/>
          <w:lang w:val="es-ES"/>
        </w:rPr>
        <w:t xml:space="preserve">Se prevé que </w:t>
      </w:r>
      <w:r w:rsidR="00531E64" w:rsidRPr="00531E64">
        <w:rPr>
          <w:rFonts w:ascii="Times New Roman" w:eastAsia="Times New Roman" w:hAnsi="Times New Roman" w:cs="Times New Roman"/>
          <w:spacing w:val="-2"/>
          <w:sz w:val="24"/>
          <w:szCs w:val="24"/>
          <w:lang w:val="es-ES"/>
        </w:rPr>
        <w:t xml:space="preserve">un número de empresas </w:t>
      </w:r>
      <w:r w:rsidR="00531E64" w:rsidRPr="00531E64">
        <w:rPr>
          <w:rFonts w:ascii="Times New Roman" w:hAnsi="Times New Roman" w:cs="Times New Roman"/>
          <w:sz w:val="24"/>
          <w:szCs w:val="24"/>
          <w:lang w:val="es-ES"/>
        </w:rPr>
        <w:t xml:space="preserve">- a ser determinado durante el primer año - </w:t>
      </w:r>
      <w:r w:rsidRPr="00531E64">
        <w:rPr>
          <w:rFonts w:ascii="Times New Roman" w:eastAsia="Times New Roman" w:hAnsi="Times New Roman" w:cs="Times New Roman"/>
          <w:spacing w:val="-2"/>
          <w:sz w:val="24"/>
          <w:szCs w:val="24"/>
          <w:lang w:val="es-ES"/>
        </w:rPr>
        <w:t xml:space="preserve"> participarán anualmente del componente de promoción de inversiones. Estudios hechos en Chile y otros países para evaluar el impacto de intervenciones públicas similares y sus combinaciones han utilizado muestras de empresas asistidas de tamaño comparables. Tomando</w:t>
      </w:r>
      <w:r w:rsidRPr="00326906">
        <w:rPr>
          <w:rFonts w:ascii="Times New Roman" w:eastAsia="Times New Roman" w:hAnsi="Times New Roman"/>
          <w:spacing w:val="-2"/>
          <w:sz w:val="24"/>
          <w:szCs w:val="24"/>
          <w:lang w:val="es-ES"/>
        </w:rPr>
        <w:t xml:space="preserve"> como referencia estos estudios y siendo conscientes de los problemas de validez externa que pueden conllevar, podemos suponer que </w:t>
      </w:r>
      <w:r w:rsidRPr="00531E64">
        <w:rPr>
          <w:rFonts w:ascii="Times New Roman" w:eastAsia="Times New Roman" w:hAnsi="Times New Roman"/>
          <w:spacing w:val="-2"/>
          <w:sz w:val="24"/>
          <w:szCs w:val="24"/>
          <w:lang w:val="es-ES"/>
        </w:rPr>
        <w:t xml:space="preserve">el tamaño de la muestra de control que utilizaremos comprende a la totalidad de las empresas multinacionales no apoyadas, cuyo número será </w:t>
      </w:r>
      <w:r w:rsidRPr="00DB2421">
        <w:rPr>
          <w:rFonts w:ascii="Times New Roman" w:eastAsia="Times New Roman" w:hAnsi="Times New Roman"/>
          <w:spacing w:val="-2"/>
          <w:sz w:val="24"/>
          <w:szCs w:val="24"/>
          <w:lang w:val="es-ES"/>
        </w:rPr>
        <w:t xml:space="preserve">mayor a </w:t>
      </w:r>
      <w:r w:rsidR="00DB2421" w:rsidRPr="00DB2421">
        <w:rPr>
          <w:rFonts w:ascii="Times New Roman" w:eastAsia="Times New Roman" w:hAnsi="Times New Roman"/>
          <w:spacing w:val="-2"/>
          <w:sz w:val="24"/>
          <w:szCs w:val="24"/>
          <w:lang w:val="es-ES"/>
        </w:rPr>
        <w:t>500</w:t>
      </w:r>
      <w:r w:rsidRPr="00DB2421">
        <w:rPr>
          <w:rFonts w:ascii="Times New Roman" w:eastAsia="Times New Roman" w:hAnsi="Times New Roman"/>
          <w:spacing w:val="-2"/>
          <w:sz w:val="24"/>
          <w:szCs w:val="24"/>
          <w:lang w:val="es-ES"/>
        </w:rPr>
        <w:t>.</w:t>
      </w:r>
    </w:p>
    <w:p w14:paraId="2A94E09A" w14:textId="77777777" w:rsidR="00C1569C" w:rsidRPr="00C66B3E" w:rsidRDefault="00C1569C" w:rsidP="00C1569C">
      <w:pPr>
        <w:pStyle w:val="ListParagraph"/>
        <w:keepNext/>
        <w:numPr>
          <w:ilvl w:val="0"/>
          <w:numId w:val="16"/>
        </w:numPr>
        <w:spacing w:before="120" w:after="120"/>
        <w:contextualSpacing w:val="0"/>
        <w:jc w:val="both"/>
        <w:rPr>
          <w:rFonts w:ascii="Times New Roman" w:hAnsi="Times New Roman"/>
          <w:sz w:val="24"/>
          <w:szCs w:val="24"/>
          <w:u w:val="single"/>
          <w:lang w:val="es-ES"/>
        </w:rPr>
      </w:pPr>
      <w:r w:rsidRPr="00C66B3E">
        <w:rPr>
          <w:rFonts w:ascii="Times New Roman" w:hAnsi="Times New Roman"/>
          <w:sz w:val="24"/>
          <w:szCs w:val="24"/>
          <w:u w:val="single"/>
          <w:lang w:val="es-ES"/>
        </w:rPr>
        <w:t>Recopilación de datos</w:t>
      </w:r>
    </w:p>
    <w:p w14:paraId="2C794851" w14:textId="77777777" w:rsidR="00C1569C" w:rsidRDefault="00C1569C" w:rsidP="00C1569C">
      <w:pPr>
        <w:pStyle w:val="AutoNumpara"/>
        <w:numPr>
          <w:ilvl w:val="0"/>
          <w:numId w:val="0"/>
        </w:numPr>
        <w:rPr>
          <w:noProof w:val="0"/>
          <w:szCs w:val="24"/>
          <w:lang w:val="es-ES"/>
        </w:rPr>
      </w:pPr>
      <w:r w:rsidRPr="00C66B3E">
        <w:rPr>
          <w:noProof w:val="0"/>
          <w:szCs w:val="24"/>
          <w:lang w:val="es-ES"/>
        </w:rPr>
        <w:t xml:space="preserve">A efectos de llevar a cabo el análisis estadístico delineado anteriormente se utilizarán datos anuales de localización y valor de la IED de empresas multinacionales provenientes de WorldBase y el Banco Central de Chile. Además, se empleará un listado de las firmas que recibieron asistencia de </w:t>
      </w:r>
      <w:r w:rsidRPr="005839BF">
        <w:rPr>
          <w:noProof w:val="0"/>
          <w:szCs w:val="24"/>
          <w:lang w:val="es-ES"/>
        </w:rPr>
        <w:t>de InvestChile en el</w:t>
      </w:r>
      <w:r w:rsidRPr="00C66B3E">
        <w:rPr>
          <w:noProof w:val="0"/>
          <w:szCs w:val="24"/>
          <w:lang w:val="es-ES"/>
        </w:rPr>
        <w:t xml:space="preserve"> período relevante. Dicha información será proporcionada por la propia entidad e incluirá además de la identificación de las empresas (código tributario y razón social) un detalle del o los servicios específicos provistos a las mismas. Las bases de datos serán fusionadas usando el código tributario de las empresas y remitidas a los evaluadores luego de su recodificación de modo de preservar la confidencialidad de la información.</w:t>
      </w:r>
    </w:p>
    <w:p w14:paraId="43D81322" w14:textId="77777777" w:rsidR="00C1569C" w:rsidRDefault="00C1569C" w:rsidP="00C1569C">
      <w:pPr>
        <w:pStyle w:val="AutoNumpara"/>
        <w:numPr>
          <w:ilvl w:val="0"/>
          <w:numId w:val="0"/>
        </w:numPr>
        <w:rPr>
          <w:noProof w:val="0"/>
          <w:szCs w:val="24"/>
          <w:lang w:val="es-ES"/>
        </w:rPr>
      </w:pPr>
    </w:p>
    <w:p w14:paraId="5362D2AC" w14:textId="77777777" w:rsidR="00C1569C" w:rsidRDefault="00761DF3" w:rsidP="00C1569C">
      <w:pPr>
        <w:pStyle w:val="AutoNumpara"/>
        <w:numPr>
          <w:ilvl w:val="0"/>
          <w:numId w:val="7"/>
        </w:numPr>
        <w:rPr>
          <w:b/>
          <w:noProof w:val="0"/>
          <w:szCs w:val="24"/>
          <w:lang w:val="es-ES"/>
        </w:rPr>
      </w:pPr>
      <w:r w:rsidRPr="00295E5D">
        <w:rPr>
          <w:b/>
          <w:noProof w:val="0"/>
          <w:szCs w:val="24"/>
          <w:lang w:val="es-ES"/>
        </w:rPr>
        <w:t>Información</w:t>
      </w:r>
      <w:r w:rsidR="00C1569C" w:rsidRPr="00295E5D">
        <w:rPr>
          <w:b/>
          <w:noProof w:val="0"/>
          <w:szCs w:val="24"/>
          <w:lang w:val="es-ES"/>
        </w:rPr>
        <w:t xml:space="preserve"> de resultados y presupuesto para las evaluaciones</w:t>
      </w:r>
    </w:p>
    <w:p w14:paraId="1138E9BA" w14:textId="77777777" w:rsidR="00C1569C" w:rsidRPr="00295E5D" w:rsidRDefault="00C1569C" w:rsidP="00C1569C">
      <w:pPr>
        <w:pStyle w:val="Heading4"/>
        <w:numPr>
          <w:ilvl w:val="0"/>
          <w:numId w:val="17"/>
        </w:numPr>
        <w:rPr>
          <w:rFonts w:ascii="Times New Roman" w:hAnsi="Times New Roman"/>
          <w:b w:val="0"/>
          <w:noProof w:val="0"/>
          <w:szCs w:val="24"/>
          <w:u w:val="single"/>
          <w:lang w:val="es-ES"/>
        </w:rPr>
      </w:pPr>
      <w:r w:rsidRPr="00295E5D">
        <w:rPr>
          <w:rFonts w:ascii="Times New Roman" w:hAnsi="Times New Roman"/>
          <w:b w:val="0"/>
          <w:noProof w:val="0"/>
          <w:szCs w:val="24"/>
          <w:u w:val="single"/>
          <w:lang w:val="es-ES"/>
        </w:rPr>
        <w:t>Período de evaluación</w:t>
      </w:r>
    </w:p>
    <w:p w14:paraId="4F6B44DC" w14:textId="77777777" w:rsidR="00C1569C" w:rsidRPr="00C66B3E" w:rsidRDefault="00C1569C" w:rsidP="00C1569C">
      <w:pPr>
        <w:pStyle w:val="AutoNumpara"/>
        <w:numPr>
          <w:ilvl w:val="0"/>
          <w:numId w:val="0"/>
        </w:numPr>
        <w:rPr>
          <w:noProof w:val="0"/>
          <w:szCs w:val="24"/>
          <w:lang w:val="es-ES"/>
        </w:rPr>
      </w:pPr>
      <w:r w:rsidRPr="00C66B3E">
        <w:rPr>
          <w:noProof w:val="0"/>
          <w:szCs w:val="24"/>
          <w:lang w:val="es-ES"/>
        </w:rPr>
        <w:t xml:space="preserve">El programa se evaluará con el método antes mencionado a los </w:t>
      </w:r>
      <w:r w:rsidRPr="005839BF">
        <w:rPr>
          <w:noProof w:val="0"/>
          <w:szCs w:val="24"/>
          <w:lang w:val="es-ES"/>
        </w:rPr>
        <w:t>96 meses</w:t>
      </w:r>
      <w:r w:rsidRPr="00C66B3E">
        <w:rPr>
          <w:noProof w:val="0"/>
          <w:szCs w:val="24"/>
          <w:lang w:val="es-ES"/>
        </w:rPr>
        <w:t xml:space="preserve"> de entrada en vigencia del préstamo.</w:t>
      </w:r>
    </w:p>
    <w:p w14:paraId="613D7FEA" w14:textId="77777777" w:rsidR="00C1569C" w:rsidRPr="00C66B3E" w:rsidRDefault="00C1569C" w:rsidP="00C1569C">
      <w:pPr>
        <w:pStyle w:val="Heading4"/>
        <w:numPr>
          <w:ilvl w:val="0"/>
          <w:numId w:val="17"/>
        </w:numPr>
        <w:rPr>
          <w:rFonts w:ascii="Times New Roman" w:hAnsi="Times New Roman"/>
          <w:b w:val="0"/>
          <w:noProof w:val="0"/>
          <w:szCs w:val="24"/>
          <w:u w:val="single"/>
          <w:lang w:val="es-ES"/>
        </w:rPr>
      </w:pPr>
      <w:r w:rsidRPr="00C66B3E">
        <w:rPr>
          <w:rFonts w:ascii="Times New Roman" w:hAnsi="Times New Roman"/>
          <w:b w:val="0"/>
          <w:noProof w:val="0"/>
          <w:szCs w:val="24"/>
          <w:u w:val="single"/>
          <w:lang w:val="es-ES"/>
        </w:rPr>
        <w:t>Información de los resultados</w:t>
      </w:r>
    </w:p>
    <w:p w14:paraId="0F61259A" w14:textId="77777777" w:rsidR="00C1569C" w:rsidRPr="00C66B3E" w:rsidRDefault="00C1569C" w:rsidP="00C1569C">
      <w:pPr>
        <w:pStyle w:val="AutoNumpara"/>
        <w:numPr>
          <w:ilvl w:val="0"/>
          <w:numId w:val="0"/>
        </w:numPr>
        <w:rPr>
          <w:noProof w:val="0"/>
          <w:color w:val="000000"/>
          <w:szCs w:val="24"/>
          <w:lang w:val="es-ES"/>
        </w:rPr>
      </w:pPr>
      <w:r w:rsidRPr="00C66B3E">
        <w:rPr>
          <w:noProof w:val="0"/>
          <w:szCs w:val="24"/>
          <w:lang w:val="es-ES"/>
        </w:rPr>
        <w:t xml:space="preserve">La evaluación del programa se presentará </w:t>
      </w:r>
      <w:r w:rsidR="00D77238">
        <w:rPr>
          <w:noProof w:val="0"/>
          <w:szCs w:val="24"/>
          <w:lang w:val="es-ES"/>
        </w:rPr>
        <w:t xml:space="preserve">a la Unidad Ejecutora del Programa. </w:t>
      </w:r>
    </w:p>
    <w:p w14:paraId="1CEC4683" w14:textId="77777777" w:rsidR="00C1569C" w:rsidRPr="00C66B3E" w:rsidRDefault="00C1569C" w:rsidP="00C1569C">
      <w:pPr>
        <w:pStyle w:val="AutoNumpara"/>
        <w:numPr>
          <w:ilvl w:val="0"/>
          <w:numId w:val="0"/>
        </w:numPr>
        <w:rPr>
          <w:noProof w:val="0"/>
          <w:color w:val="000000"/>
          <w:szCs w:val="24"/>
          <w:lang w:val="es-ES"/>
        </w:rPr>
      </w:pPr>
      <w:r w:rsidRPr="00C66B3E">
        <w:rPr>
          <w:noProof w:val="0"/>
          <w:szCs w:val="24"/>
          <w:lang w:val="es-ES"/>
        </w:rPr>
        <w:t xml:space="preserve">Se considerará publicar los resultados </w:t>
      </w:r>
      <w:r w:rsidRPr="00C50277">
        <w:rPr>
          <w:noProof w:val="0"/>
          <w:szCs w:val="24"/>
          <w:lang w:val="es-ES"/>
        </w:rPr>
        <w:t>al final de la ejecución</w:t>
      </w:r>
      <w:r w:rsidRPr="00C66B3E">
        <w:rPr>
          <w:noProof w:val="0"/>
          <w:szCs w:val="24"/>
          <w:lang w:val="es-ES"/>
        </w:rPr>
        <w:t>.</w:t>
      </w:r>
      <w:r w:rsidRPr="00C66B3E">
        <w:rPr>
          <w:noProof w:val="0"/>
          <w:color w:val="000000"/>
          <w:szCs w:val="24"/>
          <w:lang w:val="es-ES"/>
        </w:rPr>
        <w:t xml:space="preserve"> Usuarios de esta información son las autoridades de Chile, otros equipos de proyecto del Banco y otros donantes, entre otros.</w:t>
      </w:r>
    </w:p>
    <w:p w14:paraId="2F59C098" w14:textId="77777777" w:rsidR="00C1569C" w:rsidRPr="00C66B3E" w:rsidRDefault="00C1569C" w:rsidP="00C1569C">
      <w:pPr>
        <w:pStyle w:val="Heading4"/>
        <w:numPr>
          <w:ilvl w:val="0"/>
          <w:numId w:val="17"/>
        </w:numPr>
        <w:rPr>
          <w:rFonts w:ascii="Times New Roman" w:hAnsi="Times New Roman"/>
          <w:b w:val="0"/>
          <w:noProof w:val="0"/>
          <w:szCs w:val="24"/>
          <w:u w:val="single"/>
          <w:lang w:val="es-ES"/>
        </w:rPr>
      </w:pPr>
      <w:r w:rsidRPr="00C66B3E">
        <w:rPr>
          <w:rFonts w:ascii="Times New Roman" w:hAnsi="Times New Roman"/>
          <w:b w:val="0"/>
          <w:noProof w:val="0"/>
          <w:szCs w:val="24"/>
          <w:u w:val="single"/>
          <w:lang w:val="es-ES"/>
        </w:rPr>
        <w:t>Coordinación, plan de trabajo y presupuesto de la evaluación</w:t>
      </w:r>
    </w:p>
    <w:p w14:paraId="213E591E" w14:textId="77777777" w:rsidR="00C1569C" w:rsidRDefault="00C1569C" w:rsidP="00C1569C">
      <w:pPr>
        <w:pStyle w:val="AutoNumpara"/>
        <w:numPr>
          <w:ilvl w:val="0"/>
          <w:numId w:val="0"/>
        </w:numPr>
        <w:rPr>
          <w:noProof w:val="0"/>
          <w:szCs w:val="24"/>
          <w:lang w:val="es-ES"/>
        </w:rPr>
      </w:pPr>
      <w:r w:rsidRPr="00C66B3E">
        <w:rPr>
          <w:noProof w:val="0"/>
          <w:szCs w:val="24"/>
          <w:lang w:val="es-ES"/>
        </w:rPr>
        <w:t xml:space="preserve">La evaluación especificada arriba será desarrollada por un equipo de consultores con el apoyo técnico del Banco, específicamente a través de INT conforme a su capacidad. Para apoyar los </w:t>
      </w:r>
      <w:r w:rsidRPr="00295E5D">
        <w:rPr>
          <w:noProof w:val="0"/>
          <w:spacing w:val="0"/>
          <w:szCs w:val="24"/>
          <w:u w:val="single"/>
          <w:lang w:val="es-ES"/>
        </w:rPr>
        <w:t>procesos de recolección y preparación de los datos, procesamiento y análisis de resultados, se ha</w:t>
      </w:r>
      <w:r w:rsidRPr="00C66B3E">
        <w:rPr>
          <w:noProof w:val="0"/>
          <w:szCs w:val="24"/>
          <w:lang w:val="es-ES"/>
        </w:rPr>
        <w:t xml:space="preserve"> presupuestado un monto </w:t>
      </w:r>
      <w:r>
        <w:rPr>
          <w:noProof w:val="0"/>
          <w:szCs w:val="24"/>
          <w:lang w:val="es-ES"/>
        </w:rPr>
        <w:t>de $35.000.</w:t>
      </w:r>
    </w:p>
    <w:bookmarkEnd w:id="39"/>
    <w:p w14:paraId="6FED9BD4" w14:textId="77777777" w:rsidR="00C1569C" w:rsidRDefault="00C1569C" w:rsidP="00C1569C">
      <w:pPr>
        <w:pStyle w:val="AutoNumpara"/>
        <w:numPr>
          <w:ilvl w:val="0"/>
          <w:numId w:val="0"/>
        </w:numPr>
        <w:rPr>
          <w:noProof w:val="0"/>
          <w:szCs w:val="24"/>
          <w:lang w:val="es-ES"/>
        </w:rPr>
      </w:pPr>
    </w:p>
    <w:p w14:paraId="097FFC3F" w14:textId="77777777" w:rsidR="00C1569C" w:rsidRDefault="00C1569C" w:rsidP="00C1569C">
      <w:pPr>
        <w:pStyle w:val="AutoNumpara"/>
        <w:numPr>
          <w:ilvl w:val="0"/>
          <w:numId w:val="0"/>
        </w:numPr>
        <w:rPr>
          <w:noProof w:val="0"/>
          <w:szCs w:val="24"/>
          <w:lang w:val="es-ES"/>
        </w:rPr>
      </w:pPr>
    </w:p>
    <w:p w14:paraId="0DFCA37A" w14:textId="77777777" w:rsidR="00C1569C" w:rsidRDefault="00C1569C" w:rsidP="00C1569C">
      <w:pPr>
        <w:pStyle w:val="AutoNumpara"/>
        <w:numPr>
          <w:ilvl w:val="0"/>
          <w:numId w:val="0"/>
        </w:numPr>
        <w:rPr>
          <w:noProof w:val="0"/>
          <w:szCs w:val="24"/>
          <w:lang w:val="es-ES"/>
        </w:rPr>
      </w:pPr>
    </w:p>
    <w:p w14:paraId="50681AED" w14:textId="77777777" w:rsidR="00C1569C" w:rsidRPr="00C66B3E" w:rsidRDefault="00C1569C" w:rsidP="00C1569C">
      <w:pPr>
        <w:pStyle w:val="AutoNumpara"/>
        <w:numPr>
          <w:ilvl w:val="0"/>
          <w:numId w:val="0"/>
        </w:numPr>
        <w:jc w:val="center"/>
        <w:rPr>
          <w:b/>
          <w:noProof w:val="0"/>
          <w:szCs w:val="24"/>
          <w:lang w:val="es-ES"/>
        </w:rPr>
      </w:pPr>
      <w:bookmarkStart w:id="40" w:name="_Hlk487792812"/>
      <w:r w:rsidRPr="00C66B3E">
        <w:rPr>
          <w:b/>
          <w:noProof w:val="0"/>
          <w:szCs w:val="24"/>
          <w:lang w:val="es-ES"/>
        </w:rPr>
        <w:lastRenderedPageBreak/>
        <w:t>Cronograma de Actividades y Presupuesto detallado</w:t>
      </w:r>
    </w:p>
    <w:tbl>
      <w:tblPr>
        <w:tblW w:w="56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291"/>
        <w:gridCol w:w="361"/>
        <w:gridCol w:w="362"/>
        <w:gridCol w:w="362"/>
        <w:gridCol w:w="362"/>
        <w:gridCol w:w="362"/>
        <w:gridCol w:w="362"/>
        <w:gridCol w:w="362"/>
        <w:gridCol w:w="362"/>
        <w:gridCol w:w="362"/>
        <w:gridCol w:w="362"/>
        <w:gridCol w:w="362"/>
        <w:gridCol w:w="362"/>
        <w:gridCol w:w="362"/>
        <w:gridCol w:w="362"/>
        <w:gridCol w:w="362"/>
        <w:gridCol w:w="379"/>
        <w:gridCol w:w="1284"/>
        <w:gridCol w:w="1551"/>
      </w:tblGrid>
      <w:tr w:rsidR="00C1569C" w:rsidRPr="00397CF2" w14:paraId="0AE09BCF" w14:textId="77777777" w:rsidTr="0005163C">
        <w:trPr>
          <w:jc w:val="center"/>
        </w:trPr>
        <w:tc>
          <w:tcPr>
            <w:tcW w:w="988" w:type="pct"/>
            <w:gridSpan w:val="2"/>
            <w:vMerge w:val="restart"/>
            <w:vAlign w:val="center"/>
          </w:tcPr>
          <w:p w14:paraId="44DDC539"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Principales actividades de evaluación</w:t>
            </w:r>
          </w:p>
        </w:tc>
        <w:tc>
          <w:tcPr>
            <w:tcW w:w="672" w:type="pct"/>
            <w:gridSpan w:val="4"/>
            <w:shd w:val="clear" w:color="auto" w:fill="auto"/>
            <w:vAlign w:val="center"/>
          </w:tcPr>
          <w:p w14:paraId="0AE4055C"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Año 1</w:t>
            </w:r>
          </w:p>
        </w:tc>
        <w:tc>
          <w:tcPr>
            <w:tcW w:w="672" w:type="pct"/>
            <w:gridSpan w:val="4"/>
            <w:shd w:val="clear" w:color="auto" w:fill="auto"/>
            <w:vAlign w:val="center"/>
          </w:tcPr>
          <w:p w14:paraId="68AE523E"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Año 2</w:t>
            </w:r>
          </w:p>
        </w:tc>
        <w:tc>
          <w:tcPr>
            <w:tcW w:w="672" w:type="pct"/>
            <w:gridSpan w:val="4"/>
            <w:shd w:val="clear" w:color="auto" w:fill="auto"/>
            <w:vAlign w:val="center"/>
          </w:tcPr>
          <w:p w14:paraId="0295FABB"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Año 3</w:t>
            </w:r>
          </w:p>
        </w:tc>
        <w:tc>
          <w:tcPr>
            <w:tcW w:w="679" w:type="pct"/>
            <w:gridSpan w:val="4"/>
            <w:vAlign w:val="center"/>
          </w:tcPr>
          <w:p w14:paraId="4EC0821E"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Año 4</w:t>
            </w:r>
          </w:p>
        </w:tc>
        <w:tc>
          <w:tcPr>
            <w:tcW w:w="596" w:type="pct"/>
            <w:vAlign w:val="center"/>
          </w:tcPr>
          <w:p w14:paraId="4A4C9CDB"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Responsable</w:t>
            </w:r>
          </w:p>
        </w:tc>
        <w:tc>
          <w:tcPr>
            <w:tcW w:w="720" w:type="pct"/>
            <w:vAlign w:val="center"/>
          </w:tcPr>
          <w:p w14:paraId="782A53DF"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Costo (US$)</w:t>
            </w:r>
          </w:p>
        </w:tc>
      </w:tr>
      <w:tr w:rsidR="00C1569C" w:rsidRPr="00397CF2" w14:paraId="7213920E" w14:textId="77777777" w:rsidTr="0005163C">
        <w:trPr>
          <w:jc w:val="center"/>
        </w:trPr>
        <w:tc>
          <w:tcPr>
            <w:tcW w:w="988" w:type="pct"/>
            <w:gridSpan w:val="2"/>
            <w:vMerge/>
            <w:vAlign w:val="center"/>
          </w:tcPr>
          <w:p w14:paraId="65C6092C"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795AC6EE"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1</w:t>
            </w:r>
          </w:p>
        </w:tc>
        <w:tc>
          <w:tcPr>
            <w:tcW w:w="168" w:type="pct"/>
            <w:shd w:val="clear" w:color="auto" w:fill="auto"/>
            <w:vAlign w:val="center"/>
          </w:tcPr>
          <w:p w14:paraId="2A8E9285"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2</w:t>
            </w:r>
          </w:p>
        </w:tc>
        <w:tc>
          <w:tcPr>
            <w:tcW w:w="168" w:type="pct"/>
            <w:shd w:val="clear" w:color="auto" w:fill="auto"/>
            <w:vAlign w:val="center"/>
          </w:tcPr>
          <w:p w14:paraId="3A97CE1C"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3</w:t>
            </w:r>
          </w:p>
        </w:tc>
        <w:tc>
          <w:tcPr>
            <w:tcW w:w="168" w:type="pct"/>
            <w:shd w:val="clear" w:color="auto" w:fill="auto"/>
            <w:vAlign w:val="center"/>
          </w:tcPr>
          <w:p w14:paraId="6CCAE12F"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4</w:t>
            </w:r>
          </w:p>
        </w:tc>
        <w:tc>
          <w:tcPr>
            <w:tcW w:w="168" w:type="pct"/>
            <w:shd w:val="clear" w:color="auto" w:fill="auto"/>
            <w:vAlign w:val="center"/>
          </w:tcPr>
          <w:p w14:paraId="3E2DC02F"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1</w:t>
            </w:r>
          </w:p>
        </w:tc>
        <w:tc>
          <w:tcPr>
            <w:tcW w:w="168" w:type="pct"/>
            <w:shd w:val="clear" w:color="auto" w:fill="auto"/>
            <w:vAlign w:val="center"/>
          </w:tcPr>
          <w:p w14:paraId="7C32AB81"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2</w:t>
            </w:r>
          </w:p>
        </w:tc>
        <w:tc>
          <w:tcPr>
            <w:tcW w:w="168" w:type="pct"/>
            <w:shd w:val="clear" w:color="auto" w:fill="auto"/>
            <w:vAlign w:val="center"/>
          </w:tcPr>
          <w:p w14:paraId="3EEA6B4D"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3</w:t>
            </w:r>
          </w:p>
        </w:tc>
        <w:tc>
          <w:tcPr>
            <w:tcW w:w="168" w:type="pct"/>
            <w:shd w:val="clear" w:color="auto" w:fill="auto"/>
            <w:vAlign w:val="center"/>
          </w:tcPr>
          <w:p w14:paraId="422330FB"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4</w:t>
            </w:r>
          </w:p>
        </w:tc>
        <w:tc>
          <w:tcPr>
            <w:tcW w:w="168" w:type="pct"/>
            <w:shd w:val="clear" w:color="auto" w:fill="auto"/>
            <w:vAlign w:val="center"/>
          </w:tcPr>
          <w:p w14:paraId="5B1AD603"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1</w:t>
            </w:r>
          </w:p>
        </w:tc>
        <w:tc>
          <w:tcPr>
            <w:tcW w:w="168" w:type="pct"/>
            <w:shd w:val="clear" w:color="auto" w:fill="auto"/>
            <w:vAlign w:val="center"/>
          </w:tcPr>
          <w:p w14:paraId="2F912036"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2</w:t>
            </w:r>
          </w:p>
        </w:tc>
        <w:tc>
          <w:tcPr>
            <w:tcW w:w="168" w:type="pct"/>
            <w:shd w:val="clear" w:color="auto" w:fill="auto"/>
            <w:vAlign w:val="center"/>
          </w:tcPr>
          <w:p w14:paraId="6D8D7967"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3</w:t>
            </w:r>
          </w:p>
        </w:tc>
        <w:tc>
          <w:tcPr>
            <w:tcW w:w="168" w:type="pct"/>
            <w:shd w:val="clear" w:color="auto" w:fill="auto"/>
            <w:vAlign w:val="center"/>
          </w:tcPr>
          <w:p w14:paraId="677750B0"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4</w:t>
            </w:r>
          </w:p>
        </w:tc>
        <w:tc>
          <w:tcPr>
            <w:tcW w:w="168" w:type="pct"/>
            <w:vAlign w:val="center"/>
          </w:tcPr>
          <w:p w14:paraId="675F5BE8"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1</w:t>
            </w:r>
          </w:p>
        </w:tc>
        <w:tc>
          <w:tcPr>
            <w:tcW w:w="168" w:type="pct"/>
            <w:vAlign w:val="center"/>
          </w:tcPr>
          <w:p w14:paraId="5055C9AB"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2</w:t>
            </w:r>
          </w:p>
        </w:tc>
        <w:tc>
          <w:tcPr>
            <w:tcW w:w="168" w:type="pct"/>
            <w:vAlign w:val="center"/>
          </w:tcPr>
          <w:p w14:paraId="06267EAA"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3</w:t>
            </w:r>
          </w:p>
        </w:tc>
        <w:tc>
          <w:tcPr>
            <w:tcW w:w="175" w:type="pct"/>
            <w:vAlign w:val="center"/>
          </w:tcPr>
          <w:p w14:paraId="0DD5F58F"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4</w:t>
            </w:r>
          </w:p>
        </w:tc>
        <w:tc>
          <w:tcPr>
            <w:tcW w:w="596" w:type="pct"/>
            <w:vAlign w:val="center"/>
          </w:tcPr>
          <w:p w14:paraId="643A3275" w14:textId="77777777" w:rsidR="00C1569C" w:rsidRPr="00DB2421" w:rsidRDefault="00DB2421" w:rsidP="0005163C">
            <w:pPr>
              <w:spacing w:after="0"/>
              <w:jc w:val="center"/>
              <w:rPr>
                <w:rFonts w:ascii="Times New Roman" w:hAnsi="Times New Roman"/>
                <w:sz w:val="20"/>
                <w:szCs w:val="20"/>
                <w:lang w:val="es-ES"/>
              </w:rPr>
            </w:pPr>
            <w:r w:rsidRPr="00DB2421">
              <w:rPr>
                <w:rFonts w:ascii="Times New Roman" w:hAnsi="Times New Roman"/>
                <w:sz w:val="20"/>
                <w:szCs w:val="20"/>
                <w:lang w:val="es-ES"/>
              </w:rPr>
              <w:t>BID</w:t>
            </w:r>
            <w:r w:rsidR="001E64E3">
              <w:rPr>
                <w:rFonts w:ascii="Times New Roman" w:hAnsi="Times New Roman"/>
                <w:sz w:val="20"/>
                <w:szCs w:val="20"/>
                <w:lang w:val="es-ES"/>
              </w:rPr>
              <w:t>/UEP</w:t>
            </w:r>
          </w:p>
        </w:tc>
        <w:tc>
          <w:tcPr>
            <w:tcW w:w="720" w:type="pct"/>
            <w:vAlign w:val="center"/>
          </w:tcPr>
          <w:p w14:paraId="27AEA598" w14:textId="77777777" w:rsidR="00C1569C" w:rsidRPr="00397CF2" w:rsidRDefault="00C1569C" w:rsidP="0005163C">
            <w:pPr>
              <w:spacing w:after="0"/>
              <w:jc w:val="center"/>
              <w:rPr>
                <w:rFonts w:ascii="Times New Roman" w:hAnsi="Times New Roman"/>
                <w:sz w:val="20"/>
                <w:szCs w:val="20"/>
                <w:highlight w:val="yellow"/>
                <w:lang w:val="es-ES"/>
              </w:rPr>
            </w:pPr>
          </w:p>
        </w:tc>
      </w:tr>
      <w:tr w:rsidR="00C1569C" w:rsidRPr="006B4BC9" w14:paraId="7107CDF7" w14:textId="77777777" w:rsidTr="0005163C">
        <w:trPr>
          <w:trHeight w:val="314"/>
          <w:jc w:val="center"/>
        </w:trPr>
        <w:tc>
          <w:tcPr>
            <w:tcW w:w="4280" w:type="pct"/>
            <w:gridSpan w:val="19"/>
            <w:vAlign w:val="center"/>
          </w:tcPr>
          <w:p w14:paraId="73D71B1E" w14:textId="77777777" w:rsidR="00C1569C" w:rsidRPr="00DB2421" w:rsidRDefault="00C1569C" w:rsidP="0005163C">
            <w:pPr>
              <w:spacing w:after="0"/>
              <w:jc w:val="center"/>
              <w:rPr>
                <w:rFonts w:ascii="Times New Roman" w:hAnsi="Times New Roman"/>
                <w:b/>
                <w:sz w:val="20"/>
                <w:szCs w:val="20"/>
                <w:lang w:val="es-ES"/>
              </w:rPr>
            </w:pPr>
            <w:r w:rsidRPr="00DB2421">
              <w:rPr>
                <w:rFonts w:ascii="Times New Roman" w:hAnsi="Times New Roman"/>
                <w:b/>
                <w:sz w:val="20"/>
                <w:szCs w:val="20"/>
                <w:lang w:val="es-ES"/>
              </w:rPr>
              <w:t>Componentes de promoción comercial y de capacitación</w:t>
            </w:r>
          </w:p>
        </w:tc>
        <w:tc>
          <w:tcPr>
            <w:tcW w:w="720" w:type="pct"/>
            <w:vMerge w:val="restart"/>
            <w:vAlign w:val="center"/>
          </w:tcPr>
          <w:p w14:paraId="1E384DA7" w14:textId="77777777" w:rsidR="00C1569C" w:rsidRPr="006B4BC9" w:rsidRDefault="00C1569C" w:rsidP="0005163C">
            <w:pPr>
              <w:spacing w:after="0"/>
              <w:jc w:val="center"/>
              <w:rPr>
                <w:rFonts w:ascii="Times New Roman" w:hAnsi="Times New Roman"/>
                <w:b/>
                <w:sz w:val="20"/>
                <w:szCs w:val="20"/>
                <w:highlight w:val="yellow"/>
                <w:lang w:val="es-ES"/>
              </w:rPr>
            </w:pPr>
            <w:r w:rsidRPr="006B4BC9">
              <w:rPr>
                <w:rFonts w:ascii="Times New Roman" w:hAnsi="Times New Roman"/>
                <w:b/>
                <w:sz w:val="20"/>
                <w:szCs w:val="20"/>
                <w:lang w:val="es-ES"/>
              </w:rPr>
              <w:t>$30.000</w:t>
            </w:r>
          </w:p>
        </w:tc>
      </w:tr>
      <w:tr w:rsidR="00C1569C" w:rsidRPr="00397CF2" w14:paraId="2F13C95A" w14:textId="77777777" w:rsidTr="0005163C">
        <w:trPr>
          <w:trHeight w:val="1205"/>
          <w:jc w:val="center"/>
        </w:trPr>
        <w:tc>
          <w:tcPr>
            <w:tcW w:w="988" w:type="pct"/>
            <w:gridSpan w:val="2"/>
            <w:vAlign w:val="center"/>
          </w:tcPr>
          <w:p w14:paraId="537575D0" w14:textId="77777777" w:rsidR="00C1569C" w:rsidRPr="00397CF2" w:rsidRDefault="00C1569C" w:rsidP="0005163C">
            <w:pPr>
              <w:spacing w:after="0"/>
              <w:jc w:val="center"/>
              <w:rPr>
                <w:rFonts w:ascii="Times New Roman" w:hAnsi="Times New Roman"/>
                <w:sz w:val="20"/>
                <w:szCs w:val="20"/>
                <w:lang w:val="es-ES"/>
              </w:rPr>
            </w:pPr>
            <w:r>
              <w:rPr>
                <w:rFonts w:ascii="Times New Roman" w:hAnsi="Times New Roman"/>
                <w:sz w:val="20"/>
                <w:szCs w:val="20"/>
                <w:lang w:val="es-ES"/>
              </w:rPr>
              <w:t xml:space="preserve">DID y </w:t>
            </w:r>
            <w:r w:rsidRPr="00397CF2">
              <w:rPr>
                <w:rFonts w:ascii="Times New Roman" w:hAnsi="Times New Roman"/>
                <w:sz w:val="20"/>
                <w:szCs w:val="20"/>
                <w:lang w:val="es-ES"/>
              </w:rPr>
              <w:t>Matching diferencias en diferencias (MDID)</w:t>
            </w:r>
          </w:p>
        </w:tc>
        <w:tc>
          <w:tcPr>
            <w:tcW w:w="168" w:type="pct"/>
            <w:shd w:val="clear" w:color="auto" w:fill="auto"/>
            <w:vAlign w:val="center"/>
          </w:tcPr>
          <w:p w14:paraId="5C359AC8"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0F7FCBEB"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34BEA102"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10338AC4"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245F4E28"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77461CE9"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57D00251"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61F5B803"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2AA13C15"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068AC82D"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152E11F5"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2373B2E8"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28A32C06"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16DCAF6F"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2B42F337" w14:textId="77777777" w:rsidR="00C1569C" w:rsidRPr="00397CF2" w:rsidRDefault="00C1569C" w:rsidP="0005163C">
            <w:pPr>
              <w:spacing w:after="0"/>
              <w:jc w:val="center"/>
              <w:rPr>
                <w:rFonts w:ascii="Times New Roman" w:hAnsi="Times New Roman"/>
                <w:sz w:val="20"/>
                <w:szCs w:val="20"/>
                <w:lang w:val="es-ES"/>
              </w:rPr>
            </w:pPr>
          </w:p>
        </w:tc>
        <w:tc>
          <w:tcPr>
            <w:tcW w:w="175" w:type="pct"/>
            <w:vAlign w:val="center"/>
          </w:tcPr>
          <w:p w14:paraId="4279602B"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596" w:type="pct"/>
            <w:vAlign w:val="center"/>
          </w:tcPr>
          <w:p w14:paraId="456B2DA2" w14:textId="77777777" w:rsidR="00C1569C" w:rsidRPr="00DB2421" w:rsidRDefault="00DB2421" w:rsidP="0005163C">
            <w:pPr>
              <w:spacing w:after="0"/>
              <w:jc w:val="center"/>
              <w:rPr>
                <w:rFonts w:ascii="Times New Roman" w:hAnsi="Times New Roman"/>
                <w:sz w:val="20"/>
                <w:szCs w:val="20"/>
                <w:lang w:val="es-ES"/>
              </w:rPr>
            </w:pPr>
            <w:r w:rsidRPr="00DB2421">
              <w:rPr>
                <w:rFonts w:ascii="Times New Roman" w:hAnsi="Times New Roman"/>
                <w:sz w:val="20"/>
                <w:szCs w:val="20"/>
                <w:lang w:val="es-ES"/>
              </w:rPr>
              <w:t>BID</w:t>
            </w:r>
            <w:r w:rsidR="001E64E3">
              <w:rPr>
                <w:rFonts w:ascii="Times New Roman" w:hAnsi="Times New Roman"/>
                <w:sz w:val="20"/>
                <w:szCs w:val="20"/>
                <w:lang w:val="es-ES"/>
              </w:rPr>
              <w:t>/UEP</w:t>
            </w:r>
          </w:p>
        </w:tc>
        <w:tc>
          <w:tcPr>
            <w:tcW w:w="720" w:type="pct"/>
            <w:vMerge/>
            <w:vAlign w:val="center"/>
          </w:tcPr>
          <w:p w14:paraId="3BC27BCA" w14:textId="77777777" w:rsidR="00C1569C" w:rsidRPr="006B4BC9" w:rsidRDefault="00C1569C" w:rsidP="0005163C">
            <w:pPr>
              <w:spacing w:after="0"/>
              <w:jc w:val="center"/>
              <w:rPr>
                <w:rFonts w:ascii="Times New Roman" w:hAnsi="Times New Roman"/>
                <w:b/>
                <w:sz w:val="20"/>
                <w:szCs w:val="20"/>
                <w:highlight w:val="yellow"/>
                <w:lang w:val="es-ES"/>
              </w:rPr>
            </w:pPr>
          </w:p>
        </w:tc>
      </w:tr>
      <w:tr w:rsidR="00C1569C" w:rsidRPr="006B4BC9" w14:paraId="09476D8A" w14:textId="77777777" w:rsidTr="0005163C">
        <w:trPr>
          <w:trHeight w:val="350"/>
          <w:jc w:val="center"/>
        </w:trPr>
        <w:tc>
          <w:tcPr>
            <w:tcW w:w="4280" w:type="pct"/>
            <w:gridSpan w:val="19"/>
            <w:vAlign w:val="center"/>
          </w:tcPr>
          <w:p w14:paraId="25205AC9" w14:textId="77777777" w:rsidR="00C1569C" w:rsidRPr="00DB2421" w:rsidRDefault="00C1569C" w:rsidP="0005163C">
            <w:pPr>
              <w:spacing w:after="0"/>
              <w:jc w:val="center"/>
              <w:rPr>
                <w:rFonts w:ascii="Times New Roman" w:hAnsi="Times New Roman"/>
                <w:sz w:val="20"/>
                <w:szCs w:val="20"/>
                <w:lang w:val="es-ES"/>
              </w:rPr>
            </w:pPr>
            <w:r w:rsidRPr="00DB2421">
              <w:rPr>
                <w:rFonts w:ascii="Times New Roman" w:hAnsi="Times New Roman"/>
                <w:b/>
                <w:sz w:val="20"/>
                <w:szCs w:val="20"/>
                <w:lang w:val="es-ES"/>
              </w:rPr>
              <w:t>Componente de promoción de inversiones</w:t>
            </w:r>
          </w:p>
        </w:tc>
        <w:tc>
          <w:tcPr>
            <w:tcW w:w="720" w:type="pct"/>
            <w:vMerge/>
            <w:vAlign w:val="center"/>
          </w:tcPr>
          <w:p w14:paraId="6547A9BC" w14:textId="77777777" w:rsidR="00C1569C" w:rsidRPr="00397CF2" w:rsidRDefault="00C1569C" w:rsidP="0005163C">
            <w:pPr>
              <w:spacing w:after="0"/>
              <w:jc w:val="center"/>
              <w:rPr>
                <w:rFonts w:ascii="Times New Roman" w:hAnsi="Times New Roman"/>
                <w:sz w:val="20"/>
                <w:szCs w:val="20"/>
                <w:highlight w:val="yellow"/>
                <w:lang w:val="es-ES"/>
              </w:rPr>
            </w:pPr>
          </w:p>
        </w:tc>
      </w:tr>
      <w:tr w:rsidR="00C1569C" w:rsidRPr="00397CF2" w14:paraId="614F2619" w14:textId="77777777" w:rsidTr="0005163C">
        <w:trPr>
          <w:trHeight w:val="629"/>
          <w:jc w:val="center"/>
        </w:trPr>
        <w:tc>
          <w:tcPr>
            <w:tcW w:w="988" w:type="pct"/>
            <w:gridSpan w:val="2"/>
            <w:vAlign w:val="center"/>
          </w:tcPr>
          <w:p w14:paraId="1441EB40" w14:textId="77777777" w:rsidR="00C1569C" w:rsidRPr="00397CF2" w:rsidRDefault="00C1569C" w:rsidP="0005163C">
            <w:pPr>
              <w:spacing w:after="0"/>
              <w:jc w:val="center"/>
              <w:rPr>
                <w:rFonts w:ascii="Times New Roman" w:hAnsi="Times New Roman"/>
                <w:sz w:val="20"/>
                <w:szCs w:val="20"/>
                <w:lang w:val="es-ES"/>
              </w:rPr>
            </w:pPr>
            <w:r>
              <w:rPr>
                <w:rFonts w:ascii="Times New Roman" w:hAnsi="Times New Roman"/>
                <w:sz w:val="20"/>
                <w:szCs w:val="20"/>
                <w:lang w:val="es-ES"/>
              </w:rPr>
              <w:t xml:space="preserve">DID y </w:t>
            </w:r>
            <w:r w:rsidRPr="00397CF2">
              <w:rPr>
                <w:rFonts w:ascii="Times New Roman" w:hAnsi="Times New Roman"/>
                <w:sz w:val="20"/>
                <w:szCs w:val="20"/>
                <w:lang w:val="es-ES"/>
              </w:rPr>
              <w:t>Matching diferencias en diferencias (MDID)</w:t>
            </w:r>
          </w:p>
        </w:tc>
        <w:tc>
          <w:tcPr>
            <w:tcW w:w="168" w:type="pct"/>
            <w:shd w:val="clear" w:color="auto" w:fill="auto"/>
            <w:vAlign w:val="center"/>
          </w:tcPr>
          <w:p w14:paraId="3FEABEDB"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2BA8B1C6"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01B8C716"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28BA356A"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0A9FF39D"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355178D2"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1194DF44"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1745F86A"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7257C3A3"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2BF928D8"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10A0BE37"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01ADEBFF"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084348F7"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1852EF79"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40B9A0DB" w14:textId="77777777" w:rsidR="00C1569C" w:rsidRPr="00397CF2" w:rsidRDefault="00C1569C" w:rsidP="0005163C">
            <w:pPr>
              <w:spacing w:after="0"/>
              <w:jc w:val="center"/>
              <w:rPr>
                <w:rFonts w:ascii="Times New Roman" w:hAnsi="Times New Roman"/>
                <w:sz w:val="20"/>
                <w:szCs w:val="20"/>
                <w:lang w:val="es-ES"/>
              </w:rPr>
            </w:pPr>
          </w:p>
        </w:tc>
        <w:tc>
          <w:tcPr>
            <w:tcW w:w="175" w:type="pct"/>
            <w:vAlign w:val="center"/>
          </w:tcPr>
          <w:p w14:paraId="2C5CCD16"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596" w:type="pct"/>
            <w:vAlign w:val="center"/>
          </w:tcPr>
          <w:p w14:paraId="7F3486DA" w14:textId="77777777" w:rsidR="00C1569C" w:rsidRPr="00DB2421" w:rsidRDefault="00DB2421" w:rsidP="0005163C">
            <w:pPr>
              <w:spacing w:after="0"/>
              <w:jc w:val="center"/>
              <w:rPr>
                <w:rFonts w:ascii="Times New Roman" w:hAnsi="Times New Roman"/>
                <w:sz w:val="20"/>
                <w:szCs w:val="20"/>
                <w:lang w:val="es-ES"/>
              </w:rPr>
            </w:pPr>
            <w:r w:rsidRPr="00DB2421">
              <w:rPr>
                <w:rFonts w:ascii="Times New Roman" w:hAnsi="Times New Roman"/>
                <w:sz w:val="20"/>
                <w:szCs w:val="20"/>
                <w:lang w:val="es-ES"/>
              </w:rPr>
              <w:t>BID</w:t>
            </w:r>
            <w:r w:rsidR="001E64E3">
              <w:rPr>
                <w:rFonts w:ascii="Times New Roman" w:hAnsi="Times New Roman"/>
                <w:sz w:val="20"/>
                <w:szCs w:val="20"/>
                <w:lang w:val="es-ES"/>
              </w:rPr>
              <w:t>/UEP</w:t>
            </w:r>
          </w:p>
        </w:tc>
        <w:tc>
          <w:tcPr>
            <w:tcW w:w="720" w:type="pct"/>
            <w:vMerge/>
            <w:vAlign w:val="center"/>
          </w:tcPr>
          <w:p w14:paraId="1D264C70" w14:textId="77777777" w:rsidR="00C1569C" w:rsidRPr="00397CF2" w:rsidRDefault="00C1569C" w:rsidP="0005163C">
            <w:pPr>
              <w:spacing w:after="0"/>
              <w:jc w:val="center"/>
              <w:rPr>
                <w:rFonts w:ascii="Times New Roman" w:hAnsi="Times New Roman"/>
                <w:sz w:val="20"/>
                <w:szCs w:val="20"/>
                <w:highlight w:val="yellow"/>
                <w:lang w:val="es-ES"/>
              </w:rPr>
            </w:pPr>
          </w:p>
        </w:tc>
      </w:tr>
      <w:tr w:rsidR="00C1569C" w:rsidRPr="00295E5D" w14:paraId="1A447784" w14:textId="77777777" w:rsidTr="0005163C">
        <w:trPr>
          <w:trHeight w:val="170"/>
          <w:jc w:val="center"/>
        </w:trPr>
        <w:tc>
          <w:tcPr>
            <w:tcW w:w="5000" w:type="pct"/>
            <w:gridSpan w:val="20"/>
            <w:vAlign w:val="center"/>
          </w:tcPr>
          <w:p w14:paraId="34757CE0" w14:textId="77777777" w:rsidR="00C1569C" w:rsidRPr="00DB2421" w:rsidRDefault="00C1569C" w:rsidP="0005163C">
            <w:pPr>
              <w:spacing w:after="0"/>
              <w:rPr>
                <w:rFonts w:ascii="Times New Roman" w:hAnsi="Times New Roman"/>
                <w:b/>
                <w:sz w:val="20"/>
                <w:szCs w:val="20"/>
                <w:lang w:val="es-ES"/>
              </w:rPr>
            </w:pPr>
            <w:r w:rsidRPr="00DB2421">
              <w:rPr>
                <w:rFonts w:ascii="Times New Roman" w:hAnsi="Times New Roman"/>
                <w:b/>
                <w:sz w:val="20"/>
                <w:szCs w:val="20"/>
                <w:lang w:val="es-ES"/>
              </w:rPr>
              <w:t xml:space="preserve">                                                                 Elaboración de Bases de Datos</w:t>
            </w:r>
          </w:p>
        </w:tc>
      </w:tr>
      <w:tr w:rsidR="00C1569C" w:rsidRPr="00397CF2" w14:paraId="28950BFD" w14:textId="77777777" w:rsidTr="0005163C">
        <w:trPr>
          <w:trHeight w:val="629"/>
          <w:jc w:val="center"/>
        </w:trPr>
        <w:tc>
          <w:tcPr>
            <w:tcW w:w="988" w:type="pct"/>
            <w:gridSpan w:val="2"/>
            <w:vAlign w:val="center"/>
          </w:tcPr>
          <w:p w14:paraId="4FA9CA22"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Estudio de consistencia de la Base de Datos</w:t>
            </w:r>
          </w:p>
        </w:tc>
        <w:tc>
          <w:tcPr>
            <w:tcW w:w="168" w:type="pct"/>
            <w:shd w:val="clear" w:color="auto" w:fill="auto"/>
            <w:vAlign w:val="center"/>
          </w:tcPr>
          <w:p w14:paraId="3FBC699F"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3A2CC87C"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63142113"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1645C28D"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0D455D3D"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3916A19C"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3442BD35"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7F61646E"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5656C96B"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5A79F8A5"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1444A590" w14:textId="77777777" w:rsidR="00C1569C" w:rsidRPr="00397CF2" w:rsidRDefault="00C1569C" w:rsidP="0005163C">
            <w:pPr>
              <w:spacing w:after="0"/>
              <w:jc w:val="center"/>
              <w:rPr>
                <w:rFonts w:ascii="Times New Roman" w:hAnsi="Times New Roman"/>
                <w:sz w:val="20"/>
                <w:szCs w:val="20"/>
                <w:lang w:val="es-ES"/>
              </w:rPr>
            </w:pPr>
          </w:p>
        </w:tc>
        <w:tc>
          <w:tcPr>
            <w:tcW w:w="168" w:type="pct"/>
            <w:shd w:val="clear" w:color="auto" w:fill="auto"/>
            <w:vAlign w:val="center"/>
          </w:tcPr>
          <w:p w14:paraId="28905410"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43F5BFFB"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vAlign w:val="center"/>
          </w:tcPr>
          <w:p w14:paraId="45D2D5AD" w14:textId="77777777" w:rsidR="00C1569C" w:rsidRPr="00397CF2" w:rsidRDefault="00C1569C" w:rsidP="0005163C">
            <w:pPr>
              <w:spacing w:after="0"/>
              <w:jc w:val="center"/>
              <w:rPr>
                <w:rFonts w:ascii="Times New Roman" w:hAnsi="Times New Roman"/>
                <w:sz w:val="20"/>
                <w:szCs w:val="20"/>
                <w:lang w:val="es-ES"/>
              </w:rPr>
            </w:pPr>
          </w:p>
        </w:tc>
        <w:tc>
          <w:tcPr>
            <w:tcW w:w="168" w:type="pct"/>
            <w:vAlign w:val="center"/>
          </w:tcPr>
          <w:p w14:paraId="445C315A" w14:textId="77777777" w:rsidR="00C1569C" w:rsidRPr="00397CF2" w:rsidRDefault="00C1569C" w:rsidP="0005163C">
            <w:pPr>
              <w:spacing w:after="0"/>
              <w:jc w:val="center"/>
              <w:rPr>
                <w:rFonts w:ascii="Times New Roman" w:hAnsi="Times New Roman"/>
                <w:sz w:val="20"/>
                <w:szCs w:val="20"/>
                <w:lang w:val="es-ES"/>
              </w:rPr>
            </w:pPr>
          </w:p>
        </w:tc>
        <w:tc>
          <w:tcPr>
            <w:tcW w:w="175" w:type="pct"/>
            <w:vAlign w:val="center"/>
          </w:tcPr>
          <w:p w14:paraId="1FDE2BEE"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596" w:type="pct"/>
            <w:vAlign w:val="center"/>
          </w:tcPr>
          <w:p w14:paraId="294801F5" w14:textId="77777777" w:rsidR="00C1569C" w:rsidRPr="001E64E3" w:rsidRDefault="00DB2421" w:rsidP="0005163C">
            <w:pPr>
              <w:spacing w:after="0"/>
              <w:jc w:val="center"/>
              <w:rPr>
                <w:rFonts w:ascii="Times New Roman" w:hAnsi="Times New Roman"/>
                <w:sz w:val="20"/>
                <w:szCs w:val="20"/>
                <w:lang w:val="es-ES"/>
              </w:rPr>
            </w:pPr>
            <w:r w:rsidRPr="001E64E3">
              <w:rPr>
                <w:rFonts w:ascii="Times New Roman" w:hAnsi="Times New Roman"/>
                <w:sz w:val="20"/>
                <w:szCs w:val="20"/>
                <w:lang w:val="es-ES"/>
              </w:rPr>
              <w:t>BID</w:t>
            </w:r>
            <w:r w:rsidR="001E64E3" w:rsidRPr="001E64E3">
              <w:rPr>
                <w:rFonts w:ascii="Times New Roman" w:hAnsi="Times New Roman"/>
                <w:sz w:val="20"/>
                <w:szCs w:val="20"/>
                <w:lang w:val="es-ES"/>
              </w:rPr>
              <w:t>/UEP</w:t>
            </w:r>
          </w:p>
        </w:tc>
        <w:tc>
          <w:tcPr>
            <w:tcW w:w="720" w:type="pct"/>
            <w:vMerge w:val="restart"/>
            <w:vAlign w:val="center"/>
          </w:tcPr>
          <w:p w14:paraId="4A7FEC32" w14:textId="77777777" w:rsidR="00C1569C" w:rsidRPr="00295E5D" w:rsidRDefault="00C1569C" w:rsidP="0005163C">
            <w:pPr>
              <w:spacing w:after="0"/>
              <w:jc w:val="center"/>
              <w:rPr>
                <w:rFonts w:ascii="Times New Roman" w:hAnsi="Times New Roman"/>
                <w:b/>
                <w:sz w:val="20"/>
                <w:szCs w:val="20"/>
                <w:highlight w:val="yellow"/>
                <w:lang w:val="es-ES"/>
              </w:rPr>
            </w:pPr>
            <w:r w:rsidRPr="006B4BC9">
              <w:rPr>
                <w:rFonts w:ascii="Times New Roman" w:hAnsi="Times New Roman"/>
                <w:b/>
                <w:sz w:val="20"/>
                <w:szCs w:val="20"/>
                <w:lang w:val="es-ES"/>
              </w:rPr>
              <w:t>$5.000</w:t>
            </w:r>
          </w:p>
        </w:tc>
      </w:tr>
      <w:tr w:rsidR="00C1569C" w:rsidRPr="00397CF2" w14:paraId="1E704F97" w14:textId="77777777" w:rsidTr="0005163C">
        <w:trPr>
          <w:trHeight w:val="629"/>
          <w:jc w:val="center"/>
        </w:trPr>
        <w:tc>
          <w:tcPr>
            <w:tcW w:w="988" w:type="pct"/>
            <w:gridSpan w:val="2"/>
            <w:vAlign w:val="center"/>
          </w:tcPr>
          <w:p w14:paraId="78F9A9DF"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Relevamiento de información sistematizada</w:t>
            </w:r>
          </w:p>
        </w:tc>
        <w:tc>
          <w:tcPr>
            <w:tcW w:w="168" w:type="pct"/>
            <w:shd w:val="clear" w:color="auto" w:fill="auto"/>
            <w:vAlign w:val="center"/>
          </w:tcPr>
          <w:p w14:paraId="1CF6BC5C"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40A4E1ED"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107C0609"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01003EF2"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017B7BD2"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7949D9B7"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21323030"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1D6F5F68"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54ABD493"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5F06E34B"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264A908F"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shd w:val="clear" w:color="auto" w:fill="auto"/>
            <w:vAlign w:val="center"/>
          </w:tcPr>
          <w:p w14:paraId="15988F66"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vAlign w:val="center"/>
          </w:tcPr>
          <w:p w14:paraId="18C2008B"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vAlign w:val="center"/>
          </w:tcPr>
          <w:p w14:paraId="659B88B8"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68" w:type="pct"/>
            <w:vAlign w:val="center"/>
          </w:tcPr>
          <w:p w14:paraId="1AD8EBD7"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175" w:type="pct"/>
            <w:vAlign w:val="center"/>
          </w:tcPr>
          <w:p w14:paraId="0EDC474A" w14:textId="77777777" w:rsidR="00C1569C" w:rsidRPr="00397CF2" w:rsidRDefault="00C1569C" w:rsidP="0005163C">
            <w:pPr>
              <w:spacing w:after="0"/>
              <w:jc w:val="center"/>
              <w:rPr>
                <w:rFonts w:ascii="Times New Roman" w:hAnsi="Times New Roman"/>
                <w:sz w:val="20"/>
                <w:szCs w:val="20"/>
                <w:lang w:val="es-ES"/>
              </w:rPr>
            </w:pPr>
            <w:r w:rsidRPr="00397CF2">
              <w:rPr>
                <w:rFonts w:ascii="Times New Roman" w:hAnsi="Times New Roman"/>
                <w:sz w:val="20"/>
                <w:szCs w:val="20"/>
                <w:lang w:val="es-ES"/>
              </w:rPr>
              <w:t>X</w:t>
            </w:r>
          </w:p>
        </w:tc>
        <w:tc>
          <w:tcPr>
            <w:tcW w:w="596" w:type="pct"/>
            <w:vAlign w:val="center"/>
          </w:tcPr>
          <w:p w14:paraId="33A78D7E" w14:textId="77777777" w:rsidR="00C1569C" w:rsidRPr="001E64E3" w:rsidRDefault="001E64E3" w:rsidP="0005163C">
            <w:pPr>
              <w:spacing w:after="0"/>
              <w:jc w:val="center"/>
              <w:rPr>
                <w:rFonts w:ascii="Times New Roman" w:hAnsi="Times New Roman"/>
                <w:sz w:val="20"/>
                <w:szCs w:val="20"/>
                <w:lang w:val="es-ES"/>
              </w:rPr>
            </w:pPr>
            <w:r w:rsidRPr="001E64E3">
              <w:rPr>
                <w:rFonts w:ascii="Times New Roman" w:hAnsi="Times New Roman"/>
                <w:sz w:val="20"/>
                <w:szCs w:val="20"/>
                <w:lang w:val="es-ES"/>
              </w:rPr>
              <w:t>BID/UEP</w:t>
            </w:r>
          </w:p>
        </w:tc>
        <w:tc>
          <w:tcPr>
            <w:tcW w:w="720" w:type="pct"/>
            <w:vMerge/>
            <w:vAlign w:val="center"/>
          </w:tcPr>
          <w:p w14:paraId="3DEBE9AC" w14:textId="77777777" w:rsidR="00C1569C" w:rsidRPr="00397CF2" w:rsidRDefault="00C1569C" w:rsidP="0005163C">
            <w:pPr>
              <w:spacing w:after="0"/>
              <w:jc w:val="center"/>
              <w:rPr>
                <w:rFonts w:ascii="Times New Roman" w:hAnsi="Times New Roman"/>
                <w:sz w:val="20"/>
                <w:szCs w:val="20"/>
                <w:highlight w:val="yellow"/>
                <w:lang w:val="es-ES"/>
              </w:rPr>
            </w:pPr>
          </w:p>
        </w:tc>
      </w:tr>
      <w:tr w:rsidR="00C1569C" w:rsidRPr="00397CF2" w14:paraId="4DD48E16" w14:textId="77777777" w:rsidTr="0005163C">
        <w:trPr>
          <w:jc w:val="center"/>
        </w:trPr>
        <w:tc>
          <w:tcPr>
            <w:tcW w:w="388" w:type="pct"/>
            <w:vAlign w:val="center"/>
          </w:tcPr>
          <w:p w14:paraId="55AA211B" w14:textId="77777777" w:rsidR="00C1569C" w:rsidRPr="00397CF2" w:rsidRDefault="00C1569C" w:rsidP="0005163C">
            <w:pPr>
              <w:spacing w:after="0"/>
              <w:jc w:val="center"/>
              <w:rPr>
                <w:rFonts w:ascii="Times New Roman" w:hAnsi="Times New Roman"/>
                <w:b/>
                <w:sz w:val="20"/>
                <w:szCs w:val="20"/>
                <w:lang w:val="es-ES"/>
              </w:rPr>
            </w:pPr>
          </w:p>
        </w:tc>
        <w:tc>
          <w:tcPr>
            <w:tcW w:w="3296" w:type="pct"/>
            <w:gridSpan w:val="17"/>
            <w:vAlign w:val="center"/>
          </w:tcPr>
          <w:p w14:paraId="7AC4ED0F" w14:textId="77777777" w:rsidR="00C1569C" w:rsidRPr="00397CF2" w:rsidRDefault="00C1569C" w:rsidP="0005163C">
            <w:pPr>
              <w:spacing w:after="0"/>
              <w:jc w:val="center"/>
              <w:rPr>
                <w:rFonts w:ascii="Times New Roman" w:hAnsi="Times New Roman"/>
                <w:b/>
                <w:sz w:val="20"/>
                <w:szCs w:val="20"/>
                <w:lang w:val="es-ES"/>
              </w:rPr>
            </w:pPr>
            <w:r w:rsidRPr="00397CF2">
              <w:rPr>
                <w:rFonts w:ascii="Times New Roman" w:hAnsi="Times New Roman"/>
                <w:b/>
                <w:sz w:val="20"/>
                <w:szCs w:val="20"/>
                <w:lang w:val="es-ES"/>
              </w:rPr>
              <w:t>Costo Total:</w:t>
            </w:r>
          </w:p>
        </w:tc>
        <w:tc>
          <w:tcPr>
            <w:tcW w:w="1316" w:type="pct"/>
            <w:gridSpan w:val="2"/>
            <w:vAlign w:val="center"/>
          </w:tcPr>
          <w:p w14:paraId="6FC759FF" w14:textId="77777777" w:rsidR="00C1569C" w:rsidRPr="00295E5D" w:rsidRDefault="00C1569C" w:rsidP="0005163C">
            <w:pPr>
              <w:spacing w:after="0"/>
              <w:jc w:val="center"/>
              <w:rPr>
                <w:rFonts w:ascii="Times New Roman" w:hAnsi="Times New Roman"/>
                <w:b/>
                <w:sz w:val="20"/>
                <w:szCs w:val="20"/>
                <w:highlight w:val="yellow"/>
                <w:lang w:val="es-ES"/>
              </w:rPr>
            </w:pPr>
            <w:r w:rsidRPr="006B4BC9">
              <w:rPr>
                <w:rFonts w:ascii="Times New Roman" w:hAnsi="Times New Roman"/>
                <w:b/>
                <w:sz w:val="20"/>
                <w:szCs w:val="20"/>
                <w:lang w:val="es-ES"/>
              </w:rPr>
              <w:t>$35.000</w:t>
            </w:r>
          </w:p>
        </w:tc>
      </w:tr>
    </w:tbl>
    <w:p w14:paraId="6E5BC4F8" w14:textId="77777777" w:rsidR="00C1569C" w:rsidRPr="00C66B3E" w:rsidRDefault="00C1569C" w:rsidP="00C1569C">
      <w:pPr>
        <w:pStyle w:val="AutoNumpara"/>
        <w:numPr>
          <w:ilvl w:val="0"/>
          <w:numId w:val="0"/>
        </w:numPr>
        <w:rPr>
          <w:noProof w:val="0"/>
          <w:szCs w:val="24"/>
          <w:lang w:val="es-ES"/>
        </w:rPr>
      </w:pPr>
    </w:p>
    <w:bookmarkEnd w:id="29"/>
    <w:bookmarkEnd w:id="35"/>
    <w:bookmarkEnd w:id="40"/>
    <w:p w14:paraId="51A05C46" w14:textId="77777777" w:rsidR="00C1569C" w:rsidRPr="00C66B3E" w:rsidRDefault="00C1569C" w:rsidP="00C1569C">
      <w:pPr>
        <w:rPr>
          <w:lang w:val="es-ES"/>
        </w:rPr>
      </w:pPr>
    </w:p>
    <w:p w14:paraId="1000BEC7" w14:textId="77777777" w:rsidR="00C1569C" w:rsidRPr="0016134E" w:rsidRDefault="00C1569C" w:rsidP="009329A0">
      <w:pPr>
        <w:pStyle w:val="AutoNumpara"/>
        <w:numPr>
          <w:ilvl w:val="0"/>
          <w:numId w:val="0"/>
        </w:numPr>
        <w:rPr>
          <w:noProof w:val="0"/>
          <w:szCs w:val="24"/>
          <w:lang w:val="es-AR"/>
        </w:rPr>
      </w:pPr>
    </w:p>
    <w:sectPr w:rsidR="00C1569C" w:rsidRPr="0016134E" w:rsidSect="0005443C">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652A0" w14:textId="77777777" w:rsidR="00611CC2" w:rsidRDefault="00611CC2" w:rsidP="004571AB">
      <w:pPr>
        <w:spacing w:after="0" w:line="240" w:lineRule="auto"/>
      </w:pPr>
      <w:r>
        <w:separator/>
      </w:r>
    </w:p>
  </w:endnote>
  <w:endnote w:type="continuationSeparator" w:id="0">
    <w:p w14:paraId="032CA35D" w14:textId="77777777" w:rsidR="00611CC2" w:rsidRDefault="00611CC2" w:rsidP="0045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752B" w14:textId="77777777" w:rsidR="00611CC2" w:rsidRDefault="00611CC2" w:rsidP="004571AB">
      <w:pPr>
        <w:spacing w:after="0" w:line="240" w:lineRule="auto"/>
      </w:pPr>
      <w:r>
        <w:separator/>
      </w:r>
    </w:p>
  </w:footnote>
  <w:footnote w:type="continuationSeparator" w:id="0">
    <w:p w14:paraId="4584EF4D" w14:textId="77777777" w:rsidR="00611CC2" w:rsidRDefault="00611CC2" w:rsidP="004571AB">
      <w:pPr>
        <w:spacing w:after="0" w:line="240" w:lineRule="auto"/>
      </w:pPr>
      <w:r>
        <w:continuationSeparator/>
      </w:r>
    </w:p>
  </w:footnote>
  <w:footnote w:id="1">
    <w:p w14:paraId="17DD4068" w14:textId="77777777" w:rsidR="00C1569C" w:rsidRPr="0036423B" w:rsidRDefault="00C1569C" w:rsidP="00C1569C">
      <w:pPr>
        <w:pStyle w:val="FootnoteText"/>
        <w:jc w:val="both"/>
        <w:rPr>
          <w:rFonts w:ascii="Book Antiqua" w:hAnsi="Book Antiqua"/>
          <w:sz w:val="16"/>
          <w:szCs w:val="18"/>
          <w:lang w:val="es-ES_tradnl"/>
        </w:rPr>
      </w:pPr>
      <w:r w:rsidRPr="0036423B">
        <w:rPr>
          <w:rStyle w:val="FootnoteReference"/>
          <w:rFonts w:ascii="Book Antiqua" w:hAnsi="Book Antiqua"/>
          <w:sz w:val="16"/>
          <w:szCs w:val="18"/>
        </w:rPr>
        <w:footnoteRef/>
      </w:r>
      <w:r w:rsidRPr="00C1569C">
        <w:rPr>
          <w:rFonts w:ascii="Book Antiqua" w:hAnsi="Book Antiqua"/>
          <w:sz w:val="16"/>
          <w:szCs w:val="18"/>
          <w:lang w:val="en-US"/>
        </w:rPr>
        <w:t xml:space="preserve"> Ver Martincus, C.V. and Carballo, J., 2010. Beyond the average effects: The distributional impacts of export promotion programs in developing countries. </w:t>
      </w:r>
      <w:r w:rsidRPr="0036423B">
        <w:rPr>
          <w:rFonts w:ascii="Book Antiqua" w:hAnsi="Book Antiqua"/>
          <w:sz w:val="16"/>
          <w:szCs w:val="18"/>
          <w:lang w:val="es-ES_tradnl"/>
        </w:rPr>
        <w:t>Journal of Development Economics, 92(2), pp.201-214.</w:t>
      </w:r>
    </w:p>
  </w:footnote>
  <w:footnote w:id="2">
    <w:p w14:paraId="1DFC8AAF" w14:textId="77777777" w:rsidR="00C1569C" w:rsidRPr="0036423B" w:rsidRDefault="00C1569C" w:rsidP="00C1569C">
      <w:pPr>
        <w:pStyle w:val="FootnoteText"/>
        <w:jc w:val="both"/>
        <w:rPr>
          <w:rFonts w:ascii="Book Antiqua" w:hAnsi="Book Antiqua"/>
          <w:sz w:val="16"/>
          <w:szCs w:val="18"/>
          <w:lang w:val="es-ES"/>
        </w:rPr>
      </w:pPr>
      <w:r w:rsidRPr="0036423B">
        <w:rPr>
          <w:rStyle w:val="FootnoteReference"/>
          <w:rFonts w:ascii="Book Antiqua" w:hAnsi="Book Antiqua"/>
          <w:sz w:val="16"/>
          <w:szCs w:val="18"/>
        </w:rPr>
        <w:footnoteRef/>
      </w:r>
      <w:r w:rsidRPr="0036423B">
        <w:rPr>
          <w:rFonts w:ascii="Book Antiqua" w:hAnsi="Book Antiqua"/>
          <w:sz w:val="16"/>
          <w:szCs w:val="18"/>
          <w:lang w:val="es-ES"/>
        </w:rPr>
        <w:t xml:space="preserve"> Específicamente, el método de </w:t>
      </w:r>
      <w:r w:rsidRPr="0036423B">
        <w:rPr>
          <w:rFonts w:ascii="Book Antiqua" w:hAnsi="Book Antiqua"/>
          <w:i/>
          <w:sz w:val="16"/>
          <w:szCs w:val="18"/>
          <w:lang w:val="es-ES"/>
        </w:rPr>
        <w:t>matching diferencias en diferencias</w:t>
      </w:r>
      <w:r w:rsidRPr="0036423B">
        <w:rPr>
          <w:rFonts w:ascii="Book Antiqua" w:hAnsi="Book Antiqua"/>
          <w:sz w:val="16"/>
          <w:szCs w:val="18"/>
          <w:lang w:val="es-ES"/>
        </w:rPr>
        <w:t xml:space="preserve"> permite que la selección de firmas para las actividades de promoción de exportaciones dependa de un determinante no observable en la medida en que el mismo pueda capturarse mediante componentes individuales y/o específicos en el tiempo separables del término de error.</w:t>
      </w:r>
    </w:p>
  </w:footnote>
  <w:footnote w:id="3">
    <w:p w14:paraId="7C611830" w14:textId="77777777" w:rsidR="00C1569C" w:rsidRPr="00C1569C" w:rsidRDefault="00C1569C" w:rsidP="00C1569C">
      <w:pPr>
        <w:pStyle w:val="FootnoteText"/>
        <w:jc w:val="both"/>
        <w:rPr>
          <w:rFonts w:ascii="Book Antiqua" w:hAnsi="Book Antiqua"/>
          <w:sz w:val="16"/>
          <w:szCs w:val="18"/>
          <w:lang w:val="en-US"/>
        </w:rPr>
      </w:pPr>
      <w:r w:rsidRPr="0036423B">
        <w:rPr>
          <w:rStyle w:val="FootnoteReference"/>
          <w:rFonts w:ascii="Book Antiqua" w:hAnsi="Book Antiqua"/>
          <w:sz w:val="16"/>
          <w:szCs w:val="18"/>
        </w:rPr>
        <w:footnoteRef/>
      </w:r>
      <w:r w:rsidRPr="0036423B">
        <w:rPr>
          <w:rFonts w:ascii="Book Antiqua" w:hAnsi="Book Antiqua"/>
          <w:sz w:val="16"/>
          <w:szCs w:val="18"/>
          <w:lang w:val="es-ES"/>
        </w:rPr>
        <w:t xml:space="preserve"> Dicho enfoque ha sido utilizado previamente por INT en la evaluación de los efectos de diferentes programas de promoción comercial en Colombia; ver Volpe Martincus, C. y Carballo, J., 2010. </w:t>
      </w:r>
      <w:r w:rsidRPr="00C1569C">
        <w:rPr>
          <w:rFonts w:ascii="Book Antiqua" w:hAnsi="Book Antiqua"/>
          <w:sz w:val="16"/>
          <w:szCs w:val="18"/>
          <w:lang w:val="en-US"/>
        </w:rPr>
        <w:t>Export Promotion: Bundled Services Work Better. The World Economy 33, 12 (IDB Working Paper Series 206).</w:t>
      </w:r>
    </w:p>
  </w:footnote>
  <w:footnote w:id="4">
    <w:p w14:paraId="33E9E79E" w14:textId="77777777" w:rsidR="00C1569C" w:rsidRPr="0036423B" w:rsidRDefault="00C1569C" w:rsidP="00C1569C">
      <w:pPr>
        <w:pStyle w:val="FootnoteText"/>
        <w:jc w:val="both"/>
        <w:rPr>
          <w:rFonts w:ascii="Book Antiqua" w:hAnsi="Book Antiqua"/>
          <w:sz w:val="16"/>
          <w:szCs w:val="18"/>
          <w:lang w:val="es-ES"/>
        </w:rPr>
      </w:pPr>
      <w:r w:rsidRPr="0036423B">
        <w:rPr>
          <w:rStyle w:val="FootnoteReference"/>
          <w:rFonts w:ascii="Book Antiqua" w:hAnsi="Book Antiqua"/>
          <w:sz w:val="16"/>
          <w:szCs w:val="18"/>
        </w:rPr>
        <w:footnoteRef/>
      </w:r>
      <w:r w:rsidRPr="0036423B">
        <w:rPr>
          <w:rFonts w:ascii="Book Antiqua" w:hAnsi="Book Antiqua"/>
          <w:sz w:val="16"/>
          <w:szCs w:val="18"/>
          <w:lang w:val="es-ES"/>
        </w:rPr>
        <w:t xml:space="preserve"> Ver, por ejemplo, Lechner, M., 2002. </w:t>
      </w:r>
      <w:r w:rsidRPr="00C1569C">
        <w:rPr>
          <w:rFonts w:ascii="Book Antiqua" w:hAnsi="Book Antiqua"/>
          <w:sz w:val="16"/>
          <w:szCs w:val="18"/>
          <w:lang w:val="en-US"/>
        </w:rPr>
        <w:t xml:space="preserve">Program Heterogeneity and propensity score matching: An application to the evaluation of active labor market policies. </w:t>
      </w:r>
      <w:r w:rsidRPr="0036423B">
        <w:rPr>
          <w:rFonts w:ascii="Book Antiqua" w:hAnsi="Book Antiqua"/>
          <w:sz w:val="16"/>
          <w:szCs w:val="18"/>
          <w:lang w:val="es-ES"/>
        </w:rPr>
        <w:t>Review of Economics and Statistics, 84, 2.</w:t>
      </w:r>
    </w:p>
  </w:footnote>
  <w:footnote w:id="5">
    <w:p w14:paraId="2F676DBE" w14:textId="77777777" w:rsidR="00C1569C" w:rsidRPr="00C1569C" w:rsidRDefault="00C1569C" w:rsidP="00C1569C">
      <w:pPr>
        <w:pStyle w:val="FootnoteText"/>
        <w:jc w:val="both"/>
        <w:rPr>
          <w:rFonts w:ascii="Book Antiqua" w:hAnsi="Book Antiqua"/>
          <w:sz w:val="16"/>
          <w:szCs w:val="18"/>
          <w:lang w:val="en-US"/>
        </w:rPr>
      </w:pPr>
      <w:r w:rsidRPr="0036423B">
        <w:rPr>
          <w:rStyle w:val="FootnoteReference"/>
          <w:rFonts w:ascii="Book Antiqua" w:hAnsi="Book Antiqua"/>
          <w:sz w:val="16"/>
          <w:szCs w:val="18"/>
        </w:rPr>
        <w:footnoteRef/>
      </w:r>
      <w:r w:rsidRPr="0036423B">
        <w:rPr>
          <w:rFonts w:ascii="Book Antiqua" w:hAnsi="Book Antiqua"/>
          <w:sz w:val="16"/>
          <w:szCs w:val="18"/>
          <w:vertAlign w:val="superscript"/>
          <w:lang w:val="es-ES"/>
        </w:rPr>
        <w:t xml:space="preserve"> </w:t>
      </w:r>
      <w:r w:rsidRPr="0036423B">
        <w:rPr>
          <w:rFonts w:ascii="Book Antiqua" w:hAnsi="Book Antiqua"/>
          <w:sz w:val="16"/>
          <w:szCs w:val="18"/>
          <w:lang w:val="es-ES"/>
        </w:rPr>
        <w:t xml:space="preserve">Ese es, por ejemplo, el caso de la evaluación de la efectividad de las acciones de promoción comercial de URUGUAY XXI antes citado y de PROCOMER en Volpe Martincus, C. y Carballo, J., 2010. </w:t>
      </w:r>
      <w:r w:rsidRPr="00C1569C">
        <w:rPr>
          <w:rFonts w:ascii="Book Antiqua" w:hAnsi="Book Antiqua"/>
          <w:sz w:val="16"/>
          <w:szCs w:val="18"/>
          <w:lang w:val="en-US"/>
        </w:rPr>
        <w:t>Export Promotion Activities in Developing Countries: What Kind of Trade Do They Promote? Journal of International Trade and Economic Development, forthcoming (IDB Working Paper Series 202).</w:t>
      </w:r>
    </w:p>
  </w:footnote>
  <w:footnote w:id="6">
    <w:p w14:paraId="2DE9E798" w14:textId="77777777" w:rsidR="00C1569C" w:rsidRPr="00C1569C" w:rsidRDefault="00C1569C" w:rsidP="00C1569C">
      <w:pPr>
        <w:pStyle w:val="FootnoteText"/>
        <w:jc w:val="both"/>
        <w:rPr>
          <w:rFonts w:ascii="Book Antiqua" w:hAnsi="Book Antiqua"/>
          <w:sz w:val="18"/>
          <w:lang w:val="en-US"/>
        </w:rPr>
      </w:pPr>
      <w:r w:rsidRPr="0036423B">
        <w:rPr>
          <w:rStyle w:val="FootnoteReference"/>
          <w:rFonts w:ascii="Book Antiqua" w:hAnsi="Book Antiqua"/>
          <w:sz w:val="18"/>
        </w:rPr>
        <w:footnoteRef/>
      </w:r>
      <w:r w:rsidRPr="00C1569C">
        <w:rPr>
          <w:rFonts w:ascii="Book Antiqua" w:hAnsi="Book Antiqua"/>
          <w:sz w:val="18"/>
          <w:lang w:val="en-US"/>
        </w:rPr>
        <w:t xml:space="preserve"> Harding, T. and Javorcik, B.S., 2011. Roll out the red carpet and they will come: Investment promotion and FDI inflows. The Economic Journal, 121(557), pp.1445-1476. </w:t>
      </w:r>
    </w:p>
    <w:p w14:paraId="01667655" w14:textId="77777777" w:rsidR="00C1569C" w:rsidRPr="0036423B" w:rsidRDefault="00C1569C" w:rsidP="00C1569C">
      <w:pPr>
        <w:pStyle w:val="FootnoteText"/>
        <w:jc w:val="both"/>
        <w:rPr>
          <w:rFonts w:ascii="Book Antiqua" w:hAnsi="Book Antiqua"/>
          <w:sz w:val="18"/>
          <w:lang w:val="es-ES_tradnl"/>
        </w:rPr>
      </w:pPr>
      <w:r w:rsidRPr="00C1569C">
        <w:rPr>
          <w:rFonts w:ascii="Book Antiqua" w:hAnsi="Book Antiqua"/>
          <w:sz w:val="18"/>
          <w:lang w:val="en-US"/>
        </w:rPr>
        <w:t xml:space="preserve">Harding, T. and Javorcik, B.S., 2012. Investment promotion and FDI inflows: Quality matters. </w:t>
      </w:r>
      <w:r w:rsidRPr="0036423B">
        <w:rPr>
          <w:rFonts w:ascii="Book Antiqua" w:hAnsi="Book Antiqua"/>
          <w:sz w:val="18"/>
          <w:lang w:val="es-ES_tradnl"/>
        </w:rPr>
        <w:t>CESifo Economic Studies, 59(2), pp.337-359.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5053189"/>
      <w:docPartObj>
        <w:docPartGallery w:val="Page Numbers (Top of Page)"/>
        <w:docPartUnique/>
      </w:docPartObj>
    </w:sdtPr>
    <w:sdtEndPr/>
    <w:sdtContent>
      <w:sdt>
        <w:sdtPr>
          <w:rPr>
            <w:rFonts w:ascii="Times New Roman" w:hAnsi="Times New Roman" w:cs="Times New Roman"/>
            <w:sz w:val="20"/>
            <w:szCs w:val="20"/>
          </w:rPr>
          <w:id w:val="565053097"/>
          <w:docPartObj>
            <w:docPartGallery w:val="Page Numbers (Top of Page)"/>
            <w:docPartUnique/>
          </w:docPartObj>
        </w:sdtPr>
        <w:sdtEndPr/>
        <w:sdtContent>
          <w:p w14:paraId="7A3D8B0A" w14:textId="7E4099F0" w:rsidR="0013092A" w:rsidRPr="007F25D7" w:rsidRDefault="0013092A" w:rsidP="007F25D7">
            <w:pPr>
              <w:pStyle w:val="Header"/>
              <w:jc w:val="right"/>
              <w:rPr>
                <w:rFonts w:ascii="Times New Roman" w:hAnsi="Times New Roman" w:cs="Times New Roman"/>
                <w:sz w:val="20"/>
                <w:szCs w:val="20"/>
              </w:rPr>
            </w:pPr>
            <w:r w:rsidRPr="007F25D7">
              <w:rPr>
                <w:rFonts w:ascii="Times New Roman" w:hAnsi="Times New Roman" w:cs="Times New Roman"/>
                <w:sz w:val="20"/>
                <w:szCs w:val="20"/>
                <w:lang w:val="es-ES_tradnl"/>
              </w:rPr>
              <w:t>Enlace</w:t>
            </w:r>
            <w:r w:rsidRPr="007F25D7">
              <w:rPr>
                <w:rFonts w:ascii="Times New Roman" w:hAnsi="Times New Roman" w:cs="Times New Roman"/>
                <w:sz w:val="20"/>
                <w:szCs w:val="20"/>
              </w:rPr>
              <w:t xml:space="preserve"> Electrónico Obligatorio</w:t>
            </w:r>
            <w:r>
              <w:rPr>
                <w:rFonts w:ascii="Times New Roman" w:hAnsi="Times New Roman" w:cs="Times New Roman"/>
                <w:sz w:val="20"/>
                <w:szCs w:val="20"/>
                <w:lang w:val="es-ES_tradnl"/>
              </w:rPr>
              <w:t xml:space="preserve"> – CH-L1138</w:t>
            </w:r>
          </w:p>
        </w:sdtContent>
      </w:sdt>
      <w:p w14:paraId="260BFE9D" w14:textId="77777777" w:rsidR="0013092A" w:rsidRDefault="0013092A" w:rsidP="007F25D7">
        <w:pPr>
          <w:pStyle w:val="Header"/>
          <w:jc w:val="right"/>
          <w:rPr>
            <w:rFonts w:ascii="Times New Roman" w:hAnsi="Times New Roman" w:cs="Times New Roman"/>
          </w:rPr>
        </w:pPr>
        <w:r w:rsidRPr="007F25D7">
          <w:rPr>
            <w:rFonts w:ascii="Times New Roman" w:hAnsi="Times New Roman" w:cs="Times New Roman"/>
            <w:sz w:val="20"/>
            <w:szCs w:val="20"/>
          </w:rPr>
          <w:t>Página</w:t>
        </w:r>
        <w:r w:rsidRPr="007F25D7">
          <w:rPr>
            <w:rFonts w:ascii="Times New Roman" w:hAnsi="Times New Roman" w:cs="Times New Roman"/>
            <w:sz w:val="24"/>
            <w:szCs w:val="24"/>
            <w:lang w:val="es-ES_tradnl"/>
          </w:rPr>
          <w:t xml:space="preserve"> </w:t>
        </w:r>
        <w:r w:rsidRPr="007F25D7">
          <w:rPr>
            <w:rFonts w:ascii="Times New Roman" w:hAnsi="Times New Roman" w:cs="Times New Roman"/>
            <w:sz w:val="24"/>
            <w:szCs w:val="24"/>
          </w:rPr>
          <w:fldChar w:fldCharType="begin"/>
        </w:r>
        <w:r w:rsidRPr="007F25D7">
          <w:rPr>
            <w:rFonts w:ascii="Times New Roman" w:hAnsi="Times New Roman" w:cs="Times New Roman"/>
          </w:rPr>
          <w:instrText xml:space="preserve"> PAGE </w:instrText>
        </w:r>
        <w:r w:rsidRPr="007F25D7">
          <w:rPr>
            <w:rFonts w:ascii="Times New Roman" w:hAnsi="Times New Roman" w:cs="Times New Roman"/>
            <w:sz w:val="24"/>
            <w:szCs w:val="24"/>
          </w:rPr>
          <w:fldChar w:fldCharType="separate"/>
        </w:r>
        <w:r w:rsidR="00391874">
          <w:rPr>
            <w:rFonts w:ascii="Times New Roman" w:hAnsi="Times New Roman" w:cs="Times New Roman"/>
            <w:noProof/>
          </w:rPr>
          <w:t>1</w:t>
        </w:r>
        <w:r w:rsidRPr="007F25D7">
          <w:rPr>
            <w:rFonts w:ascii="Times New Roman" w:hAnsi="Times New Roman" w:cs="Times New Roman"/>
            <w:sz w:val="24"/>
            <w:szCs w:val="24"/>
          </w:rPr>
          <w:fldChar w:fldCharType="end"/>
        </w:r>
      </w:p>
      <w:p w14:paraId="353389CE" w14:textId="77777777" w:rsidR="0013092A" w:rsidRPr="007F25D7" w:rsidRDefault="00391874" w:rsidP="007F25D7">
        <w:pPr>
          <w:pStyle w:val="Header"/>
          <w:jc w:val="right"/>
          <w:rPr>
            <w:rFonts w:ascii="Times New Roman" w:hAnsi="Times New Roman" w:cs="Times New Roman"/>
            <w:sz w:val="20"/>
            <w:szCs w:val="20"/>
            <w:lang w:val="es-ES_tradnl"/>
          </w:rPr>
        </w:pPr>
      </w:p>
    </w:sdtContent>
  </w:sdt>
  <w:p w14:paraId="153A633A" w14:textId="77777777" w:rsidR="0013092A" w:rsidRDefault="0013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085"/>
    <w:multiLevelType w:val="hybridMultilevel"/>
    <w:tmpl w:val="06FE78AA"/>
    <w:lvl w:ilvl="0" w:tplc="703E79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E1ACC"/>
    <w:multiLevelType w:val="hybridMultilevel"/>
    <w:tmpl w:val="92B471F4"/>
    <w:lvl w:ilvl="0" w:tplc="512A12D4">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43AC"/>
    <w:multiLevelType w:val="hybridMultilevel"/>
    <w:tmpl w:val="309A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84F15"/>
    <w:multiLevelType w:val="hybridMultilevel"/>
    <w:tmpl w:val="17626686"/>
    <w:lvl w:ilvl="0" w:tplc="82B8427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25FB5931"/>
    <w:multiLevelType w:val="hybridMultilevel"/>
    <w:tmpl w:val="50B22AD2"/>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63F674A"/>
    <w:multiLevelType w:val="hybridMultilevel"/>
    <w:tmpl w:val="1AEE6C3A"/>
    <w:lvl w:ilvl="0" w:tplc="D1EA8C6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1119D"/>
    <w:multiLevelType w:val="hybridMultilevel"/>
    <w:tmpl w:val="A23C45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5716F68"/>
    <w:multiLevelType w:val="hybridMultilevel"/>
    <w:tmpl w:val="F002071E"/>
    <w:lvl w:ilvl="0" w:tplc="F85A25D6">
      <w:start w:val="1"/>
      <w:numFmt w:val="lowerLetter"/>
      <w:lvlText w:val="(%1)"/>
      <w:lvlJc w:val="left"/>
      <w:pPr>
        <w:ind w:left="720" w:hanging="360"/>
      </w:pPr>
      <w:rPr>
        <w:rFonts w:eastAsia="Times New Roman" w:cs="Times New Roman" w:hint="default"/>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9">
    <w:nsid w:val="53D723CA"/>
    <w:multiLevelType w:val="hybridMultilevel"/>
    <w:tmpl w:val="671E5E04"/>
    <w:lvl w:ilvl="0" w:tplc="F85A25D6">
      <w:start w:val="1"/>
      <w:numFmt w:val="lowerLetter"/>
      <w:lvlText w:val="(%1)"/>
      <w:lvlJc w:val="left"/>
      <w:pPr>
        <w:ind w:left="810" w:hanging="360"/>
      </w:pPr>
      <w:rPr>
        <w:rFonts w:eastAsia="Times New Roman" w:cs="Times New Roman" w:hint="default"/>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95F27"/>
    <w:multiLevelType w:val="hybridMultilevel"/>
    <w:tmpl w:val="3C4CB928"/>
    <w:lvl w:ilvl="0" w:tplc="703E79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6D6A78"/>
    <w:multiLevelType w:val="hybridMultilevel"/>
    <w:tmpl w:val="671E5E04"/>
    <w:lvl w:ilvl="0" w:tplc="F85A25D6">
      <w:start w:val="1"/>
      <w:numFmt w:val="lowerLetter"/>
      <w:lvlText w:val="(%1)"/>
      <w:lvlJc w:val="left"/>
      <w:pPr>
        <w:ind w:left="810" w:hanging="360"/>
      </w:pPr>
      <w:rPr>
        <w:rFonts w:eastAsia="Times New Roman" w:cs="Times New Roman" w:hint="default"/>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351CE"/>
    <w:multiLevelType w:val="hybridMultilevel"/>
    <w:tmpl w:val="A4B06E3C"/>
    <w:lvl w:ilvl="0" w:tplc="80C0D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923C8"/>
    <w:multiLevelType w:val="multilevel"/>
    <w:tmpl w:val="E6887C30"/>
    <w:lvl w:ilvl="0">
      <w:start w:val="1"/>
      <w:numFmt w:val="decimal"/>
      <w:pStyle w:val="Heading1"/>
      <w:lvlText w:val="%1"/>
      <w:lvlJc w:val="center"/>
      <w:pPr>
        <w:tabs>
          <w:tab w:val="num" w:pos="360"/>
        </w:tabs>
        <w:ind w:left="288" w:hanging="288"/>
      </w:pPr>
      <w:rPr>
        <w:rFonts w:ascii="Book Antiqua" w:eastAsia="Times New Roman" w:hAnsi="Book Antiqua" w:cs="Times New Roman"/>
        <w:b/>
        <w:i w:val="0"/>
        <w:sz w:val="24"/>
      </w:rPr>
    </w:lvl>
    <w:lvl w:ilvl="1">
      <w:start w:val="1"/>
      <w:numFmt w:val="decimal"/>
      <w:pStyle w:val="AutoNumpara"/>
      <w:isLgl/>
      <w:lvlText w:val="%2."/>
      <w:lvlJc w:val="left"/>
      <w:pPr>
        <w:tabs>
          <w:tab w:val="num" w:pos="720"/>
        </w:tabs>
        <w:ind w:left="720" w:hanging="720"/>
      </w:pPr>
      <w:rPr>
        <w:rFonts w:asciiTheme="minorHAnsi" w:eastAsiaTheme="minorHAnsi" w:hAnsiTheme="minorHAnsi" w:cstheme="minorBidi"/>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
    <w:nsid w:val="62465FA1"/>
    <w:multiLevelType w:val="hybridMultilevel"/>
    <w:tmpl w:val="81C6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A5796"/>
    <w:multiLevelType w:val="hybridMultilevel"/>
    <w:tmpl w:val="150A5F00"/>
    <w:lvl w:ilvl="0" w:tplc="75629D74">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709C6451"/>
    <w:multiLevelType w:val="hybridMultilevel"/>
    <w:tmpl w:val="7A92B3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12"/>
  </w:num>
  <w:num w:numId="5">
    <w:abstractNumId w:val="8"/>
  </w:num>
  <w:num w:numId="6">
    <w:abstractNumId w:val="13"/>
  </w:num>
  <w:num w:numId="7">
    <w:abstractNumId w:val="2"/>
  </w:num>
  <w:num w:numId="8">
    <w:abstractNumId w:val="1"/>
  </w:num>
  <w:num w:numId="9">
    <w:abstractNumId w:val="6"/>
  </w:num>
  <w:num w:numId="10">
    <w:abstractNumId w:val="4"/>
  </w:num>
  <w:num w:numId="11">
    <w:abstractNumId w:val="3"/>
  </w:num>
  <w:num w:numId="12">
    <w:abstractNumId w:val="16"/>
  </w:num>
  <w:num w:numId="13">
    <w:abstractNumId w:val="7"/>
  </w:num>
  <w:num w:numId="14">
    <w:abstractNumId w:val="0"/>
  </w:num>
  <w:num w:numId="15">
    <w:abstractNumId w:val="9"/>
  </w:num>
  <w:num w:numId="16">
    <w:abstractNumId w:val="10"/>
  </w:num>
  <w:num w:numId="17">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vila, Krysia A">
    <w15:presenceInfo w15:providerId="AD" w15:userId="S-1-5-21-3560232635-1406422398-2702866923-25992"/>
  </w15:person>
  <w15:person w15:author="Larsson, Mikael">
    <w15:presenceInfo w15:providerId="AD" w15:userId="S-1-5-21-3560232635-1406422398-2702866923-97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E"/>
    <w:rsid w:val="000030E0"/>
    <w:rsid w:val="000065DB"/>
    <w:rsid w:val="00006D7C"/>
    <w:rsid w:val="000139E5"/>
    <w:rsid w:val="00024208"/>
    <w:rsid w:val="00024BCC"/>
    <w:rsid w:val="00051A24"/>
    <w:rsid w:val="000527BE"/>
    <w:rsid w:val="0005443C"/>
    <w:rsid w:val="000570B5"/>
    <w:rsid w:val="00061520"/>
    <w:rsid w:val="0007007E"/>
    <w:rsid w:val="00071A8A"/>
    <w:rsid w:val="0007349C"/>
    <w:rsid w:val="0007440D"/>
    <w:rsid w:val="00083BC2"/>
    <w:rsid w:val="00086FA3"/>
    <w:rsid w:val="00092742"/>
    <w:rsid w:val="00094EF3"/>
    <w:rsid w:val="0009699D"/>
    <w:rsid w:val="000A297F"/>
    <w:rsid w:val="000A3664"/>
    <w:rsid w:val="000C0EC4"/>
    <w:rsid w:val="000C206C"/>
    <w:rsid w:val="000D05DC"/>
    <w:rsid w:val="000D4E04"/>
    <w:rsid w:val="00105FDD"/>
    <w:rsid w:val="00107824"/>
    <w:rsid w:val="001116A8"/>
    <w:rsid w:val="00114FD7"/>
    <w:rsid w:val="00116B4B"/>
    <w:rsid w:val="0013092A"/>
    <w:rsid w:val="00135319"/>
    <w:rsid w:val="001559FD"/>
    <w:rsid w:val="0016134E"/>
    <w:rsid w:val="0016418C"/>
    <w:rsid w:val="00181224"/>
    <w:rsid w:val="00197635"/>
    <w:rsid w:val="001B36ED"/>
    <w:rsid w:val="001B52A9"/>
    <w:rsid w:val="001C10EE"/>
    <w:rsid w:val="001C44A8"/>
    <w:rsid w:val="001D0029"/>
    <w:rsid w:val="001E1B97"/>
    <w:rsid w:val="001E64E3"/>
    <w:rsid w:val="001E7254"/>
    <w:rsid w:val="001F0BFF"/>
    <w:rsid w:val="001F7E68"/>
    <w:rsid w:val="002030C0"/>
    <w:rsid w:val="0021090C"/>
    <w:rsid w:val="00224977"/>
    <w:rsid w:val="00224D1F"/>
    <w:rsid w:val="00224F95"/>
    <w:rsid w:val="00227A80"/>
    <w:rsid w:val="00232FB5"/>
    <w:rsid w:val="00234B4F"/>
    <w:rsid w:val="00251FF8"/>
    <w:rsid w:val="00256471"/>
    <w:rsid w:val="0026158E"/>
    <w:rsid w:val="00262028"/>
    <w:rsid w:val="002700CF"/>
    <w:rsid w:val="002714E1"/>
    <w:rsid w:val="00272969"/>
    <w:rsid w:val="00274D33"/>
    <w:rsid w:val="002813F0"/>
    <w:rsid w:val="0028244A"/>
    <w:rsid w:val="0029354E"/>
    <w:rsid w:val="002A44B4"/>
    <w:rsid w:val="002C1D6C"/>
    <w:rsid w:val="002C352A"/>
    <w:rsid w:val="002C7462"/>
    <w:rsid w:val="002D2AEF"/>
    <w:rsid w:val="002E2478"/>
    <w:rsid w:val="0030077C"/>
    <w:rsid w:val="0030181B"/>
    <w:rsid w:val="003142BC"/>
    <w:rsid w:val="00324D31"/>
    <w:rsid w:val="003254B8"/>
    <w:rsid w:val="003316C4"/>
    <w:rsid w:val="0033210F"/>
    <w:rsid w:val="00335116"/>
    <w:rsid w:val="00343F3A"/>
    <w:rsid w:val="00344D5D"/>
    <w:rsid w:val="0034632A"/>
    <w:rsid w:val="00377A82"/>
    <w:rsid w:val="00384BF0"/>
    <w:rsid w:val="00391874"/>
    <w:rsid w:val="0039352C"/>
    <w:rsid w:val="003A1009"/>
    <w:rsid w:val="003A19D9"/>
    <w:rsid w:val="003B1DF9"/>
    <w:rsid w:val="003B3C64"/>
    <w:rsid w:val="003B6937"/>
    <w:rsid w:val="003C38A7"/>
    <w:rsid w:val="003D0430"/>
    <w:rsid w:val="003D3504"/>
    <w:rsid w:val="003D36BC"/>
    <w:rsid w:val="003D6BDC"/>
    <w:rsid w:val="003D7274"/>
    <w:rsid w:val="003E0A4A"/>
    <w:rsid w:val="003E452D"/>
    <w:rsid w:val="003F0D25"/>
    <w:rsid w:val="003F4CB8"/>
    <w:rsid w:val="00401A0A"/>
    <w:rsid w:val="00403316"/>
    <w:rsid w:val="0040731A"/>
    <w:rsid w:val="00411911"/>
    <w:rsid w:val="00414F9E"/>
    <w:rsid w:val="004277AB"/>
    <w:rsid w:val="00430EE9"/>
    <w:rsid w:val="0043274F"/>
    <w:rsid w:val="00442A03"/>
    <w:rsid w:val="00444C12"/>
    <w:rsid w:val="004571AB"/>
    <w:rsid w:val="00472E03"/>
    <w:rsid w:val="004758BF"/>
    <w:rsid w:val="00481DA9"/>
    <w:rsid w:val="00483B79"/>
    <w:rsid w:val="004851C1"/>
    <w:rsid w:val="00493CA8"/>
    <w:rsid w:val="00494786"/>
    <w:rsid w:val="00497EAA"/>
    <w:rsid w:val="004A22A9"/>
    <w:rsid w:val="004C1195"/>
    <w:rsid w:val="004C205C"/>
    <w:rsid w:val="004C54D5"/>
    <w:rsid w:val="004C6C5D"/>
    <w:rsid w:val="004D22F2"/>
    <w:rsid w:val="004D3B8A"/>
    <w:rsid w:val="004E4C07"/>
    <w:rsid w:val="00503E89"/>
    <w:rsid w:val="0051077C"/>
    <w:rsid w:val="00515053"/>
    <w:rsid w:val="00521185"/>
    <w:rsid w:val="00531E64"/>
    <w:rsid w:val="005433B4"/>
    <w:rsid w:val="0054504B"/>
    <w:rsid w:val="00557783"/>
    <w:rsid w:val="00561E94"/>
    <w:rsid w:val="00566480"/>
    <w:rsid w:val="005855D8"/>
    <w:rsid w:val="00587E15"/>
    <w:rsid w:val="005942C9"/>
    <w:rsid w:val="00595486"/>
    <w:rsid w:val="00595B58"/>
    <w:rsid w:val="005B1283"/>
    <w:rsid w:val="005B62BE"/>
    <w:rsid w:val="005D54A0"/>
    <w:rsid w:val="005E2741"/>
    <w:rsid w:val="005E362B"/>
    <w:rsid w:val="005E5F3E"/>
    <w:rsid w:val="005F03F4"/>
    <w:rsid w:val="005F123B"/>
    <w:rsid w:val="00602B88"/>
    <w:rsid w:val="00611CC2"/>
    <w:rsid w:val="00612695"/>
    <w:rsid w:val="00615F41"/>
    <w:rsid w:val="00621133"/>
    <w:rsid w:val="00621B66"/>
    <w:rsid w:val="00622AAB"/>
    <w:rsid w:val="0062471F"/>
    <w:rsid w:val="0063398E"/>
    <w:rsid w:val="006424A9"/>
    <w:rsid w:val="00665E85"/>
    <w:rsid w:val="00671068"/>
    <w:rsid w:val="0067149B"/>
    <w:rsid w:val="0067227D"/>
    <w:rsid w:val="00682649"/>
    <w:rsid w:val="00686FEE"/>
    <w:rsid w:val="00696728"/>
    <w:rsid w:val="00696EF0"/>
    <w:rsid w:val="006A01B7"/>
    <w:rsid w:val="006A0F8C"/>
    <w:rsid w:val="006A63E4"/>
    <w:rsid w:val="006A70DF"/>
    <w:rsid w:val="006B2CFC"/>
    <w:rsid w:val="006C02FD"/>
    <w:rsid w:val="006C194A"/>
    <w:rsid w:val="006C2C92"/>
    <w:rsid w:val="006C3204"/>
    <w:rsid w:val="006C6C7F"/>
    <w:rsid w:val="006D107F"/>
    <w:rsid w:val="006D1127"/>
    <w:rsid w:val="006D2464"/>
    <w:rsid w:val="006D726C"/>
    <w:rsid w:val="006E08EC"/>
    <w:rsid w:val="006E0F4D"/>
    <w:rsid w:val="006E5FBC"/>
    <w:rsid w:val="006E667D"/>
    <w:rsid w:val="006F1CD7"/>
    <w:rsid w:val="006F5FC2"/>
    <w:rsid w:val="006F66C3"/>
    <w:rsid w:val="006F6965"/>
    <w:rsid w:val="0070551A"/>
    <w:rsid w:val="0071573C"/>
    <w:rsid w:val="00717B1D"/>
    <w:rsid w:val="00731202"/>
    <w:rsid w:val="00734E8C"/>
    <w:rsid w:val="00761DF3"/>
    <w:rsid w:val="00762C9C"/>
    <w:rsid w:val="00767E51"/>
    <w:rsid w:val="0077572B"/>
    <w:rsid w:val="0077693C"/>
    <w:rsid w:val="00790C9D"/>
    <w:rsid w:val="007A1F72"/>
    <w:rsid w:val="007A56FD"/>
    <w:rsid w:val="007B50A4"/>
    <w:rsid w:val="007B7A66"/>
    <w:rsid w:val="007B7C24"/>
    <w:rsid w:val="007D0D84"/>
    <w:rsid w:val="007D2872"/>
    <w:rsid w:val="007E55BF"/>
    <w:rsid w:val="007F1DD7"/>
    <w:rsid w:val="007F25D7"/>
    <w:rsid w:val="007F7372"/>
    <w:rsid w:val="00800982"/>
    <w:rsid w:val="008010F3"/>
    <w:rsid w:val="00805515"/>
    <w:rsid w:val="0080777D"/>
    <w:rsid w:val="00812010"/>
    <w:rsid w:val="00815BA8"/>
    <w:rsid w:val="008173CE"/>
    <w:rsid w:val="00817791"/>
    <w:rsid w:val="00817AA0"/>
    <w:rsid w:val="00817B3D"/>
    <w:rsid w:val="0083599B"/>
    <w:rsid w:val="00837849"/>
    <w:rsid w:val="00844D97"/>
    <w:rsid w:val="00852C46"/>
    <w:rsid w:val="00855D09"/>
    <w:rsid w:val="008601FD"/>
    <w:rsid w:val="00867F2E"/>
    <w:rsid w:val="008769E2"/>
    <w:rsid w:val="00877689"/>
    <w:rsid w:val="00877894"/>
    <w:rsid w:val="00881491"/>
    <w:rsid w:val="008B012B"/>
    <w:rsid w:val="008C433B"/>
    <w:rsid w:val="008C4D13"/>
    <w:rsid w:val="008D2CB6"/>
    <w:rsid w:val="008E5EE7"/>
    <w:rsid w:val="008E7129"/>
    <w:rsid w:val="008F19DE"/>
    <w:rsid w:val="008F2EF6"/>
    <w:rsid w:val="0090228B"/>
    <w:rsid w:val="00905053"/>
    <w:rsid w:val="009062F3"/>
    <w:rsid w:val="00912EEB"/>
    <w:rsid w:val="00916FA9"/>
    <w:rsid w:val="0093250C"/>
    <w:rsid w:val="00932751"/>
    <w:rsid w:val="009329A0"/>
    <w:rsid w:val="00934338"/>
    <w:rsid w:val="00936C6E"/>
    <w:rsid w:val="00941E29"/>
    <w:rsid w:val="0095045C"/>
    <w:rsid w:val="009514AB"/>
    <w:rsid w:val="0095291D"/>
    <w:rsid w:val="00960204"/>
    <w:rsid w:val="00966288"/>
    <w:rsid w:val="00966E44"/>
    <w:rsid w:val="009773A6"/>
    <w:rsid w:val="009A0200"/>
    <w:rsid w:val="009A2960"/>
    <w:rsid w:val="009A7264"/>
    <w:rsid w:val="009B418E"/>
    <w:rsid w:val="009B4996"/>
    <w:rsid w:val="009B5974"/>
    <w:rsid w:val="009B668B"/>
    <w:rsid w:val="009B73A9"/>
    <w:rsid w:val="009B7715"/>
    <w:rsid w:val="009C6729"/>
    <w:rsid w:val="009D4293"/>
    <w:rsid w:val="009E0F9C"/>
    <w:rsid w:val="009E5923"/>
    <w:rsid w:val="00A11E7A"/>
    <w:rsid w:val="00A1228C"/>
    <w:rsid w:val="00A17AF1"/>
    <w:rsid w:val="00A23B63"/>
    <w:rsid w:val="00A2550D"/>
    <w:rsid w:val="00A37876"/>
    <w:rsid w:val="00A41AA1"/>
    <w:rsid w:val="00A457B1"/>
    <w:rsid w:val="00A51258"/>
    <w:rsid w:val="00A51280"/>
    <w:rsid w:val="00A5783A"/>
    <w:rsid w:val="00A63666"/>
    <w:rsid w:val="00A64479"/>
    <w:rsid w:val="00A64FF5"/>
    <w:rsid w:val="00A753D9"/>
    <w:rsid w:val="00A868C2"/>
    <w:rsid w:val="00A928B8"/>
    <w:rsid w:val="00A95CD9"/>
    <w:rsid w:val="00AA1B0F"/>
    <w:rsid w:val="00AA7204"/>
    <w:rsid w:val="00AB2C3C"/>
    <w:rsid w:val="00AC5C96"/>
    <w:rsid w:val="00AD17E7"/>
    <w:rsid w:val="00AE186A"/>
    <w:rsid w:val="00AE2D9D"/>
    <w:rsid w:val="00AF0BC7"/>
    <w:rsid w:val="00AF215A"/>
    <w:rsid w:val="00B11344"/>
    <w:rsid w:val="00B12FC4"/>
    <w:rsid w:val="00B208A7"/>
    <w:rsid w:val="00B22BFA"/>
    <w:rsid w:val="00B255B8"/>
    <w:rsid w:val="00B26F58"/>
    <w:rsid w:val="00B32CBD"/>
    <w:rsid w:val="00B3564A"/>
    <w:rsid w:val="00B36E52"/>
    <w:rsid w:val="00B4028B"/>
    <w:rsid w:val="00B416C4"/>
    <w:rsid w:val="00B637D8"/>
    <w:rsid w:val="00B66920"/>
    <w:rsid w:val="00B73CA5"/>
    <w:rsid w:val="00B76F20"/>
    <w:rsid w:val="00B802A7"/>
    <w:rsid w:val="00B81463"/>
    <w:rsid w:val="00B83009"/>
    <w:rsid w:val="00B9185E"/>
    <w:rsid w:val="00B932E8"/>
    <w:rsid w:val="00B966D6"/>
    <w:rsid w:val="00B97510"/>
    <w:rsid w:val="00BA04D3"/>
    <w:rsid w:val="00BB0017"/>
    <w:rsid w:val="00BB172C"/>
    <w:rsid w:val="00BC1173"/>
    <w:rsid w:val="00BD0A0C"/>
    <w:rsid w:val="00BD1861"/>
    <w:rsid w:val="00BD194A"/>
    <w:rsid w:val="00BD5D10"/>
    <w:rsid w:val="00BE0CE4"/>
    <w:rsid w:val="00BE2BB3"/>
    <w:rsid w:val="00BE31BA"/>
    <w:rsid w:val="00BE395D"/>
    <w:rsid w:val="00BF0B5F"/>
    <w:rsid w:val="00BF30DC"/>
    <w:rsid w:val="00BF7732"/>
    <w:rsid w:val="00C134E5"/>
    <w:rsid w:val="00C1569C"/>
    <w:rsid w:val="00C17F6D"/>
    <w:rsid w:val="00C203F5"/>
    <w:rsid w:val="00C4209C"/>
    <w:rsid w:val="00C42BE1"/>
    <w:rsid w:val="00C468FD"/>
    <w:rsid w:val="00C522A6"/>
    <w:rsid w:val="00C77DE6"/>
    <w:rsid w:val="00CA0DA1"/>
    <w:rsid w:val="00CC07D2"/>
    <w:rsid w:val="00CC5FAF"/>
    <w:rsid w:val="00CE0CF2"/>
    <w:rsid w:val="00CE38C2"/>
    <w:rsid w:val="00CE4CBE"/>
    <w:rsid w:val="00CF1C0E"/>
    <w:rsid w:val="00CF525D"/>
    <w:rsid w:val="00D10A2B"/>
    <w:rsid w:val="00D1282E"/>
    <w:rsid w:val="00D2068F"/>
    <w:rsid w:val="00D20CC9"/>
    <w:rsid w:val="00D2392C"/>
    <w:rsid w:val="00D2441F"/>
    <w:rsid w:val="00D3453C"/>
    <w:rsid w:val="00D41EAF"/>
    <w:rsid w:val="00D4307F"/>
    <w:rsid w:val="00D43BC8"/>
    <w:rsid w:val="00D4430F"/>
    <w:rsid w:val="00D47E0B"/>
    <w:rsid w:val="00D517BE"/>
    <w:rsid w:val="00D77238"/>
    <w:rsid w:val="00D839E2"/>
    <w:rsid w:val="00D954E4"/>
    <w:rsid w:val="00DA0485"/>
    <w:rsid w:val="00DA1504"/>
    <w:rsid w:val="00DA37D8"/>
    <w:rsid w:val="00DB0E05"/>
    <w:rsid w:val="00DB1B29"/>
    <w:rsid w:val="00DB2421"/>
    <w:rsid w:val="00DB7B3A"/>
    <w:rsid w:val="00DC4B4E"/>
    <w:rsid w:val="00DC525D"/>
    <w:rsid w:val="00DD134F"/>
    <w:rsid w:val="00DE3429"/>
    <w:rsid w:val="00DE536C"/>
    <w:rsid w:val="00DE6846"/>
    <w:rsid w:val="00E14DEE"/>
    <w:rsid w:val="00E2629E"/>
    <w:rsid w:val="00E322F8"/>
    <w:rsid w:val="00E348B9"/>
    <w:rsid w:val="00E36865"/>
    <w:rsid w:val="00E44397"/>
    <w:rsid w:val="00E451C5"/>
    <w:rsid w:val="00E45E8F"/>
    <w:rsid w:val="00E54167"/>
    <w:rsid w:val="00E56EDC"/>
    <w:rsid w:val="00E65A74"/>
    <w:rsid w:val="00E82F37"/>
    <w:rsid w:val="00E932B9"/>
    <w:rsid w:val="00EA2031"/>
    <w:rsid w:val="00EA341A"/>
    <w:rsid w:val="00EA58A5"/>
    <w:rsid w:val="00EA7C76"/>
    <w:rsid w:val="00EB499B"/>
    <w:rsid w:val="00EC60F2"/>
    <w:rsid w:val="00EC76DF"/>
    <w:rsid w:val="00EE27C0"/>
    <w:rsid w:val="00EE27DC"/>
    <w:rsid w:val="00EE7171"/>
    <w:rsid w:val="00EF6C16"/>
    <w:rsid w:val="00F014F8"/>
    <w:rsid w:val="00F027B0"/>
    <w:rsid w:val="00F04EBA"/>
    <w:rsid w:val="00F04FC8"/>
    <w:rsid w:val="00F060BC"/>
    <w:rsid w:val="00F32123"/>
    <w:rsid w:val="00F321B0"/>
    <w:rsid w:val="00F36E24"/>
    <w:rsid w:val="00F4060E"/>
    <w:rsid w:val="00F468DC"/>
    <w:rsid w:val="00F505CA"/>
    <w:rsid w:val="00F56E16"/>
    <w:rsid w:val="00F57F7E"/>
    <w:rsid w:val="00F6001D"/>
    <w:rsid w:val="00F60545"/>
    <w:rsid w:val="00F62FFE"/>
    <w:rsid w:val="00F66AD0"/>
    <w:rsid w:val="00F82425"/>
    <w:rsid w:val="00F849E4"/>
    <w:rsid w:val="00FB7433"/>
    <w:rsid w:val="00FC1361"/>
    <w:rsid w:val="00FC44C3"/>
    <w:rsid w:val="00FD1293"/>
    <w:rsid w:val="00FE4AA3"/>
    <w:rsid w:val="00FF2A40"/>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next w:val="Normal"/>
    <w:link w:val="Heading1Char"/>
    <w:qFormat/>
    <w:rsid w:val="00107824"/>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4">
    <w:name w:val="heading 4"/>
    <w:aliases w:val="Heading 4.a"/>
    <w:next w:val="Normal"/>
    <w:link w:val="Heading4Char"/>
    <w:qFormat/>
    <w:rsid w:val="00107824"/>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107824"/>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F2"/>
    <w:pPr>
      <w:ind w:left="720"/>
      <w:contextualSpacing/>
    </w:pPr>
  </w:style>
  <w:style w:type="table" w:styleId="TableGrid">
    <w:name w:val="Table Grid"/>
    <w:basedOn w:val="TableNormal"/>
    <w:uiPriority w:val="59"/>
    <w:rsid w:val="00595B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D2"/>
    <w:rPr>
      <w:rFonts w:ascii="Tahoma" w:hAnsi="Tahoma" w:cs="Tahoma"/>
      <w:sz w:val="16"/>
      <w:szCs w:val="16"/>
    </w:rPr>
  </w:style>
  <w:style w:type="paragraph" w:customStyle="1" w:styleId="subpar">
    <w:name w:val="subpar"/>
    <w:basedOn w:val="BodyTextIndent3"/>
    <w:rsid w:val="00224F95"/>
    <w:pPr>
      <w:tabs>
        <w:tab w:val="num" w:pos="1152"/>
      </w:tabs>
      <w:spacing w:before="120" w:line="240" w:lineRule="auto"/>
      <w:ind w:left="1152" w:hanging="432"/>
      <w:jc w:val="both"/>
      <w:outlineLvl w:val="2"/>
    </w:pPr>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224F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4F95"/>
    <w:rPr>
      <w:sz w:val="16"/>
      <w:szCs w:val="16"/>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nhideWhenUsed/>
    <w:rsid w:val="004571AB"/>
    <w:pPr>
      <w:spacing w:after="0" w:line="240" w:lineRule="auto"/>
    </w:pPr>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rsid w:val="004571AB"/>
    <w:rPr>
      <w:sz w:val="20"/>
      <w:szCs w:val="20"/>
    </w:rPr>
  </w:style>
  <w:style w:type="character" w:styleId="FootnoteReference">
    <w:name w:val="footnote reference"/>
    <w:aliases w:val="referencia nota al pie,Ref. de nota al pie.,Ref,de nota al pie"/>
    <w:basedOn w:val="DefaultParagraphFont"/>
    <w:unhideWhenUsed/>
    <w:rsid w:val="004571AB"/>
    <w:rPr>
      <w:vertAlign w:val="superscript"/>
    </w:rPr>
  </w:style>
  <w:style w:type="character" w:styleId="Hyperlink">
    <w:name w:val="Hyperlink"/>
    <w:basedOn w:val="DefaultParagraphFont"/>
    <w:uiPriority w:val="99"/>
    <w:rsid w:val="00966E44"/>
    <w:rPr>
      <w:rFonts w:cs="Times New Roman"/>
      <w:color w:val="0000FF"/>
      <w:u w:val="single"/>
    </w:rPr>
  </w:style>
  <w:style w:type="paragraph" w:customStyle="1" w:styleId="Chapter">
    <w:name w:val="Chapter"/>
    <w:basedOn w:val="Normal"/>
    <w:next w:val="Normal"/>
    <w:rsid w:val="00E348B9"/>
    <w:pPr>
      <w:keepNext/>
      <w:tabs>
        <w:tab w:val="left" w:pos="1440"/>
      </w:tabs>
      <w:spacing w:before="240" w:after="240" w:line="240" w:lineRule="auto"/>
      <w:ind w:left="1425" w:hanging="720"/>
      <w:jc w:val="center"/>
    </w:pPr>
    <w:rPr>
      <w:rFonts w:ascii="Times New Roman" w:eastAsia="Times New Roman" w:hAnsi="Times New Roman" w:cs="Times New Roman"/>
      <w:b/>
      <w:smallCaps/>
      <w:sz w:val="24"/>
      <w:szCs w:val="24"/>
      <w:lang w:val="es-ES_tradnl"/>
    </w:rPr>
  </w:style>
  <w:style w:type="paragraph" w:customStyle="1" w:styleId="Paragraph">
    <w:name w:val="Paragraph"/>
    <w:aliases w:val="paragraph,p,PARAGRAPH,PG,pa,at"/>
    <w:basedOn w:val="BodyTextIndent"/>
    <w:link w:val="ParagraphChar"/>
    <w:rsid w:val="00E348B9"/>
    <w:pPr>
      <w:tabs>
        <w:tab w:val="num" w:pos="720"/>
      </w:tabs>
      <w:spacing w:before="120" w:line="240" w:lineRule="auto"/>
      <w:ind w:left="720" w:hanging="720"/>
      <w:jc w:val="both"/>
      <w:outlineLvl w:val="1"/>
    </w:pPr>
    <w:rPr>
      <w:rFonts w:ascii="Times New Roman" w:eastAsia="Times New Roman" w:hAnsi="Times New Roman" w:cs="Times New Roman"/>
      <w:sz w:val="24"/>
      <w:szCs w:val="24"/>
      <w:lang w:val="es-ES_tradnl"/>
    </w:rPr>
  </w:style>
  <w:style w:type="character" w:customStyle="1" w:styleId="ParagraphChar">
    <w:name w:val="Paragraph Char"/>
    <w:basedOn w:val="DefaultParagraphFont"/>
    <w:link w:val="Paragraph"/>
    <w:locked/>
    <w:rsid w:val="00E348B9"/>
    <w:rPr>
      <w:rFonts w:ascii="Times New Roman" w:eastAsia="Times New Roman" w:hAnsi="Times New Roman" w:cs="Times New Roman"/>
      <w:sz w:val="24"/>
      <w:szCs w:val="24"/>
      <w:lang w:val="es-ES_tradnl"/>
    </w:rPr>
  </w:style>
  <w:style w:type="paragraph" w:customStyle="1" w:styleId="SubSubPar">
    <w:name w:val="SubSubPar"/>
    <w:basedOn w:val="subpar"/>
    <w:rsid w:val="00E348B9"/>
  </w:style>
  <w:style w:type="paragraph" w:styleId="BodyTextIndent">
    <w:name w:val="Body Text Indent"/>
    <w:basedOn w:val="Normal"/>
    <w:link w:val="BodyTextIndentChar"/>
    <w:uiPriority w:val="99"/>
    <w:semiHidden/>
    <w:unhideWhenUsed/>
    <w:rsid w:val="00E348B9"/>
    <w:pPr>
      <w:spacing w:after="120"/>
      <w:ind w:left="283"/>
    </w:pPr>
  </w:style>
  <w:style w:type="character" w:customStyle="1" w:styleId="BodyTextIndentChar">
    <w:name w:val="Body Text Indent Char"/>
    <w:basedOn w:val="DefaultParagraphFont"/>
    <w:link w:val="BodyTextIndent"/>
    <w:uiPriority w:val="99"/>
    <w:semiHidden/>
    <w:rsid w:val="00E348B9"/>
  </w:style>
  <w:style w:type="paragraph" w:customStyle="1" w:styleId="ParagraphCar">
    <w:name w:val="Paragraph Car"/>
    <w:basedOn w:val="BodyTextIndent"/>
    <w:link w:val="ParagraphCarCar"/>
    <w:rsid w:val="001B52A9"/>
    <w:pPr>
      <w:tabs>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arCar">
    <w:name w:val="Paragraph Car Car"/>
    <w:basedOn w:val="DefaultParagraphFont"/>
    <w:link w:val="ParagraphCar"/>
    <w:rsid w:val="001B52A9"/>
    <w:rPr>
      <w:rFonts w:ascii="Times New Roman" w:eastAsia="Times New Roman" w:hAnsi="Times New Roman" w:cs="Times New Roman"/>
      <w:sz w:val="24"/>
      <w:szCs w:val="20"/>
      <w:lang w:val="es-ES_tradnl"/>
    </w:rPr>
  </w:style>
  <w:style w:type="character" w:customStyle="1" w:styleId="Heading1Char">
    <w:name w:val="Heading 1 Char"/>
    <w:aliases w:val="Heading 1.I Char"/>
    <w:basedOn w:val="DefaultParagraphFont"/>
    <w:link w:val="Heading1"/>
    <w:rsid w:val="00107824"/>
    <w:rPr>
      <w:rFonts w:ascii="Times New Roman Bold" w:eastAsia="Times New Roman" w:hAnsi="Times New Roman Bold" w:cs="Times New Roman"/>
      <w:b/>
      <w:smallCaps/>
      <w:noProof/>
      <w:sz w:val="28"/>
      <w:szCs w:val="20"/>
    </w:rPr>
  </w:style>
  <w:style w:type="character" w:customStyle="1" w:styleId="Heading4Char">
    <w:name w:val="Heading 4 Char"/>
    <w:aliases w:val="Heading 4.a Char"/>
    <w:basedOn w:val="DefaultParagraphFont"/>
    <w:link w:val="Heading4"/>
    <w:rsid w:val="00107824"/>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107824"/>
    <w:rPr>
      <w:rFonts w:ascii="Times New Roman Bold" w:eastAsia="Times New Roman" w:hAnsi="Times New Roman Bold" w:cs="Times New Roman"/>
      <w:b/>
      <w:noProof/>
      <w:sz w:val="24"/>
      <w:szCs w:val="20"/>
    </w:rPr>
  </w:style>
  <w:style w:type="paragraph" w:customStyle="1" w:styleId="Regtable">
    <w:name w:val="Regtable"/>
    <w:link w:val="RegtableChar"/>
    <w:rsid w:val="00107824"/>
    <w:pPr>
      <w:keepLines/>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107824"/>
    <w:rPr>
      <w:rFonts w:ascii="Times New Roman" w:eastAsia="Times New Roman" w:hAnsi="Times New Roman" w:cs="Times New Roman"/>
      <w:noProof/>
      <w:sz w:val="20"/>
      <w:szCs w:val="20"/>
    </w:rPr>
  </w:style>
  <w:style w:type="paragraph" w:customStyle="1" w:styleId="AutoNumpara">
    <w:name w:val="AutoNumpara"/>
    <w:basedOn w:val="Normal"/>
    <w:rsid w:val="00107824"/>
    <w:pPr>
      <w:numPr>
        <w:ilvl w:val="1"/>
        <w:numId w:val="6"/>
      </w:numPr>
      <w:spacing w:before="120" w:after="120" w:line="240" w:lineRule="auto"/>
      <w:jc w:val="both"/>
    </w:pPr>
    <w:rPr>
      <w:rFonts w:ascii="Times New Roman" w:eastAsia="Times New Roman" w:hAnsi="Times New Roman" w:cs="Times New Roman"/>
      <w:noProof/>
      <w:spacing w:val="-2"/>
      <w:sz w:val="24"/>
      <w:szCs w:val="20"/>
      <w:lang w:val="es-ES_tradnl"/>
    </w:rPr>
  </w:style>
  <w:style w:type="paragraph" w:customStyle="1" w:styleId="bullets">
    <w:name w:val="bullets"/>
    <w:rsid w:val="00107824"/>
    <w:pPr>
      <w:numPr>
        <w:numId w:val="5"/>
      </w:numPr>
      <w:spacing w:before="120" w:after="120" w:line="240" w:lineRule="auto"/>
      <w:jc w:val="both"/>
    </w:pPr>
    <w:rPr>
      <w:rFonts w:ascii="Times New Roman" w:eastAsia="Times New Roman" w:hAnsi="Times New Roman" w:cs="Times New Roman"/>
      <w:spacing w:val="-2"/>
      <w:sz w:val="24"/>
      <w:szCs w:val="20"/>
    </w:rPr>
  </w:style>
  <w:style w:type="paragraph" w:customStyle="1" w:styleId="Default">
    <w:name w:val="Default"/>
    <w:rsid w:val="00107824"/>
    <w:pPr>
      <w:autoSpaceDE w:val="0"/>
      <w:autoSpaceDN w:val="0"/>
      <w:adjustRightInd w:val="0"/>
      <w:spacing w:after="0" w:line="240" w:lineRule="auto"/>
    </w:pPr>
    <w:rPr>
      <w:rFonts w:ascii="Verdana" w:eastAsia="MS Mincho" w:hAnsi="Verdana" w:cs="Verdana"/>
      <w:color w:val="000000"/>
      <w:sz w:val="24"/>
      <w:szCs w:val="24"/>
    </w:rPr>
  </w:style>
  <w:style w:type="paragraph" w:styleId="Header">
    <w:name w:val="header"/>
    <w:basedOn w:val="Normal"/>
    <w:link w:val="HeaderChar"/>
    <w:uiPriority w:val="99"/>
    <w:unhideWhenUsed/>
    <w:rsid w:val="0025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71"/>
  </w:style>
  <w:style w:type="paragraph" w:styleId="Footer">
    <w:name w:val="footer"/>
    <w:basedOn w:val="Normal"/>
    <w:link w:val="FooterChar"/>
    <w:uiPriority w:val="99"/>
    <w:unhideWhenUsed/>
    <w:rsid w:val="0025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71"/>
  </w:style>
  <w:style w:type="paragraph" w:styleId="Title">
    <w:name w:val="Title"/>
    <w:basedOn w:val="Normal"/>
    <w:link w:val="TitleChar"/>
    <w:qFormat/>
    <w:rsid w:val="0025647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56471"/>
    <w:rPr>
      <w:rFonts w:ascii="Times New Roman" w:eastAsia="Times New Roman" w:hAnsi="Times New Roman" w:cs="Times New Roman"/>
      <w:sz w:val="24"/>
      <w:szCs w:val="20"/>
    </w:rPr>
  </w:style>
  <w:style w:type="paragraph" w:customStyle="1" w:styleId="Newpage">
    <w:name w:val="Newpage"/>
    <w:basedOn w:val="Normal"/>
    <w:rsid w:val="00256471"/>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character" w:customStyle="1" w:styleId="ColorfulList-Accent1Char">
    <w:name w:val="Colorful List - Accent 1 Char"/>
    <w:link w:val="ColorfulList-Accent1"/>
    <w:uiPriority w:val="34"/>
    <w:rsid w:val="00256471"/>
    <w:rPr>
      <w:sz w:val="22"/>
      <w:szCs w:val="22"/>
    </w:rPr>
  </w:style>
  <w:style w:type="table" w:styleId="ColorfulList-Accent1">
    <w:name w:val="Colorful List Accent 1"/>
    <w:basedOn w:val="TableNormal"/>
    <w:link w:val="ColorfulList-Accent1Char"/>
    <w:uiPriority w:val="34"/>
    <w:rsid w:val="00256471"/>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256471"/>
    <w:pPr>
      <w:spacing w:after="120"/>
    </w:pPr>
  </w:style>
  <w:style w:type="character" w:customStyle="1" w:styleId="BodyTextChar">
    <w:name w:val="Body Text Char"/>
    <w:basedOn w:val="DefaultParagraphFont"/>
    <w:link w:val="BodyText"/>
    <w:uiPriority w:val="99"/>
    <w:rsid w:val="00256471"/>
  </w:style>
  <w:style w:type="paragraph" w:styleId="TOCHeading">
    <w:name w:val="TOC Heading"/>
    <w:basedOn w:val="Heading1"/>
    <w:next w:val="Normal"/>
    <w:uiPriority w:val="39"/>
    <w:unhideWhenUsed/>
    <w:qFormat/>
    <w:rsid w:val="00D2441F"/>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paragraph" w:styleId="TOC2">
    <w:name w:val="toc 2"/>
    <w:basedOn w:val="Normal"/>
    <w:next w:val="Normal"/>
    <w:autoRedefine/>
    <w:uiPriority w:val="39"/>
    <w:unhideWhenUsed/>
    <w:qFormat/>
    <w:rsid w:val="00D2441F"/>
    <w:pPr>
      <w:spacing w:after="100"/>
      <w:ind w:left="220"/>
    </w:pPr>
    <w:rPr>
      <w:lang w:val="en-US" w:eastAsia="ja-JP"/>
    </w:rPr>
  </w:style>
  <w:style w:type="paragraph" w:styleId="TOC1">
    <w:name w:val="toc 1"/>
    <w:basedOn w:val="Normal"/>
    <w:next w:val="Normal"/>
    <w:autoRedefine/>
    <w:uiPriority w:val="39"/>
    <w:unhideWhenUsed/>
    <w:qFormat/>
    <w:rsid w:val="00EB499B"/>
    <w:pPr>
      <w:tabs>
        <w:tab w:val="left" w:pos="660"/>
        <w:tab w:val="right" w:leader="dot" w:pos="9350"/>
      </w:tabs>
      <w:spacing w:after="100"/>
    </w:pPr>
    <w:rPr>
      <w:rFonts w:ascii="Times New Roman" w:hAnsi="Times New Roman"/>
      <w:b/>
      <w:noProof/>
      <w:lang w:eastAsia="ja-JP"/>
    </w:rPr>
  </w:style>
  <w:style w:type="paragraph" w:styleId="TOC3">
    <w:name w:val="toc 3"/>
    <w:basedOn w:val="Normal"/>
    <w:next w:val="Normal"/>
    <w:autoRedefine/>
    <w:uiPriority w:val="39"/>
    <w:unhideWhenUsed/>
    <w:qFormat/>
    <w:rsid w:val="00D2441F"/>
    <w:pPr>
      <w:spacing w:after="100"/>
      <w:ind w:left="440"/>
    </w:pPr>
    <w:rPr>
      <w:lang w:val="en-US" w:eastAsia="ja-JP"/>
    </w:rPr>
  </w:style>
  <w:style w:type="character" w:styleId="CommentReference">
    <w:name w:val="annotation reference"/>
    <w:basedOn w:val="DefaultParagraphFont"/>
    <w:uiPriority w:val="99"/>
    <w:semiHidden/>
    <w:unhideWhenUsed/>
    <w:rsid w:val="00B32CBD"/>
    <w:rPr>
      <w:sz w:val="16"/>
      <w:szCs w:val="16"/>
    </w:rPr>
  </w:style>
  <w:style w:type="paragraph" w:styleId="CommentText">
    <w:name w:val="annotation text"/>
    <w:basedOn w:val="Normal"/>
    <w:link w:val="CommentTextChar"/>
    <w:uiPriority w:val="99"/>
    <w:semiHidden/>
    <w:unhideWhenUsed/>
    <w:rsid w:val="00B32CBD"/>
    <w:pPr>
      <w:spacing w:line="240" w:lineRule="auto"/>
    </w:pPr>
    <w:rPr>
      <w:sz w:val="20"/>
      <w:szCs w:val="20"/>
    </w:rPr>
  </w:style>
  <w:style w:type="character" w:customStyle="1" w:styleId="CommentTextChar">
    <w:name w:val="Comment Text Char"/>
    <w:basedOn w:val="DefaultParagraphFont"/>
    <w:link w:val="CommentText"/>
    <w:uiPriority w:val="99"/>
    <w:semiHidden/>
    <w:rsid w:val="00B32CBD"/>
    <w:rPr>
      <w:sz w:val="20"/>
      <w:szCs w:val="20"/>
    </w:rPr>
  </w:style>
  <w:style w:type="paragraph" w:styleId="CommentSubject">
    <w:name w:val="annotation subject"/>
    <w:basedOn w:val="CommentText"/>
    <w:next w:val="CommentText"/>
    <w:link w:val="CommentSubjectChar"/>
    <w:uiPriority w:val="99"/>
    <w:semiHidden/>
    <w:unhideWhenUsed/>
    <w:rsid w:val="00B32CBD"/>
    <w:rPr>
      <w:b/>
      <w:bCs/>
    </w:rPr>
  </w:style>
  <w:style w:type="character" w:customStyle="1" w:styleId="CommentSubjectChar">
    <w:name w:val="Comment Subject Char"/>
    <w:basedOn w:val="CommentTextChar"/>
    <w:link w:val="CommentSubject"/>
    <w:uiPriority w:val="99"/>
    <w:semiHidden/>
    <w:rsid w:val="00B32C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next w:val="Normal"/>
    <w:link w:val="Heading1Char"/>
    <w:qFormat/>
    <w:rsid w:val="00107824"/>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4">
    <w:name w:val="heading 4"/>
    <w:aliases w:val="Heading 4.a"/>
    <w:next w:val="Normal"/>
    <w:link w:val="Heading4Char"/>
    <w:qFormat/>
    <w:rsid w:val="00107824"/>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107824"/>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F2"/>
    <w:pPr>
      <w:ind w:left="720"/>
      <w:contextualSpacing/>
    </w:pPr>
  </w:style>
  <w:style w:type="table" w:styleId="TableGrid">
    <w:name w:val="Table Grid"/>
    <w:basedOn w:val="TableNormal"/>
    <w:uiPriority w:val="59"/>
    <w:rsid w:val="00595B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D2"/>
    <w:rPr>
      <w:rFonts w:ascii="Tahoma" w:hAnsi="Tahoma" w:cs="Tahoma"/>
      <w:sz w:val="16"/>
      <w:szCs w:val="16"/>
    </w:rPr>
  </w:style>
  <w:style w:type="paragraph" w:customStyle="1" w:styleId="subpar">
    <w:name w:val="subpar"/>
    <w:basedOn w:val="BodyTextIndent3"/>
    <w:rsid w:val="00224F95"/>
    <w:pPr>
      <w:tabs>
        <w:tab w:val="num" w:pos="1152"/>
      </w:tabs>
      <w:spacing w:before="120" w:line="240" w:lineRule="auto"/>
      <w:ind w:left="1152" w:hanging="432"/>
      <w:jc w:val="both"/>
      <w:outlineLvl w:val="2"/>
    </w:pPr>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224F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4F95"/>
    <w:rPr>
      <w:sz w:val="16"/>
      <w:szCs w:val="16"/>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nhideWhenUsed/>
    <w:rsid w:val="004571AB"/>
    <w:pPr>
      <w:spacing w:after="0" w:line="240" w:lineRule="auto"/>
    </w:pPr>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rsid w:val="004571AB"/>
    <w:rPr>
      <w:sz w:val="20"/>
      <w:szCs w:val="20"/>
    </w:rPr>
  </w:style>
  <w:style w:type="character" w:styleId="FootnoteReference">
    <w:name w:val="footnote reference"/>
    <w:aliases w:val="referencia nota al pie,Ref. de nota al pie.,Ref,de nota al pie"/>
    <w:basedOn w:val="DefaultParagraphFont"/>
    <w:unhideWhenUsed/>
    <w:rsid w:val="004571AB"/>
    <w:rPr>
      <w:vertAlign w:val="superscript"/>
    </w:rPr>
  </w:style>
  <w:style w:type="character" w:styleId="Hyperlink">
    <w:name w:val="Hyperlink"/>
    <w:basedOn w:val="DefaultParagraphFont"/>
    <w:uiPriority w:val="99"/>
    <w:rsid w:val="00966E44"/>
    <w:rPr>
      <w:rFonts w:cs="Times New Roman"/>
      <w:color w:val="0000FF"/>
      <w:u w:val="single"/>
    </w:rPr>
  </w:style>
  <w:style w:type="paragraph" w:customStyle="1" w:styleId="Chapter">
    <w:name w:val="Chapter"/>
    <w:basedOn w:val="Normal"/>
    <w:next w:val="Normal"/>
    <w:rsid w:val="00E348B9"/>
    <w:pPr>
      <w:keepNext/>
      <w:tabs>
        <w:tab w:val="left" w:pos="1440"/>
      </w:tabs>
      <w:spacing w:before="240" w:after="240" w:line="240" w:lineRule="auto"/>
      <w:ind w:left="1425" w:hanging="720"/>
      <w:jc w:val="center"/>
    </w:pPr>
    <w:rPr>
      <w:rFonts w:ascii="Times New Roman" w:eastAsia="Times New Roman" w:hAnsi="Times New Roman" w:cs="Times New Roman"/>
      <w:b/>
      <w:smallCaps/>
      <w:sz w:val="24"/>
      <w:szCs w:val="24"/>
      <w:lang w:val="es-ES_tradnl"/>
    </w:rPr>
  </w:style>
  <w:style w:type="paragraph" w:customStyle="1" w:styleId="Paragraph">
    <w:name w:val="Paragraph"/>
    <w:aliases w:val="paragraph,p,PARAGRAPH,PG,pa,at"/>
    <w:basedOn w:val="BodyTextIndent"/>
    <w:link w:val="ParagraphChar"/>
    <w:rsid w:val="00E348B9"/>
    <w:pPr>
      <w:tabs>
        <w:tab w:val="num" w:pos="720"/>
      </w:tabs>
      <w:spacing w:before="120" w:line="240" w:lineRule="auto"/>
      <w:ind w:left="720" w:hanging="720"/>
      <w:jc w:val="both"/>
      <w:outlineLvl w:val="1"/>
    </w:pPr>
    <w:rPr>
      <w:rFonts w:ascii="Times New Roman" w:eastAsia="Times New Roman" w:hAnsi="Times New Roman" w:cs="Times New Roman"/>
      <w:sz w:val="24"/>
      <w:szCs w:val="24"/>
      <w:lang w:val="es-ES_tradnl"/>
    </w:rPr>
  </w:style>
  <w:style w:type="character" w:customStyle="1" w:styleId="ParagraphChar">
    <w:name w:val="Paragraph Char"/>
    <w:basedOn w:val="DefaultParagraphFont"/>
    <w:link w:val="Paragraph"/>
    <w:locked/>
    <w:rsid w:val="00E348B9"/>
    <w:rPr>
      <w:rFonts w:ascii="Times New Roman" w:eastAsia="Times New Roman" w:hAnsi="Times New Roman" w:cs="Times New Roman"/>
      <w:sz w:val="24"/>
      <w:szCs w:val="24"/>
      <w:lang w:val="es-ES_tradnl"/>
    </w:rPr>
  </w:style>
  <w:style w:type="paragraph" w:customStyle="1" w:styleId="SubSubPar">
    <w:name w:val="SubSubPar"/>
    <w:basedOn w:val="subpar"/>
    <w:rsid w:val="00E348B9"/>
  </w:style>
  <w:style w:type="paragraph" w:styleId="BodyTextIndent">
    <w:name w:val="Body Text Indent"/>
    <w:basedOn w:val="Normal"/>
    <w:link w:val="BodyTextIndentChar"/>
    <w:uiPriority w:val="99"/>
    <w:semiHidden/>
    <w:unhideWhenUsed/>
    <w:rsid w:val="00E348B9"/>
    <w:pPr>
      <w:spacing w:after="120"/>
      <w:ind w:left="283"/>
    </w:pPr>
  </w:style>
  <w:style w:type="character" w:customStyle="1" w:styleId="BodyTextIndentChar">
    <w:name w:val="Body Text Indent Char"/>
    <w:basedOn w:val="DefaultParagraphFont"/>
    <w:link w:val="BodyTextIndent"/>
    <w:uiPriority w:val="99"/>
    <w:semiHidden/>
    <w:rsid w:val="00E348B9"/>
  </w:style>
  <w:style w:type="paragraph" w:customStyle="1" w:styleId="ParagraphCar">
    <w:name w:val="Paragraph Car"/>
    <w:basedOn w:val="BodyTextIndent"/>
    <w:link w:val="ParagraphCarCar"/>
    <w:rsid w:val="001B52A9"/>
    <w:pPr>
      <w:tabs>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arCar">
    <w:name w:val="Paragraph Car Car"/>
    <w:basedOn w:val="DefaultParagraphFont"/>
    <w:link w:val="ParagraphCar"/>
    <w:rsid w:val="001B52A9"/>
    <w:rPr>
      <w:rFonts w:ascii="Times New Roman" w:eastAsia="Times New Roman" w:hAnsi="Times New Roman" w:cs="Times New Roman"/>
      <w:sz w:val="24"/>
      <w:szCs w:val="20"/>
      <w:lang w:val="es-ES_tradnl"/>
    </w:rPr>
  </w:style>
  <w:style w:type="character" w:customStyle="1" w:styleId="Heading1Char">
    <w:name w:val="Heading 1 Char"/>
    <w:aliases w:val="Heading 1.I Char"/>
    <w:basedOn w:val="DefaultParagraphFont"/>
    <w:link w:val="Heading1"/>
    <w:rsid w:val="00107824"/>
    <w:rPr>
      <w:rFonts w:ascii="Times New Roman Bold" w:eastAsia="Times New Roman" w:hAnsi="Times New Roman Bold" w:cs="Times New Roman"/>
      <w:b/>
      <w:smallCaps/>
      <w:noProof/>
      <w:sz w:val="28"/>
      <w:szCs w:val="20"/>
    </w:rPr>
  </w:style>
  <w:style w:type="character" w:customStyle="1" w:styleId="Heading4Char">
    <w:name w:val="Heading 4 Char"/>
    <w:aliases w:val="Heading 4.a Char"/>
    <w:basedOn w:val="DefaultParagraphFont"/>
    <w:link w:val="Heading4"/>
    <w:rsid w:val="00107824"/>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107824"/>
    <w:rPr>
      <w:rFonts w:ascii="Times New Roman Bold" w:eastAsia="Times New Roman" w:hAnsi="Times New Roman Bold" w:cs="Times New Roman"/>
      <w:b/>
      <w:noProof/>
      <w:sz w:val="24"/>
      <w:szCs w:val="20"/>
    </w:rPr>
  </w:style>
  <w:style w:type="paragraph" w:customStyle="1" w:styleId="Regtable">
    <w:name w:val="Regtable"/>
    <w:link w:val="RegtableChar"/>
    <w:rsid w:val="00107824"/>
    <w:pPr>
      <w:keepLines/>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107824"/>
    <w:rPr>
      <w:rFonts w:ascii="Times New Roman" w:eastAsia="Times New Roman" w:hAnsi="Times New Roman" w:cs="Times New Roman"/>
      <w:noProof/>
      <w:sz w:val="20"/>
      <w:szCs w:val="20"/>
    </w:rPr>
  </w:style>
  <w:style w:type="paragraph" w:customStyle="1" w:styleId="AutoNumpara">
    <w:name w:val="AutoNumpara"/>
    <w:basedOn w:val="Normal"/>
    <w:rsid w:val="00107824"/>
    <w:pPr>
      <w:numPr>
        <w:ilvl w:val="1"/>
        <w:numId w:val="6"/>
      </w:numPr>
      <w:spacing w:before="120" w:after="120" w:line="240" w:lineRule="auto"/>
      <w:jc w:val="both"/>
    </w:pPr>
    <w:rPr>
      <w:rFonts w:ascii="Times New Roman" w:eastAsia="Times New Roman" w:hAnsi="Times New Roman" w:cs="Times New Roman"/>
      <w:noProof/>
      <w:spacing w:val="-2"/>
      <w:sz w:val="24"/>
      <w:szCs w:val="20"/>
      <w:lang w:val="es-ES_tradnl"/>
    </w:rPr>
  </w:style>
  <w:style w:type="paragraph" w:customStyle="1" w:styleId="bullets">
    <w:name w:val="bullets"/>
    <w:rsid w:val="00107824"/>
    <w:pPr>
      <w:numPr>
        <w:numId w:val="5"/>
      </w:numPr>
      <w:spacing w:before="120" w:after="120" w:line="240" w:lineRule="auto"/>
      <w:jc w:val="both"/>
    </w:pPr>
    <w:rPr>
      <w:rFonts w:ascii="Times New Roman" w:eastAsia="Times New Roman" w:hAnsi="Times New Roman" w:cs="Times New Roman"/>
      <w:spacing w:val="-2"/>
      <w:sz w:val="24"/>
      <w:szCs w:val="20"/>
    </w:rPr>
  </w:style>
  <w:style w:type="paragraph" w:customStyle="1" w:styleId="Default">
    <w:name w:val="Default"/>
    <w:rsid w:val="00107824"/>
    <w:pPr>
      <w:autoSpaceDE w:val="0"/>
      <w:autoSpaceDN w:val="0"/>
      <w:adjustRightInd w:val="0"/>
      <w:spacing w:after="0" w:line="240" w:lineRule="auto"/>
    </w:pPr>
    <w:rPr>
      <w:rFonts w:ascii="Verdana" w:eastAsia="MS Mincho" w:hAnsi="Verdana" w:cs="Verdana"/>
      <w:color w:val="000000"/>
      <w:sz w:val="24"/>
      <w:szCs w:val="24"/>
    </w:rPr>
  </w:style>
  <w:style w:type="paragraph" w:styleId="Header">
    <w:name w:val="header"/>
    <w:basedOn w:val="Normal"/>
    <w:link w:val="HeaderChar"/>
    <w:uiPriority w:val="99"/>
    <w:unhideWhenUsed/>
    <w:rsid w:val="0025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71"/>
  </w:style>
  <w:style w:type="paragraph" w:styleId="Footer">
    <w:name w:val="footer"/>
    <w:basedOn w:val="Normal"/>
    <w:link w:val="FooterChar"/>
    <w:uiPriority w:val="99"/>
    <w:unhideWhenUsed/>
    <w:rsid w:val="0025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71"/>
  </w:style>
  <w:style w:type="paragraph" w:styleId="Title">
    <w:name w:val="Title"/>
    <w:basedOn w:val="Normal"/>
    <w:link w:val="TitleChar"/>
    <w:qFormat/>
    <w:rsid w:val="0025647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56471"/>
    <w:rPr>
      <w:rFonts w:ascii="Times New Roman" w:eastAsia="Times New Roman" w:hAnsi="Times New Roman" w:cs="Times New Roman"/>
      <w:sz w:val="24"/>
      <w:szCs w:val="20"/>
    </w:rPr>
  </w:style>
  <w:style w:type="paragraph" w:customStyle="1" w:styleId="Newpage">
    <w:name w:val="Newpage"/>
    <w:basedOn w:val="Normal"/>
    <w:rsid w:val="00256471"/>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character" w:customStyle="1" w:styleId="ColorfulList-Accent1Char">
    <w:name w:val="Colorful List - Accent 1 Char"/>
    <w:link w:val="ColorfulList-Accent1"/>
    <w:uiPriority w:val="34"/>
    <w:rsid w:val="00256471"/>
    <w:rPr>
      <w:sz w:val="22"/>
      <w:szCs w:val="22"/>
    </w:rPr>
  </w:style>
  <w:style w:type="table" w:styleId="ColorfulList-Accent1">
    <w:name w:val="Colorful List Accent 1"/>
    <w:basedOn w:val="TableNormal"/>
    <w:link w:val="ColorfulList-Accent1Char"/>
    <w:uiPriority w:val="34"/>
    <w:rsid w:val="00256471"/>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256471"/>
    <w:pPr>
      <w:spacing w:after="120"/>
    </w:pPr>
  </w:style>
  <w:style w:type="character" w:customStyle="1" w:styleId="BodyTextChar">
    <w:name w:val="Body Text Char"/>
    <w:basedOn w:val="DefaultParagraphFont"/>
    <w:link w:val="BodyText"/>
    <w:uiPriority w:val="99"/>
    <w:rsid w:val="00256471"/>
  </w:style>
  <w:style w:type="paragraph" w:styleId="TOCHeading">
    <w:name w:val="TOC Heading"/>
    <w:basedOn w:val="Heading1"/>
    <w:next w:val="Normal"/>
    <w:uiPriority w:val="39"/>
    <w:unhideWhenUsed/>
    <w:qFormat/>
    <w:rsid w:val="00D2441F"/>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paragraph" w:styleId="TOC2">
    <w:name w:val="toc 2"/>
    <w:basedOn w:val="Normal"/>
    <w:next w:val="Normal"/>
    <w:autoRedefine/>
    <w:uiPriority w:val="39"/>
    <w:unhideWhenUsed/>
    <w:qFormat/>
    <w:rsid w:val="00D2441F"/>
    <w:pPr>
      <w:spacing w:after="100"/>
      <w:ind w:left="220"/>
    </w:pPr>
    <w:rPr>
      <w:lang w:val="en-US" w:eastAsia="ja-JP"/>
    </w:rPr>
  </w:style>
  <w:style w:type="paragraph" w:styleId="TOC1">
    <w:name w:val="toc 1"/>
    <w:basedOn w:val="Normal"/>
    <w:next w:val="Normal"/>
    <w:autoRedefine/>
    <w:uiPriority w:val="39"/>
    <w:unhideWhenUsed/>
    <w:qFormat/>
    <w:rsid w:val="00EB499B"/>
    <w:pPr>
      <w:tabs>
        <w:tab w:val="left" w:pos="660"/>
        <w:tab w:val="right" w:leader="dot" w:pos="9350"/>
      </w:tabs>
      <w:spacing w:after="100"/>
    </w:pPr>
    <w:rPr>
      <w:rFonts w:ascii="Times New Roman" w:hAnsi="Times New Roman"/>
      <w:b/>
      <w:noProof/>
      <w:lang w:eastAsia="ja-JP"/>
    </w:rPr>
  </w:style>
  <w:style w:type="paragraph" w:styleId="TOC3">
    <w:name w:val="toc 3"/>
    <w:basedOn w:val="Normal"/>
    <w:next w:val="Normal"/>
    <w:autoRedefine/>
    <w:uiPriority w:val="39"/>
    <w:unhideWhenUsed/>
    <w:qFormat/>
    <w:rsid w:val="00D2441F"/>
    <w:pPr>
      <w:spacing w:after="100"/>
      <w:ind w:left="440"/>
    </w:pPr>
    <w:rPr>
      <w:lang w:val="en-US" w:eastAsia="ja-JP"/>
    </w:rPr>
  </w:style>
  <w:style w:type="character" w:styleId="CommentReference">
    <w:name w:val="annotation reference"/>
    <w:basedOn w:val="DefaultParagraphFont"/>
    <w:uiPriority w:val="99"/>
    <w:semiHidden/>
    <w:unhideWhenUsed/>
    <w:rsid w:val="00B32CBD"/>
    <w:rPr>
      <w:sz w:val="16"/>
      <w:szCs w:val="16"/>
    </w:rPr>
  </w:style>
  <w:style w:type="paragraph" w:styleId="CommentText">
    <w:name w:val="annotation text"/>
    <w:basedOn w:val="Normal"/>
    <w:link w:val="CommentTextChar"/>
    <w:uiPriority w:val="99"/>
    <w:semiHidden/>
    <w:unhideWhenUsed/>
    <w:rsid w:val="00B32CBD"/>
    <w:pPr>
      <w:spacing w:line="240" w:lineRule="auto"/>
    </w:pPr>
    <w:rPr>
      <w:sz w:val="20"/>
      <w:szCs w:val="20"/>
    </w:rPr>
  </w:style>
  <w:style w:type="character" w:customStyle="1" w:styleId="CommentTextChar">
    <w:name w:val="Comment Text Char"/>
    <w:basedOn w:val="DefaultParagraphFont"/>
    <w:link w:val="CommentText"/>
    <w:uiPriority w:val="99"/>
    <w:semiHidden/>
    <w:rsid w:val="00B32CBD"/>
    <w:rPr>
      <w:sz w:val="20"/>
      <w:szCs w:val="20"/>
    </w:rPr>
  </w:style>
  <w:style w:type="paragraph" w:styleId="CommentSubject">
    <w:name w:val="annotation subject"/>
    <w:basedOn w:val="CommentText"/>
    <w:next w:val="CommentText"/>
    <w:link w:val="CommentSubjectChar"/>
    <w:uiPriority w:val="99"/>
    <w:semiHidden/>
    <w:unhideWhenUsed/>
    <w:rsid w:val="00B32CBD"/>
    <w:rPr>
      <w:b/>
      <w:bCs/>
    </w:rPr>
  </w:style>
  <w:style w:type="character" w:customStyle="1" w:styleId="CommentSubjectChar">
    <w:name w:val="Comment Subject Char"/>
    <w:basedOn w:val="CommentTextChar"/>
    <w:link w:val="CommentSubject"/>
    <w:uiPriority w:val="99"/>
    <w:semiHidden/>
    <w:rsid w:val="00B32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77">
      <w:bodyDiv w:val="1"/>
      <w:marLeft w:val="0"/>
      <w:marRight w:val="0"/>
      <w:marTop w:val="0"/>
      <w:marBottom w:val="0"/>
      <w:divBdr>
        <w:top w:val="none" w:sz="0" w:space="0" w:color="auto"/>
        <w:left w:val="none" w:sz="0" w:space="0" w:color="auto"/>
        <w:bottom w:val="none" w:sz="0" w:space="0" w:color="auto"/>
        <w:right w:val="none" w:sz="0" w:space="0" w:color="auto"/>
      </w:divBdr>
    </w:div>
    <w:div w:id="160389517">
      <w:bodyDiv w:val="1"/>
      <w:marLeft w:val="0"/>
      <w:marRight w:val="0"/>
      <w:marTop w:val="0"/>
      <w:marBottom w:val="0"/>
      <w:divBdr>
        <w:top w:val="none" w:sz="0" w:space="0" w:color="auto"/>
        <w:left w:val="none" w:sz="0" w:space="0" w:color="auto"/>
        <w:bottom w:val="none" w:sz="0" w:space="0" w:color="auto"/>
        <w:right w:val="none" w:sz="0" w:space="0" w:color="auto"/>
      </w:divBdr>
    </w:div>
    <w:div w:id="172033990">
      <w:bodyDiv w:val="1"/>
      <w:marLeft w:val="0"/>
      <w:marRight w:val="0"/>
      <w:marTop w:val="0"/>
      <w:marBottom w:val="0"/>
      <w:divBdr>
        <w:top w:val="none" w:sz="0" w:space="0" w:color="auto"/>
        <w:left w:val="none" w:sz="0" w:space="0" w:color="auto"/>
        <w:bottom w:val="none" w:sz="0" w:space="0" w:color="auto"/>
        <w:right w:val="none" w:sz="0" w:space="0" w:color="auto"/>
      </w:divBdr>
    </w:div>
    <w:div w:id="187062812">
      <w:bodyDiv w:val="1"/>
      <w:marLeft w:val="0"/>
      <w:marRight w:val="0"/>
      <w:marTop w:val="0"/>
      <w:marBottom w:val="0"/>
      <w:divBdr>
        <w:top w:val="none" w:sz="0" w:space="0" w:color="auto"/>
        <w:left w:val="none" w:sz="0" w:space="0" w:color="auto"/>
        <w:bottom w:val="none" w:sz="0" w:space="0" w:color="auto"/>
        <w:right w:val="none" w:sz="0" w:space="0" w:color="auto"/>
      </w:divBdr>
    </w:div>
    <w:div w:id="242644356">
      <w:bodyDiv w:val="1"/>
      <w:marLeft w:val="0"/>
      <w:marRight w:val="0"/>
      <w:marTop w:val="0"/>
      <w:marBottom w:val="0"/>
      <w:divBdr>
        <w:top w:val="none" w:sz="0" w:space="0" w:color="auto"/>
        <w:left w:val="none" w:sz="0" w:space="0" w:color="auto"/>
        <w:bottom w:val="none" w:sz="0" w:space="0" w:color="auto"/>
        <w:right w:val="none" w:sz="0" w:space="0" w:color="auto"/>
      </w:divBdr>
    </w:div>
    <w:div w:id="310643571">
      <w:bodyDiv w:val="1"/>
      <w:marLeft w:val="0"/>
      <w:marRight w:val="0"/>
      <w:marTop w:val="0"/>
      <w:marBottom w:val="0"/>
      <w:divBdr>
        <w:top w:val="none" w:sz="0" w:space="0" w:color="auto"/>
        <w:left w:val="none" w:sz="0" w:space="0" w:color="auto"/>
        <w:bottom w:val="none" w:sz="0" w:space="0" w:color="auto"/>
        <w:right w:val="none" w:sz="0" w:space="0" w:color="auto"/>
      </w:divBdr>
    </w:div>
    <w:div w:id="328951111">
      <w:bodyDiv w:val="1"/>
      <w:marLeft w:val="0"/>
      <w:marRight w:val="0"/>
      <w:marTop w:val="0"/>
      <w:marBottom w:val="0"/>
      <w:divBdr>
        <w:top w:val="none" w:sz="0" w:space="0" w:color="auto"/>
        <w:left w:val="none" w:sz="0" w:space="0" w:color="auto"/>
        <w:bottom w:val="none" w:sz="0" w:space="0" w:color="auto"/>
        <w:right w:val="none" w:sz="0" w:space="0" w:color="auto"/>
      </w:divBdr>
    </w:div>
    <w:div w:id="432014087">
      <w:bodyDiv w:val="1"/>
      <w:marLeft w:val="0"/>
      <w:marRight w:val="0"/>
      <w:marTop w:val="0"/>
      <w:marBottom w:val="0"/>
      <w:divBdr>
        <w:top w:val="none" w:sz="0" w:space="0" w:color="auto"/>
        <w:left w:val="none" w:sz="0" w:space="0" w:color="auto"/>
        <w:bottom w:val="none" w:sz="0" w:space="0" w:color="auto"/>
        <w:right w:val="none" w:sz="0" w:space="0" w:color="auto"/>
      </w:divBdr>
    </w:div>
    <w:div w:id="454252170">
      <w:bodyDiv w:val="1"/>
      <w:marLeft w:val="0"/>
      <w:marRight w:val="0"/>
      <w:marTop w:val="0"/>
      <w:marBottom w:val="0"/>
      <w:divBdr>
        <w:top w:val="none" w:sz="0" w:space="0" w:color="auto"/>
        <w:left w:val="none" w:sz="0" w:space="0" w:color="auto"/>
        <w:bottom w:val="none" w:sz="0" w:space="0" w:color="auto"/>
        <w:right w:val="none" w:sz="0" w:space="0" w:color="auto"/>
      </w:divBdr>
    </w:div>
    <w:div w:id="694229441">
      <w:bodyDiv w:val="1"/>
      <w:marLeft w:val="0"/>
      <w:marRight w:val="0"/>
      <w:marTop w:val="0"/>
      <w:marBottom w:val="0"/>
      <w:divBdr>
        <w:top w:val="none" w:sz="0" w:space="0" w:color="auto"/>
        <w:left w:val="none" w:sz="0" w:space="0" w:color="auto"/>
        <w:bottom w:val="none" w:sz="0" w:space="0" w:color="auto"/>
        <w:right w:val="none" w:sz="0" w:space="0" w:color="auto"/>
      </w:divBdr>
    </w:div>
    <w:div w:id="825170032">
      <w:bodyDiv w:val="1"/>
      <w:marLeft w:val="0"/>
      <w:marRight w:val="0"/>
      <w:marTop w:val="0"/>
      <w:marBottom w:val="0"/>
      <w:divBdr>
        <w:top w:val="none" w:sz="0" w:space="0" w:color="auto"/>
        <w:left w:val="none" w:sz="0" w:space="0" w:color="auto"/>
        <w:bottom w:val="none" w:sz="0" w:space="0" w:color="auto"/>
        <w:right w:val="none" w:sz="0" w:space="0" w:color="auto"/>
      </w:divBdr>
    </w:div>
    <w:div w:id="897939487">
      <w:bodyDiv w:val="1"/>
      <w:marLeft w:val="0"/>
      <w:marRight w:val="0"/>
      <w:marTop w:val="0"/>
      <w:marBottom w:val="0"/>
      <w:divBdr>
        <w:top w:val="none" w:sz="0" w:space="0" w:color="auto"/>
        <w:left w:val="none" w:sz="0" w:space="0" w:color="auto"/>
        <w:bottom w:val="none" w:sz="0" w:space="0" w:color="auto"/>
        <w:right w:val="none" w:sz="0" w:space="0" w:color="auto"/>
      </w:divBdr>
    </w:div>
    <w:div w:id="971331348">
      <w:bodyDiv w:val="1"/>
      <w:marLeft w:val="0"/>
      <w:marRight w:val="0"/>
      <w:marTop w:val="0"/>
      <w:marBottom w:val="0"/>
      <w:divBdr>
        <w:top w:val="none" w:sz="0" w:space="0" w:color="auto"/>
        <w:left w:val="none" w:sz="0" w:space="0" w:color="auto"/>
        <w:bottom w:val="none" w:sz="0" w:space="0" w:color="auto"/>
        <w:right w:val="none" w:sz="0" w:space="0" w:color="auto"/>
      </w:divBdr>
    </w:div>
    <w:div w:id="1296134413">
      <w:bodyDiv w:val="1"/>
      <w:marLeft w:val="0"/>
      <w:marRight w:val="0"/>
      <w:marTop w:val="0"/>
      <w:marBottom w:val="0"/>
      <w:divBdr>
        <w:top w:val="none" w:sz="0" w:space="0" w:color="auto"/>
        <w:left w:val="none" w:sz="0" w:space="0" w:color="auto"/>
        <w:bottom w:val="none" w:sz="0" w:space="0" w:color="auto"/>
        <w:right w:val="none" w:sz="0" w:space="0" w:color="auto"/>
      </w:divBdr>
    </w:div>
    <w:div w:id="1330520578">
      <w:bodyDiv w:val="1"/>
      <w:marLeft w:val="0"/>
      <w:marRight w:val="0"/>
      <w:marTop w:val="0"/>
      <w:marBottom w:val="0"/>
      <w:divBdr>
        <w:top w:val="none" w:sz="0" w:space="0" w:color="auto"/>
        <w:left w:val="none" w:sz="0" w:space="0" w:color="auto"/>
        <w:bottom w:val="none" w:sz="0" w:space="0" w:color="auto"/>
        <w:right w:val="none" w:sz="0" w:space="0" w:color="auto"/>
      </w:divBdr>
    </w:div>
    <w:div w:id="1440686302">
      <w:bodyDiv w:val="1"/>
      <w:marLeft w:val="0"/>
      <w:marRight w:val="0"/>
      <w:marTop w:val="0"/>
      <w:marBottom w:val="0"/>
      <w:divBdr>
        <w:top w:val="none" w:sz="0" w:space="0" w:color="auto"/>
        <w:left w:val="none" w:sz="0" w:space="0" w:color="auto"/>
        <w:bottom w:val="none" w:sz="0" w:space="0" w:color="auto"/>
        <w:right w:val="none" w:sz="0" w:space="0" w:color="auto"/>
      </w:divBdr>
    </w:div>
    <w:div w:id="1727607226">
      <w:bodyDiv w:val="1"/>
      <w:marLeft w:val="0"/>
      <w:marRight w:val="0"/>
      <w:marTop w:val="0"/>
      <w:marBottom w:val="0"/>
      <w:divBdr>
        <w:top w:val="none" w:sz="0" w:space="0" w:color="auto"/>
        <w:left w:val="none" w:sz="0" w:space="0" w:color="auto"/>
        <w:bottom w:val="none" w:sz="0" w:space="0" w:color="auto"/>
        <w:right w:val="none" w:sz="0" w:space="0" w:color="auto"/>
      </w:divBdr>
    </w:div>
    <w:div w:id="21211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1D2B-122C-48B4-8CCC-9EE379CF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4386</Words>
  <Characters>25002</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dc:creator>
  <cp:keywords/>
  <dc:description/>
  <cp:lastModifiedBy>Esteves, Yasmin</cp:lastModifiedBy>
  <cp:revision>8</cp:revision>
  <cp:lastPrinted>2011-08-22T19:42:00Z</cp:lastPrinted>
  <dcterms:created xsi:type="dcterms:W3CDTF">2017-10-11T16:31:00Z</dcterms:created>
  <dcterms:modified xsi:type="dcterms:W3CDTF">2017-10-12T15:30:00Z</dcterms:modified>
</cp:coreProperties>
</file>