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B091C" w14:textId="77777777" w:rsidR="00232DCD" w:rsidRPr="00BF16C9" w:rsidRDefault="00232DCD" w:rsidP="00232DCD">
      <w:pPr>
        <w:jc w:val="center"/>
        <w:rPr>
          <w:lang w:val="es-ES"/>
        </w:rPr>
      </w:pPr>
    </w:p>
    <w:p w14:paraId="3D694B3E" w14:textId="77777777" w:rsidR="00232DCD" w:rsidRPr="00BF16C9" w:rsidRDefault="00232DCD" w:rsidP="00232DCD">
      <w:pPr>
        <w:jc w:val="center"/>
        <w:rPr>
          <w:rFonts w:ascii="Arial" w:hAnsi="Arial" w:cs="Arial"/>
          <w:b/>
          <w:smallCaps/>
          <w:lang w:val="es-ES"/>
        </w:rPr>
      </w:pPr>
      <w:r w:rsidRPr="00BF16C9">
        <w:rPr>
          <w:rFonts w:ascii="Arial" w:hAnsi="Arial" w:cs="Arial"/>
          <w:b/>
          <w:smallCaps/>
          <w:lang w:val="es-ES"/>
        </w:rPr>
        <w:t>Document</w:t>
      </w:r>
      <w:r w:rsidR="00C21376" w:rsidRPr="00BF16C9">
        <w:rPr>
          <w:rFonts w:ascii="Arial" w:hAnsi="Arial" w:cs="Arial"/>
          <w:b/>
          <w:smallCaps/>
          <w:lang w:val="es-ES"/>
        </w:rPr>
        <w:t>o</w:t>
      </w:r>
      <w:r w:rsidRPr="00BF16C9">
        <w:rPr>
          <w:rFonts w:ascii="Arial" w:hAnsi="Arial" w:cs="Arial"/>
          <w:b/>
          <w:smallCaps/>
          <w:lang w:val="es-ES"/>
        </w:rPr>
        <w:t xml:space="preserve"> </w:t>
      </w:r>
      <w:r w:rsidR="00C21376" w:rsidRPr="00BF16C9">
        <w:rPr>
          <w:rFonts w:ascii="Arial" w:hAnsi="Arial" w:cs="Arial"/>
          <w:b/>
          <w:smallCaps/>
          <w:lang w:val="es-ES"/>
        </w:rPr>
        <w:t xml:space="preserve">del Banco Interamericano de </w:t>
      </w:r>
      <w:r w:rsidRPr="00BF16C9">
        <w:rPr>
          <w:rFonts w:ascii="Arial" w:hAnsi="Arial" w:cs="Arial"/>
          <w:b/>
          <w:smallCaps/>
          <w:lang w:val="es-ES"/>
        </w:rPr>
        <w:t>De</w:t>
      </w:r>
      <w:r w:rsidR="00C21376" w:rsidRPr="00BF16C9">
        <w:rPr>
          <w:rFonts w:ascii="Arial" w:hAnsi="Arial" w:cs="Arial"/>
          <w:b/>
          <w:smallCaps/>
          <w:lang w:val="es-ES"/>
        </w:rPr>
        <w:t>sarrollo</w:t>
      </w:r>
    </w:p>
    <w:p w14:paraId="0B785BB9" w14:textId="77777777" w:rsidR="00232DCD" w:rsidRPr="00BF16C9" w:rsidRDefault="00232DCD" w:rsidP="00232DCD">
      <w:pPr>
        <w:rPr>
          <w:rFonts w:ascii="Arial" w:hAnsi="Arial" w:cs="Arial"/>
          <w:smallCaps/>
          <w:lang w:val="es-ES"/>
        </w:rPr>
      </w:pPr>
    </w:p>
    <w:p w14:paraId="236385A6" w14:textId="77777777" w:rsidR="00232DCD" w:rsidRPr="00BF16C9" w:rsidRDefault="00232DCD" w:rsidP="00232DCD">
      <w:pPr>
        <w:rPr>
          <w:rFonts w:ascii="Arial" w:hAnsi="Arial" w:cs="Arial"/>
          <w:smallCaps/>
          <w:lang w:val="es-ES"/>
        </w:rPr>
      </w:pPr>
    </w:p>
    <w:p w14:paraId="3C0B090C" w14:textId="77777777" w:rsidR="00232DCD" w:rsidRPr="00BF16C9" w:rsidRDefault="00232DCD" w:rsidP="00232DCD">
      <w:pPr>
        <w:rPr>
          <w:rFonts w:ascii="Arial" w:hAnsi="Arial" w:cs="Arial"/>
          <w:smallCaps/>
          <w:lang w:val="es-ES"/>
        </w:rPr>
      </w:pPr>
    </w:p>
    <w:p w14:paraId="0E66DFBD" w14:textId="77777777" w:rsidR="00232DCD" w:rsidRPr="00BF16C9" w:rsidRDefault="00232DCD" w:rsidP="00232DCD">
      <w:pPr>
        <w:rPr>
          <w:rFonts w:ascii="Arial" w:hAnsi="Arial" w:cs="Arial"/>
          <w:smallCaps/>
          <w:lang w:val="es-ES"/>
        </w:rPr>
      </w:pPr>
    </w:p>
    <w:p w14:paraId="1BA208FD" w14:textId="614AF389" w:rsidR="00232DCD" w:rsidRPr="001C6E58" w:rsidRDefault="001C6E58" w:rsidP="00232DCD">
      <w:pPr>
        <w:jc w:val="center"/>
        <w:rPr>
          <w:rFonts w:ascii="Arial" w:hAnsi="Arial" w:cs="Arial"/>
          <w:smallCaps/>
          <w:lang w:val="es-ES"/>
        </w:rPr>
      </w:pPr>
      <w:r w:rsidRPr="001C6E58">
        <w:rPr>
          <w:rFonts w:ascii="Arial" w:hAnsi="Arial" w:cs="Arial"/>
          <w:smallCaps/>
          <w:noProof/>
        </w:rPr>
        <w:drawing>
          <wp:inline distT="0" distB="0" distL="0" distR="0" wp14:anchorId="2AEC2721" wp14:editId="2E516610">
            <wp:extent cx="2963057" cy="1620595"/>
            <wp:effectExtent l="0" t="0" r="0" b="0"/>
            <wp:docPr id="2" name="Picture 2" descr="C:\Users\NATASHAW\AppData\Local\Microsoft\Windows\Temporary Internet Files\Content.Outlook\Y94DSEE4\bid_espanâol_LR_72dpi_RGB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HAW\AppData\Local\Microsoft\Windows\Temporary Internet Files\Content.Outlook\Y94DSEE4\bid_espanâol_LR_72dpi_RGB (00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6312" cy="1622375"/>
                    </a:xfrm>
                    <a:prstGeom prst="rect">
                      <a:avLst/>
                    </a:prstGeom>
                    <a:noFill/>
                    <a:ln>
                      <a:noFill/>
                    </a:ln>
                  </pic:spPr>
                </pic:pic>
              </a:graphicData>
            </a:graphic>
          </wp:inline>
        </w:drawing>
      </w:r>
    </w:p>
    <w:p w14:paraId="323F95A6" w14:textId="77777777" w:rsidR="00232DCD" w:rsidRPr="00BF16C9" w:rsidRDefault="00232DCD" w:rsidP="00232DCD">
      <w:pPr>
        <w:rPr>
          <w:rFonts w:ascii="Arial" w:hAnsi="Arial" w:cs="Arial"/>
          <w:smallCaps/>
          <w:lang w:val="es-ES"/>
        </w:rPr>
      </w:pPr>
    </w:p>
    <w:p w14:paraId="4C5CBC93" w14:textId="77777777" w:rsidR="00232DCD" w:rsidRPr="00BF16C9" w:rsidRDefault="00232DCD" w:rsidP="00232DCD">
      <w:pPr>
        <w:rPr>
          <w:rFonts w:ascii="Arial" w:hAnsi="Arial" w:cs="Arial"/>
          <w:smallCaps/>
          <w:lang w:val="es-ES"/>
        </w:rPr>
      </w:pPr>
    </w:p>
    <w:p w14:paraId="1CBB20E1" w14:textId="2C2F5C2D" w:rsidR="00232DCD" w:rsidRPr="00BF16C9" w:rsidRDefault="00EB7EED" w:rsidP="00232DCD">
      <w:pPr>
        <w:jc w:val="center"/>
        <w:rPr>
          <w:rFonts w:ascii="Arial" w:hAnsi="Arial" w:cs="Arial"/>
          <w:b/>
          <w:smallCaps/>
          <w:lang w:val="es-ES"/>
        </w:rPr>
      </w:pPr>
      <w:r>
        <w:rPr>
          <w:rFonts w:ascii="Arial" w:hAnsi="Arial" w:cs="Arial"/>
          <w:b/>
          <w:smallCaps/>
          <w:lang w:val="es-ES"/>
        </w:rPr>
        <w:t>Colombia</w:t>
      </w:r>
    </w:p>
    <w:p w14:paraId="0B89C172" w14:textId="5940B018" w:rsidR="00EB7EED" w:rsidRPr="00046E14" w:rsidRDefault="00EB7EED" w:rsidP="00EB7EED">
      <w:pPr>
        <w:tabs>
          <w:tab w:val="left" w:pos="1440"/>
          <w:tab w:val="left" w:pos="3060"/>
        </w:tabs>
        <w:jc w:val="center"/>
        <w:rPr>
          <w:rFonts w:ascii="Arial" w:hAnsi="Arial" w:cs="Arial"/>
          <w:b/>
          <w:smallCaps/>
          <w:sz w:val="28"/>
          <w:szCs w:val="28"/>
          <w:lang w:val="es-ES"/>
        </w:rPr>
      </w:pPr>
      <w:r>
        <w:rPr>
          <w:rFonts w:ascii="Arial" w:hAnsi="Arial" w:cs="Arial"/>
          <w:b/>
          <w:smallCaps/>
          <w:sz w:val="28"/>
          <w:szCs w:val="28"/>
          <w:lang w:val="es-ES"/>
        </w:rPr>
        <w:t xml:space="preserve">Programa </w:t>
      </w:r>
      <w:r w:rsidR="005C0625">
        <w:rPr>
          <w:rFonts w:ascii="Arial" w:hAnsi="Arial" w:cs="Arial"/>
          <w:b/>
          <w:smallCaps/>
          <w:sz w:val="28"/>
          <w:szCs w:val="28"/>
          <w:lang w:val="es-ES"/>
        </w:rPr>
        <w:t xml:space="preserve">para la Adopción e Implementación de un Catastro </w:t>
      </w:r>
      <w:r>
        <w:rPr>
          <w:rFonts w:ascii="Arial" w:hAnsi="Arial" w:cs="Arial"/>
          <w:b/>
          <w:smallCaps/>
          <w:sz w:val="28"/>
          <w:szCs w:val="28"/>
          <w:lang w:val="es-ES"/>
        </w:rPr>
        <w:t>Multipropósito</w:t>
      </w:r>
      <w:r w:rsidR="005C0625">
        <w:rPr>
          <w:rFonts w:ascii="Arial" w:hAnsi="Arial" w:cs="Arial"/>
          <w:b/>
          <w:smallCaps/>
          <w:sz w:val="28"/>
          <w:szCs w:val="28"/>
          <w:lang w:val="es-ES"/>
        </w:rPr>
        <w:t xml:space="preserve"> Rural-Urbano</w:t>
      </w:r>
    </w:p>
    <w:p w14:paraId="26E72405" w14:textId="77777777" w:rsidR="00EB7EED" w:rsidRDefault="00EB7EED" w:rsidP="00232DCD">
      <w:pPr>
        <w:jc w:val="center"/>
        <w:rPr>
          <w:rFonts w:ascii="Arial" w:hAnsi="Arial" w:cs="Arial"/>
          <w:b/>
          <w:smallCaps/>
          <w:lang w:val="es-ES"/>
        </w:rPr>
      </w:pPr>
      <w:r w:rsidRPr="00BF16C9">
        <w:rPr>
          <w:rFonts w:ascii="Arial" w:hAnsi="Arial" w:cs="Arial"/>
          <w:b/>
          <w:smallCaps/>
          <w:lang w:val="es-ES"/>
        </w:rPr>
        <w:t xml:space="preserve"> </w:t>
      </w:r>
    </w:p>
    <w:p w14:paraId="3317DC5B" w14:textId="7D119752" w:rsidR="00232DCD" w:rsidRPr="00BF16C9" w:rsidRDefault="00EB7EED" w:rsidP="00232DCD">
      <w:pPr>
        <w:jc w:val="center"/>
        <w:rPr>
          <w:rFonts w:ascii="Arial" w:hAnsi="Arial" w:cs="Arial"/>
          <w:smallCaps/>
          <w:lang w:val="es-ES"/>
        </w:rPr>
      </w:pPr>
      <w:r>
        <w:rPr>
          <w:rFonts w:ascii="Arial" w:hAnsi="Arial" w:cs="Arial"/>
          <w:b/>
          <w:smallCaps/>
          <w:lang w:val="es-ES"/>
        </w:rPr>
        <w:t>CO-L1164</w:t>
      </w:r>
    </w:p>
    <w:p w14:paraId="356D6082" w14:textId="77777777" w:rsidR="00232DCD" w:rsidRPr="00BF16C9" w:rsidRDefault="00232DCD" w:rsidP="00232DCD">
      <w:pPr>
        <w:jc w:val="center"/>
        <w:rPr>
          <w:rFonts w:ascii="Arial" w:hAnsi="Arial" w:cs="Arial"/>
          <w:smallCaps/>
          <w:lang w:val="es-ES"/>
        </w:rPr>
      </w:pPr>
    </w:p>
    <w:p w14:paraId="401C1FB6" w14:textId="77777777" w:rsidR="00232DCD" w:rsidRPr="00BF16C9" w:rsidRDefault="00232DCD" w:rsidP="00232DCD">
      <w:pPr>
        <w:jc w:val="center"/>
        <w:rPr>
          <w:rFonts w:ascii="Arial" w:hAnsi="Arial" w:cs="Arial"/>
          <w:smallCaps/>
          <w:lang w:val="es-ES"/>
        </w:rPr>
      </w:pPr>
    </w:p>
    <w:p w14:paraId="11F963B5" w14:textId="77777777" w:rsidR="00232DCD" w:rsidRPr="00BF16C9" w:rsidRDefault="00232DCD" w:rsidP="00232DCD">
      <w:pPr>
        <w:jc w:val="center"/>
        <w:rPr>
          <w:rFonts w:ascii="Arial" w:hAnsi="Arial" w:cs="Arial"/>
          <w:smallCaps/>
          <w:lang w:val="es-ES"/>
        </w:rPr>
      </w:pPr>
    </w:p>
    <w:p w14:paraId="2772E162" w14:textId="77777777" w:rsidR="00232DCD" w:rsidRPr="00BF16C9" w:rsidRDefault="00C21376" w:rsidP="00232DCD">
      <w:pPr>
        <w:jc w:val="center"/>
        <w:rPr>
          <w:rFonts w:ascii="Arial" w:hAnsi="Arial" w:cs="Arial"/>
          <w:b/>
          <w:bCs/>
          <w:caps/>
          <w:lang w:val="es-ES"/>
        </w:rPr>
      </w:pPr>
      <w:r w:rsidRPr="00BF16C9">
        <w:rPr>
          <w:rFonts w:ascii="Arial" w:hAnsi="Arial" w:cs="Arial"/>
          <w:b/>
          <w:bCs/>
          <w:caps/>
          <w:lang w:val="es-ES"/>
        </w:rPr>
        <w:t>Informe de gestion ambiental y social</w:t>
      </w:r>
    </w:p>
    <w:p w14:paraId="7D3D4324" w14:textId="6D0AFC53" w:rsidR="00232DCD" w:rsidRPr="00BF16C9" w:rsidRDefault="00232DCD" w:rsidP="00232DCD">
      <w:pPr>
        <w:jc w:val="center"/>
        <w:rPr>
          <w:rFonts w:ascii="Arial" w:hAnsi="Arial" w:cs="Arial"/>
          <w:b/>
          <w:smallCaps/>
          <w:lang w:val="es-ES"/>
        </w:rPr>
      </w:pPr>
      <w:r w:rsidRPr="00BF16C9">
        <w:rPr>
          <w:rFonts w:ascii="Arial" w:hAnsi="Arial" w:cs="Arial"/>
          <w:b/>
          <w:smallCaps/>
          <w:lang w:val="es-ES"/>
        </w:rPr>
        <w:t>(</w:t>
      </w:r>
      <w:r w:rsidR="001C6E58">
        <w:rPr>
          <w:rFonts w:ascii="Arial" w:hAnsi="Arial" w:cs="Arial"/>
          <w:b/>
          <w:smallCaps/>
          <w:lang w:val="es-ES"/>
        </w:rPr>
        <w:t>IGAS</w:t>
      </w:r>
      <w:r w:rsidRPr="00BF16C9">
        <w:rPr>
          <w:rFonts w:ascii="Arial" w:hAnsi="Arial" w:cs="Arial"/>
          <w:b/>
          <w:smallCaps/>
          <w:lang w:val="es-ES"/>
        </w:rPr>
        <w:t>)</w:t>
      </w:r>
    </w:p>
    <w:p w14:paraId="3727158F" w14:textId="147AF416" w:rsidR="00232DCD" w:rsidRPr="00597410" w:rsidRDefault="00EB4ACB" w:rsidP="00597410">
      <w:pPr>
        <w:jc w:val="center"/>
        <w:rPr>
          <w:rFonts w:ascii="Arial" w:hAnsi="Arial" w:cs="Arial"/>
          <w:smallCaps/>
          <w:lang w:val="es-ES"/>
        </w:rPr>
      </w:pPr>
      <w:r>
        <w:rPr>
          <w:rFonts w:ascii="Arial" w:hAnsi="Arial" w:cs="Arial"/>
          <w:smallCaps/>
          <w:lang w:val="es-ES"/>
        </w:rPr>
        <w:t>1</w:t>
      </w:r>
      <w:r w:rsidR="00D2342C">
        <w:rPr>
          <w:rFonts w:ascii="Arial" w:hAnsi="Arial" w:cs="Arial"/>
          <w:smallCaps/>
          <w:lang w:val="es-ES"/>
        </w:rPr>
        <w:t>6</w:t>
      </w:r>
      <w:r w:rsidR="00EB7EED" w:rsidRPr="0023477B">
        <w:rPr>
          <w:rFonts w:ascii="Arial" w:hAnsi="Arial" w:cs="Arial"/>
          <w:smallCaps/>
          <w:lang w:val="es-ES"/>
        </w:rPr>
        <w:t>/</w:t>
      </w:r>
      <w:r>
        <w:rPr>
          <w:rFonts w:ascii="Arial" w:hAnsi="Arial" w:cs="Arial"/>
          <w:smallCaps/>
          <w:lang w:val="es-ES"/>
        </w:rPr>
        <w:t>0</w:t>
      </w:r>
      <w:r w:rsidR="00F84DD7">
        <w:rPr>
          <w:rFonts w:ascii="Arial" w:hAnsi="Arial" w:cs="Arial"/>
          <w:smallCaps/>
          <w:lang w:val="es-ES"/>
        </w:rPr>
        <w:t>9</w:t>
      </w:r>
      <w:r w:rsidR="00232DCD" w:rsidRPr="0023477B">
        <w:rPr>
          <w:rFonts w:ascii="Arial" w:hAnsi="Arial" w:cs="Arial"/>
          <w:smallCaps/>
          <w:lang w:val="es-ES"/>
        </w:rPr>
        <w:t>/</w:t>
      </w:r>
      <w:r w:rsidR="00EB7EED" w:rsidRPr="0023477B">
        <w:rPr>
          <w:rFonts w:ascii="Arial" w:hAnsi="Arial" w:cs="Arial"/>
          <w:smallCaps/>
          <w:lang w:val="es-ES"/>
        </w:rPr>
        <w:t>201</w:t>
      </w:r>
      <w:r>
        <w:rPr>
          <w:rFonts w:ascii="Arial" w:hAnsi="Arial" w:cs="Arial"/>
          <w:smallCaps/>
          <w:lang w:val="es-ES"/>
        </w:rPr>
        <w:t>9</w:t>
      </w:r>
    </w:p>
    <w:p w14:paraId="7172DAA0" w14:textId="77777777" w:rsidR="00232DCD" w:rsidRPr="00BF16C9" w:rsidRDefault="00232DCD" w:rsidP="00232DCD">
      <w:pPr>
        <w:jc w:val="center"/>
        <w:rPr>
          <w:rFonts w:ascii="Arial" w:hAnsi="Arial" w:cs="Arial"/>
          <w:smallCaps/>
          <w:lang w:val="es-ES"/>
        </w:rPr>
      </w:pPr>
    </w:p>
    <w:p w14:paraId="5E3A177F" w14:textId="77777777" w:rsidR="00232DCD" w:rsidRPr="00BF16C9" w:rsidRDefault="00232DCD" w:rsidP="00232DCD">
      <w:pPr>
        <w:jc w:val="center"/>
        <w:rPr>
          <w:rFonts w:ascii="Arial" w:hAnsi="Arial" w:cs="Arial"/>
          <w:smallCaps/>
          <w:lang w:val="es-ES"/>
        </w:rPr>
      </w:pPr>
    </w:p>
    <w:p w14:paraId="75A44836" w14:textId="77777777" w:rsidR="00232DCD" w:rsidRPr="00BF16C9" w:rsidRDefault="00232DCD" w:rsidP="00232DCD">
      <w:pPr>
        <w:jc w:val="center"/>
        <w:rPr>
          <w:rFonts w:ascii="Arial" w:hAnsi="Arial" w:cs="Arial"/>
          <w:smallCaps/>
          <w:lang w:val="es-ES"/>
        </w:rPr>
      </w:pPr>
    </w:p>
    <w:p w14:paraId="3A734118" w14:textId="77777777" w:rsidR="00232DCD" w:rsidRPr="00BF16C9" w:rsidRDefault="00232DCD" w:rsidP="00232DCD">
      <w:pPr>
        <w:jc w:val="center"/>
        <w:rPr>
          <w:rFonts w:ascii="Arial" w:hAnsi="Arial" w:cs="Arial"/>
          <w:smallCaps/>
          <w:lang w:val="es-ES"/>
        </w:rPr>
      </w:pPr>
    </w:p>
    <w:p w14:paraId="72950AC2" w14:textId="77777777" w:rsidR="00232DCD" w:rsidRPr="00BF16C9" w:rsidRDefault="00232DCD" w:rsidP="00232DCD">
      <w:pPr>
        <w:jc w:val="center"/>
        <w:rPr>
          <w:rFonts w:ascii="Arial" w:hAnsi="Arial" w:cs="Arial"/>
          <w:smallCaps/>
          <w:lang w:val="es-ES"/>
        </w:rPr>
      </w:pPr>
    </w:p>
    <w:p w14:paraId="5ACABAE6" w14:textId="77777777" w:rsidR="00232DCD" w:rsidRPr="00BF16C9" w:rsidRDefault="00232DCD" w:rsidP="00232DCD">
      <w:pPr>
        <w:jc w:val="center"/>
        <w:rPr>
          <w:rFonts w:ascii="Arial" w:hAnsi="Arial" w:cs="Arial"/>
          <w:smallCaps/>
          <w:lang w:val="es-ES"/>
        </w:rPr>
      </w:pPr>
    </w:p>
    <w:p w14:paraId="2E70DE4D" w14:textId="77777777" w:rsidR="00232DCD" w:rsidRPr="00BF16C9" w:rsidRDefault="00232DCD" w:rsidP="00232DCD">
      <w:pPr>
        <w:jc w:val="center"/>
        <w:rPr>
          <w:rFonts w:ascii="Arial" w:hAnsi="Arial" w:cs="Arial"/>
          <w:smallCaps/>
          <w:lang w:val="es-ES"/>
        </w:rPr>
      </w:pPr>
    </w:p>
    <w:p w14:paraId="3B0CF428" w14:textId="77777777" w:rsidR="00C53ABB" w:rsidRPr="00610E49" w:rsidRDefault="00C21376" w:rsidP="00C53ABB">
      <w:pPr>
        <w:pBdr>
          <w:top w:val="single" w:sz="4" w:space="1" w:color="auto"/>
          <w:left w:val="single" w:sz="4" w:space="4" w:color="auto"/>
          <w:bottom w:val="single" w:sz="4" w:space="1" w:color="auto"/>
          <w:right w:val="single" w:sz="4" w:space="4" w:color="auto"/>
        </w:pBdr>
        <w:jc w:val="center"/>
        <w:rPr>
          <w:rFonts w:ascii="Arial" w:hAnsi="Arial" w:cs="Arial"/>
          <w:sz w:val="18"/>
          <w:szCs w:val="18"/>
          <w:lang w:val="es-ES"/>
        </w:rPr>
      </w:pPr>
      <w:r w:rsidRPr="00610E49">
        <w:rPr>
          <w:rFonts w:ascii="Arial" w:hAnsi="Arial" w:cs="Arial"/>
          <w:sz w:val="18"/>
          <w:szCs w:val="18"/>
          <w:lang w:val="es-ES"/>
        </w:rPr>
        <w:t xml:space="preserve">Este </w:t>
      </w:r>
      <w:r w:rsidR="00BF16C9" w:rsidRPr="00610E49">
        <w:rPr>
          <w:rFonts w:ascii="Arial" w:hAnsi="Arial" w:cs="Arial"/>
          <w:sz w:val="18"/>
          <w:szCs w:val="18"/>
          <w:lang w:val="es-ES"/>
        </w:rPr>
        <w:t>documento</w:t>
      </w:r>
      <w:r w:rsidRPr="00610E49">
        <w:rPr>
          <w:rFonts w:ascii="Arial" w:hAnsi="Arial" w:cs="Arial"/>
          <w:sz w:val="18"/>
          <w:szCs w:val="18"/>
          <w:lang w:val="es-ES"/>
        </w:rPr>
        <w:t xml:space="preserve"> fue preparado por</w:t>
      </w:r>
      <w:r w:rsidR="00C53ABB" w:rsidRPr="00610E49">
        <w:rPr>
          <w:rFonts w:ascii="Arial" w:hAnsi="Arial" w:cs="Arial"/>
          <w:sz w:val="18"/>
          <w:szCs w:val="18"/>
          <w:lang w:val="es-ES"/>
        </w:rPr>
        <w:t xml:space="preserve">: </w:t>
      </w:r>
    </w:p>
    <w:p w14:paraId="7AFF879B" w14:textId="33CFED0D" w:rsidR="00C53ABB" w:rsidRPr="00610E49" w:rsidRDefault="00EB7EED" w:rsidP="00C53ABB">
      <w:pPr>
        <w:pBdr>
          <w:top w:val="single" w:sz="4" w:space="1" w:color="auto"/>
          <w:left w:val="single" w:sz="4" w:space="4" w:color="auto"/>
          <w:bottom w:val="single" w:sz="4" w:space="1" w:color="auto"/>
          <w:right w:val="single" w:sz="4" w:space="4" w:color="auto"/>
        </w:pBdr>
        <w:jc w:val="center"/>
        <w:rPr>
          <w:rFonts w:ascii="Arial" w:hAnsi="Arial" w:cs="Arial"/>
          <w:sz w:val="18"/>
          <w:szCs w:val="18"/>
          <w:lang w:val="es-ES"/>
        </w:rPr>
      </w:pPr>
      <w:r w:rsidRPr="00610E49">
        <w:rPr>
          <w:rFonts w:ascii="Arial" w:hAnsi="Arial" w:cs="Arial"/>
          <w:sz w:val="18"/>
          <w:szCs w:val="18"/>
          <w:lang w:val="es-ES"/>
        </w:rPr>
        <w:t>Julia Míguez Morais</w:t>
      </w:r>
      <w:r w:rsidR="00C53ABB" w:rsidRPr="00610E49">
        <w:rPr>
          <w:rFonts w:ascii="Arial" w:hAnsi="Arial" w:cs="Arial"/>
          <w:sz w:val="18"/>
          <w:szCs w:val="18"/>
          <w:lang w:val="es-ES"/>
        </w:rPr>
        <w:t xml:space="preserve"> (</w:t>
      </w:r>
      <w:r w:rsidRPr="00610E49">
        <w:rPr>
          <w:rFonts w:ascii="Arial" w:hAnsi="Arial" w:cs="Arial"/>
          <w:sz w:val="18"/>
          <w:szCs w:val="18"/>
          <w:lang w:val="es-ES"/>
        </w:rPr>
        <w:t>VPS/ESG</w:t>
      </w:r>
      <w:r w:rsidR="00C53ABB" w:rsidRPr="00610E49">
        <w:rPr>
          <w:rFonts w:ascii="Arial" w:hAnsi="Arial" w:cs="Arial"/>
          <w:sz w:val="18"/>
          <w:szCs w:val="18"/>
          <w:lang w:val="es-ES"/>
        </w:rPr>
        <w:t>)</w:t>
      </w:r>
    </w:p>
    <w:p w14:paraId="10019C53" w14:textId="77777777" w:rsidR="00610E49" w:rsidRPr="00610E49" w:rsidRDefault="00610E49" w:rsidP="00610E49">
      <w:pPr>
        <w:pBdr>
          <w:top w:val="single" w:sz="4" w:space="1" w:color="auto"/>
          <w:left w:val="single" w:sz="4" w:space="4" w:color="auto"/>
          <w:bottom w:val="single" w:sz="4" w:space="1" w:color="auto"/>
          <w:right w:val="single" w:sz="4" w:space="4" w:color="auto"/>
        </w:pBdr>
        <w:jc w:val="center"/>
        <w:rPr>
          <w:rFonts w:ascii="Arial" w:hAnsi="Arial" w:cs="Arial"/>
          <w:sz w:val="18"/>
          <w:szCs w:val="18"/>
          <w:lang w:val="es-ES"/>
        </w:rPr>
      </w:pPr>
    </w:p>
    <w:p w14:paraId="01BC45D9" w14:textId="41310109" w:rsidR="00610E49" w:rsidRPr="00610E49" w:rsidRDefault="00610E49" w:rsidP="00610E49">
      <w:pPr>
        <w:pBdr>
          <w:top w:val="single" w:sz="4" w:space="1" w:color="auto"/>
          <w:left w:val="single" w:sz="4" w:space="4" w:color="auto"/>
          <w:bottom w:val="single" w:sz="4" w:space="1" w:color="auto"/>
          <w:right w:val="single" w:sz="4" w:space="4" w:color="auto"/>
        </w:pBdr>
        <w:jc w:val="center"/>
        <w:rPr>
          <w:rFonts w:ascii="Arial" w:hAnsi="Arial" w:cs="Arial"/>
          <w:sz w:val="18"/>
          <w:szCs w:val="18"/>
          <w:lang w:val="es-ES"/>
        </w:rPr>
      </w:pPr>
      <w:r w:rsidRPr="00610E49">
        <w:rPr>
          <w:rFonts w:ascii="Arial" w:hAnsi="Arial" w:cs="Arial"/>
          <w:sz w:val="18"/>
          <w:szCs w:val="18"/>
          <w:lang w:val="es-ES"/>
        </w:rPr>
        <w:t>Con el apoyo del equipo de proyecto:</w:t>
      </w:r>
    </w:p>
    <w:p w14:paraId="43DC2C4D" w14:textId="28D6DEC4" w:rsidR="00610E49" w:rsidRPr="00610E49" w:rsidRDefault="00610E49" w:rsidP="00610E49">
      <w:pPr>
        <w:pStyle w:val="BodyText"/>
        <w:pBdr>
          <w:top w:val="single" w:sz="4" w:space="1" w:color="auto"/>
          <w:left w:val="single" w:sz="4" w:space="4" w:color="auto"/>
          <w:bottom w:val="single" w:sz="4" w:space="1" w:color="auto"/>
          <w:right w:val="single" w:sz="4" w:space="4" w:color="auto"/>
        </w:pBdr>
        <w:tabs>
          <w:tab w:val="left" w:pos="1440"/>
        </w:tabs>
        <w:jc w:val="both"/>
        <w:rPr>
          <w:rFonts w:ascii="Arial" w:hAnsi="Arial" w:cs="Arial"/>
          <w:sz w:val="18"/>
          <w:szCs w:val="18"/>
          <w:lang w:val="es-ES"/>
        </w:rPr>
      </w:pPr>
      <w:r w:rsidRPr="00610E49">
        <w:rPr>
          <w:rFonts w:ascii="Arial" w:hAnsi="Arial" w:cs="Arial"/>
          <w:sz w:val="18"/>
          <w:szCs w:val="18"/>
          <w:lang w:val="es-ES"/>
        </w:rPr>
        <w:t>Huáscar Eguino (IFD/FMM), Jefe de Equipo; Fernando Balcázar (RND/CCO), Co-Jefe de Equipo; Alejandro Rasteletti (FMM/CME); Javier Jiménez (LEG/SGO); Miguel Orellana, Eugenio Hillman (FMP/CCO); Juliana Parra (CAN/CCO); Silvia Salamanca, Julio Fajardo, Catalina Riveros, Patricia Nardelli (consultoras); y Mariana Canillas (IFD/FMM).</w:t>
      </w:r>
    </w:p>
    <w:p w14:paraId="380246C9" w14:textId="77777777" w:rsidR="00232DCD" w:rsidRPr="00C05042" w:rsidRDefault="00232DCD">
      <w:pPr>
        <w:rPr>
          <w:lang w:val="es-ES"/>
        </w:rPr>
      </w:pPr>
    </w:p>
    <w:p w14:paraId="4A626210" w14:textId="77777777" w:rsidR="00232DCD" w:rsidRPr="00C05042" w:rsidRDefault="00232DCD">
      <w:pPr>
        <w:rPr>
          <w:lang w:val="es-ES"/>
        </w:rPr>
      </w:pPr>
    </w:p>
    <w:p w14:paraId="3B58DFDF" w14:textId="77777777" w:rsidR="00232DCD" w:rsidRPr="00C05042" w:rsidRDefault="00232DCD">
      <w:pPr>
        <w:rPr>
          <w:lang w:val="es-ES"/>
        </w:rPr>
      </w:pPr>
    </w:p>
    <w:p w14:paraId="5B91429B" w14:textId="77777777" w:rsidR="00232DCD" w:rsidRPr="00C05042" w:rsidRDefault="00232DCD">
      <w:pPr>
        <w:rPr>
          <w:lang w:val="es-ES"/>
        </w:rPr>
      </w:pPr>
    </w:p>
    <w:p w14:paraId="3356F4B1" w14:textId="3C7F5AB4" w:rsidR="00C53ABB" w:rsidRPr="00C05042" w:rsidRDefault="00C53ABB">
      <w:pPr>
        <w:rPr>
          <w:lang w:val="es-ES"/>
        </w:rPr>
      </w:pPr>
    </w:p>
    <w:tbl>
      <w:tblPr>
        <w:tblW w:w="9990" w:type="dxa"/>
        <w:tblInd w:w="10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230"/>
        <w:gridCol w:w="5760"/>
      </w:tblGrid>
      <w:tr w:rsidR="00B01F04" w:rsidRPr="002B4E90" w14:paraId="5E20A9B7" w14:textId="77777777" w:rsidTr="006F7063">
        <w:trPr>
          <w:trHeight w:val="420"/>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29F604BE" w14:textId="597EF3A9" w:rsidR="00B01F04" w:rsidRPr="00BF16C9" w:rsidRDefault="00C21376" w:rsidP="00232DCD">
            <w:pPr>
              <w:jc w:val="center"/>
              <w:rPr>
                <w:rFonts w:ascii="Arial" w:eastAsia="Times New Roman" w:hAnsi="Arial" w:cs="Arial"/>
                <w:b/>
                <w:bCs/>
                <w:sz w:val="27"/>
                <w:szCs w:val="27"/>
                <w:lang w:val="es-ES"/>
              </w:rPr>
            </w:pPr>
            <w:r w:rsidRPr="00BF16C9">
              <w:rPr>
                <w:rFonts w:ascii="Arial" w:eastAsia="Times New Roman" w:hAnsi="Arial" w:cs="Arial"/>
                <w:b/>
                <w:bCs/>
                <w:sz w:val="27"/>
                <w:szCs w:val="27"/>
                <w:lang w:val="es-ES"/>
              </w:rPr>
              <w:lastRenderedPageBreak/>
              <w:t xml:space="preserve">INFORME DE GESTION AMBIENTAL Y SOCIAL </w:t>
            </w:r>
            <w:r w:rsidR="00232DCD" w:rsidRPr="00BF16C9">
              <w:rPr>
                <w:rFonts w:ascii="Arial" w:eastAsia="Times New Roman" w:hAnsi="Arial" w:cs="Arial"/>
                <w:b/>
                <w:bCs/>
                <w:sz w:val="27"/>
                <w:szCs w:val="27"/>
                <w:lang w:val="es-ES"/>
              </w:rPr>
              <w:t>(</w:t>
            </w:r>
            <w:r w:rsidR="001C6E58">
              <w:rPr>
                <w:rFonts w:ascii="Arial" w:eastAsia="Times New Roman" w:hAnsi="Arial" w:cs="Arial"/>
                <w:b/>
                <w:bCs/>
                <w:sz w:val="27"/>
                <w:szCs w:val="27"/>
                <w:lang w:val="es-ES"/>
              </w:rPr>
              <w:t>IGAS</w:t>
            </w:r>
            <w:r w:rsidR="00232DCD" w:rsidRPr="00BF16C9">
              <w:rPr>
                <w:rFonts w:ascii="Arial" w:eastAsia="Times New Roman" w:hAnsi="Arial" w:cs="Arial"/>
                <w:b/>
                <w:bCs/>
                <w:sz w:val="27"/>
                <w:szCs w:val="27"/>
                <w:lang w:val="es-ES"/>
              </w:rPr>
              <w:t>)</w:t>
            </w:r>
          </w:p>
        </w:tc>
      </w:tr>
      <w:tr w:rsidR="00C21376" w:rsidRPr="00B86080" w14:paraId="095EE70B" w14:textId="77777777" w:rsidTr="001D3040">
        <w:trPr>
          <w:trHeight w:val="23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261BB044" w14:textId="77777777" w:rsidR="00C21376" w:rsidRPr="00BF16C9" w:rsidRDefault="00C21376" w:rsidP="00C21376">
            <w:pPr>
              <w:rPr>
                <w:rFonts w:ascii="Arial" w:eastAsia="Times New Roman" w:hAnsi="Arial" w:cs="Arial"/>
                <w:b/>
                <w:bCs/>
                <w:sz w:val="22"/>
                <w:szCs w:val="22"/>
                <w:lang w:val="es-ES"/>
              </w:rPr>
            </w:pPr>
            <w:r w:rsidRPr="00BF16C9">
              <w:rPr>
                <w:rFonts w:ascii="Arial" w:eastAsia="Times New Roman" w:hAnsi="Arial" w:cs="Arial"/>
                <w:b/>
                <w:bCs/>
                <w:sz w:val="22"/>
                <w:szCs w:val="22"/>
                <w:lang w:val="es-ES"/>
              </w:rPr>
              <w:t>Nombre de la Operación</w:t>
            </w:r>
          </w:p>
        </w:tc>
        <w:tc>
          <w:tcPr>
            <w:tcW w:w="57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0F45F1EE" w14:textId="3BBDA3D7" w:rsidR="00C21376" w:rsidRPr="00BF16C9" w:rsidRDefault="00EB7EED" w:rsidP="00844A93">
            <w:pPr>
              <w:rPr>
                <w:rFonts w:ascii="Arial" w:eastAsia="Times New Roman" w:hAnsi="Arial" w:cs="Arial"/>
                <w:sz w:val="20"/>
                <w:szCs w:val="20"/>
                <w:lang w:val="es-ES"/>
              </w:rPr>
            </w:pPr>
            <w:r>
              <w:rPr>
                <w:rFonts w:ascii="Arial" w:eastAsia="Times New Roman" w:hAnsi="Arial" w:cs="Arial"/>
                <w:sz w:val="20"/>
                <w:szCs w:val="20"/>
                <w:lang w:val="es-ES"/>
              </w:rPr>
              <w:t xml:space="preserve">Programa </w:t>
            </w:r>
            <w:r w:rsidR="005C0625">
              <w:rPr>
                <w:rFonts w:ascii="Arial" w:eastAsia="Times New Roman" w:hAnsi="Arial" w:cs="Arial"/>
                <w:sz w:val="20"/>
                <w:szCs w:val="20"/>
                <w:lang w:val="es-ES"/>
              </w:rPr>
              <w:t>para adopción e implementación de un catastro multipropósito rural-urbano</w:t>
            </w:r>
          </w:p>
        </w:tc>
      </w:tr>
      <w:tr w:rsidR="00C21376" w:rsidRPr="00BF16C9" w14:paraId="64E307BE" w14:textId="77777777" w:rsidTr="006F7063">
        <w:trPr>
          <w:trHeight w:val="23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18D25196" w14:textId="77777777" w:rsidR="00C21376" w:rsidRPr="00BF16C9" w:rsidRDefault="00C21376" w:rsidP="00844A93">
            <w:pPr>
              <w:rPr>
                <w:rFonts w:ascii="Arial" w:eastAsia="Times New Roman" w:hAnsi="Arial" w:cs="Arial"/>
                <w:b/>
                <w:bCs/>
                <w:sz w:val="22"/>
                <w:szCs w:val="22"/>
                <w:lang w:val="es-ES"/>
              </w:rPr>
            </w:pPr>
            <w:r w:rsidRPr="00BF16C9">
              <w:rPr>
                <w:rFonts w:ascii="Arial" w:eastAsia="Times New Roman" w:hAnsi="Arial" w:cs="Arial"/>
                <w:b/>
                <w:bCs/>
                <w:sz w:val="22"/>
                <w:szCs w:val="22"/>
                <w:lang w:val="es-ES"/>
              </w:rPr>
              <w:t>Número de la Operación</w:t>
            </w:r>
          </w:p>
        </w:tc>
        <w:tc>
          <w:tcPr>
            <w:tcW w:w="57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5790B0FF" w14:textId="647FA27A" w:rsidR="00C21376" w:rsidRPr="00BF16C9" w:rsidRDefault="00EB7EED" w:rsidP="00844A93">
            <w:pPr>
              <w:rPr>
                <w:rFonts w:ascii="Arial" w:eastAsia="Times New Roman" w:hAnsi="Arial" w:cs="Arial"/>
                <w:sz w:val="20"/>
                <w:szCs w:val="20"/>
                <w:lang w:val="es-ES"/>
              </w:rPr>
            </w:pPr>
            <w:r>
              <w:rPr>
                <w:rFonts w:ascii="Arial" w:eastAsia="Times New Roman" w:hAnsi="Arial" w:cs="Arial"/>
                <w:sz w:val="20"/>
                <w:szCs w:val="20"/>
                <w:lang w:val="es-ES"/>
              </w:rPr>
              <w:t>CO-L1164</w:t>
            </w:r>
          </w:p>
        </w:tc>
      </w:tr>
      <w:tr w:rsidR="00C21376" w:rsidRPr="00BF16C9" w14:paraId="291E1E0F" w14:textId="77777777" w:rsidTr="006F7063">
        <w:trPr>
          <w:trHeight w:val="357"/>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tcPr>
          <w:p w14:paraId="74ACED72" w14:textId="77777777" w:rsidR="00C21376" w:rsidRPr="00BF16C9" w:rsidRDefault="00C21376" w:rsidP="00844A93">
            <w:pPr>
              <w:rPr>
                <w:rFonts w:ascii="Arial" w:eastAsia="Times New Roman" w:hAnsi="Arial" w:cs="Arial"/>
                <w:sz w:val="20"/>
                <w:szCs w:val="20"/>
                <w:lang w:val="es-ES"/>
              </w:rPr>
            </w:pPr>
            <w:r w:rsidRPr="00BF16C9">
              <w:rPr>
                <w:rFonts w:ascii="Arial" w:eastAsia="Times New Roman" w:hAnsi="Arial" w:cs="Arial"/>
                <w:b/>
                <w:bCs/>
                <w:sz w:val="27"/>
                <w:szCs w:val="27"/>
                <w:lang w:val="es-ES"/>
              </w:rPr>
              <w:t>Detalles de la Operación</w:t>
            </w:r>
          </w:p>
        </w:tc>
      </w:tr>
      <w:tr w:rsidR="00C21376" w:rsidRPr="00BD6B73" w14:paraId="10152BA9" w14:textId="77777777" w:rsidTr="001D3040">
        <w:trPr>
          <w:trHeight w:val="23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14:paraId="0373F1CE" w14:textId="77777777" w:rsidR="00C21376" w:rsidRPr="00BF16C9" w:rsidRDefault="00C21376" w:rsidP="001D3040">
            <w:pPr>
              <w:rPr>
                <w:rFonts w:ascii="Arial" w:eastAsia="Times New Roman" w:hAnsi="Arial" w:cs="Arial"/>
                <w:b/>
                <w:bCs/>
                <w:sz w:val="22"/>
                <w:szCs w:val="22"/>
                <w:lang w:val="es-ES"/>
              </w:rPr>
            </w:pPr>
            <w:r w:rsidRPr="00BF16C9">
              <w:rPr>
                <w:rFonts w:ascii="Arial" w:eastAsia="Times New Roman" w:hAnsi="Arial" w:cs="Arial"/>
                <w:b/>
                <w:bCs/>
                <w:sz w:val="22"/>
                <w:szCs w:val="22"/>
                <w:lang w:val="es-ES"/>
              </w:rPr>
              <w:t>Sector del BID</w:t>
            </w:r>
          </w:p>
        </w:tc>
        <w:tc>
          <w:tcPr>
            <w:tcW w:w="57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14:paraId="121022D6" w14:textId="0FC4C5F3" w:rsidR="00C21376" w:rsidRPr="00BF16C9" w:rsidRDefault="00B41F56" w:rsidP="00844A93">
            <w:pPr>
              <w:rPr>
                <w:rFonts w:ascii="Arial" w:eastAsia="Times New Roman" w:hAnsi="Arial" w:cs="Arial"/>
                <w:sz w:val="20"/>
                <w:szCs w:val="20"/>
                <w:lang w:val="es-ES"/>
              </w:rPr>
            </w:pPr>
            <w:r>
              <w:rPr>
                <w:rFonts w:ascii="Arial" w:eastAsia="Times New Roman" w:hAnsi="Arial" w:cs="Arial"/>
                <w:sz w:val="20"/>
                <w:szCs w:val="20"/>
                <w:lang w:val="es-ES"/>
              </w:rPr>
              <w:t>Gobiernos locales y subnacionales</w:t>
            </w:r>
            <w:r w:rsidR="00660DA4">
              <w:rPr>
                <w:rFonts w:ascii="Arial" w:eastAsia="Times New Roman" w:hAnsi="Arial" w:cs="Arial"/>
                <w:sz w:val="20"/>
                <w:szCs w:val="20"/>
                <w:lang w:val="es-ES"/>
              </w:rPr>
              <w:t xml:space="preserve"> (IFD/FMM)</w:t>
            </w:r>
          </w:p>
        </w:tc>
      </w:tr>
      <w:tr w:rsidR="00C21376" w:rsidRPr="00BF16C9" w14:paraId="259E995B" w14:textId="77777777" w:rsidTr="001D3040">
        <w:trPr>
          <w:trHeight w:val="23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14:paraId="1738A38D" w14:textId="77777777" w:rsidR="00C21376" w:rsidRPr="00BF16C9" w:rsidRDefault="00C21376" w:rsidP="001D3040">
            <w:pPr>
              <w:rPr>
                <w:rFonts w:ascii="Arial" w:eastAsia="Times New Roman" w:hAnsi="Arial" w:cs="Arial"/>
                <w:b/>
                <w:bCs/>
                <w:sz w:val="22"/>
                <w:szCs w:val="22"/>
                <w:lang w:val="es-ES"/>
              </w:rPr>
            </w:pPr>
            <w:r w:rsidRPr="00BF16C9">
              <w:rPr>
                <w:rFonts w:ascii="Arial" w:eastAsia="Times New Roman" w:hAnsi="Arial" w:cs="Arial"/>
                <w:b/>
                <w:bCs/>
                <w:sz w:val="22"/>
                <w:szCs w:val="22"/>
                <w:lang w:val="es-ES"/>
              </w:rPr>
              <w:t>Tipo de Operación</w:t>
            </w:r>
          </w:p>
        </w:tc>
        <w:tc>
          <w:tcPr>
            <w:tcW w:w="57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14:paraId="72E711B1" w14:textId="629FE70B" w:rsidR="00C21376" w:rsidRPr="00BF16C9" w:rsidRDefault="004372BD" w:rsidP="00844A93">
            <w:pPr>
              <w:rPr>
                <w:rFonts w:ascii="Arial" w:eastAsia="Times New Roman" w:hAnsi="Arial" w:cs="Arial"/>
                <w:sz w:val="20"/>
                <w:szCs w:val="20"/>
                <w:lang w:val="es-ES"/>
              </w:rPr>
            </w:pPr>
            <w:r>
              <w:rPr>
                <w:rFonts w:ascii="Arial" w:eastAsia="Times New Roman" w:hAnsi="Arial" w:cs="Arial"/>
                <w:sz w:val="20"/>
                <w:szCs w:val="20"/>
                <w:lang w:val="es-ES"/>
              </w:rPr>
              <w:t>P</w:t>
            </w:r>
            <w:r w:rsidR="00EB7EED">
              <w:rPr>
                <w:rFonts w:ascii="Arial" w:eastAsia="Times New Roman" w:hAnsi="Arial" w:cs="Arial"/>
                <w:sz w:val="20"/>
                <w:szCs w:val="20"/>
                <w:lang w:val="es-ES"/>
              </w:rPr>
              <w:t>réstamo</w:t>
            </w:r>
            <w:r w:rsidR="00660DA4">
              <w:rPr>
                <w:rFonts w:ascii="Arial" w:eastAsia="Times New Roman" w:hAnsi="Arial" w:cs="Arial"/>
                <w:sz w:val="20"/>
                <w:szCs w:val="20"/>
                <w:lang w:val="es-ES"/>
              </w:rPr>
              <w:t xml:space="preserve"> de inversión específico</w:t>
            </w:r>
          </w:p>
        </w:tc>
      </w:tr>
      <w:tr w:rsidR="00C21376" w:rsidRPr="00BF16C9" w14:paraId="6B5A0222" w14:textId="77777777" w:rsidTr="006F7063">
        <w:trPr>
          <w:trHeight w:val="21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506DFAD2" w14:textId="3A937712" w:rsidR="00C21376" w:rsidRPr="00BF16C9" w:rsidRDefault="00C21376" w:rsidP="00C21376">
            <w:pPr>
              <w:rPr>
                <w:rFonts w:ascii="Arial" w:eastAsia="Times New Roman" w:hAnsi="Arial" w:cs="Arial"/>
                <w:b/>
                <w:bCs/>
                <w:sz w:val="22"/>
                <w:szCs w:val="22"/>
                <w:lang w:val="es-ES"/>
              </w:rPr>
            </w:pPr>
            <w:r w:rsidRPr="00BF16C9">
              <w:rPr>
                <w:rFonts w:ascii="Arial" w:eastAsia="Times New Roman" w:hAnsi="Arial" w:cs="Arial"/>
                <w:b/>
                <w:bCs/>
                <w:sz w:val="22"/>
                <w:szCs w:val="22"/>
                <w:lang w:val="es-ES"/>
              </w:rPr>
              <w:t>Clasificación de Impacto</w:t>
            </w:r>
            <w:r w:rsidR="00660DA4">
              <w:rPr>
                <w:rFonts w:ascii="Arial" w:eastAsia="Times New Roman" w:hAnsi="Arial" w:cs="Arial"/>
                <w:b/>
                <w:bCs/>
                <w:sz w:val="22"/>
                <w:szCs w:val="22"/>
                <w:lang w:val="es-ES"/>
              </w:rPr>
              <w:t xml:space="preserve"> Ambiental y Social</w:t>
            </w:r>
          </w:p>
        </w:tc>
        <w:tc>
          <w:tcPr>
            <w:tcW w:w="57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263C1E10" w14:textId="4ED2EF74" w:rsidR="00C21376" w:rsidRPr="00BF16C9" w:rsidRDefault="00FC20AB" w:rsidP="00844A93">
            <w:pPr>
              <w:rPr>
                <w:rFonts w:ascii="Arial" w:eastAsia="Times New Roman" w:hAnsi="Arial" w:cs="Arial"/>
                <w:sz w:val="20"/>
                <w:szCs w:val="20"/>
                <w:lang w:val="es-ES"/>
              </w:rPr>
            </w:pPr>
            <w:r>
              <w:rPr>
                <w:rFonts w:ascii="Arial" w:eastAsia="Times New Roman" w:hAnsi="Arial" w:cs="Arial"/>
                <w:sz w:val="20"/>
                <w:szCs w:val="20"/>
                <w:lang w:val="es-ES"/>
              </w:rPr>
              <w:t>A</w:t>
            </w:r>
          </w:p>
        </w:tc>
      </w:tr>
      <w:tr w:rsidR="00C21376" w:rsidRPr="002F35D2" w14:paraId="1DB2EFD4" w14:textId="77777777" w:rsidTr="006F7063">
        <w:trPr>
          <w:trHeight w:val="21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7710C6A3" w14:textId="4CC7DE2E" w:rsidR="00C21376" w:rsidRPr="00BF16C9" w:rsidDel="007813EB" w:rsidRDefault="00C21376" w:rsidP="00844A93">
            <w:pPr>
              <w:rPr>
                <w:rFonts w:ascii="Arial" w:eastAsia="Times New Roman" w:hAnsi="Arial" w:cs="Arial"/>
                <w:b/>
                <w:bCs/>
                <w:sz w:val="22"/>
                <w:szCs w:val="22"/>
                <w:lang w:val="es-ES"/>
              </w:rPr>
            </w:pPr>
            <w:r w:rsidRPr="00BF16C9">
              <w:rPr>
                <w:rFonts w:ascii="Arial" w:eastAsia="Times New Roman" w:hAnsi="Arial" w:cs="Arial"/>
                <w:b/>
                <w:bCs/>
                <w:sz w:val="22"/>
                <w:szCs w:val="22"/>
                <w:lang w:val="es-ES"/>
              </w:rPr>
              <w:t>Indicadores de</w:t>
            </w:r>
            <w:r w:rsidR="00A872A5">
              <w:rPr>
                <w:rFonts w:ascii="Arial" w:eastAsia="Times New Roman" w:hAnsi="Arial" w:cs="Arial"/>
                <w:b/>
                <w:bCs/>
                <w:sz w:val="22"/>
                <w:szCs w:val="22"/>
                <w:lang w:val="es-ES"/>
              </w:rPr>
              <w:t>l</w:t>
            </w:r>
            <w:r w:rsidRPr="00BF16C9">
              <w:rPr>
                <w:rFonts w:ascii="Arial" w:eastAsia="Times New Roman" w:hAnsi="Arial" w:cs="Arial"/>
                <w:b/>
                <w:bCs/>
                <w:sz w:val="22"/>
                <w:szCs w:val="22"/>
                <w:lang w:val="es-ES"/>
              </w:rPr>
              <w:t xml:space="preserve"> Riesgo de Desastres</w:t>
            </w:r>
          </w:p>
        </w:tc>
        <w:tc>
          <w:tcPr>
            <w:tcW w:w="57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59A157D2" w14:textId="266B5A12" w:rsidR="00C21376" w:rsidRPr="00BF16C9" w:rsidRDefault="00EB7EED" w:rsidP="00844A93">
            <w:pPr>
              <w:rPr>
                <w:rFonts w:ascii="Arial" w:eastAsia="Times New Roman" w:hAnsi="Arial" w:cs="Arial"/>
                <w:sz w:val="20"/>
                <w:szCs w:val="20"/>
                <w:lang w:val="es-ES"/>
              </w:rPr>
            </w:pPr>
            <w:r>
              <w:rPr>
                <w:rFonts w:ascii="Arial" w:eastAsia="Times New Roman" w:hAnsi="Arial" w:cs="Arial"/>
                <w:sz w:val="20"/>
                <w:szCs w:val="20"/>
                <w:lang w:val="es-ES"/>
              </w:rPr>
              <w:t>Bajo</w:t>
            </w:r>
          </w:p>
        </w:tc>
      </w:tr>
      <w:tr w:rsidR="00C21376" w:rsidRPr="00BF16C9" w14:paraId="28DBEC9F" w14:textId="77777777" w:rsidTr="006F7063">
        <w:trPr>
          <w:trHeight w:val="21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74A75800" w14:textId="77777777" w:rsidR="00C21376" w:rsidRPr="00BF16C9" w:rsidRDefault="00C21376" w:rsidP="00844A93">
            <w:pPr>
              <w:rPr>
                <w:rFonts w:ascii="Arial" w:eastAsia="Times New Roman" w:hAnsi="Arial" w:cs="Arial"/>
                <w:b/>
                <w:bCs/>
                <w:sz w:val="22"/>
                <w:szCs w:val="22"/>
                <w:lang w:val="es-ES"/>
              </w:rPr>
            </w:pPr>
            <w:r w:rsidRPr="00BF16C9">
              <w:rPr>
                <w:rFonts w:ascii="Arial" w:eastAsia="Times New Roman" w:hAnsi="Arial" w:cs="Arial"/>
                <w:b/>
                <w:bCs/>
                <w:sz w:val="22"/>
                <w:szCs w:val="22"/>
                <w:lang w:val="es-ES"/>
              </w:rPr>
              <w:t>Prestatario</w:t>
            </w:r>
          </w:p>
        </w:tc>
        <w:tc>
          <w:tcPr>
            <w:tcW w:w="57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52E7FCD9" w14:textId="0E29D52C" w:rsidR="00C21376" w:rsidRPr="00BF16C9" w:rsidRDefault="00EB7EED" w:rsidP="00844A93">
            <w:pPr>
              <w:rPr>
                <w:rFonts w:ascii="Arial" w:eastAsia="Times New Roman" w:hAnsi="Arial" w:cs="Arial"/>
                <w:sz w:val="20"/>
                <w:szCs w:val="20"/>
                <w:lang w:val="es-ES"/>
              </w:rPr>
            </w:pPr>
            <w:r>
              <w:rPr>
                <w:rFonts w:ascii="Arial" w:eastAsia="Times New Roman" w:hAnsi="Arial" w:cs="Arial"/>
                <w:sz w:val="20"/>
                <w:szCs w:val="20"/>
                <w:lang w:val="es-ES"/>
              </w:rPr>
              <w:t>República de Colombia</w:t>
            </w:r>
          </w:p>
        </w:tc>
      </w:tr>
      <w:tr w:rsidR="00C21376" w:rsidRPr="00BD6B73" w14:paraId="4353563B" w14:textId="77777777" w:rsidTr="006F7063">
        <w:trPr>
          <w:trHeight w:val="21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181156CC" w14:textId="77777777" w:rsidR="00C21376" w:rsidRPr="00BF16C9" w:rsidRDefault="00C21376" w:rsidP="00844A93">
            <w:pPr>
              <w:rPr>
                <w:rFonts w:ascii="Arial" w:eastAsia="Times New Roman" w:hAnsi="Arial" w:cs="Arial"/>
                <w:b/>
                <w:bCs/>
                <w:sz w:val="22"/>
                <w:szCs w:val="22"/>
                <w:lang w:val="es-ES"/>
              </w:rPr>
            </w:pPr>
            <w:r w:rsidRPr="00BF16C9">
              <w:rPr>
                <w:rFonts w:ascii="Arial" w:eastAsia="Times New Roman" w:hAnsi="Arial" w:cs="Arial"/>
                <w:b/>
                <w:bCs/>
                <w:sz w:val="22"/>
                <w:szCs w:val="22"/>
                <w:lang w:val="es-ES"/>
              </w:rPr>
              <w:t>Agencia Ejecutora</w:t>
            </w:r>
          </w:p>
        </w:tc>
        <w:tc>
          <w:tcPr>
            <w:tcW w:w="57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6C3B8B13" w14:textId="6C53FBE9" w:rsidR="00C21376" w:rsidRPr="00EA62FC" w:rsidRDefault="00EA62FC" w:rsidP="00844A93">
            <w:pPr>
              <w:rPr>
                <w:rFonts w:ascii="Arial" w:eastAsia="Times New Roman" w:hAnsi="Arial" w:cs="Arial"/>
                <w:sz w:val="20"/>
                <w:szCs w:val="20"/>
                <w:lang w:val="es-ES_tradnl"/>
              </w:rPr>
            </w:pPr>
            <w:r w:rsidRPr="00EA62FC">
              <w:rPr>
                <w:rFonts w:ascii="Arial" w:hAnsi="Arial" w:cs="Arial"/>
                <w:sz w:val="20"/>
                <w:szCs w:val="20"/>
                <w:lang w:val="es-ES_tradnl"/>
              </w:rPr>
              <w:t>Organismos Co-Ejecutores:</w:t>
            </w:r>
            <w:r w:rsidRPr="00EA62FC">
              <w:rPr>
                <w:rFonts w:ascii="Arial" w:hAnsi="Arial" w:cs="Arial"/>
                <w:b/>
                <w:sz w:val="20"/>
                <w:szCs w:val="20"/>
                <w:lang w:val="es-ES_tradnl"/>
              </w:rPr>
              <w:t xml:space="preserve"> </w:t>
            </w:r>
            <w:r w:rsidRPr="00EA62FC">
              <w:rPr>
                <w:rFonts w:ascii="Arial" w:hAnsi="Arial" w:cs="Arial"/>
                <w:sz w:val="20"/>
                <w:szCs w:val="20"/>
                <w:lang w:val="es-ES_tradnl"/>
              </w:rPr>
              <w:t>Departamento Nacional de Planeación (DNP); Instituto Geográfico Agustín Codazzi (IGAC); Agencia Nacional de Tierras (ANT) y Superintendencia de Notariado y Registro (SNR)</w:t>
            </w:r>
          </w:p>
        </w:tc>
      </w:tr>
      <w:tr w:rsidR="00C21376" w:rsidRPr="002F35D2" w14:paraId="2FFD0AFE" w14:textId="77777777" w:rsidTr="006F7063">
        <w:trPr>
          <w:trHeight w:val="23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6F1FF8DC" w14:textId="77777777" w:rsidR="00C21376" w:rsidRPr="00BF16C9" w:rsidRDefault="00C21376" w:rsidP="00C21376">
            <w:pPr>
              <w:rPr>
                <w:rFonts w:ascii="Arial" w:eastAsia="Times New Roman" w:hAnsi="Arial" w:cs="Arial"/>
                <w:b/>
                <w:bCs/>
                <w:sz w:val="22"/>
                <w:szCs w:val="22"/>
                <w:lang w:val="es-ES"/>
              </w:rPr>
            </w:pPr>
            <w:r w:rsidRPr="00BF16C9">
              <w:rPr>
                <w:rFonts w:ascii="Arial" w:eastAsia="Times New Roman" w:hAnsi="Arial" w:cs="Arial"/>
                <w:b/>
                <w:bCs/>
                <w:sz w:val="22"/>
                <w:szCs w:val="22"/>
                <w:lang w:val="es-ES"/>
              </w:rPr>
              <w:t>Préstamo BID US$ (y costo total del proyecto)</w:t>
            </w:r>
          </w:p>
        </w:tc>
        <w:tc>
          <w:tcPr>
            <w:tcW w:w="57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4035FB19" w14:textId="77777777" w:rsidR="00C21376" w:rsidRDefault="00660DA4" w:rsidP="00844A93">
            <w:pPr>
              <w:rPr>
                <w:rFonts w:ascii="Arial" w:eastAsia="Times New Roman" w:hAnsi="Arial" w:cs="Arial"/>
                <w:sz w:val="20"/>
                <w:szCs w:val="20"/>
                <w:lang w:val="es-ES"/>
              </w:rPr>
            </w:pPr>
            <w:r>
              <w:rPr>
                <w:rFonts w:ascii="Arial" w:eastAsia="Times New Roman" w:hAnsi="Arial" w:cs="Arial"/>
                <w:sz w:val="20"/>
                <w:szCs w:val="20"/>
                <w:lang w:val="es-ES"/>
              </w:rPr>
              <w:t xml:space="preserve">BID: </w:t>
            </w:r>
            <w:r w:rsidR="00EB7EED">
              <w:rPr>
                <w:rFonts w:ascii="Arial" w:eastAsia="Times New Roman" w:hAnsi="Arial" w:cs="Arial"/>
                <w:sz w:val="20"/>
                <w:szCs w:val="20"/>
                <w:lang w:val="es-ES"/>
              </w:rPr>
              <w:t>50.000.000 USD</w:t>
            </w:r>
          </w:p>
          <w:p w14:paraId="389B118C" w14:textId="04C5B1F3" w:rsidR="00660DA4" w:rsidRPr="00BF16C9" w:rsidRDefault="00660DA4" w:rsidP="00844A93">
            <w:pPr>
              <w:rPr>
                <w:rFonts w:ascii="Arial" w:eastAsia="Times New Roman" w:hAnsi="Arial" w:cs="Arial"/>
                <w:sz w:val="20"/>
                <w:szCs w:val="20"/>
                <w:lang w:val="es-ES"/>
              </w:rPr>
            </w:pPr>
            <w:r>
              <w:rPr>
                <w:rFonts w:ascii="Arial" w:eastAsia="Times New Roman" w:hAnsi="Arial" w:cs="Arial"/>
                <w:sz w:val="20"/>
                <w:szCs w:val="20"/>
                <w:lang w:val="es-ES"/>
              </w:rPr>
              <w:t>Total: 50.000.000 USD</w:t>
            </w:r>
          </w:p>
        </w:tc>
      </w:tr>
      <w:tr w:rsidR="004372BD" w:rsidRPr="00BF16C9" w14:paraId="52F1F53D" w14:textId="77777777" w:rsidTr="006F7063">
        <w:trPr>
          <w:trHeight w:val="23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199B71AA" w14:textId="71D7C3E0" w:rsidR="004372BD" w:rsidRPr="00BF16C9" w:rsidRDefault="004372BD" w:rsidP="004372BD">
            <w:pPr>
              <w:rPr>
                <w:rFonts w:ascii="Arial" w:eastAsia="Times New Roman" w:hAnsi="Arial" w:cs="Arial"/>
                <w:b/>
                <w:bCs/>
                <w:sz w:val="22"/>
                <w:szCs w:val="22"/>
                <w:lang w:val="es-ES"/>
              </w:rPr>
            </w:pPr>
            <w:r w:rsidRPr="00BF16C9">
              <w:rPr>
                <w:rFonts w:ascii="Arial" w:eastAsia="Times New Roman" w:hAnsi="Arial" w:cs="Arial"/>
                <w:b/>
                <w:bCs/>
                <w:sz w:val="22"/>
                <w:szCs w:val="22"/>
                <w:lang w:val="es-ES"/>
              </w:rPr>
              <w:t>Políticas/</w:t>
            </w:r>
            <w:r>
              <w:rPr>
                <w:rFonts w:ascii="Arial" w:eastAsia="Times New Roman" w:hAnsi="Arial" w:cs="Arial"/>
                <w:b/>
                <w:bCs/>
                <w:sz w:val="22"/>
                <w:szCs w:val="22"/>
                <w:lang w:val="es-ES"/>
              </w:rPr>
              <w:t>Directrices</w:t>
            </w:r>
            <w:r w:rsidRPr="00BF16C9">
              <w:rPr>
                <w:rFonts w:ascii="Arial" w:eastAsia="Times New Roman" w:hAnsi="Arial" w:cs="Arial"/>
                <w:b/>
                <w:bCs/>
                <w:sz w:val="22"/>
                <w:szCs w:val="22"/>
                <w:lang w:val="es-ES"/>
              </w:rPr>
              <w:t xml:space="preserve"> Pertinentes</w:t>
            </w:r>
          </w:p>
        </w:tc>
        <w:tc>
          <w:tcPr>
            <w:tcW w:w="57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483C775F" w14:textId="26FF628A" w:rsidR="004372BD" w:rsidRPr="00284B69" w:rsidRDefault="004372BD" w:rsidP="004372BD">
            <w:pPr>
              <w:rPr>
                <w:rFonts w:ascii="Arial" w:eastAsia="Times New Roman" w:hAnsi="Arial" w:cs="Arial"/>
                <w:sz w:val="20"/>
                <w:szCs w:val="20"/>
              </w:rPr>
            </w:pPr>
            <w:r w:rsidRPr="00284B69">
              <w:rPr>
                <w:rFonts w:ascii="Arial" w:eastAsia="Times New Roman" w:hAnsi="Arial" w:cs="Arial"/>
                <w:sz w:val="20"/>
                <w:szCs w:val="20"/>
              </w:rPr>
              <w:t>OP-102; OP-703</w:t>
            </w:r>
            <w:r w:rsidR="002D4CEE">
              <w:rPr>
                <w:rFonts w:ascii="Arial" w:eastAsia="Times New Roman" w:hAnsi="Arial" w:cs="Arial"/>
                <w:sz w:val="20"/>
                <w:szCs w:val="20"/>
              </w:rPr>
              <w:t xml:space="preserve"> (</w:t>
            </w:r>
            <w:r w:rsidRPr="00284B69">
              <w:rPr>
                <w:rFonts w:ascii="Arial" w:eastAsia="Times New Roman" w:hAnsi="Arial" w:cs="Arial"/>
                <w:sz w:val="20"/>
                <w:szCs w:val="20"/>
              </w:rPr>
              <w:t>B.1, B.2, B.3, B.4; B.5; B.6; B.7;</w:t>
            </w:r>
          </w:p>
          <w:p w14:paraId="7B6453DB" w14:textId="0E8137AC" w:rsidR="004372BD" w:rsidRPr="00BF16C9" w:rsidRDefault="004372BD" w:rsidP="004372BD">
            <w:pPr>
              <w:rPr>
                <w:rFonts w:ascii="Arial" w:eastAsia="Times New Roman" w:hAnsi="Arial" w:cs="Arial"/>
                <w:sz w:val="20"/>
                <w:szCs w:val="20"/>
                <w:lang w:val="es-ES"/>
              </w:rPr>
            </w:pPr>
            <w:r>
              <w:rPr>
                <w:rFonts w:ascii="Arial" w:eastAsia="Times New Roman" w:hAnsi="Arial" w:cs="Arial"/>
                <w:sz w:val="20"/>
                <w:szCs w:val="20"/>
                <w:lang w:val="es-ES"/>
              </w:rPr>
              <w:t xml:space="preserve">B.9; </w:t>
            </w:r>
            <w:r w:rsidRPr="00061492">
              <w:rPr>
                <w:rFonts w:ascii="Arial" w:eastAsia="Times New Roman" w:hAnsi="Arial" w:cs="Arial"/>
                <w:sz w:val="20"/>
                <w:szCs w:val="20"/>
                <w:lang w:val="es-ES"/>
              </w:rPr>
              <w:t>B.17</w:t>
            </w:r>
            <w:r w:rsidR="002D4CEE">
              <w:rPr>
                <w:rFonts w:ascii="Arial" w:eastAsia="Times New Roman" w:hAnsi="Arial" w:cs="Arial"/>
                <w:sz w:val="20"/>
                <w:szCs w:val="20"/>
                <w:lang w:val="es-ES"/>
              </w:rPr>
              <w:t>)</w:t>
            </w:r>
            <w:r w:rsidRPr="00061492">
              <w:rPr>
                <w:rFonts w:ascii="Arial" w:eastAsia="Times New Roman" w:hAnsi="Arial" w:cs="Arial"/>
                <w:sz w:val="20"/>
                <w:szCs w:val="20"/>
                <w:lang w:val="es-ES"/>
              </w:rPr>
              <w:t>;</w:t>
            </w:r>
            <w:r>
              <w:rPr>
                <w:rFonts w:ascii="Arial" w:eastAsia="Times New Roman" w:hAnsi="Arial" w:cs="Arial"/>
                <w:sz w:val="20"/>
                <w:szCs w:val="20"/>
                <w:lang w:val="es-ES"/>
              </w:rPr>
              <w:t xml:space="preserve"> OP-765; OP-761</w:t>
            </w:r>
            <w:r w:rsidR="000B7F26">
              <w:rPr>
                <w:rFonts w:ascii="Arial" w:eastAsia="Times New Roman" w:hAnsi="Arial" w:cs="Arial"/>
                <w:sz w:val="20"/>
                <w:szCs w:val="20"/>
                <w:lang w:val="es-ES"/>
              </w:rPr>
              <w:t>; OP-704</w:t>
            </w:r>
          </w:p>
        </w:tc>
      </w:tr>
      <w:tr w:rsidR="004372BD" w:rsidRPr="00505054" w14:paraId="4408641E" w14:textId="77777777" w:rsidTr="006F7063">
        <w:trPr>
          <w:trHeight w:val="429"/>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275A0898" w14:textId="03D950E5" w:rsidR="004372BD" w:rsidRPr="00BF16C9" w:rsidRDefault="004372BD" w:rsidP="004372BD">
            <w:pPr>
              <w:rPr>
                <w:rFonts w:ascii="Arial" w:eastAsia="Times New Roman" w:hAnsi="Arial" w:cs="Arial"/>
                <w:b/>
                <w:bCs/>
                <w:sz w:val="27"/>
                <w:szCs w:val="27"/>
                <w:lang w:val="es-ES"/>
              </w:rPr>
            </w:pPr>
            <w:r w:rsidRPr="00BF16C9">
              <w:rPr>
                <w:rFonts w:ascii="Arial" w:eastAsia="Times New Roman" w:hAnsi="Arial" w:cs="Arial"/>
                <w:b/>
                <w:bCs/>
                <w:sz w:val="27"/>
                <w:szCs w:val="27"/>
                <w:lang w:val="es-ES"/>
              </w:rPr>
              <w:t>Resumen Ejecutivo</w:t>
            </w:r>
          </w:p>
        </w:tc>
      </w:tr>
      <w:tr w:rsidR="004372BD" w:rsidRPr="00BD6B73" w14:paraId="3D4F508E" w14:textId="77777777" w:rsidTr="006F7063">
        <w:trPr>
          <w:trHeight w:val="870"/>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14:paraId="5C793998" w14:textId="0853E05E" w:rsidR="00AA2884" w:rsidRDefault="009D6DE6" w:rsidP="000148FF">
            <w:pPr>
              <w:tabs>
                <w:tab w:val="left" w:pos="3200"/>
              </w:tabs>
              <w:spacing w:after="240" w:line="300" w:lineRule="exact"/>
              <w:contextualSpacing/>
              <w:jc w:val="both"/>
              <w:rPr>
                <w:rFonts w:ascii="Times New Roman" w:hAnsi="Times New Roman" w:cs="Times New Roman"/>
                <w:sz w:val="22"/>
                <w:szCs w:val="22"/>
                <w:shd w:val="clear" w:color="auto" w:fill="FFFFFF"/>
                <w:lang w:val="es-ES_tradnl"/>
              </w:rPr>
            </w:pPr>
            <w:bookmarkStart w:id="0" w:name="_Hlk487489797"/>
            <w:r w:rsidRPr="000148FF">
              <w:rPr>
                <w:rFonts w:ascii="Times New Roman" w:hAnsi="Times New Roman" w:cs="Times New Roman"/>
                <w:sz w:val="22"/>
                <w:szCs w:val="22"/>
                <w:shd w:val="clear" w:color="auto" w:fill="FFFFFF"/>
                <w:lang w:val="es-ES_tradnl"/>
              </w:rPr>
              <w:t>De acuerdo con</w:t>
            </w:r>
            <w:r w:rsidR="007A7934" w:rsidRPr="000148FF">
              <w:rPr>
                <w:rFonts w:ascii="Times New Roman" w:hAnsi="Times New Roman" w:cs="Times New Roman"/>
                <w:sz w:val="22"/>
                <w:szCs w:val="22"/>
                <w:shd w:val="clear" w:color="auto" w:fill="FFFFFF"/>
                <w:lang w:val="es-ES_tradnl"/>
              </w:rPr>
              <w:t xml:space="preserve"> la Política de Medio Ambiente y Cumplimiento de Salvaguardias (OP-703) del BID, la operación ha sido clasificada como categoría </w:t>
            </w:r>
            <w:r w:rsidR="001020F1">
              <w:rPr>
                <w:rFonts w:ascii="Times New Roman" w:hAnsi="Times New Roman" w:cs="Times New Roman"/>
                <w:sz w:val="22"/>
                <w:szCs w:val="22"/>
                <w:shd w:val="clear" w:color="auto" w:fill="FFFFFF"/>
                <w:lang w:val="es-ES_tradnl"/>
              </w:rPr>
              <w:t>A</w:t>
            </w:r>
            <w:r w:rsidR="007A7934" w:rsidRPr="000148FF">
              <w:rPr>
                <w:rFonts w:ascii="Times New Roman" w:hAnsi="Times New Roman" w:cs="Times New Roman"/>
                <w:sz w:val="22"/>
                <w:szCs w:val="22"/>
                <w:shd w:val="clear" w:color="auto" w:fill="FFFFFF"/>
                <w:lang w:val="es-ES_tradnl"/>
              </w:rPr>
              <w:t xml:space="preserve">, ya que se prevé que </w:t>
            </w:r>
            <w:r w:rsidR="001020F1">
              <w:rPr>
                <w:rFonts w:ascii="Times New Roman" w:hAnsi="Times New Roman" w:cs="Times New Roman"/>
                <w:sz w:val="22"/>
                <w:szCs w:val="22"/>
                <w:shd w:val="clear" w:color="auto" w:fill="FFFFFF"/>
                <w:lang w:val="es-ES_tradnl"/>
              </w:rPr>
              <w:t xml:space="preserve">podrá generar impactos ambientales y sociales indirectos </w:t>
            </w:r>
            <w:r w:rsidR="00AE0AE7">
              <w:rPr>
                <w:rFonts w:ascii="Times New Roman" w:hAnsi="Times New Roman" w:cs="Times New Roman"/>
                <w:sz w:val="22"/>
                <w:szCs w:val="22"/>
                <w:shd w:val="clear" w:color="auto" w:fill="FFFFFF"/>
                <w:lang w:val="es-ES_tradnl"/>
              </w:rPr>
              <w:t xml:space="preserve">y/o directos </w:t>
            </w:r>
            <w:r w:rsidR="001020F1">
              <w:rPr>
                <w:rFonts w:ascii="Times New Roman" w:hAnsi="Times New Roman" w:cs="Times New Roman"/>
                <w:sz w:val="22"/>
                <w:szCs w:val="22"/>
                <w:shd w:val="clear" w:color="auto" w:fill="FFFFFF"/>
                <w:lang w:val="es-ES_tradnl"/>
              </w:rPr>
              <w:t xml:space="preserve">de carácter significativo. </w:t>
            </w:r>
            <w:r w:rsidR="00AA2884">
              <w:rPr>
                <w:rFonts w:ascii="Times New Roman" w:hAnsi="Times New Roman" w:cs="Times New Roman"/>
                <w:sz w:val="22"/>
                <w:szCs w:val="22"/>
                <w:shd w:val="clear" w:color="auto" w:fill="FFFFFF"/>
                <w:lang w:val="es-ES_tradnl"/>
              </w:rPr>
              <w:t>Esta clasificación modifica la categoría B asignada inicialmente, ya que durante el proceso de debida diligencia se concluyó que el análisis ambiental y social realizado en 2017 subestimaba la magnitud de los impactos potenciales y su posibilidad de materializarse.</w:t>
            </w:r>
          </w:p>
          <w:p w14:paraId="6681BD12" w14:textId="77777777" w:rsidR="00AA2884" w:rsidRDefault="00AA2884" w:rsidP="000148FF">
            <w:pPr>
              <w:tabs>
                <w:tab w:val="left" w:pos="3200"/>
              </w:tabs>
              <w:spacing w:after="240" w:line="300" w:lineRule="exact"/>
              <w:contextualSpacing/>
              <w:jc w:val="both"/>
              <w:rPr>
                <w:rFonts w:ascii="Times New Roman" w:hAnsi="Times New Roman" w:cs="Times New Roman"/>
                <w:sz w:val="22"/>
                <w:szCs w:val="22"/>
                <w:shd w:val="clear" w:color="auto" w:fill="FFFFFF"/>
                <w:lang w:val="es-ES_tradnl"/>
              </w:rPr>
            </w:pPr>
          </w:p>
          <w:p w14:paraId="2C8070C5" w14:textId="31A3730E" w:rsidR="000148FF" w:rsidRDefault="000148FF" w:rsidP="000148FF">
            <w:pPr>
              <w:tabs>
                <w:tab w:val="left" w:pos="3200"/>
              </w:tabs>
              <w:spacing w:after="240" w:line="300" w:lineRule="exact"/>
              <w:contextualSpacing/>
              <w:jc w:val="both"/>
              <w:rPr>
                <w:rFonts w:ascii="Times New Roman" w:hAnsi="Times New Roman" w:cs="Times New Roman"/>
                <w:sz w:val="22"/>
                <w:szCs w:val="22"/>
                <w:shd w:val="clear" w:color="auto" w:fill="FFFFFF"/>
                <w:lang w:val="es-ES_tradnl"/>
              </w:rPr>
            </w:pPr>
            <w:r w:rsidRPr="000148FF">
              <w:rPr>
                <w:rFonts w:ascii="Times New Roman" w:hAnsi="Times New Roman" w:cs="Times New Roman"/>
                <w:sz w:val="22"/>
                <w:szCs w:val="22"/>
                <w:shd w:val="clear" w:color="auto" w:fill="FFFFFF"/>
                <w:lang w:val="es-ES_tradnl"/>
              </w:rPr>
              <w:t>De acuerdo con la Política de Gestión del Riesgo de Desastres (OP-704), la operación ha sido categorizada como de riesgo bajo.</w:t>
            </w:r>
          </w:p>
          <w:p w14:paraId="6A5ECAAF" w14:textId="77777777" w:rsidR="000148FF" w:rsidRPr="000148FF" w:rsidRDefault="000148FF" w:rsidP="000148FF">
            <w:pPr>
              <w:tabs>
                <w:tab w:val="left" w:pos="3200"/>
              </w:tabs>
              <w:spacing w:after="240" w:line="300" w:lineRule="exact"/>
              <w:contextualSpacing/>
              <w:jc w:val="both"/>
              <w:rPr>
                <w:rFonts w:ascii="Times New Roman" w:hAnsi="Times New Roman" w:cs="Times New Roman"/>
                <w:sz w:val="22"/>
                <w:szCs w:val="22"/>
                <w:shd w:val="clear" w:color="auto" w:fill="FFFFFF"/>
                <w:lang w:val="es-ES_tradnl"/>
              </w:rPr>
            </w:pPr>
          </w:p>
          <w:p w14:paraId="64739CCF" w14:textId="77777777" w:rsidR="00EB6C74" w:rsidRDefault="00EB6C74" w:rsidP="00EA62FC">
            <w:pPr>
              <w:tabs>
                <w:tab w:val="left" w:pos="3200"/>
              </w:tabs>
              <w:spacing w:after="240" w:line="300" w:lineRule="exact"/>
              <w:contextualSpacing/>
              <w:jc w:val="both"/>
              <w:rPr>
                <w:rFonts w:ascii="Times New Roman" w:hAnsi="Times New Roman" w:cs="Times New Roman"/>
                <w:sz w:val="22"/>
                <w:szCs w:val="22"/>
                <w:shd w:val="clear" w:color="auto" w:fill="FFFFFF"/>
                <w:lang w:val="es-ES_tradnl"/>
              </w:rPr>
            </w:pPr>
            <w:r w:rsidRPr="00EB6C74">
              <w:rPr>
                <w:rFonts w:ascii="Times New Roman" w:hAnsi="Times New Roman" w:cs="Times New Roman"/>
                <w:sz w:val="22"/>
                <w:szCs w:val="22"/>
                <w:shd w:val="clear" w:color="auto" w:fill="FFFFFF"/>
                <w:lang w:val="es-ES_tradnl"/>
              </w:rPr>
              <w:t xml:space="preserve">La Evaluación Ambiental y Social Estratégica (EASE) desarrollada durante la preparación identifica potenciales impactos relativos a: </w:t>
            </w:r>
          </w:p>
          <w:p w14:paraId="0C2432E8" w14:textId="1D474E94" w:rsidR="00EB6C74" w:rsidRPr="00EB6C74" w:rsidRDefault="00EB6C74" w:rsidP="00EB6C74">
            <w:pPr>
              <w:pStyle w:val="ListParagraph"/>
              <w:numPr>
                <w:ilvl w:val="0"/>
                <w:numId w:val="35"/>
              </w:numPr>
              <w:tabs>
                <w:tab w:val="left" w:pos="3200"/>
              </w:tabs>
              <w:spacing w:after="240" w:line="300" w:lineRule="exact"/>
              <w:ind w:left="502" w:hanging="360"/>
              <w:jc w:val="both"/>
              <w:rPr>
                <w:rFonts w:ascii="Times New Roman" w:hAnsi="Times New Roman" w:cs="Times New Roman"/>
                <w:sz w:val="22"/>
                <w:szCs w:val="22"/>
                <w:lang w:val="es-ES"/>
              </w:rPr>
            </w:pPr>
            <w:r>
              <w:rPr>
                <w:rFonts w:ascii="Times New Roman" w:hAnsi="Times New Roman" w:cs="Times New Roman"/>
                <w:sz w:val="22"/>
                <w:szCs w:val="22"/>
                <w:shd w:val="clear" w:color="auto" w:fill="FFFFFF"/>
                <w:lang w:val="es-ES_tradnl"/>
              </w:rPr>
              <w:t>A</w:t>
            </w:r>
            <w:r w:rsidRPr="00EB6C74">
              <w:rPr>
                <w:rFonts w:ascii="Times New Roman" w:hAnsi="Times New Roman" w:cs="Times New Roman"/>
                <w:sz w:val="22"/>
                <w:szCs w:val="22"/>
                <w:shd w:val="clear" w:color="auto" w:fill="FFFFFF"/>
                <w:lang w:val="es-ES_tradnl"/>
              </w:rPr>
              <w:t xml:space="preserve">mpliación de la frontera agropecuaria por personas que ocupan zonas con restricciones ambientales y puedan interpretar el levantamiento de información como una señal de que el Estado está realizando formalización en estos territorios. Para mitigar este riesgo alto, se ha previsto la aplicación del plan de comunicación y participación social que acompaña todo el proceso de gestión catastral en terreno enfatizando los alcances de la captura de información catastral y los requisitos para acceder al programa de formalización y titulación; </w:t>
            </w:r>
          </w:p>
          <w:p w14:paraId="2BFBDFAE" w14:textId="056B75DA" w:rsidR="00EB6C74" w:rsidRPr="00F84DD7" w:rsidRDefault="00EB6C74" w:rsidP="00EB6C74">
            <w:pPr>
              <w:pStyle w:val="ListParagraph"/>
              <w:numPr>
                <w:ilvl w:val="0"/>
                <w:numId w:val="35"/>
              </w:numPr>
              <w:tabs>
                <w:tab w:val="left" w:pos="3200"/>
              </w:tabs>
              <w:spacing w:after="240" w:line="300" w:lineRule="exact"/>
              <w:ind w:left="502" w:hanging="360"/>
              <w:jc w:val="both"/>
              <w:rPr>
                <w:rFonts w:ascii="Times New Roman" w:hAnsi="Times New Roman" w:cs="Times New Roman"/>
                <w:sz w:val="22"/>
                <w:szCs w:val="22"/>
                <w:lang w:val="es-ES"/>
              </w:rPr>
            </w:pPr>
            <w:r w:rsidRPr="00F84DD7">
              <w:rPr>
                <w:rFonts w:ascii="Times New Roman" w:hAnsi="Times New Roman" w:cs="Times New Roman"/>
                <w:sz w:val="22"/>
                <w:szCs w:val="22"/>
                <w:shd w:val="clear" w:color="auto" w:fill="FFFFFF"/>
                <w:lang w:val="es-ES_tradnl"/>
              </w:rPr>
              <w:t xml:space="preserve">Afectación a la seguridad jurídica de territorios étnicos. Para mitigar este riesgo medio, la gestión catastral en territorios étnicos se hará siguiendo los principios y lineamientos establecidos en las guías metodológicas que se construirán y consensuarán con la </w:t>
            </w:r>
            <w:r w:rsidR="00F84DD7" w:rsidRPr="00F84DD7">
              <w:rPr>
                <w:rFonts w:ascii="Times New Roman" w:hAnsi="Times New Roman" w:cs="Times New Roman"/>
                <w:sz w:val="22"/>
                <w:szCs w:val="22"/>
                <w:shd w:val="clear" w:color="auto" w:fill="FFFFFF"/>
                <w:lang w:val="es-ES_tradnl"/>
              </w:rPr>
              <w:t>Comisión Nacional de Territorios Indígenas</w:t>
            </w:r>
            <w:r w:rsidRPr="00F84DD7">
              <w:rPr>
                <w:rFonts w:ascii="Times New Roman" w:hAnsi="Times New Roman" w:cs="Times New Roman"/>
                <w:sz w:val="22"/>
                <w:szCs w:val="22"/>
                <w:shd w:val="clear" w:color="auto" w:fill="FFFFFF"/>
                <w:lang w:val="es-ES_tradnl"/>
              </w:rPr>
              <w:t xml:space="preserve"> y con </w:t>
            </w:r>
            <w:r w:rsidR="00F84DD7" w:rsidRPr="00F84DD7">
              <w:rPr>
                <w:rFonts w:ascii="Times New Roman" w:hAnsi="Times New Roman" w:cs="Times New Roman"/>
                <w:sz w:val="22"/>
                <w:szCs w:val="22"/>
                <w:shd w:val="clear" w:color="auto" w:fill="FFFFFF"/>
                <w:lang w:val="es-ES_tradnl"/>
              </w:rPr>
              <w:t xml:space="preserve">la </w:t>
            </w:r>
            <w:r w:rsidR="00F84DD7" w:rsidRPr="00F84DD7">
              <w:rPr>
                <w:rFonts w:ascii="Times New Roman" w:hAnsi="Times New Roman" w:cs="Times New Roman"/>
                <w:sz w:val="22"/>
                <w:szCs w:val="22"/>
                <w:lang w:val="es-ES_tradnl"/>
              </w:rPr>
              <w:t xml:space="preserve">Subcomisión de Territorialidad, Vivienda, Saneamiento Básico, Actividad Agropecuaria, Ambiente y Minería de la Comisión Consultiva de Alto Nivel de las Comunidades NARP, o quien haga sus veces. </w:t>
            </w:r>
            <w:r w:rsidRPr="00F84DD7">
              <w:rPr>
                <w:rFonts w:ascii="Times New Roman" w:hAnsi="Times New Roman" w:cs="Times New Roman"/>
                <w:sz w:val="22"/>
                <w:szCs w:val="22"/>
                <w:shd w:val="clear" w:color="auto" w:fill="FFFFFF"/>
                <w:lang w:val="es-ES_tradnl"/>
              </w:rPr>
              <w:t xml:space="preserve"> La </w:t>
            </w:r>
            <w:r w:rsidRPr="00F84DD7">
              <w:rPr>
                <w:rFonts w:ascii="Times New Roman" w:hAnsi="Times New Roman" w:cs="Times New Roman"/>
                <w:sz w:val="22"/>
                <w:szCs w:val="22"/>
                <w:shd w:val="clear" w:color="auto" w:fill="FFFFFF"/>
                <w:lang w:val="es-ES_tradnl"/>
              </w:rPr>
              <w:lastRenderedPageBreak/>
              <w:t xml:space="preserve">aprobación de estas guías es un requisito previo para el inicio de cualquier actividad de levantamiento catastral; </w:t>
            </w:r>
          </w:p>
          <w:p w14:paraId="702FB5D0" w14:textId="77777777" w:rsidR="00EB6C74" w:rsidRPr="00EB6C74" w:rsidRDefault="00EB6C74" w:rsidP="00EB6C74">
            <w:pPr>
              <w:pStyle w:val="ListParagraph"/>
              <w:numPr>
                <w:ilvl w:val="0"/>
                <w:numId w:val="35"/>
              </w:numPr>
              <w:tabs>
                <w:tab w:val="left" w:pos="3200"/>
              </w:tabs>
              <w:spacing w:after="240" w:line="300" w:lineRule="exact"/>
              <w:ind w:left="502" w:hanging="360"/>
              <w:jc w:val="both"/>
              <w:rPr>
                <w:rFonts w:ascii="Times New Roman" w:hAnsi="Times New Roman" w:cs="Times New Roman"/>
                <w:sz w:val="22"/>
                <w:szCs w:val="22"/>
                <w:lang w:val="es-ES"/>
              </w:rPr>
            </w:pPr>
            <w:r>
              <w:rPr>
                <w:rFonts w:ascii="Times New Roman" w:hAnsi="Times New Roman" w:cs="Times New Roman"/>
                <w:sz w:val="22"/>
                <w:szCs w:val="22"/>
                <w:shd w:val="clear" w:color="auto" w:fill="FFFFFF"/>
                <w:lang w:val="es-ES_tradnl"/>
              </w:rPr>
              <w:t>D</w:t>
            </w:r>
            <w:r w:rsidRPr="00EB6C74">
              <w:rPr>
                <w:rFonts w:ascii="Times New Roman" w:hAnsi="Times New Roman" w:cs="Times New Roman"/>
                <w:sz w:val="22"/>
                <w:szCs w:val="22"/>
                <w:shd w:val="clear" w:color="auto" w:fill="FFFFFF"/>
                <w:lang w:val="es-ES_tradnl"/>
              </w:rPr>
              <w:t xml:space="preserve">esconocimiento del derecho de las mujeres a la propiedad. Para mitigar este riesgo medio, se ha previsto la aplicación de la estrategia de género incluida en el MGAS. Las tierras formalizadas en el marco del Ordenamiento Social de la Propiedad se titularán a nombre conjunto de la pareja, ya sea matrimonio o unión de hecho, cuando corresponda; y </w:t>
            </w:r>
          </w:p>
          <w:p w14:paraId="18982022" w14:textId="77777777" w:rsidR="00857381" w:rsidRPr="00857381" w:rsidRDefault="00EB6C74" w:rsidP="00EB6C74">
            <w:pPr>
              <w:pStyle w:val="ListParagraph"/>
              <w:numPr>
                <w:ilvl w:val="0"/>
                <w:numId w:val="35"/>
              </w:numPr>
              <w:tabs>
                <w:tab w:val="left" w:pos="3200"/>
              </w:tabs>
              <w:spacing w:after="240" w:line="300" w:lineRule="exact"/>
              <w:ind w:left="502" w:hanging="360"/>
              <w:jc w:val="both"/>
              <w:rPr>
                <w:rFonts w:ascii="Times New Roman" w:hAnsi="Times New Roman" w:cs="Times New Roman"/>
                <w:sz w:val="22"/>
                <w:szCs w:val="22"/>
                <w:lang w:val="es-ES"/>
              </w:rPr>
            </w:pPr>
            <w:r>
              <w:rPr>
                <w:rFonts w:ascii="Times New Roman" w:hAnsi="Times New Roman" w:cs="Times New Roman"/>
                <w:sz w:val="22"/>
                <w:szCs w:val="22"/>
                <w:shd w:val="clear" w:color="auto" w:fill="FFFFFF"/>
                <w:lang w:val="es-ES"/>
              </w:rPr>
              <w:t>O</w:t>
            </w:r>
            <w:r w:rsidRPr="00EB6C74">
              <w:rPr>
                <w:rFonts w:ascii="Times New Roman" w:hAnsi="Times New Roman" w:cs="Times New Roman"/>
                <w:sz w:val="22"/>
                <w:szCs w:val="22"/>
                <w:shd w:val="clear" w:color="auto" w:fill="FFFFFF"/>
                <w:lang w:val="es-ES_tradnl"/>
              </w:rPr>
              <w:t>posición a la implementación del proyecto por parte de las comunidades o algunos grupos de la comunidad. Para mitigar este riesgo medio, se ha previsto la implementación de</w:t>
            </w:r>
            <w:r w:rsidR="003748E5">
              <w:rPr>
                <w:rFonts w:ascii="Times New Roman" w:hAnsi="Times New Roman" w:cs="Times New Roman"/>
                <w:sz w:val="22"/>
                <w:szCs w:val="22"/>
                <w:shd w:val="clear" w:color="auto" w:fill="FFFFFF"/>
                <w:lang w:val="es-ES_tradnl"/>
              </w:rPr>
              <w:t xml:space="preserve"> una estrategia de p</w:t>
            </w:r>
            <w:r w:rsidRPr="00EB6C74">
              <w:rPr>
                <w:rFonts w:ascii="Times New Roman" w:hAnsi="Times New Roman" w:cs="Times New Roman"/>
                <w:sz w:val="22"/>
                <w:szCs w:val="22"/>
                <w:shd w:val="clear" w:color="auto" w:fill="FFFFFF"/>
                <w:lang w:val="es-ES_tradnl"/>
              </w:rPr>
              <w:t xml:space="preserve">articipación </w:t>
            </w:r>
            <w:r w:rsidR="003748E5">
              <w:rPr>
                <w:rFonts w:ascii="Times New Roman" w:hAnsi="Times New Roman" w:cs="Times New Roman"/>
                <w:sz w:val="22"/>
                <w:szCs w:val="22"/>
                <w:shd w:val="clear" w:color="auto" w:fill="FFFFFF"/>
                <w:lang w:val="es-ES_tradnl"/>
              </w:rPr>
              <w:t>comunitaria</w:t>
            </w:r>
            <w:r w:rsidRPr="00EB6C74">
              <w:rPr>
                <w:rFonts w:ascii="Times New Roman" w:hAnsi="Times New Roman" w:cs="Times New Roman"/>
                <w:sz w:val="22"/>
                <w:szCs w:val="22"/>
                <w:shd w:val="clear" w:color="auto" w:fill="FFFFFF"/>
                <w:lang w:val="es-ES_tradnl"/>
              </w:rPr>
              <w:t xml:space="preserve"> durante todas las etapas de la gestión catastral, y de mecanismo de quejas y reclamos. </w:t>
            </w:r>
          </w:p>
          <w:p w14:paraId="076A9F83" w14:textId="700B9647" w:rsidR="00EA62FC" w:rsidRDefault="00014C0D" w:rsidP="00EA62FC">
            <w:pPr>
              <w:tabs>
                <w:tab w:val="left" w:pos="3200"/>
              </w:tabs>
              <w:spacing w:after="240" w:line="300" w:lineRule="exact"/>
              <w:contextualSpacing/>
              <w:jc w:val="both"/>
              <w:rPr>
                <w:rFonts w:ascii="Times New Roman" w:hAnsi="Times New Roman" w:cs="Times New Roman"/>
                <w:sz w:val="22"/>
                <w:szCs w:val="22"/>
                <w:lang w:val="es-ES_tradnl"/>
              </w:rPr>
            </w:pPr>
            <w:r w:rsidRPr="001C0C3B">
              <w:rPr>
                <w:rFonts w:ascii="Times New Roman" w:hAnsi="Times New Roman" w:cs="Times New Roman"/>
                <w:sz w:val="22"/>
                <w:szCs w:val="22"/>
                <w:lang w:val="es-ES"/>
              </w:rPr>
              <w:t>La elaboración de</w:t>
            </w:r>
            <w:r w:rsidR="001020F1">
              <w:rPr>
                <w:rFonts w:ascii="Times New Roman" w:hAnsi="Times New Roman" w:cs="Times New Roman"/>
                <w:sz w:val="22"/>
                <w:szCs w:val="22"/>
                <w:lang w:val="es-ES"/>
              </w:rPr>
              <w:t xml:space="preserve"> </w:t>
            </w:r>
            <w:r w:rsidR="001020F1" w:rsidRPr="00D24727">
              <w:rPr>
                <w:rFonts w:ascii="Times New Roman" w:hAnsi="Times New Roman" w:cs="Times New Roman"/>
                <w:sz w:val="22"/>
                <w:szCs w:val="22"/>
                <w:lang w:val="es-ES_tradnl"/>
              </w:rPr>
              <w:t>la</w:t>
            </w:r>
            <w:r w:rsidRPr="00D24727">
              <w:rPr>
                <w:rFonts w:ascii="Times New Roman" w:hAnsi="Times New Roman" w:cs="Times New Roman"/>
                <w:sz w:val="22"/>
                <w:szCs w:val="22"/>
                <w:lang w:val="es-ES_tradnl"/>
              </w:rPr>
              <w:t xml:space="preserve"> </w:t>
            </w:r>
            <w:r w:rsidR="008304DF" w:rsidRPr="00D24727">
              <w:rPr>
                <w:rFonts w:ascii="Times New Roman" w:hAnsi="Times New Roman" w:cs="Times New Roman"/>
                <w:sz w:val="22"/>
                <w:szCs w:val="22"/>
                <w:lang w:val="es-ES_tradnl"/>
              </w:rPr>
              <w:t>EASE</w:t>
            </w:r>
            <w:r w:rsidR="0054591A" w:rsidRPr="00D24727">
              <w:rPr>
                <w:rFonts w:ascii="Times New Roman" w:hAnsi="Times New Roman" w:cs="Times New Roman"/>
                <w:sz w:val="22"/>
                <w:szCs w:val="22"/>
                <w:lang w:val="es-ES_tradnl"/>
              </w:rPr>
              <w:t>/</w:t>
            </w:r>
            <w:r w:rsidR="003748E5">
              <w:rPr>
                <w:rFonts w:ascii="Times New Roman" w:hAnsi="Times New Roman" w:cs="Times New Roman"/>
                <w:sz w:val="22"/>
                <w:szCs w:val="22"/>
                <w:lang w:val="es-ES_tradnl"/>
              </w:rPr>
              <w:t>MGAS</w:t>
            </w:r>
            <w:r w:rsidRPr="00D24727">
              <w:rPr>
                <w:rFonts w:ascii="Times New Roman" w:hAnsi="Times New Roman" w:cs="Times New Roman"/>
                <w:sz w:val="22"/>
                <w:szCs w:val="22"/>
                <w:lang w:val="es-ES_tradnl"/>
              </w:rPr>
              <w:t xml:space="preserve"> contó con los aportes de numerosos representantes de instituciones públicas, de la sociedad civil y la academia</w:t>
            </w:r>
            <w:r w:rsidR="00575AD4" w:rsidRPr="00D24727">
              <w:rPr>
                <w:rFonts w:ascii="Times New Roman" w:hAnsi="Times New Roman" w:cs="Times New Roman"/>
                <w:sz w:val="22"/>
                <w:szCs w:val="22"/>
                <w:lang w:val="es-ES_tradnl"/>
              </w:rPr>
              <w:t xml:space="preserve">. </w:t>
            </w:r>
            <w:r w:rsidR="00EE37D8" w:rsidRPr="00D24727">
              <w:rPr>
                <w:rFonts w:ascii="Times New Roman" w:hAnsi="Times New Roman" w:cs="Times New Roman"/>
                <w:sz w:val="22"/>
                <w:szCs w:val="22"/>
                <w:lang w:val="es-ES_tradnl"/>
              </w:rPr>
              <w:t>E</w:t>
            </w:r>
            <w:r w:rsidR="00EA62FC" w:rsidRPr="00DD5D23">
              <w:rPr>
                <w:rFonts w:ascii="Times New Roman" w:hAnsi="Times New Roman" w:cs="Times New Roman"/>
                <w:sz w:val="22"/>
                <w:szCs w:val="22"/>
                <w:lang w:val="es-ES_tradnl"/>
              </w:rPr>
              <w:t>ntre febrero y mayo de 2017</w:t>
            </w:r>
            <w:r w:rsidR="00EE37D8" w:rsidRPr="00DD5D23">
              <w:rPr>
                <w:rFonts w:ascii="Times New Roman" w:hAnsi="Times New Roman" w:cs="Times New Roman"/>
                <w:sz w:val="22"/>
                <w:szCs w:val="22"/>
                <w:lang w:val="es-ES_tradnl"/>
              </w:rPr>
              <w:t>,</w:t>
            </w:r>
            <w:r w:rsidR="00317E81" w:rsidRPr="00DD5D23">
              <w:rPr>
                <w:rFonts w:ascii="Times New Roman" w:hAnsi="Times New Roman" w:cs="Times New Roman"/>
                <w:sz w:val="22"/>
                <w:szCs w:val="22"/>
                <w:lang w:val="es-ES_tradnl"/>
              </w:rPr>
              <w:t xml:space="preserve"> </w:t>
            </w:r>
            <w:r w:rsidR="00EE37D8" w:rsidRPr="00D24727">
              <w:rPr>
                <w:rFonts w:ascii="Times New Roman" w:hAnsi="Times New Roman" w:cs="Times New Roman"/>
                <w:sz w:val="22"/>
                <w:szCs w:val="22"/>
                <w:lang w:val="es-ES_tradnl"/>
              </w:rPr>
              <w:t>el</w:t>
            </w:r>
            <w:r w:rsidR="00EE37D8" w:rsidRPr="00DD5D23">
              <w:rPr>
                <w:rFonts w:ascii="Times New Roman" w:hAnsi="Times New Roman" w:cs="Times New Roman"/>
                <w:sz w:val="22"/>
                <w:szCs w:val="22"/>
                <w:lang w:val="es-ES_tradnl"/>
              </w:rPr>
              <w:t xml:space="preserve"> </w:t>
            </w:r>
            <w:r w:rsidR="00656BD0">
              <w:rPr>
                <w:rFonts w:ascii="Times New Roman" w:hAnsi="Times New Roman" w:cs="Times New Roman"/>
                <w:sz w:val="22"/>
                <w:szCs w:val="22"/>
                <w:lang w:val="es-ES_tradnl"/>
              </w:rPr>
              <w:t>G</w:t>
            </w:r>
            <w:r w:rsidR="00EE37D8" w:rsidRPr="00DD5D23">
              <w:rPr>
                <w:rFonts w:ascii="Times New Roman" w:hAnsi="Times New Roman" w:cs="Times New Roman"/>
                <w:sz w:val="22"/>
                <w:szCs w:val="22"/>
                <w:lang w:val="es-ES_tradnl"/>
              </w:rPr>
              <w:t xml:space="preserve">obierno colombiano llevó a cabo </w:t>
            </w:r>
            <w:r w:rsidR="00317E81" w:rsidRPr="00DD5D23">
              <w:rPr>
                <w:rFonts w:ascii="Times New Roman" w:hAnsi="Times New Roman" w:cs="Times New Roman"/>
                <w:sz w:val="22"/>
                <w:szCs w:val="22"/>
                <w:lang w:val="es-ES_tradnl"/>
              </w:rPr>
              <w:t xml:space="preserve">un proceso de consulta previa con los grupos étnicos (pueblos indígenas, afrodescendientes y pueblo Rrom) sobre el proyecto de ley de </w:t>
            </w:r>
            <w:r w:rsidR="00DD5D23">
              <w:rPr>
                <w:rFonts w:ascii="Times New Roman" w:hAnsi="Times New Roman" w:cs="Times New Roman"/>
                <w:sz w:val="22"/>
                <w:szCs w:val="22"/>
                <w:lang w:val="es-ES_tradnl"/>
              </w:rPr>
              <w:t>C</w:t>
            </w:r>
            <w:r w:rsidR="00DD5D23" w:rsidRPr="00DD5D23">
              <w:rPr>
                <w:rFonts w:ascii="Times New Roman" w:hAnsi="Times New Roman" w:cs="Times New Roman"/>
                <w:sz w:val="22"/>
                <w:szCs w:val="22"/>
                <w:lang w:val="es-ES_tradnl"/>
              </w:rPr>
              <w:t>a</w:t>
            </w:r>
            <w:r w:rsidR="008F38A9">
              <w:rPr>
                <w:rFonts w:ascii="Times New Roman" w:hAnsi="Times New Roman" w:cs="Times New Roman"/>
                <w:sz w:val="22"/>
                <w:szCs w:val="22"/>
                <w:lang w:val="es-ES_tradnl"/>
              </w:rPr>
              <w:t>t</w:t>
            </w:r>
            <w:r w:rsidR="00DD5D23" w:rsidRPr="00DD5D23">
              <w:rPr>
                <w:rFonts w:ascii="Times New Roman" w:hAnsi="Times New Roman" w:cs="Times New Roman"/>
                <w:sz w:val="22"/>
                <w:szCs w:val="22"/>
                <w:lang w:val="es-ES_tradnl"/>
              </w:rPr>
              <w:t>astro Multipropósito</w:t>
            </w:r>
            <w:r w:rsidR="00DD5D23" w:rsidRPr="008F38A9">
              <w:rPr>
                <w:rFonts w:ascii="Times New Roman" w:hAnsi="Times New Roman" w:cs="Times New Roman"/>
                <w:sz w:val="22"/>
                <w:szCs w:val="22"/>
                <w:lang w:val="es-ES_tradnl"/>
              </w:rPr>
              <w:t xml:space="preserve"> (CM)</w:t>
            </w:r>
            <w:r w:rsidR="00EE37D8" w:rsidRPr="008F38A9">
              <w:rPr>
                <w:rFonts w:ascii="Times New Roman" w:hAnsi="Times New Roman" w:cs="Times New Roman"/>
                <w:sz w:val="22"/>
                <w:szCs w:val="22"/>
                <w:lang w:val="es-ES_tradnl"/>
              </w:rPr>
              <w:t xml:space="preserve"> </w:t>
            </w:r>
            <w:r w:rsidR="00EA62FC" w:rsidRPr="008F38A9">
              <w:rPr>
                <w:rFonts w:ascii="Times New Roman" w:hAnsi="Times New Roman" w:cs="Times New Roman"/>
                <w:sz w:val="22"/>
                <w:szCs w:val="22"/>
                <w:lang w:val="es-ES_tradnl"/>
              </w:rPr>
              <w:t xml:space="preserve">que en ese momento se estaba </w:t>
            </w:r>
            <w:r w:rsidR="00EE37D8" w:rsidRPr="008F38A9">
              <w:rPr>
                <w:rFonts w:ascii="Times New Roman" w:hAnsi="Times New Roman" w:cs="Times New Roman"/>
                <w:sz w:val="22"/>
                <w:szCs w:val="22"/>
                <w:lang w:val="es-ES_tradnl"/>
              </w:rPr>
              <w:t>preparando</w:t>
            </w:r>
            <w:r w:rsidR="00AA15CD" w:rsidRPr="008F38A9">
              <w:rPr>
                <w:rFonts w:ascii="Times New Roman" w:hAnsi="Times New Roman" w:cs="Times New Roman"/>
                <w:sz w:val="22"/>
                <w:szCs w:val="22"/>
                <w:lang w:val="es-ES_tradnl"/>
              </w:rPr>
              <w:t xml:space="preserve">. </w:t>
            </w:r>
            <w:r w:rsidR="006B6B22" w:rsidRPr="008F38A9">
              <w:rPr>
                <w:rFonts w:ascii="Times New Roman" w:hAnsi="Times New Roman" w:cs="Times New Roman"/>
                <w:sz w:val="22"/>
                <w:szCs w:val="22"/>
                <w:lang w:val="es-ES_tradnl"/>
              </w:rPr>
              <w:t xml:space="preserve">Adicionalmente, </w:t>
            </w:r>
            <w:r w:rsidR="00EA62FC" w:rsidRPr="008F38A9">
              <w:rPr>
                <w:rFonts w:ascii="Times New Roman" w:hAnsi="Times New Roman" w:cs="Times New Roman"/>
                <w:sz w:val="22"/>
                <w:szCs w:val="22"/>
                <w:shd w:val="clear" w:color="auto" w:fill="FFFFFF"/>
                <w:lang w:val="es-ES_tradnl"/>
              </w:rPr>
              <w:t xml:space="preserve">en noviembre de 2017 </w:t>
            </w:r>
            <w:r w:rsidR="001C0C3B" w:rsidRPr="008F38A9">
              <w:rPr>
                <w:rFonts w:ascii="Times New Roman" w:hAnsi="Times New Roman" w:cs="Times New Roman"/>
                <w:sz w:val="22"/>
                <w:szCs w:val="22"/>
                <w:shd w:val="clear" w:color="auto" w:fill="FFFFFF"/>
                <w:lang w:val="es-ES_tradnl"/>
              </w:rPr>
              <w:t xml:space="preserve">realizó una consulta sobre </w:t>
            </w:r>
            <w:r w:rsidR="006B6B22" w:rsidRPr="00AE0AE7">
              <w:rPr>
                <w:rFonts w:ascii="Times New Roman" w:eastAsia="Times New Roman" w:hAnsi="Times New Roman" w:cs="Times New Roman"/>
                <w:sz w:val="22"/>
                <w:szCs w:val="22"/>
                <w:shd w:val="clear" w:color="auto" w:fill="FFFFFF"/>
                <w:lang w:val="es-ES_tradnl"/>
              </w:rPr>
              <w:t>el “Plan Marco de Implementación del Acuerdo final para la terminación del conflicto y la</w:t>
            </w:r>
            <w:r w:rsidR="006B6B22" w:rsidRPr="001C0C3B">
              <w:rPr>
                <w:rFonts w:ascii="Times New Roman" w:eastAsia="Times New Roman" w:hAnsi="Times New Roman" w:cs="Times New Roman"/>
                <w:sz w:val="22"/>
                <w:szCs w:val="22"/>
                <w:shd w:val="clear" w:color="auto" w:fill="FFFFFF"/>
                <w:lang w:val="it-IT"/>
              </w:rPr>
              <w:t xml:space="preserve"> construcción de una paz estable y duradera”, </w:t>
            </w:r>
            <w:r w:rsidR="0054591A" w:rsidRPr="001C0C3B">
              <w:rPr>
                <w:rFonts w:ascii="Times New Roman" w:eastAsia="Times New Roman" w:hAnsi="Times New Roman" w:cs="Times New Roman"/>
                <w:sz w:val="22"/>
                <w:szCs w:val="22"/>
                <w:shd w:val="clear" w:color="auto" w:fill="FFFFFF"/>
                <w:lang w:val="it-IT"/>
              </w:rPr>
              <w:t>el cual incluye un</w:t>
            </w:r>
            <w:r w:rsidR="006B6B22" w:rsidRPr="001C0C3B">
              <w:rPr>
                <w:rFonts w:ascii="Times New Roman" w:eastAsia="Times New Roman" w:hAnsi="Times New Roman" w:cs="Times New Roman"/>
                <w:sz w:val="22"/>
                <w:szCs w:val="22"/>
                <w:shd w:val="clear" w:color="auto" w:fill="FFFFFF"/>
                <w:lang w:val="it-IT"/>
              </w:rPr>
              <w:t xml:space="preserve"> componente </w:t>
            </w:r>
            <w:r w:rsidR="0054591A" w:rsidRPr="001C0C3B">
              <w:rPr>
                <w:rFonts w:ascii="Times New Roman" w:eastAsia="Times New Roman" w:hAnsi="Times New Roman" w:cs="Times New Roman"/>
                <w:sz w:val="22"/>
                <w:szCs w:val="22"/>
                <w:shd w:val="clear" w:color="auto" w:fill="FFFFFF"/>
                <w:lang w:val="it-IT"/>
              </w:rPr>
              <w:t xml:space="preserve">sobre </w:t>
            </w:r>
            <w:r w:rsidR="00EE37D8">
              <w:rPr>
                <w:rFonts w:ascii="Times New Roman" w:eastAsia="Times New Roman" w:hAnsi="Times New Roman" w:cs="Times New Roman"/>
                <w:sz w:val="22"/>
                <w:szCs w:val="22"/>
                <w:shd w:val="clear" w:color="auto" w:fill="FFFFFF"/>
                <w:lang w:val="it-IT"/>
              </w:rPr>
              <w:t>CM</w:t>
            </w:r>
            <w:r w:rsidR="006B6B22" w:rsidRPr="001C0C3B">
              <w:rPr>
                <w:rFonts w:ascii="Times New Roman" w:eastAsia="Times New Roman" w:hAnsi="Times New Roman" w:cs="Times New Roman"/>
                <w:sz w:val="22"/>
                <w:szCs w:val="22"/>
                <w:shd w:val="clear" w:color="auto" w:fill="FFFFFF"/>
                <w:lang w:val="it-IT"/>
              </w:rPr>
              <w:t xml:space="preserve">, </w:t>
            </w:r>
            <w:r w:rsidR="00EE37D8">
              <w:rPr>
                <w:rFonts w:ascii="Times New Roman" w:eastAsia="Times New Roman" w:hAnsi="Times New Roman" w:cs="Times New Roman"/>
                <w:sz w:val="22"/>
                <w:szCs w:val="22"/>
                <w:shd w:val="clear" w:color="auto" w:fill="FFFFFF"/>
                <w:lang w:val="it-IT"/>
              </w:rPr>
              <w:t xml:space="preserve">y </w:t>
            </w:r>
            <w:r w:rsidR="001C0C3B" w:rsidRPr="001C0C3B">
              <w:rPr>
                <w:rFonts w:ascii="Times New Roman" w:eastAsia="Times New Roman" w:hAnsi="Times New Roman" w:cs="Times New Roman"/>
                <w:sz w:val="22"/>
                <w:szCs w:val="22"/>
                <w:shd w:val="clear" w:color="auto" w:fill="FFFFFF"/>
                <w:lang w:val="it-IT"/>
              </w:rPr>
              <w:t xml:space="preserve">en la </w:t>
            </w:r>
            <w:r w:rsidR="00793B98">
              <w:rPr>
                <w:rFonts w:ascii="Times New Roman" w:eastAsia="Times New Roman" w:hAnsi="Times New Roman" w:cs="Times New Roman"/>
                <w:sz w:val="22"/>
                <w:szCs w:val="22"/>
                <w:shd w:val="clear" w:color="auto" w:fill="FFFFFF"/>
                <w:lang w:val="it-IT"/>
              </w:rPr>
              <w:t>que</w:t>
            </w:r>
            <w:r w:rsidR="001C0C3B" w:rsidRPr="001C0C3B">
              <w:rPr>
                <w:rFonts w:ascii="Times New Roman" w:eastAsia="Times New Roman" w:hAnsi="Times New Roman" w:cs="Times New Roman"/>
                <w:sz w:val="22"/>
                <w:szCs w:val="22"/>
                <w:shd w:val="clear" w:color="auto" w:fill="FFFFFF"/>
                <w:lang w:val="it-IT"/>
              </w:rPr>
              <w:t xml:space="preserve"> </w:t>
            </w:r>
            <w:r w:rsidR="0054591A" w:rsidRPr="001C0C3B">
              <w:rPr>
                <w:rFonts w:ascii="Times New Roman" w:eastAsia="Times New Roman" w:hAnsi="Times New Roman" w:cs="Times New Roman"/>
                <w:sz w:val="22"/>
                <w:szCs w:val="22"/>
                <w:shd w:val="clear" w:color="auto" w:fill="FFFFFF"/>
                <w:lang w:val="it-IT"/>
              </w:rPr>
              <w:t>participó</w:t>
            </w:r>
            <w:r w:rsidR="006B6B22" w:rsidRPr="001C0C3B">
              <w:rPr>
                <w:rFonts w:ascii="Times New Roman" w:eastAsia="Times New Roman" w:hAnsi="Times New Roman" w:cs="Times New Roman"/>
                <w:sz w:val="22"/>
                <w:szCs w:val="22"/>
                <w:shd w:val="clear" w:color="auto" w:fill="FFFFFF"/>
                <w:lang w:val="it-IT"/>
              </w:rPr>
              <w:t xml:space="preserve"> la </w:t>
            </w:r>
            <w:r w:rsidR="006B6B22" w:rsidRPr="001C0C3B">
              <w:rPr>
                <w:rFonts w:ascii="Times New Roman" w:hAnsi="Times New Roman" w:cs="Times New Roman"/>
                <w:color w:val="000000"/>
                <w:sz w:val="22"/>
                <w:szCs w:val="22"/>
                <w:lang w:val="es-ES_tradnl"/>
              </w:rPr>
              <w:t xml:space="preserve">Instancia “Ampliada” Especial de Alto Nivel para Grupos Étnicos. </w:t>
            </w:r>
            <w:r w:rsidR="007D1701" w:rsidRPr="001C0C3B">
              <w:rPr>
                <w:rFonts w:ascii="Times New Roman" w:hAnsi="Times New Roman" w:cs="Times New Roman"/>
                <w:color w:val="000000"/>
                <w:sz w:val="22"/>
                <w:szCs w:val="22"/>
                <w:lang w:val="es-ES_tradnl"/>
              </w:rPr>
              <w:t>En el marco de</w:t>
            </w:r>
            <w:r w:rsidR="006B6B22" w:rsidRPr="001C0C3B">
              <w:rPr>
                <w:rFonts w:ascii="Times New Roman" w:hAnsi="Times New Roman" w:cs="Times New Roman"/>
                <w:color w:val="000000"/>
                <w:sz w:val="22"/>
                <w:szCs w:val="22"/>
                <w:lang w:val="es-ES_tradnl"/>
              </w:rPr>
              <w:t xml:space="preserve"> </w:t>
            </w:r>
            <w:r w:rsidR="00EE37D8">
              <w:rPr>
                <w:rFonts w:ascii="Times New Roman" w:hAnsi="Times New Roman" w:cs="Times New Roman"/>
                <w:color w:val="000000"/>
                <w:sz w:val="22"/>
                <w:szCs w:val="22"/>
                <w:lang w:val="es-ES_tradnl"/>
              </w:rPr>
              <w:t>estas</w:t>
            </w:r>
            <w:r w:rsidR="006B6B22" w:rsidRPr="001C0C3B">
              <w:rPr>
                <w:rFonts w:ascii="Times New Roman" w:hAnsi="Times New Roman" w:cs="Times New Roman"/>
                <w:color w:val="000000"/>
                <w:sz w:val="22"/>
                <w:szCs w:val="22"/>
                <w:lang w:val="es-ES_tradnl"/>
              </w:rPr>
              <w:t xml:space="preserve"> consulta</w:t>
            </w:r>
            <w:r w:rsidR="00EE37D8">
              <w:rPr>
                <w:rFonts w:ascii="Times New Roman" w:hAnsi="Times New Roman" w:cs="Times New Roman"/>
                <w:color w:val="000000"/>
                <w:sz w:val="22"/>
                <w:szCs w:val="22"/>
                <w:lang w:val="es-ES_tradnl"/>
              </w:rPr>
              <w:t>s</w:t>
            </w:r>
            <w:r w:rsidR="0054591A" w:rsidRPr="001C0C3B">
              <w:rPr>
                <w:rFonts w:ascii="Times New Roman" w:hAnsi="Times New Roman" w:cs="Times New Roman"/>
                <w:color w:val="000000"/>
                <w:sz w:val="22"/>
                <w:szCs w:val="22"/>
                <w:lang w:val="es-ES_tradnl"/>
              </w:rPr>
              <w:t xml:space="preserve"> </w:t>
            </w:r>
            <w:r w:rsidR="007D1701" w:rsidRPr="001C0C3B">
              <w:rPr>
                <w:rFonts w:ascii="Times New Roman" w:hAnsi="Times New Roman" w:cs="Times New Roman"/>
                <w:color w:val="000000"/>
                <w:sz w:val="22"/>
                <w:szCs w:val="22"/>
                <w:lang w:val="es-ES_tradnl"/>
              </w:rPr>
              <w:t xml:space="preserve">se acordó </w:t>
            </w:r>
            <w:r w:rsidR="006B6B22" w:rsidRPr="001C0C3B">
              <w:rPr>
                <w:rFonts w:ascii="Times New Roman" w:hAnsi="Times New Roman" w:cs="Times New Roman"/>
                <w:color w:val="000000"/>
                <w:sz w:val="22"/>
                <w:szCs w:val="22"/>
                <w:lang w:val="es-ES_tradnl"/>
              </w:rPr>
              <w:t xml:space="preserve">desarrollar </w:t>
            </w:r>
            <w:r w:rsidR="0054591A" w:rsidRPr="001C0C3B">
              <w:rPr>
                <w:rFonts w:ascii="Times New Roman" w:hAnsi="Times New Roman" w:cs="Times New Roman"/>
                <w:color w:val="000000"/>
                <w:sz w:val="22"/>
                <w:szCs w:val="22"/>
                <w:lang w:val="es-ES_tradnl"/>
              </w:rPr>
              <w:t>una</w:t>
            </w:r>
            <w:r w:rsidR="00CE6DA2" w:rsidRPr="001C0C3B">
              <w:rPr>
                <w:rFonts w:ascii="Times New Roman" w:hAnsi="Times New Roman" w:cs="Times New Roman"/>
                <w:color w:val="000000"/>
                <w:sz w:val="22"/>
                <w:szCs w:val="22"/>
                <w:lang w:val="es-ES_tradnl"/>
              </w:rPr>
              <w:t xml:space="preserve"> </w:t>
            </w:r>
            <w:r w:rsidR="006B6B22" w:rsidRPr="001C0C3B">
              <w:rPr>
                <w:rFonts w:ascii="Times New Roman" w:hAnsi="Times New Roman" w:cs="Times New Roman"/>
                <w:color w:val="000000"/>
                <w:sz w:val="22"/>
                <w:szCs w:val="22"/>
                <w:lang w:val="es-ES_tradnl"/>
              </w:rPr>
              <w:t xml:space="preserve">guía metodológica para la implementación del proceso de gestión catastral multipropósito con los pueblos indígenas; y </w:t>
            </w:r>
            <w:r w:rsidR="00CE6DA2" w:rsidRPr="001C0C3B">
              <w:rPr>
                <w:rFonts w:ascii="Times New Roman" w:hAnsi="Times New Roman" w:cs="Times New Roman"/>
                <w:color w:val="000000"/>
                <w:sz w:val="22"/>
                <w:szCs w:val="22"/>
                <w:lang w:val="es-ES_tradnl"/>
              </w:rPr>
              <w:t xml:space="preserve">una guía para los </w:t>
            </w:r>
            <w:r w:rsidR="006B6B22" w:rsidRPr="001C0C3B">
              <w:rPr>
                <w:rFonts w:ascii="Times New Roman" w:hAnsi="Times New Roman" w:cs="Times New Roman"/>
                <w:color w:val="000000"/>
                <w:sz w:val="22"/>
                <w:szCs w:val="22"/>
                <w:lang w:val="es-ES_tradnl"/>
              </w:rPr>
              <w:t>territori</w:t>
            </w:r>
            <w:r w:rsidR="0054591A" w:rsidRPr="001C0C3B">
              <w:rPr>
                <w:rFonts w:ascii="Times New Roman" w:hAnsi="Times New Roman" w:cs="Times New Roman"/>
                <w:color w:val="000000"/>
                <w:sz w:val="22"/>
                <w:szCs w:val="22"/>
                <w:lang w:val="es-ES_tradnl"/>
              </w:rPr>
              <w:t>o</w:t>
            </w:r>
            <w:r w:rsidR="006B6B22" w:rsidRPr="001C0C3B">
              <w:rPr>
                <w:rFonts w:ascii="Times New Roman" w:hAnsi="Times New Roman" w:cs="Times New Roman"/>
                <w:color w:val="000000"/>
                <w:sz w:val="22"/>
                <w:szCs w:val="22"/>
                <w:lang w:val="es-ES_tradnl"/>
              </w:rPr>
              <w:t xml:space="preserve">s de las comunidades y pueblos negros, </w:t>
            </w:r>
            <w:r w:rsidR="006B6B22" w:rsidRPr="001C0C3B">
              <w:rPr>
                <w:rFonts w:ascii="Times New Roman" w:eastAsia="Times New Roman" w:hAnsi="Times New Roman" w:cs="Times New Roman"/>
                <w:sz w:val="22"/>
                <w:szCs w:val="22"/>
                <w:shd w:val="clear" w:color="auto" w:fill="FFFFFF"/>
                <w:lang w:val="it-IT"/>
              </w:rPr>
              <w:t xml:space="preserve">afrocolombianos, palenqueros y raizales. La aprobación de ambas guías metodológicas y su integración en </w:t>
            </w:r>
            <w:r w:rsidR="006B6B22" w:rsidRPr="001C0C3B">
              <w:rPr>
                <w:rFonts w:ascii="Times New Roman" w:hAnsi="Times New Roman" w:cs="Times New Roman"/>
                <w:sz w:val="22"/>
                <w:szCs w:val="22"/>
                <w:lang w:val="es-ES_tradnl"/>
              </w:rPr>
              <w:t xml:space="preserve">el </w:t>
            </w:r>
            <w:r w:rsidR="000303F7">
              <w:rPr>
                <w:rFonts w:ascii="Times New Roman" w:hAnsi="Times New Roman" w:cs="Times New Roman"/>
                <w:sz w:val="22"/>
                <w:szCs w:val="22"/>
                <w:lang w:val="es-ES_tradnl"/>
              </w:rPr>
              <w:t>Manual</w:t>
            </w:r>
            <w:r w:rsidR="006B6B22" w:rsidRPr="001C0C3B">
              <w:rPr>
                <w:rFonts w:ascii="Times New Roman" w:hAnsi="Times New Roman" w:cs="Times New Roman"/>
                <w:sz w:val="22"/>
                <w:szCs w:val="22"/>
                <w:lang w:val="es-ES_tradnl"/>
              </w:rPr>
              <w:t xml:space="preserve"> Operativo del Programa son condición previa para </w:t>
            </w:r>
            <w:r w:rsidR="004C5D3F" w:rsidRPr="001C0C3B">
              <w:rPr>
                <w:rFonts w:ascii="Times New Roman" w:hAnsi="Times New Roman" w:cs="Times New Roman"/>
                <w:sz w:val="22"/>
                <w:szCs w:val="22"/>
                <w:lang w:val="es-ES_tradnl"/>
              </w:rPr>
              <w:t xml:space="preserve">la </w:t>
            </w:r>
            <w:bookmarkStart w:id="1" w:name="_Hlk531100455"/>
            <w:r w:rsidR="004C5D3F" w:rsidRPr="001C0C3B">
              <w:rPr>
                <w:rFonts w:ascii="Times New Roman" w:hAnsi="Times New Roman" w:cs="Times New Roman"/>
                <w:sz w:val="22"/>
                <w:szCs w:val="22"/>
                <w:lang w:val="es-ES_tradnl"/>
              </w:rPr>
              <w:t xml:space="preserve">adjudicación </w:t>
            </w:r>
            <w:r w:rsidR="006F0930" w:rsidRPr="001C0C3B">
              <w:rPr>
                <w:rFonts w:ascii="Times New Roman" w:hAnsi="Times New Roman" w:cs="Times New Roman"/>
                <w:sz w:val="22"/>
                <w:szCs w:val="22"/>
                <w:lang w:val="es-ES_tradnl"/>
              </w:rPr>
              <w:t xml:space="preserve">de </w:t>
            </w:r>
            <w:r w:rsidR="00793B98">
              <w:rPr>
                <w:rFonts w:ascii="Times New Roman" w:hAnsi="Times New Roman" w:cs="Times New Roman"/>
                <w:sz w:val="22"/>
                <w:szCs w:val="22"/>
                <w:lang w:val="es-ES_tradnl"/>
              </w:rPr>
              <w:t>cualquier</w:t>
            </w:r>
            <w:r w:rsidR="006F0930" w:rsidRPr="001C0C3B">
              <w:rPr>
                <w:rFonts w:ascii="Times New Roman" w:hAnsi="Times New Roman" w:cs="Times New Roman"/>
                <w:sz w:val="22"/>
                <w:szCs w:val="22"/>
                <w:lang w:val="es-ES_tradnl"/>
              </w:rPr>
              <w:t xml:space="preserve"> contrato para </w:t>
            </w:r>
            <w:r w:rsidR="00BA74DC">
              <w:rPr>
                <w:rFonts w:ascii="Times New Roman" w:hAnsi="Times New Roman" w:cs="Times New Roman"/>
                <w:sz w:val="22"/>
                <w:szCs w:val="22"/>
                <w:lang w:val="es-ES_tradnl"/>
              </w:rPr>
              <w:t>llevar a cabo el</w:t>
            </w:r>
            <w:r w:rsidR="00793B98">
              <w:rPr>
                <w:rFonts w:ascii="Times New Roman" w:hAnsi="Times New Roman" w:cs="Times New Roman"/>
                <w:sz w:val="22"/>
                <w:szCs w:val="22"/>
                <w:lang w:val="es-ES_tradnl"/>
              </w:rPr>
              <w:t xml:space="preserve"> </w:t>
            </w:r>
            <w:r w:rsidR="006F0930" w:rsidRPr="001C0C3B">
              <w:rPr>
                <w:rFonts w:ascii="Times New Roman" w:hAnsi="Times New Roman" w:cs="Times New Roman"/>
                <w:sz w:val="22"/>
                <w:szCs w:val="22"/>
                <w:lang w:val="es-ES_tradnl"/>
              </w:rPr>
              <w:t xml:space="preserve">barrido </w:t>
            </w:r>
            <w:r w:rsidR="00793B98">
              <w:rPr>
                <w:rFonts w:ascii="Times New Roman" w:hAnsi="Times New Roman" w:cs="Times New Roman"/>
                <w:sz w:val="22"/>
                <w:szCs w:val="22"/>
                <w:lang w:val="es-ES_tradnl"/>
              </w:rPr>
              <w:t xml:space="preserve">predial </w:t>
            </w:r>
            <w:r w:rsidR="006F0930" w:rsidRPr="001C0C3B">
              <w:rPr>
                <w:rFonts w:ascii="Times New Roman" w:hAnsi="Times New Roman" w:cs="Times New Roman"/>
                <w:sz w:val="22"/>
                <w:szCs w:val="22"/>
                <w:lang w:val="es-ES_tradnl"/>
              </w:rPr>
              <w:t>en cualquiera de los municipios participantes</w:t>
            </w:r>
            <w:r w:rsidR="002F4C01">
              <w:rPr>
                <w:rFonts w:ascii="Times New Roman" w:hAnsi="Times New Roman" w:cs="Times New Roman"/>
                <w:sz w:val="22"/>
                <w:szCs w:val="22"/>
                <w:lang w:val="es-ES_tradnl"/>
              </w:rPr>
              <w:t xml:space="preserve"> </w:t>
            </w:r>
            <w:r w:rsidR="002F4C01" w:rsidRPr="001C0C3B">
              <w:rPr>
                <w:rFonts w:ascii="Times New Roman" w:hAnsi="Times New Roman" w:cs="Times New Roman"/>
                <w:sz w:val="22"/>
                <w:szCs w:val="22"/>
                <w:lang w:val="es-ES_tradnl"/>
              </w:rPr>
              <w:t>en el Componente 3 de la operación</w:t>
            </w:r>
            <w:r w:rsidR="006B6B22" w:rsidRPr="001C0C3B">
              <w:rPr>
                <w:rFonts w:ascii="Times New Roman" w:hAnsi="Times New Roman" w:cs="Times New Roman"/>
                <w:sz w:val="22"/>
                <w:szCs w:val="22"/>
                <w:lang w:val="es-ES_tradnl"/>
              </w:rPr>
              <w:t>.</w:t>
            </w:r>
            <w:bookmarkEnd w:id="1"/>
          </w:p>
          <w:p w14:paraId="5933AC85" w14:textId="6F47F15F" w:rsidR="00AE0AE7" w:rsidRDefault="00AE0AE7" w:rsidP="00EA62FC">
            <w:pPr>
              <w:tabs>
                <w:tab w:val="left" w:pos="3200"/>
              </w:tabs>
              <w:spacing w:after="240" w:line="300" w:lineRule="exact"/>
              <w:contextualSpacing/>
              <w:jc w:val="both"/>
              <w:rPr>
                <w:rFonts w:ascii="Times New Roman" w:hAnsi="Times New Roman" w:cs="Times New Roman"/>
                <w:sz w:val="22"/>
                <w:szCs w:val="22"/>
                <w:lang w:val="es-ES"/>
              </w:rPr>
            </w:pPr>
          </w:p>
          <w:p w14:paraId="3603C0F3" w14:textId="49C61FB3" w:rsidR="00AE0AE7" w:rsidRPr="00D72345" w:rsidRDefault="00F84DD7" w:rsidP="00EA62FC">
            <w:pPr>
              <w:tabs>
                <w:tab w:val="left" w:pos="3200"/>
              </w:tabs>
              <w:spacing w:after="240" w:line="300" w:lineRule="exact"/>
              <w:contextualSpacing/>
              <w:jc w:val="both"/>
              <w:rPr>
                <w:rFonts w:ascii="Times New Roman" w:hAnsi="Times New Roman" w:cs="Times New Roman"/>
                <w:sz w:val="22"/>
                <w:szCs w:val="22"/>
                <w:lang w:val="es-ES_tradnl"/>
              </w:rPr>
            </w:pPr>
            <w:r w:rsidRPr="00D72345">
              <w:rPr>
                <w:rFonts w:ascii="Times New Roman" w:hAnsi="Times New Roman" w:cs="Times New Roman"/>
                <w:sz w:val="22"/>
                <w:szCs w:val="22"/>
                <w:lang w:val="es-ES"/>
              </w:rPr>
              <w:t xml:space="preserve">El 9 de agosto de 2019 se realizó una segunda ronda de consultas (socialización) del Programa. El evento se celebró en Bogotá y contó con la participación de </w:t>
            </w:r>
            <w:r w:rsidR="00B86080" w:rsidRPr="00D72345">
              <w:rPr>
                <w:rFonts w:ascii="Times New Roman" w:hAnsi="Times New Roman" w:cs="Times New Roman"/>
                <w:sz w:val="22"/>
                <w:szCs w:val="22"/>
                <w:lang w:val="es-ES"/>
              </w:rPr>
              <w:t>117</w:t>
            </w:r>
            <w:r w:rsidRPr="00D72345">
              <w:rPr>
                <w:rFonts w:ascii="Times New Roman" w:hAnsi="Times New Roman" w:cs="Times New Roman"/>
                <w:sz w:val="22"/>
                <w:szCs w:val="22"/>
                <w:lang w:val="es-ES"/>
              </w:rPr>
              <w:t xml:space="preserve"> representantes de organizaciones </w:t>
            </w:r>
            <w:r w:rsidR="00D72345" w:rsidRPr="00D72345">
              <w:rPr>
                <w:rFonts w:ascii="Times New Roman" w:hAnsi="Times New Roman" w:cs="Times New Roman"/>
                <w:sz w:val="22"/>
                <w:szCs w:val="22"/>
                <w:lang w:val="es-ES"/>
              </w:rPr>
              <w:t>sociales</w:t>
            </w:r>
            <w:r w:rsidRPr="00D72345">
              <w:rPr>
                <w:rFonts w:ascii="Times New Roman" w:hAnsi="Times New Roman" w:cs="Times New Roman"/>
                <w:sz w:val="22"/>
                <w:szCs w:val="22"/>
                <w:lang w:val="es-ES"/>
              </w:rPr>
              <w:t>, academia, e instituciones públicas</w:t>
            </w:r>
            <w:r w:rsidR="00D72345" w:rsidRPr="00D72345">
              <w:rPr>
                <w:rFonts w:ascii="Times New Roman" w:hAnsi="Times New Roman" w:cs="Times New Roman"/>
                <w:sz w:val="22"/>
                <w:szCs w:val="22"/>
                <w:lang w:val="es-ES"/>
              </w:rPr>
              <w:t xml:space="preserve"> y privadas vinculadas a la temática de catastro y tierras</w:t>
            </w:r>
            <w:r w:rsidRPr="00D72345">
              <w:rPr>
                <w:rFonts w:ascii="Times New Roman" w:hAnsi="Times New Roman" w:cs="Times New Roman"/>
                <w:sz w:val="22"/>
                <w:szCs w:val="22"/>
                <w:lang w:val="es-ES"/>
              </w:rPr>
              <w:t xml:space="preserve">. Las principales inquietudes de los participantes se </w:t>
            </w:r>
            <w:r w:rsidR="00D72345" w:rsidRPr="00D72345">
              <w:rPr>
                <w:rFonts w:ascii="Times New Roman" w:hAnsi="Times New Roman" w:cs="Times New Roman"/>
                <w:sz w:val="22"/>
                <w:szCs w:val="22"/>
                <w:shd w:val="clear" w:color="auto" w:fill="FFFFFF"/>
                <w:lang w:val="es-ES_tradnl"/>
              </w:rPr>
              <w:t>refieren a la participación comunitaria, la consulta previa con los grupos étnicos en el marco del Programa y la articulación con los procesos de restitución de tierras y la zonificación ambiental participativa. El informe de consulta está disponible en la página Web del Banco.</w:t>
            </w:r>
          </w:p>
          <w:p w14:paraId="6EB10865" w14:textId="77777777" w:rsidR="00EA62FC" w:rsidRDefault="00EA62FC" w:rsidP="00EA62FC">
            <w:pPr>
              <w:tabs>
                <w:tab w:val="left" w:pos="3200"/>
              </w:tabs>
              <w:spacing w:after="240" w:line="300" w:lineRule="exact"/>
              <w:contextualSpacing/>
              <w:jc w:val="both"/>
              <w:rPr>
                <w:rFonts w:ascii="Times New Roman" w:hAnsi="Times New Roman" w:cs="Times New Roman"/>
                <w:sz w:val="22"/>
                <w:szCs w:val="22"/>
                <w:shd w:val="clear" w:color="auto" w:fill="FFFFFF"/>
                <w:lang w:val="es-ES_tradnl"/>
              </w:rPr>
            </w:pPr>
          </w:p>
          <w:p w14:paraId="3D6949A8" w14:textId="74E36195" w:rsidR="00AE0AE7" w:rsidRDefault="00EA62FC" w:rsidP="00EA62FC">
            <w:pPr>
              <w:tabs>
                <w:tab w:val="left" w:pos="3200"/>
              </w:tabs>
              <w:spacing w:after="240" w:line="300" w:lineRule="exact"/>
              <w:contextualSpacing/>
              <w:jc w:val="both"/>
              <w:rPr>
                <w:rFonts w:ascii="Times New Roman" w:hAnsi="Times New Roman" w:cs="Times New Roman"/>
                <w:sz w:val="22"/>
                <w:szCs w:val="22"/>
                <w:shd w:val="clear" w:color="auto" w:fill="FFFFFF"/>
                <w:lang w:val="es-ES_tradnl"/>
              </w:rPr>
            </w:pPr>
            <w:bookmarkStart w:id="2" w:name="_Hlk333829"/>
            <w:r w:rsidRPr="00D72345">
              <w:rPr>
                <w:rFonts w:ascii="Times New Roman" w:hAnsi="Times New Roman" w:cs="Times New Roman"/>
                <w:sz w:val="22"/>
                <w:szCs w:val="22"/>
                <w:shd w:val="clear" w:color="auto" w:fill="FFFFFF"/>
                <w:lang w:val="es-ES_tradnl"/>
              </w:rPr>
              <w:t xml:space="preserve">La </w:t>
            </w:r>
            <w:r w:rsidR="00913157" w:rsidRPr="00D72345">
              <w:rPr>
                <w:rFonts w:ascii="Times New Roman" w:hAnsi="Times New Roman" w:cs="Times New Roman"/>
                <w:sz w:val="22"/>
                <w:szCs w:val="22"/>
                <w:shd w:val="clear" w:color="auto" w:fill="FFFFFF"/>
                <w:lang w:val="es-ES_tradnl"/>
              </w:rPr>
              <w:t xml:space="preserve">primera </w:t>
            </w:r>
            <w:r w:rsidRPr="00D72345">
              <w:rPr>
                <w:rFonts w:ascii="Times New Roman" w:hAnsi="Times New Roman" w:cs="Times New Roman"/>
                <w:sz w:val="22"/>
                <w:szCs w:val="22"/>
                <w:shd w:val="clear" w:color="auto" w:fill="FFFFFF"/>
                <w:lang w:val="es-ES_tradnl"/>
              </w:rPr>
              <w:t>versión de</w:t>
            </w:r>
            <w:r w:rsidR="000303F7" w:rsidRPr="00D72345">
              <w:rPr>
                <w:rFonts w:ascii="Times New Roman" w:hAnsi="Times New Roman" w:cs="Times New Roman"/>
                <w:sz w:val="22"/>
                <w:szCs w:val="22"/>
                <w:shd w:val="clear" w:color="auto" w:fill="FFFFFF"/>
                <w:lang w:val="es-ES_tradnl"/>
              </w:rPr>
              <w:t xml:space="preserve"> </w:t>
            </w:r>
            <w:r w:rsidRPr="00D72345">
              <w:rPr>
                <w:rFonts w:ascii="Times New Roman" w:hAnsi="Times New Roman" w:cs="Times New Roman"/>
                <w:sz w:val="22"/>
                <w:szCs w:val="22"/>
                <w:shd w:val="clear" w:color="auto" w:fill="FFFFFF"/>
                <w:lang w:val="es-ES_tradnl"/>
              </w:rPr>
              <w:t>l</w:t>
            </w:r>
            <w:r w:rsidR="000303F7" w:rsidRPr="00D72345">
              <w:rPr>
                <w:rFonts w:ascii="Times New Roman" w:hAnsi="Times New Roman" w:cs="Times New Roman"/>
                <w:sz w:val="22"/>
                <w:szCs w:val="22"/>
                <w:shd w:val="clear" w:color="auto" w:fill="FFFFFF"/>
                <w:lang w:val="es-ES_tradnl"/>
              </w:rPr>
              <w:t>a</w:t>
            </w:r>
            <w:r w:rsidRPr="00D72345">
              <w:rPr>
                <w:rFonts w:ascii="Times New Roman" w:hAnsi="Times New Roman" w:cs="Times New Roman"/>
                <w:sz w:val="22"/>
                <w:szCs w:val="22"/>
                <w:shd w:val="clear" w:color="auto" w:fill="FFFFFF"/>
                <w:lang w:val="es-ES_tradnl"/>
              </w:rPr>
              <w:t xml:space="preserve"> </w:t>
            </w:r>
            <w:r w:rsidR="008304DF" w:rsidRPr="00D72345">
              <w:rPr>
                <w:rFonts w:ascii="Times New Roman" w:hAnsi="Times New Roman" w:cs="Times New Roman"/>
                <w:sz w:val="22"/>
                <w:szCs w:val="22"/>
                <w:shd w:val="clear" w:color="auto" w:fill="FFFFFF"/>
                <w:lang w:val="es-ES_tradnl"/>
              </w:rPr>
              <w:t>EASE</w:t>
            </w:r>
            <w:r w:rsidRPr="00D72345">
              <w:rPr>
                <w:rFonts w:ascii="Times New Roman" w:hAnsi="Times New Roman" w:cs="Times New Roman"/>
                <w:sz w:val="22"/>
                <w:szCs w:val="22"/>
                <w:shd w:val="clear" w:color="auto" w:fill="FFFFFF"/>
                <w:lang w:val="es-ES_tradnl"/>
              </w:rPr>
              <w:t>/</w:t>
            </w:r>
            <w:r w:rsidR="003748E5" w:rsidRPr="00D72345">
              <w:rPr>
                <w:rFonts w:ascii="Times New Roman" w:hAnsi="Times New Roman" w:cs="Times New Roman"/>
                <w:sz w:val="22"/>
                <w:szCs w:val="22"/>
                <w:shd w:val="clear" w:color="auto" w:fill="FFFFFF"/>
                <w:lang w:val="es-ES_tradnl"/>
              </w:rPr>
              <w:t>MGAS</w:t>
            </w:r>
            <w:r w:rsidRPr="00D72345">
              <w:rPr>
                <w:rFonts w:ascii="Times New Roman" w:hAnsi="Times New Roman" w:cs="Times New Roman"/>
                <w:sz w:val="22"/>
                <w:szCs w:val="22"/>
                <w:shd w:val="clear" w:color="auto" w:fill="FFFFFF"/>
                <w:lang w:val="es-ES_tradnl"/>
              </w:rPr>
              <w:t xml:space="preserve"> fue puesta a disposición del público en la página Web del Banco el </w:t>
            </w:r>
            <w:r w:rsidR="00EB4ACB" w:rsidRPr="00D72345">
              <w:rPr>
                <w:rFonts w:ascii="Times New Roman" w:hAnsi="Times New Roman" w:cs="Times New Roman"/>
                <w:sz w:val="22"/>
                <w:szCs w:val="22"/>
                <w:shd w:val="clear" w:color="auto" w:fill="FFFFFF"/>
                <w:lang w:val="es-ES_tradnl"/>
              </w:rPr>
              <w:t>4</w:t>
            </w:r>
            <w:r w:rsidR="00913157" w:rsidRPr="00D72345">
              <w:rPr>
                <w:rFonts w:ascii="Times New Roman" w:hAnsi="Times New Roman" w:cs="Times New Roman"/>
                <w:sz w:val="22"/>
                <w:szCs w:val="22"/>
                <w:shd w:val="clear" w:color="auto" w:fill="FFFFFF"/>
                <w:lang w:val="es-ES_tradnl"/>
              </w:rPr>
              <w:t xml:space="preserve"> de abril</w:t>
            </w:r>
            <w:r w:rsidRPr="00D72345">
              <w:rPr>
                <w:rFonts w:ascii="Times New Roman" w:hAnsi="Times New Roman" w:cs="Times New Roman"/>
                <w:sz w:val="22"/>
                <w:szCs w:val="22"/>
                <w:shd w:val="clear" w:color="auto" w:fill="FFFFFF"/>
                <w:lang w:val="es-ES_tradnl"/>
              </w:rPr>
              <w:t xml:space="preserve"> de 2017, previo a la</w:t>
            </w:r>
            <w:r w:rsidR="00EB4ACB" w:rsidRPr="00D72345">
              <w:rPr>
                <w:rFonts w:ascii="Times New Roman" w:hAnsi="Times New Roman" w:cs="Times New Roman"/>
                <w:sz w:val="22"/>
                <w:szCs w:val="22"/>
                <w:shd w:val="clear" w:color="auto" w:fill="FFFFFF"/>
                <w:lang w:val="es-ES_tradnl"/>
              </w:rPr>
              <w:t>s discusiones sobre cumplimiento de salvaguardias del proyecto durante la</w:t>
            </w:r>
            <w:r w:rsidRPr="00D72345">
              <w:rPr>
                <w:rFonts w:ascii="Times New Roman" w:hAnsi="Times New Roman" w:cs="Times New Roman"/>
                <w:sz w:val="22"/>
                <w:szCs w:val="22"/>
                <w:shd w:val="clear" w:color="auto" w:fill="FFFFFF"/>
                <w:lang w:val="es-ES_tradnl"/>
              </w:rPr>
              <w:t xml:space="preserve"> misión de análisis.</w:t>
            </w:r>
            <w:r w:rsidR="00971698" w:rsidRPr="00D72345">
              <w:rPr>
                <w:rFonts w:ascii="Times New Roman" w:hAnsi="Times New Roman" w:cs="Times New Roman"/>
                <w:sz w:val="22"/>
                <w:szCs w:val="22"/>
                <w:shd w:val="clear" w:color="auto" w:fill="FFFFFF"/>
                <w:lang w:val="es-ES_tradnl"/>
              </w:rPr>
              <w:t xml:space="preserve"> La versión final de documento se publicó el </w:t>
            </w:r>
            <w:r w:rsidR="00D72345" w:rsidRPr="00D72345">
              <w:rPr>
                <w:rFonts w:ascii="Times New Roman" w:hAnsi="Times New Roman" w:cs="Times New Roman"/>
                <w:sz w:val="22"/>
                <w:szCs w:val="22"/>
                <w:shd w:val="clear" w:color="auto" w:fill="FFFFFF"/>
                <w:lang w:val="es-ES_tradnl"/>
              </w:rPr>
              <w:t>2</w:t>
            </w:r>
            <w:r w:rsidR="00971698" w:rsidRPr="00D72345">
              <w:rPr>
                <w:rFonts w:ascii="Times New Roman" w:hAnsi="Times New Roman" w:cs="Times New Roman"/>
                <w:sz w:val="22"/>
                <w:szCs w:val="22"/>
                <w:shd w:val="clear" w:color="auto" w:fill="FFFFFF"/>
                <w:lang w:val="es-ES_tradnl"/>
              </w:rPr>
              <w:t xml:space="preserve"> de agosto </w:t>
            </w:r>
            <w:r w:rsidR="000303F7" w:rsidRPr="00D72345">
              <w:rPr>
                <w:rFonts w:ascii="Times New Roman" w:hAnsi="Times New Roman" w:cs="Times New Roman"/>
                <w:sz w:val="22"/>
                <w:szCs w:val="22"/>
                <w:shd w:val="clear" w:color="auto" w:fill="FFFFFF"/>
                <w:lang w:val="es-ES_tradnl"/>
              </w:rPr>
              <w:t>de 201</w:t>
            </w:r>
            <w:r w:rsidR="00AA2884" w:rsidRPr="00D72345">
              <w:rPr>
                <w:rFonts w:ascii="Times New Roman" w:hAnsi="Times New Roman" w:cs="Times New Roman"/>
                <w:sz w:val="22"/>
                <w:szCs w:val="22"/>
                <w:shd w:val="clear" w:color="auto" w:fill="FFFFFF"/>
                <w:lang w:val="es-ES_tradnl"/>
              </w:rPr>
              <w:t>9</w:t>
            </w:r>
            <w:r w:rsidR="00913157" w:rsidRPr="00D72345">
              <w:rPr>
                <w:rFonts w:ascii="Times New Roman" w:hAnsi="Times New Roman" w:cs="Times New Roman"/>
                <w:sz w:val="22"/>
                <w:szCs w:val="22"/>
                <w:shd w:val="clear" w:color="auto" w:fill="FFFFFF"/>
                <w:lang w:val="es-ES_tradnl"/>
              </w:rPr>
              <w:t>.</w:t>
            </w:r>
          </w:p>
          <w:p w14:paraId="522392D4" w14:textId="53D44BAD" w:rsidR="00D72345" w:rsidRDefault="00D72345" w:rsidP="00EA62FC">
            <w:pPr>
              <w:tabs>
                <w:tab w:val="left" w:pos="3200"/>
              </w:tabs>
              <w:spacing w:after="240" w:line="300" w:lineRule="exact"/>
              <w:contextualSpacing/>
              <w:jc w:val="both"/>
              <w:rPr>
                <w:rFonts w:ascii="Times New Roman" w:hAnsi="Times New Roman" w:cs="Times New Roman"/>
                <w:sz w:val="22"/>
                <w:szCs w:val="22"/>
                <w:shd w:val="clear" w:color="auto" w:fill="FFFFFF"/>
                <w:lang w:val="es-ES_tradnl"/>
              </w:rPr>
            </w:pPr>
          </w:p>
          <w:p w14:paraId="1267FE32" w14:textId="0AD87B55" w:rsidR="00D72345" w:rsidRPr="00D72345" w:rsidRDefault="00D72345" w:rsidP="00EA62FC">
            <w:pPr>
              <w:tabs>
                <w:tab w:val="left" w:pos="3200"/>
              </w:tabs>
              <w:spacing w:after="240" w:line="300" w:lineRule="exact"/>
              <w:contextualSpacing/>
              <w:jc w:val="both"/>
              <w:rPr>
                <w:rFonts w:ascii="Times New Roman" w:hAnsi="Times New Roman" w:cs="Times New Roman"/>
                <w:sz w:val="22"/>
                <w:szCs w:val="22"/>
                <w:shd w:val="clear" w:color="auto" w:fill="FFFFFF"/>
                <w:lang w:val="es-ES_tradnl"/>
              </w:rPr>
            </w:pPr>
            <w:r w:rsidRPr="00D72345">
              <w:rPr>
                <w:rFonts w:ascii="Times New Roman" w:hAnsi="Times New Roman" w:cs="Times New Roman"/>
                <w:sz w:val="22"/>
                <w:szCs w:val="22"/>
                <w:shd w:val="clear" w:color="auto" w:fill="FFFFFF"/>
                <w:lang w:val="es-ES_tradnl"/>
              </w:rPr>
              <w:t xml:space="preserve">Para garantizar la adecuada implementación y supervisión socioambiental del programa, las unidades de gestión de tres de los organismos co-ejecutores </w:t>
            </w:r>
            <w:bookmarkStart w:id="3" w:name="_Hlk281849"/>
            <w:r w:rsidRPr="00D72345">
              <w:rPr>
                <w:rFonts w:ascii="Times New Roman" w:hAnsi="Times New Roman" w:cs="Times New Roman"/>
                <w:sz w:val="22"/>
                <w:szCs w:val="22"/>
                <w:shd w:val="clear" w:color="auto" w:fill="FFFFFF"/>
                <w:lang w:val="es-ES_tradnl"/>
              </w:rPr>
              <w:t xml:space="preserve">(DNP, IGAC y ANT) </w:t>
            </w:r>
            <w:bookmarkEnd w:id="3"/>
            <w:r w:rsidRPr="00D72345">
              <w:rPr>
                <w:rFonts w:ascii="Times New Roman" w:hAnsi="Times New Roman" w:cs="Times New Roman"/>
                <w:sz w:val="22"/>
                <w:szCs w:val="22"/>
                <w:shd w:val="clear" w:color="auto" w:fill="FFFFFF"/>
                <w:lang w:val="es-ES_tradnl"/>
              </w:rPr>
              <w:t>contarán cada una de ellas con un equipo socioambiental integrado, como mínimo, por un Especialista Social, un Especialista Ambiental y un Especialista en Temas Étnicos (todos ellos con su correspondiente enlace a nivel territorial), tal y como quedará establecido en el contrato de préstamo.</w:t>
            </w:r>
          </w:p>
          <w:bookmarkEnd w:id="2"/>
          <w:p w14:paraId="7D12D6EA" w14:textId="77777777" w:rsidR="000303F7" w:rsidRDefault="000303F7" w:rsidP="00EA62FC">
            <w:pPr>
              <w:tabs>
                <w:tab w:val="left" w:pos="3200"/>
              </w:tabs>
              <w:spacing w:after="240" w:line="300" w:lineRule="exact"/>
              <w:contextualSpacing/>
              <w:jc w:val="both"/>
              <w:rPr>
                <w:rFonts w:ascii="Times New Roman" w:hAnsi="Times New Roman" w:cs="Times New Roman"/>
                <w:sz w:val="22"/>
                <w:szCs w:val="22"/>
                <w:shd w:val="clear" w:color="auto" w:fill="FFFFFF"/>
                <w:lang w:val="es-ES_tradnl"/>
              </w:rPr>
            </w:pPr>
          </w:p>
          <w:p w14:paraId="10F5B5E2" w14:textId="58514DF9" w:rsidR="00CE6DA2" w:rsidRPr="00656BD0" w:rsidRDefault="00CE6DA2" w:rsidP="00EB4ACB">
            <w:pPr>
              <w:tabs>
                <w:tab w:val="left" w:pos="3200"/>
              </w:tabs>
              <w:spacing w:after="240" w:line="300" w:lineRule="exact"/>
              <w:contextualSpacing/>
              <w:jc w:val="both"/>
              <w:rPr>
                <w:rFonts w:ascii="Times New Roman" w:hAnsi="Times New Roman"/>
                <w:szCs w:val="22"/>
                <w:shd w:val="clear" w:color="auto" w:fill="FFFFFF"/>
                <w:lang w:val="es-ES_tradnl"/>
              </w:rPr>
            </w:pPr>
          </w:p>
        </w:tc>
      </w:tr>
      <w:bookmarkEnd w:id="0"/>
      <w:tr w:rsidR="004372BD" w:rsidRPr="00505054" w14:paraId="68127C07" w14:textId="77777777" w:rsidTr="006F7063">
        <w:trPr>
          <w:trHeight w:val="411"/>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26D22CEE" w14:textId="0D9436ED" w:rsidR="004372BD" w:rsidRPr="00BF16C9" w:rsidRDefault="004372BD" w:rsidP="004372BD">
            <w:pPr>
              <w:rPr>
                <w:rFonts w:ascii="Arial" w:eastAsia="Times New Roman" w:hAnsi="Arial" w:cs="Arial"/>
                <w:b/>
                <w:bCs/>
                <w:sz w:val="27"/>
                <w:szCs w:val="27"/>
                <w:lang w:val="es-ES"/>
              </w:rPr>
            </w:pPr>
            <w:r w:rsidRPr="00BF16C9">
              <w:rPr>
                <w:rFonts w:ascii="Arial" w:eastAsia="Times New Roman" w:hAnsi="Arial" w:cs="Arial"/>
                <w:b/>
                <w:bCs/>
                <w:sz w:val="27"/>
                <w:szCs w:val="27"/>
                <w:lang w:val="es-ES"/>
              </w:rPr>
              <w:lastRenderedPageBreak/>
              <w:t>Descripción de la Operación</w:t>
            </w:r>
          </w:p>
        </w:tc>
      </w:tr>
      <w:tr w:rsidR="004372BD" w:rsidRPr="00BD6B73" w14:paraId="6F4662C5" w14:textId="77777777" w:rsidTr="00844A93">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14:paraId="198B2AB1" w14:textId="6A3A0E32" w:rsidR="000303F7" w:rsidRPr="000303F7" w:rsidRDefault="00EA62FC" w:rsidP="000303F7">
            <w:pPr>
              <w:tabs>
                <w:tab w:val="left" w:pos="3200"/>
              </w:tabs>
              <w:spacing w:after="240" w:line="300" w:lineRule="exact"/>
              <w:contextualSpacing/>
              <w:jc w:val="both"/>
              <w:rPr>
                <w:rFonts w:ascii="Times New Roman" w:hAnsi="Times New Roman" w:cs="Times New Roman"/>
                <w:sz w:val="22"/>
                <w:szCs w:val="22"/>
                <w:shd w:val="clear" w:color="auto" w:fill="FFFFFF"/>
                <w:lang w:val="es-ES_tradnl"/>
              </w:rPr>
            </w:pPr>
            <w:r w:rsidRPr="000303F7">
              <w:rPr>
                <w:rFonts w:ascii="Times New Roman" w:hAnsi="Times New Roman" w:cs="Times New Roman"/>
                <w:sz w:val="22"/>
                <w:szCs w:val="22"/>
                <w:shd w:val="clear" w:color="auto" w:fill="FFFFFF"/>
                <w:lang w:val="es-ES_tradnl"/>
              </w:rPr>
              <w:lastRenderedPageBreak/>
              <w:t xml:space="preserve">El objetivo general de esta operación es </w:t>
            </w:r>
            <w:r w:rsidR="00597410" w:rsidRPr="000303F7">
              <w:rPr>
                <w:rFonts w:ascii="Times New Roman" w:hAnsi="Times New Roman" w:cs="Times New Roman"/>
                <w:sz w:val="22"/>
                <w:szCs w:val="22"/>
                <w:shd w:val="clear" w:color="auto" w:fill="FFFFFF"/>
                <w:lang w:val="es-ES_tradnl"/>
              </w:rPr>
              <w:t>mejorar la gestión de tierras en Colombia</w:t>
            </w:r>
            <w:r w:rsidR="001B71C0">
              <w:rPr>
                <w:rFonts w:ascii="Times New Roman" w:hAnsi="Times New Roman" w:cs="Times New Roman"/>
                <w:sz w:val="22"/>
                <w:szCs w:val="22"/>
                <w:shd w:val="clear" w:color="auto" w:fill="FFFFFF"/>
                <w:lang w:val="es-ES_tradnl"/>
              </w:rPr>
              <w:t xml:space="preserve"> a través de la implementación</w:t>
            </w:r>
            <w:r w:rsidR="00041867">
              <w:rPr>
                <w:rFonts w:ascii="Times New Roman" w:hAnsi="Times New Roman" w:cs="Times New Roman"/>
                <w:sz w:val="22"/>
                <w:szCs w:val="22"/>
                <w:shd w:val="clear" w:color="auto" w:fill="FFFFFF"/>
                <w:lang w:val="es-ES_tradnl"/>
              </w:rPr>
              <w:t xml:space="preserve"> de un sistema catastral multipropósito que incluya el fortalecimiento institucional y tecnológico de las entidades responsables</w:t>
            </w:r>
            <w:r w:rsidR="00597410" w:rsidRPr="000303F7">
              <w:rPr>
                <w:rFonts w:ascii="Times New Roman" w:hAnsi="Times New Roman" w:cs="Times New Roman"/>
                <w:sz w:val="22"/>
                <w:szCs w:val="22"/>
                <w:shd w:val="clear" w:color="auto" w:fill="FFFFFF"/>
                <w:lang w:val="es-ES_tradnl"/>
              </w:rPr>
              <w:t xml:space="preserve">, </w:t>
            </w:r>
            <w:r w:rsidR="00041867">
              <w:rPr>
                <w:rFonts w:ascii="Times New Roman" w:hAnsi="Times New Roman" w:cs="Times New Roman"/>
                <w:sz w:val="22"/>
                <w:szCs w:val="22"/>
                <w:shd w:val="clear" w:color="auto" w:fill="FFFFFF"/>
                <w:lang w:val="es-ES_tradnl"/>
              </w:rPr>
              <w:t xml:space="preserve">para así aumentar la seguridad jurídica </w:t>
            </w:r>
            <w:r w:rsidR="002F4C01">
              <w:rPr>
                <w:rFonts w:ascii="Times New Roman" w:hAnsi="Times New Roman" w:cs="Times New Roman"/>
                <w:sz w:val="22"/>
                <w:szCs w:val="22"/>
                <w:shd w:val="clear" w:color="auto" w:fill="FFFFFF"/>
                <w:lang w:val="es-ES_tradnl"/>
              </w:rPr>
              <w:t>en</w:t>
            </w:r>
            <w:r w:rsidR="00041867">
              <w:rPr>
                <w:rFonts w:ascii="Times New Roman" w:hAnsi="Times New Roman" w:cs="Times New Roman"/>
                <w:sz w:val="22"/>
                <w:szCs w:val="22"/>
                <w:shd w:val="clear" w:color="auto" w:fill="FFFFFF"/>
                <w:lang w:val="es-ES_tradnl"/>
              </w:rPr>
              <w:t xml:space="preserve"> la tenencia de la propiedad, fortalecer la gestión fiscal, y lograr un ordenamiento territorial más efectivo. </w:t>
            </w:r>
            <w:r w:rsidRPr="000303F7">
              <w:rPr>
                <w:rFonts w:ascii="Times New Roman" w:hAnsi="Times New Roman" w:cs="Times New Roman"/>
                <w:sz w:val="22"/>
                <w:szCs w:val="22"/>
                <w:shd w:val="clear" w:color="auto" w:fill="FFFFFF"/>
                <w:lang w:val="es-ES_tradnl"/>
              </w:rPr>
              <w:t xml:space="preserve">Los objetivos específicos son: (i) </w:t>
            </w:r>
            <w:r w:rsidR="00597410" w:rsidRPr="000303F7">
              <w:rPr>
                <w:rFonts w:ascii="Times New Roman" w:hAnsi="Times New Roman" w:cs="Times New Roman"/>
                <w:sz w:val="22"/>
                <w:szCs w:val="22"/>
                <w:shd w:val="clear" w:color="auto" w:fill="FFFFFF"/>
                <w:lang w:val="es-ES_tradnl"/>
              </w:rPr>
              <w:t xml:space="preserve">aumentar la eficiencia de las entidades del orden nacional que conforman el sistema de administración de tierras </w:t>
            </w:r>
            <w:r w:rsidR="00041867">
              <w:rPr>
                <w:rFonts w:ascii="Times New Roman" w:hAnsi="Times New Roman" w:cs="Times New Roman"/>
                <w:sz w:val="22"/>
                <w:szCs w:val="22"/>
                <w:shd w:val="clear" w:color="auto" w:fill="FFFFFF"/>
                <w:lang w:val="es-ES_tradnl"/>
              </w:rPr>
              <w:t>mediante e</w:t>
            </w:r>
            <w:r w:rsidR="00597410" w:rsidRPr="000303F7">
              <w:rPr>
                <w:rFonts w:ascii="Times New Roman" w:hAnsi="Times New Roman" w:cs="Times New Roman"/>
                <w:sz w:val="22"/>
                <w:szCs w:val="22"/>
                <w:shd w:val="clear" w:color="auto" w:fill="FFFFFF"/>
                <w:lang w:val="es-ES_tradnl"/>
              </w:rPr>
              <w:t>l fortalecimiento de su capacidad institucional;</w:t>
            </w:r>
            <w:r w:rsidRPr="000303F7">
              <w:rPr>
                <w:rFonts w:ascii="Times New Roman" w:hAnsi="Times New Roman" w:cs="Times New Roman"/>
                <w:sz w:val="22"/>
                <w:szCs w:val="22"/>
                <w:shd w:val="clear" w:color="auto" w:fill="FFFFFF"/>
                <w:lang w:val="es-ES_tradnl"/>
              </w:rPr>
              <w:t xml:space="preserve"> </w:t>
            </w:r>
            <w:r w:rsidR="000303F7" w:rsidRPr="000303F7">
              <w:rPr>
                <w:rFonts w:ascii="Times New Roman" w:hAnsi="Times New Roman" w:cs="Times New Roman"/>
                <w:sz w:val="22"/>
                <w:szCs w:val="22"/>
                <w:shd w:val="clear" w:color="auto" w:fill="FFFFFF"/>
                <w:lang w:val="es-ES_tradnl"/>
              </w:rPr>
              <w:t xml:space="preserve">(ii) aumentar la eficiencia del sistema nacional catastral a través de su modernización y el fortalecimiento de la </w:t>
            </w:r>
            <w:r w:rsidR="00041867">
              <w:rPr>
                <w:rFonts w:ascii="Times New Roman" w:hAnsi="Times New Roman" w:cs="Times New Roman"/>
                <w:sz w:val="22"/>
                <w:szCs w:val="22"/>
                <w:shd w:val="clear" w:color="auto" w:fill="FFFFFF"/>
                <w:lang w:val="es-ES_tradnl"/>
              </w:rPr>
              <w:t>Infraestructura de Datos Espaciales (</w:t>
            </w:r>
            <w:r w:rsidR="000303F7" w:rsidRPr="000303F7">
              <w:rPr>
                <w:rFonts w:ascii="Times New Roman" w:hAnsi="Times New Roman" w:cs="Times New Roman"/>
                <w:sz w:val="22"/>
                <w:szCs w:val="22"/>
                <w:shd w:val="clear" w:color="auto" w:fill="FFFFFF"/>
                <w:lang w:val="es-ES_tradnl"/>
              </w:rPr>
              <w:t>IDE</w:t>
            </w:r>
            <w:r w:rsidR="00041867">
              <w:rPr>
                <w:rFonts w:ascii="Times New Roman" w:hAnsi="Times New Roman" w:cs="Times New Roman"/>
                <w:sz w:val="22"/>
                <w:szCs w:val="22"/>
                <w:shd w:val="clear" w:color="auto" w:fill="FFFFFF"/>
                <w:lang w:val="es-ES_tradnl"/>
              </w:rPr>
              <w:t>)</w:t>
            </w:r>
            <w:r w:rsidR="000303F7" w:rsidRPr="000303F7">
              <w:rPr>
                <w:rFonts w:ascii="Times New Roman" w:hAnsi="Times New Roman" w:cs="Times New Roman"/>
                <w:sz w:val="22"/>
                <w:szCs w:val="22"/>
                <w:shd w:val="clear" w:color="auto" w:fill="FFFFFF"/>
                <w:lang w:val="es-ES_tradnl"/>
              </w:rPr>
              <w:t xml:space="preserve"> para la administración de tierras; y (iii) </w:t>
            </w:r>
            <w:bookmarkStart w:id="4" w:name="_Hlk534716292"/>
            <w:r w:rsidR="000303F7" w:rsidRPr="000303F7">
              <w:rPr>
                <w:rFonts w:ascii="Times New Roman" w:hAnsi="Times New Roman" w:cs="Times New Roman"/>
                <w:sz w:val="22"/>
                <w:szCs w:val="22"/>
                <w:shd w:val="clear" w:color="auto" w:fill="FFFFFF"/>
                <w:lang w:val="es-ES_tradnl"/>
              </w:rPr>
              <w:t>aumentar la eficacia del Estado en el aprovechamiento de la información catastral mediante la implementación del catastro multipropósito en las entidades territoriales participantes del programa</w:t>
            </w:r>
            <w:bookmarkEnd w:id="4"/>
            <w:r w:rsidR="000303F7" w:rsidRPr="000303F7">
              <w:rPr>
                <w:rFonts w:ascii="Times New Roman" w:hAnsi="Times New Roman" w:cs="Times New Roman"/>
                <w:sz w:val="22"/>
                <w:szCs w:val="22"/>
                <w:shd w:val="clear" w:color="auto" w:fill="FFFFFF"/>
                <w:lang w:val="es-ES_tradnl"/>
              </w:rPr>
              <w:t>. Consta de tres componentes (con el Componente 3 siendo el que presenta potenciales riesgos ambientales y sociales):</w:t>
            </w:r>
          </w:p>
          <w:p w14:paraId="6A532B23" w14:textId="16ECBB57" w:rsidR="004372BD" w:rsidRPr="009D4D18" w:rsidRDefault="004372BD" w:rsidP="009D4D18">
            <w:pPr>
              <w:pStyle w:val="Paragraph"/>
              <w:tabs>
                <w:tab w:val="clear" w:pos="851"/>
                <w:tab w:val="num" w:pos="720"/>
              </w:tabs>
              <w:spacing w:before="0" w:after="0" w:line="276" w:lineRule="auto"/>
              <w:contextualSpacing/>
              <w:outlineLvl w:val="1"/>
              <w:rPr>
                <w:rFonts w:ascii="Times New Roman" w:hAnsi="Times New Roman"/>
                <w:szCs w:val="22"/>
                <w:lang w:val="es-ES"/>
              </w:rPr>
            </w:pPr>
            <w:r w:rsidRPr="00BA74DC">
              <w:rPr>
                <w:rFonts w:ascii="Times New Roman" w:hAnsi="Times New Roman"/>
                <w:b/>
                <w:szCs w:val="22"/>
                <w:lang w:val="es-ES"/>
              </w:rPr>
              <w:t>Componente 1</w:t>
            </w:r>
            <w:r w:rsidRPr="009D4D18">
              <w:rPr>
                <w:rFonts w:ascii="Times New Roman" w:hAnsi="Times New Roman"/>
                <w:szCs w:val="22"/>
                <w:lang w:val="es-ES"/>
              </w:rPr>
              <w:t xml:space="preserve">. Fortalecimiento </w:t>
            </w:r>
            <w:r w:rsidR="00597410">
              <w:rPr>
                <w:rFonts w:ascii="Times New Roman" w:hAnsi="Times New Roman"/>
                <w:szCs w:val="22"/>
                <w:lang w:val="es-ES"/>
              </w:rPr>
              <w:t>institucional</w:t>
            </w:r>
            <w:r w:rsidR="00573A6A" w:rsidRPr="009D4D18">
              <w:rPr>
                <w:rFonts w:ascii="Times New Roman" w:hAnsi="Times New Roman"/>
                <w:szCs w:val="22"/>
                <w:lang w:val="es-ES"/>
              </w:rPr>
              <w:t>.</w:t>
            </w:r>
            <w:r w:rsidR="007D1701" w:rsidRPr="009D4D18">
              <w:rPr>
                <w:rFonts w:ascii="Times New Roman" w:hAnsi="Times New Roman"/>
                <w:szCs w:val="22"/>
                <w:lang w:val="es-ES"/>
              </w:rPr>
              <w:t xml:space="preserve"> </w:t>
            </w:r>
          </w:p>
          <w:p w14:paraId="1E8CC33A" w14:textId="77777777" w:rsidR="007D1701" w:rsidRPr="009D4D18" w:rsidRDefault="007D1701" w:rsidP="009D4D18">
            <w:pPr>
              <w:pStyle w:val="Paragraph"/>
              <w:tabs>
                <w:tab w:val="clear" w:pos="851"/>
                <w:tab w:val="num" w:pos="720"/>
              </w:tabs>
              <w:spacing w:before="0" w:after="0" w:line="276" w:lineRule="auto"/>
              <w:contextualSpacing/>
              <w:outlineLvl w:val="1"/>
              <w:rPr>
                <w:rFonts w:ascii="Times New Roman" w:hAnsi="Times New Roman"/>
                <w:szCs w:val="22"/>
                <w:lang w:val="es-ES"/>
              </w:rPr>
            </w:pPr>
          </w:p>
          <w:p w14:paraId="2A4D4D72" w14:textId="77777777" w:rsidR="00EA62FC" w:rsidRDefault="004372BD" w:rsidP="00EA62FC">
            <w:pPr>
              <w:spacing w:line="276" w:lineRule="auto"/>
              <w:contextualSpacing/>
              <w:jc w:val="both"/>
              <w:rPr>
                <w:rFonts w:ascii="Times New Roman" w:eastAsia="Calibri" w:hAnsi="Times New Roman" w:cs="Times New Roman"/>
                <w:sz w:val="22"/>
                <w:szCs w:val="22"/>
                <w:lang w:val="es-ES" w:eastAsia="es-ES_tradnl"/>
              </w:rPr>
            </w:pPr>
            <w:r w:rsidRPr="00BA74DC">
              <w:rPr>
                <w:rFonts w:ascii="Times New Roman" w:hAnsi="Times New Roman" w:cs="Times New Roman"/>
                <w:b/>
                <w:sz w:val="22"/>
                <w:szCs w:val="22"/>
                <w:lang w:val="es-ES"/>
              </w:rPr>
              <w:t>Componente 2</w:t>
            </w:r>
            <w:r w:rsidRPr="009D4D18">
              <w:rPr>
                <w:rFonts w:ascii="Times New Roman" w:hAnsi="Times New Roman" w:cs="Times New Roman"/>
                <w:sz w:val="22"/>
                <w:szCs w:val="22"/>
                <w:lang w:val="es-ES"/>
              </w:rPr>
              <w:t xml:space="preserve">. </w:t>
            </w:r>
            <w:r w:rsidR="007D1701" w:rsidRPr="009D4D18">
              <w:rPr>
                <w:rFonts w:ascii="Times New Roman" w:hAnsi="Times New Roman" w:cs="Times New Roman"/>
                <w:sz w:val="22"/>
                <w:szCs w:val="22"/>
                <w:lang w:val="es-ES"/>
              </w:rPr>
              <w:t>Fortalecimiento tecnológico</w:t>
            </w:r>
            <w:r w:rsidR="00573A6A" w:rsidRPr="009D4D18">
              <w:rPr>
                <w:rFonts w:ascii="Times New Roman" w:hAnsi="Times New Roman" w:cs="Times New Roman"/>
                <w:sz w:val="22"/>
                <w:szCs w:val="22"/>
                <w:lang w:val="es-ES"/>
              </w:rPr>
              <w:t>.</w:t>
            </w:r>
            <w:r w:rsidR="007D1701" w:rsidRPr="009D4D18">
              <w:rPr>
                <w:rFonts w:ascii="Times New Roman" w:eastAsia="Calibri" w:hAnsi="Times New Roman" w:cs="Times New Roman"/>
                <w:sz w:val="22"/>
                <w:szCs w:val="22"/>
                <w:lang w:val="es-ES" w:eastAsia="es-ES_tradnl"/>
              </w:rPr>
              <w:t xml:space="preserve"> </w:t>
            </w:r>
          </w:p>
          <w:p w14:paraId="20544A4C" w14:textId="77777777" w:rsidR="00EA62FC" w:rsidRDefault="00EA62FC" w:rsidP="00EA62FC">
            <w:pPr>
              <w:spacing w:line="276" w:lineRule="auto"/>
              <w:contextualSpacing/>
              <w:jc w:val="both"/>
              <w:rPr>
                <w:rFonts w:ascii="Times New Roman" w:hAnsi="Times New Roman"/>
                <w:szCs w:val="22"/>
                <w:lang w:val="es-ES"/>
              </w:rPr>
            </w:pPr>
          </w:p>
          <w:p w14:paraId="18EAE11F" w14:textId="7F2A531A" w:rsidR="00041867" w:rsidRPr="00E167EF" w:rsidRDefault="004372BD" w:rsidP="00E167EF">
            <w:pPr>
              <w:spacing w:line="276" w:lineRule="auto"/>
              <w:contextualSpacing/>
              <w:jc w:val="both"/>
              <w:rPr>
                <w:rFonts w:ascii="Times New Roman" w:hAnsi="Times New Roman" w:cs="Times New Roman"/>
                <w:sz w:val="22"/>
                <w:szCs w:val="22"/>
                <w:shd w:val="clear" w:color="auto" w:fill="FFFFFF"/>
                <w:lang w:val="es-ES_tradnl"/>
              </w:rPr>
            </w:pPr>
            <w:r w:rsidRPr="00BA74DC">
              <w:rPr>
                <w:rFonts w:ascii="Times New Roman" w:hAnsi="Times New Roman" w:cs="Times New Roman"/>
                <w:b/>
                <w:sz w:val="22"/>
                <w:szCs w:val="22"/>
                <w:lang w:val="es-ES"/>
              </w:rPr>
              <w:t>Componente 3</w:t>
            </w:r>
            <w:r w:rsidRPr="003F6EA5">
              <w:rPr>
                <w:rFonts w:ascii="Times New Roman" w:hAnsi="Times New Roman" w:cs="Times New Roman"/>
                <w:sz w:val="22"/>
                <w:szCs w:val="22"/>
                <w:lang w:val="es-ES"/>
              </w:rPr>
              <w:t xml:space="preserve">. </w:t>
            </w:r>
            <w:r w:rsidR="00573A6A" w:rsidRPr="003F6EA5">
              <w:rPr>
                <w:rFonts w:ascii="Times New Roman" w:hAnsi="Times New Roman" w:cs="Times New Roman"/>
                <w:sz w:val="22"/>
                <w:szCs w:val="22"/>
                <w:lang w:val="es-ES"/>
              </w:rPr>
              <w:t xml:space="preserve">Implementación territorial del catastro multipropósito </w:t>
            </w:r>
            <w:r w:rsidR="00E35A78" w:rsidRPr="003F6EA5">
              <w:rPr>
                <w:rFonts w:ascii="Times New Roman" w:hAnsi="Times New Roman" w:cs="Times New Roman"/>
                <w:sz w:val="22"/>
                <w:szCs w:val="22"/>
                <w:lang w:val="es-ES"/>
              </w:rPr>
              <w:t xml:space="preserve">(CM) </w:t>
            </w:r>
            <w:r w:rsidR="00573A6A" w:rsidRPr="003F6EA5">
              <w:rPr>
                <w:rFonts w:ascii="Times New Roman" w:hAnsi="Times New Roman" w:cs="Times New Roman"/>
                <w:sz w:val="22"/>
                <w:szCs w:val="22"/>
                <w:lang w:val="es-ES"/>
              </w:rPr>
              <w:t xml:space="preserve">y fortalecimiento de </w:t>
            </w:r>
            <w:r w:rsidR="00041867">
              <w:rPr>
                <w:rFonts w:ascii="Times New Roman" w:hAnsi="Times New Roman" w:cs="Times New Roman"/>
                <w:sz w:val="22"/>
                <w:szCs w:val="22"/>
                <w:lang w:val="es-ES"/>
              </w:rPr>
              <w:t xml:space="preserve">las </w:t>
            </w:r>
            <w:r w:rsidR="00573A6A" w:rsidRPr="003F6EA5">
              <w:rPr>
                <w:rFonts w:ascii="Times New Roman" w:hAnsi="Times New Roman" w:cs="Times New Roman"/>
                <w:sz w:val="22"/>
                <w:szCs w:val="22"/>
                <w:lang w:val="es-ES"/>
              </w:rPr>
              <w:t xml:space="preserve">capacidades de </w:t>
            </w:r>
            <w:r w:rsidR="003F6EA5" w:rsidRPr="003F6EA5">
              <w:rPr>
                <w:rFonts w:ascii="Times New Roman" w:hAnsi="Times New Roman" w:cs="Times New Roman"/>
                <w:sz w:val="22"/>
                <w:szCs w:val="22"/>
                <w:lang w:val="es-ES"/>
              </w:rPr>
              <w:t xml:space="preserve">los gobiernos municipales </w:t>
            </w:r>
            <w:r w:rsidR="00573A6A" w:rsidRPr="003F6EA5">
              <w:rPr>
                <w:rFonts w:ascii="Times New Roman" w:hAnsi="Times New Roman" w:cs="Times New Roman"/>
                <w:sz w:val="22"/>
                <w:szCs w:val="22"/>
                <w:lang w:val="es-ES"/>
              </w:rPr>
              <w:t>priorizad</w:t>
            </w:r>
            <w:r w:rsidR="003F6EA5" w:rsidRPr="003F6EA5">
              <w:rPr>
                <w:rFonts w:ascii="Times New Roman" w:hAnsi="Times New Roman" w:cs="Times New Roman"/>
                <w:sz w:val="22"/>
                <w:szCs w:val="22"/>
                <w:lang w:val="es-ES"/>
              </w:rPr>
              <w:t>o</w:t>
            </w:r>
            <w:r w:rsidR="00573A6A" w:rsidRPr="003F6EA5">
              <w:rPr>
                <w:rFonts w:ascii="Times New Roman" w:hAnsi="Times New Roman" w:cs="Times New Roman"/>
                <w:sz w:val="22"/>
                <w:szCs w:val="22"/>
                <w:lang w:val="es-ES"/>
              </w:rPr>
              <w:t>s</w:t>
            </w:r>
            <w:r w:rsidR="00EA62FC" w:rsidRPr="003F6EA5">
              <w:rPr>
                <w:rFonts w:ascii="Times New Roman" w:hAnsi="Times New Roman" w:cs="Times New Roman"/>
                <w:sz w:val="22"/>
                <w:szCs w:val="22"/>
                <w:lang w:val="es-ES"/>
              </w:rPr>
              <w:t xml:space="preserve">. </w:t>
            </w:r>
            <w:r w:rsidR="00041867" w:rsidRPr="00041867">
              <w:rPr>
                <w:rFonts w:ascii="Times New Roman" w:hAnsi="Times New Roman" w:cs="Times New Roman"/>
                <w:sz w:val="22"/>
                <w:szCs w:val="22"/>
                <w:shd w:val="clear" w:color="auto" w:fill="FFFFFF"/>
                <w:lang w:val="it-IT"/>
              </w:rPr>
              <w:t>Se incluye financiación de las siguientes actividades: (i) elaboración de insumos cartográficos y geodésicos para el CM en los municipios participantes; (ii) levantamiento de información predial urbana y rural del CM</w:t>
            </w:r>
            <w:r w:rsidR="00041867">
              <w:rPr>
                <w:rStyle w:val="FootnoteReference"/>
                <w:rFonts w:ascii="Times New Roman" w:hAnsi="Times New Roman" w:cs="Times New Roman"/>
                <w:sz w:val="22"/>
                <w:szCs w:val="22"/>
                <w:shd w:val="clear" w:color="auto" w:fill="FFFFFF"/>
                <w:lang w:val="it-IT"/>
              </w:rPr>
              <w:footnoteReference w:id="1"/>
            </w:r>
            <w:r w:rsidR="00041867" w:rsidRPr="00041867">
              <w:rPr>
                <w:rFonts w:ascii="Times New Roman" w:hAnsi="Times New Roman" w:cs="Times New Roman"/>
                <w:sz w:val="22"/>
                <w:szCs w:val="22"/>
                <w:shd w:val="clear" w:color="auto" w:fill="FFFFFF"/>
                <w:lang w:val="it-IT"/>
              </w:rPr>
              <w:t xml:space="preserve">  actualizada y </w:t>
            </w:r>
            <w:r w:rsidR="00882593">
              <w:rPr>
                <w:rFonts w:ascii="Times New Roman" w:hAnsi="Times New Roman" w:cs="Times New Roman"/>
                <w:sz w:val="22"/>
                <w:szCs w:val="22"/>
                <w:shd w:val="clear" w:color="auto" w:fill="FFFFFF"/>
                <w:lang w:val="it-IT"/>
              </w:rPr>
              <w:t>dispuesta en las bases de datos</w:t>
            </w:r>
            <w:r w:rsidR="00041867" w:rsidRPr="00041867">
              <w:rPr>
                <w:rFonts w:ascii="Times New Roman" w:hAnsi="Times New Roman" w:cs="Times New Roman"/>
                <w:sz w:val="22"/>
                <w:szCs w:val="22"/>
                <w:shd w:val="clear" w:color="auto" w:fill="FFFFFF"/>
                <w:lang w:val="it-IT"/>
              </w:rPr>
              <w:t xml:space="preserve"> municipal</w:t>
            </w:r>
            <w:r w:rsidR="00882593">
              <w:rPr>
                <w:rFonts w:ascii="Times New Roman" w:hAnsi="Times New Roman" w:cs="Times New Roman"/>
                <w:sz w:val="22"/>
                <w:szCs w:val="22"/>
                <w:shd w:val="clear" w:color="auto" w:fill="FFFFFF"/>
                <w:lang w:val="it-IT"/>
              </w:rPr>
              <w:t>es</w:t>
            </w:r>
            <w:r w:rsidR="00041867" w:rsidRPr="00041867">
              <w:rPr>
                <w:rFonts w:ascii="Times New Roman" w:hAnsi="Times New Roman" w:cs="Times New Roman"/>
                <w:sz w:val="22"/>
                <w:szCs w:val="22"/>
                <w:shd w:val="clear" w:color="auto" w:fill="FFFFFF"/>
                <w:lang w:val="it-IT"/>
              </w:rPr>
              <w:t xml:space="preserve">; (iii) validación de la calidad de la información del CM en municipios participantes ; (iv) formulación </w:t>
            </w:r>
            <w:r w:rsidR="00882593">
              <w:rPr>
                <w:rFonts w:ascii="Times New Roman" w:hAnsi="Times New Roman" w:cs="Times New Roman"/>
                <w:sz w:val="22"/>
                <w:szCs w:val="22"/>
                <w:shd w:val="clear" w:color="auto" w:fill="FFFFFF"/>
                <w:lang w:val="it-IT"/>
              </w:rPr>
              <w:t xml:space="preserve">y/o actualización </w:t>
            </w:r>
            <w:r w:rsidR="00041867" w:rsidRPr="00041867">
              <w:rPr>
                <w:rFonts w:ascii="Times New Roman" w:hAnsi="Times New Roman" w:cs="Times New Roman"/>
                <w:sz w:val="22"/>
                <w:szCs w:val="22"/>
                <w:shd w:val="clear" w:color="auto" w:fill="FFFFFF"/>
                <w:lang w:val="it-IT"/>
              </w:rPr>
              <w:t xml:space="preserve">de Planes de Ordenamiento Social de la Propiedad Rural (POSPR), incluyendo </w:t>
            </w:r>
            <w:r w:rsidR="00882593">
              <w:rPr>
                <w:rFonts w:ascii="Times New Roman" w:hAnsi="Times New Roman" w:cs="Times New Roman"/>
                <w:sz w:val="22"/>
                <w:szCs w:val="22"/>
                <w:shd w:val="clear" w:color="auto" w:fill="FFFFFF"/>
                <w:lang w:val="it-IT"/>
              </w:rPr>
              <w:t>el enfoque</w:t>
            </w:r>
            <w:r w:rsidR="00041867" w:rsidRPr="00041867">
              <w:rPr>
                <w:rFonts w:ascii="Times New Roman" w:hAnsi="Times New Roman" w:cs="Times New Roman"/>
                <w:sz w:val="22"/>
                <w:szCs w:val="22"/>
                <w:shd w:val="clear" w:color="auto" w:fill="FFFFFF"/>
                <w:lang w:val="it-IT"/>
              </w:rPr>
              <w:t xml:space="preserve"> de género, en municipios priorizados; (v) formalización o adjudicación de predios rurales aplicando procedimientos que incorporan la comunicación y participación institucional, social y comunitaria con perspectiva de género</w:t>
            </w:r>
            <w:r w:rsidR="00E167EF">
              <w:rPr>
                <w:rStyle w:val="FootnoteReference"/>
                <w:rFonts w:ascii="Times New Roman" w:hAnsi="Times New Roman" w:cs="Times New Roman"/>
                <w:sz w:val="22"/>
                <w:szCs w:val="22"/>
                <w:shd w:val="clear" w:color="auto" w:fill="FFFFFF"/>
                <w:lang w:val="it-IT"/>
              </w:rPr>
              <w:footnoteReference w:id="2"/>
            </w:r>
            <w:r w:rsidR="00041867" w:rsidRPr="00041867">
              <w:rPr>
                <w:rFonts w:ascii="Times New Roman" w:hAnsi="Times New Roman" w:cs="Times New Roman"/>
                <w:sz w:val="22"/>
                <w:szCs w:val="22"/>
                <w:shd w:val="clear" w:color="auto" w:fill="FFFFFF"/>
                <w:lang w:val="it-IT"/>
              </w:rPr>
              <w:t xml:space="preserve">  conforme lo establecido en los PSOPR; (vi) validación de la calidad de los procesos de formulación </w:t>
            </w:r>
            <w:r w:rsidR="00882593">
              <w:rPr>
                <w:rFonts w:ascii="Times New Roman" w:hAnsi="Times New Roman" w:cs="Times New Roman"/>
                <w:sz w:val="22"/>
                <w:szCs w:val="22"/>
                <w:shd w:val="clear" w:color="auto" w:fill="FFFFFF"/>
                <w:lang w:val="it-IT"/>
              </w:rPr>
              <w:t xml:space="preserve">o implementación </w:t>
            </w:r>
            <w:r w:rsidR="00041867" w:rsidRPr="00041867">
              <w:rPr>
                <w:rFonts w:ascii="Times New Roman" w:hAnsi="Times New Roman" w:cs="Times New Roman"/>
                <w:sz w:val="22"/>
                <w:szCs w:val="22"/>
                <w:shd w:val="clear" w:color="auto" w:fill="FFFFFF"/>
                <w:lang w:val="it-IT"/>
              </w:rPr>
              <w:t>de</w:t>
            </w:r>
            <w:r w:rsidR="00882593">
              <w:rPr>
                <w:rFonts w:ascii="Times New Roman" w:hAnsi="Times New Roman" w:cs="Times New Roman"/>
                <w:sz w:val="22"/>
                <w:szCs w:val="22"/>
                <w:shd w:val="clear" w:color="auto" w:fill="FFFFFF"/>
                <w:lang w:val="it-IT"/>
              </w:rPr>
              <w:t xml:space="preserve"> los</w:t>
            </w:r>
            <w:r w:rsidR="00041867" w:rsidRPr="00041867">
              <w:rPr>
                <w:rFonts w:ascii="Times New Roman" w:hAnsi="Times New Roman" w:cs="Times New Roman"/>
                <w:sz w:val="22"/>
                <w:szCs w:val="22"/>
                <w:shd w:val="clear" w:color="auto" w:fill="FFFFFF"/>
                <w:lang w:val="it-IT"/>
              </w:rPr>
              <w:t xml:space="preserve"> POSPR; (vii) depuración de la información registral </w:t>
            </w:r>
            <w:r w:rsidR="00882593">
              <w:rPr>
                <w:rFonts w:ascii="Times New Roman" w:hAnsi="Times New Roman" w:cs="Times New Roman"/>
                <w:sz w:val="22"/>
                <w:szCs w:val="22"/>
                <w:shd w:val="clear" w:color="auto" w:fill="FFFFFF"/>
                <w:lang w:val="it-IT"/>
              </w:rPr>
              <w:t xml:space="preserve">en los municipios priorizados en la etapa preparatoria y la realizada </w:t>
            </w:r>
            <w:r w:rsidR="00041867" w:rsidRPr="00041867">
              <w:rPr>
                <w:rFonts w:ascii="Times New Roman" w:hAnsi="Times New Roman" w:cs="Times New Roman"/>
                <w:sz w:val="22"/>
                <w:szCs w:val="22"/>
                <w:shd w:val="clear" w:color="auto" w:fill="FFFFFF"/>
                <w:lang w:val="it-IT"/>
              </w:rPr>
              <w:t>con base</w:t>
            </w:r>
            <w:r w:rsidR="00882593">
              <w:rPr>
                <w:rFonts w:ascii="Times New Roman" w:hAnsi="Times New Roman" w:cs="Times New Roman"/>
                <w:sz w:val="22"/>
                <w:szCs w:val="22"/>
                <w:shd w:val="clear" w:color="auto" w:fill="FFFFFF"/>
                <w:lang w:val="it-IT"/>
              </w:rPr>
              <w:t>s</w:t>
            </w:r>
            <w:r w:rsidR="00041867" w:rsidRPr="00041867">
              <w:rPr>
                <w:rFonts w:ascii="Times New Roman" w:hAnsi="Times New Roman" w:cs="Times New Roman"/>
                <w:sz w:val="22"/>
                <w:szCs w:val="22"/>
                <w:shd w:val="clear" w:color="auto" w:fill="FFFFFF"/>
                <w:lang w:val="it-IT"/>
              </w:rPr>
              <w:t xml:space="preserve"> en los datos generados en el levantamiento catastral </w:t>
            </w:r>
            <w:r w:rsidR="00882593">
              <w:rPr>
                <w:rFonts w:ascii="Times New Roman" w:hAnsi="Times New Roman" w:cs="Times New Roman"/>
                <w:sz w:val="22"/>
                <w:szCs w:val="22"/>
                <w:shd w:val="clear" w:color="auto" w:fill="FFFFFF"/>
                <w:lang w:val="it-IT"/>
              </w:rPr>
              <w:t>multipropósito</w:t>
            </w:r>
            <w:r w:rsidR="00041867" w:rsidRPr="00041867">
              <w:rPr>
                <w:rFonts w:ascii="Times New Roman" w:hAnsi="Times New Roman" w:cs="Times New Roman"/>
                <w:sz w:val="22"/>
                <w:szCs w:val="22"/>
                <w:shd w:val="clear" w:color="auto" w:fill="FFFFFF"/>
                <w:lang w:val="it-IT"/>
              </w:rPr>
              <w:t>; (viii) asistencia técnica y capacitación a los GM para el levantamiento, uso y mantenimiento del CM; (ix) implementación de los planes de fortalecimiento de las capacidades institucionales en gestión fiscal, ordenamiento territorial y tecnologías de la información  para GM participantes.</w:t>
            </w:r>
          </w:p>
          <w:p w14:paraId="41EBAD72" w14:textId="77777777" w:rsidR="00660DA4" w:rsidRDefault="00660DA4" w:rsidP="002F68E4">
            <w:pPr>
              <w:tabs>
                <w:tab w:val="left" w:pos="3200"/>
              </w:tabs>
              <w:spacing w:line="300" w:lineRule="exact"/>
              <w:contextualSpacing/>
              <w:jc w:val="both"/>
              <w:rPr>
                <w:rFonts w:ascii="Times New Roman" w:hAnsi="Times New Roman" w:cs="Times New Roman"/>
                <w:sz w:val="22"/>
                <w:szCs w:val="22"/>
                <w:shd w:val="clear" w:color="auto" w:fill="FFFFFF"/>
                <w:lang w:val="es-ES_tradnl"/>
              </w:rPr>
            </w:pPr>
          </w:p>
          <w:p w14:paraId="52028085" w14:textId="2078592E" w:rsidR="00660DA4" w:rsidRPr="0043483F" w:rsidRDefault="00EA62FC" w:rsidP="002F68E4">
            <w:pPr>
              <w:tabs>
                <w:tab w:val="left" w:pos="3200"/>
              </w:tabs>
              <w:spacing w:line="300" w:lineRule="exact"/>
              <w:contextualSpacing/>
              <w:jc w:val="both"/>
              <w:rPr>
                <w:rFonts w:ascii="Times New Roman" w:hAnsi="Times New Roman" w:cs="Times New Roman"/>
                <w:sz w:val="22"/>
                <w:szCs w:val="22"/>
                <w:shd w:val="clear" w:color="auto" w:fill="FFFFFF"/>
                <w:lang w:val="es-ES_tradnl"/>
              </w:rPr>
            </w:pPr>
            <w:r w:rsidRPr="0043483F">
              <w:rPr>
                <w:rFonts w:ascii="Times New Roman" w:hAnsi="Times New Roman" w:cs="Times New Roman"/>
                <w:sz w:val="22"/>
                <w:szCs w:val="22"/>
                <w:shd w:val="clear" w:color="auto" w:fill="FFFFFF"/>
                <w:lang w:val="es-ES_tradnl"/>
              </w:rPr>
              <w:t xml:space="preserve">El </w:t>
            </w:r>
            <w:r w:rsidR="002F68E4" w:rsidRPr="0043483F">
              <w:rPr>
                <w:rFonts w:ascii="Times New Roman" w:hAnsi="Times New Roman" w:cs="Times New Roman"/>
                <w:sz w:val="22"/>
                <w:szCs w:val="22"/>
                <w:shd w:val="clear" w:color="auto" w:fill="FFFFFF"/>
                <w:lang w:val="es-ES_tradnl"/>
              </w:rPr>
              <w:t>P</w:t>
            </w:r>
            <w:r w:rsidRPr="0043483F">
              <w:rPr>
                <w:rFonts w:ascii="Times New Roman" w:hAnsi="Times New Roman" w:cs="Times New Roman"/>
                <w:sz w:val="22"/>
                <w:szCs w:val="22"/>
                <w:shd w:val="clear" w:color="auto" w:fill="FFFFFF"/>
                <w:lang w:val="es-ES_tradnl"/>
              </w:rPr>
              <w:t xml:space="preserve">rograma financiará </w:t>
            </w:r>
            <w:r w:rsidR="00660DA4" w:rsidRPr="0043483F">
              <w:rPr>
                <w:rFonts w:ascii="Times New Roman" w:hAnsi="Times New Roman" w:cs="Times New Roman"/>
                <w:sz w:val="22"/>
                <w:szCs w:val="22"/>
                <w:shd w:val="clear" w:color="auto" w:fill="FFFFFF"/>
                <w:lang w:val="es-ES_tradnl"/>
              </w:rPr>
              <w:t xml:space="preserve">únicamente </w:t>
            </w:r>
            <w:r w:rsidRPr="0043483F">
              <w:rPr>
                <w:rFonts w:ascii="Times New Roman" w:hAnsi="Times New Roman" w:cs="Times New Roman"/>
                <w:sz w:val="22"/>
                <w:szCs w:val="22"/>
                <w:shd w:val="clear" w:color="auto" w:fill="FFFFFF"/>
                <w:lang w:val="es-ES_tradnl"/>
              </w:rPr>
              <w:t xml:space="preserve">la formalización y titulación de aquellos casos cuya resolución por la vía administrativa recae en el ámbito de competencias directas de la ANT y se trate de habitantes que se encuentren </w:t>
            </w:r>
            <w:r w:rsidRPr="0043483F">
              <w:rPr>
                <w:rFonts w:ascii="Times New Roman" w:hAnsi="Times New Roman" w:cs="Times New Roman"/>
                <w:sz w:val="22"/>
                <w:szCs w:val="22"/>
                <w:shd w:val="clear" w:color="auto" w:fill="FFFFFF"/>
                <w:lang w:val="es-ES_tradnl"/>
              </w:rPr>
              <w:lastRenderedPageBreak/>
              <w:t>en ocupación</w:t>
            </w:r>
            <w:r w:rsidR="00D24727">
              <w:rPr>
                <w:rStyle w:val="FootnoteReference"/>
                <w:rFonts w:ascii="Times New Roman" w:hAnsi="Times New Roman" w:cs="Times New Roman"/>
                <w:sz w:val="22"/>
                <w:szCs w:val="22"/>
                <w:shd w:val="clear" w:color="auto" w:fill="FFFFFF"/>
                <w:lang w:val="es-ES_tradnl"/>
              </w:rPr>
              <w:footnoteReference w:id="3"/>
            </w:r>
            <w:r w:rsidRPr="0043483F">
              <w:rPr>
                <w:rFonts w:ascii="Times New Roman" w:hAnsi="Times New Roman" w:cs="Times New Roman"/>
                <w:sz w:val="22"/>
                <w:szCs w:val="22"/>
                <w:shd w:val="clear" w:color="auto" w:fill="FFFFFF"/>
                <w:lang w:val="es-ES_tradnl"/>
              </w:rPr>
              <w:t xml:space="preserve"> o posesión</w:t>
            </w:r>
            <w:r w:rsidR="00D24727">
              <w:rPr>
                <w:rStyle w:val="FootnoteReference"/>
                <w:rFonts w:ascii="Times New Roman" w:hAnsi="Times New Roman" w:cs="Times New Roman"/>
                <w:sz w:val="22"/>
                <w:szCs w:val="22"/>
                <w:shd w:val="clear" w:color="auto" w:fill="FFFFFF"/>
                <w:lang w:val="es-ES_tradnl"/>
              </w:rPr>
              <w:footnoteReference w:id="4"/>
            </w:r>
            <w:r w:rsidRPr="0043483F">
              <w:rPr>
                <w:rFonts w:ascii="Times New Roman" w:hAnsi="Times New Roman" w:cs="Times New Roman"/>
                <w:sz w:val="22"/>
                <w:szCs w:val="22"/>
                <w:shd w:val="clear" w:color="auto" w:fill="FFFFFF"/>
                <w:lang w:val="es-ES_tradnl"/>
              </w:rPr>
              <w:t xml:space="preserve"> de la tierra y cumplan los requisitos </w:t>
            </w:r>
            <w:r w:rsidR="00660DA4" w:rsidRPr="0043483F">
              <w:rPr>
                <w:rFonts w:ascii="Times New Roman" w:hAnsi="Times New Roman" w:cs="Times New Roman"/>
                <w:sz w:val="22"/>
                <w:szCs w:val="22"/>
                <w:shd w:val="clear" w:color="auto" w:fill="FFFFFF"/>
                <w:lang w:val="es-ES_tradnl"/>
              </w:rPr>
              <w:t>legales</w:t>
            </w:r>
            <w:r w:rsidRPr="0043483F">
              <w:rPr>
                <w:rFonts w:ascii="Times New Roman" w:hAnsi="Times New Roman" w:cs="Times New Roman"/>
                <w:sz w:val="22"/>
                <w:szCs w:val="22"/>
                <w:shd w:val="clear" w:color="auto" w:fill="FFFFFF"/>
                <w:lang w:val="es-ES_tradnl"/>
              </w:rPr>
              <w:t xml:space="preserve"> (Ley 160 </w:t>
            </w:r>
            <w:r w:rsidR="00660DA4" w:rsidRPr="0043483F">
              <w:rPr>
                <w:rFonts w:ascii="Times New Roman" w:hAnsi="Times New Roman" w:cs="Times New Roman"/>
                <w:sz w:val="22"/>
                <w:szCs w:val="22"/>
                <w:shd w:val="clear" w:color="auto" w:fill="FFFFFF"/>
                <w:lang w:val="es-ES_tradnl"/>
              </w:rPr>
              <w:t>de 1994</w:t>
            </w:r>
            <w:r w:rsidR="00660DA4" w:rsidRPr="0043483F">
              <w:rPr>
                <w:rStyle w:val="FootnoteReference"/>
                <w:rFonts w:ascii="Times New Roman" w:hAnsi="Times New Roman" w:cs="Times New Roman"/>
                <w:sz w:val="22"/>
                <w:szCs w:val="22"/>
                <w:shd w:val="clear" w:color="auto" w:fill="FFFFFF"/>
                <w:lang w:val="es-ES_tradnl"/>
              </w:rPr>
              <w:footnoteReference w:id="5"/>
            </w:r>
            <w:r w:rsidR="00660DA4" w:rsidRPr="0043483F">
              <w:rPr>
                <w:rFonts w:ascii="Times New Roman" w:hAnsi="Times New Roman" w:cs="Times New Roman"/>
                <w:sz w:val="22"/>
                <w:szCs w:val="22"/>
                <w:shd w:val="clear" w:color="auto" w:fill="FFFFFF"/>
                <w:lang w:val="es-ES_tradnl"/>
              </w:rPr>
              <w:t xml:space="preserve"> </w:t>
            </w:r>
            <w:r w:rsidRPr="0043483F">
              <w:rPr>
                <w:rFonts w:ascii="Times New Roman" w:hAnsi="Times New Roman" w:cs="Times New Roman"/>
                <w:sz w:val="22"/>
                <w:szCs w:val="22"/>
                <w:shd w:val="clear" w:color="auto" w:fill="FFFFFF"/>
                <w:lang w:val="es-ES_tradnl"/>
              </w:rPr>
              <w:t>y decreto ley 902</w:t>
            </w:r>
            <w:r w:rsidR="00660DA4" w:rsidRPr="0043483F">
              <w:rPr>
                <w:rFonts w:ascii="Times New Roman" w:hAnsi="Times New Roman" w:cs="Times New Roman"/>
                <w:sz w:val="22"/>
                <w:szCs w:val="22"/>
                <w:shd w:val="clear" w:color="auto" w:fill="FFFFFF"/>
                <w:lang w:val="es-ES_tradnl"/>
              </w:rPr>
              <w:t xml:space="preserve"> de 2017</w:t>
            </w:r>
            <w:r w:rsidR="00660DA4" w:rsidRPr="0043483F">
              <w:rPr>
                <w:rStyle w:val="FootnoteReference"/>
                <w:rFonts w:ascii="Times New Roman" w:hAnsi="Times New Roman" w:cs="Times New Roman"/>
                <w:sz w:val="22"/>
                <w:szCs w:val="22"/>
                <w:shd w:val="clear" w:color="auto" w:fill="FFFFFF"/>
                <w:lang w:val="es-ES_tradnl"/>
              </w:rPr>
              <w:footnoteReference w:id="6"/>
            </w:r>
            <w:r w:rsidRPr="0043483F">
              <w:rPr>
                <w:rFonts w:ascii="Times New Roman" w:hAnsi="Times New Roman" w:cs="Times New Roman"/>
                <w:sz w:val="22"/>
                <w:szCs w:val="22"/>
                <w:shd w:val="clear" w:color="auto" w:fill="FFFFFF"/>
                <w:lang w:val="es-ES_tradnl"/>
              </w:rPr>
              <w:t xml:space="preserve">). </w:t>
            </w:r>
            <w:r w:rsidR="00965028" w:rsidRPr="0043483F">
              <w:rPr>
                <w:rFonts w:ascii="Times New Roman" w:hAnsi="Times New Roman" w:cs="Times New Roman"/>
                <w:sz w:val="22"/>
                <w:szCs w:val="22"/>
                <w:shd w:val="clear" w:color="auto" w:fill="FFFFFF"/>
                <w:lang w:val="es-ES_tradnl"/>
              </w:rPr>
              <w:t xml:space="preserve">Ello </w:t>
            </w:r>
            <w:r w:rsidR="008F5AA6">
              <w:rPr>
                <w:rFonts w:ascii="Times New Roman" w:hAnsi="Times New Roman" w:cs="Times New Roman"/>
                <w:sz w:val="22"/>
                <w:szCs w:val="22"/>
                <w:shd w:val="clear" w:color="auto" w:fill="FFFFFF"/>
                <w:lang w:val="es-ES_tradnl"/>
              </w:rPr>
              <w:t>implica</w:t>
            </w:r>
            <w:r w:rsidR="00965028" w:rsidRPr="0043483F">
              <w:rPr>
                <w:rFonts w:ascii="Times New Roman" w:hAnsi="Times New Roman" w:cs="Times New Roman"/>
                <w:sz w:val="22"/>
                <w:szCs w:val="22"/>
                <w:shd w:val="clear" w:color="auto" w:fill="FFFFFF"/>
                <w:lang w:val="es-ES_tradnl"/>
              </w:rPr>
              <w:t xml:space="preserve"> que</w:t>
            </w:r>
            <w:r w:rsidR="00660DA4" w:rsidRPr="0043483F">
              <w:rPr>
                <w:rFonts w:ascii="Times New Roman" w:hAnsi="Times New Roman" w:cs="Times New Roman"/>
                <w:sz w:val="22"/>
                <w:szCs w:val="22"/>
                <w:shd w:val="clear" w:color="auto" w:fill="FFFFFF"/>
                <w:lang w:val="es-ES_tradnl"/>
              </w:rPr>
              <w:t xml:space="preserve"> </w:t>
            </w:r>
            <w:r w:rsidR="0043483F">
              <w:rPr>
                <w:rFonts w:ascii="Times New Roman" w:hAnsi="Times New Roman" w:cs="Times New Roman"/>
                <w:sz w:val="22"/>
                <w:szCs w:val="22"/>
                <w:shd w:val="clear" w:color="auto" w:fill="FFFFFF"/>
                <w:lang w:val="es-ES_tradnl"/>
              </w:rPr>
              <w:t>se excluye la formalización de</w:t>
            </w:r>
            <w:r w:rsidR="00660DA4" w:rsidRPr="0043483F">
              <w:rPr>
                <w:rFonts w:ascii="Times New Roman" w:hAnsi="Times New Roman" w:cs="Times New Roman"/>
                <w:sz w:val="22"/>
                <w:szCs w:val="22"/>
                <w:shd w:val="clear" w:color="auto" w:fill="FFFFFF"/>
                <w:lang w:val="es-ES_tradnl"/>
              </w:rPr>
              <w:t xml:space="preserve"> predios</w:t>
            </w:r>
            <w:r w:rsidR="00965028" w:rsidRPr="0043483F">
              <w:rPr>
                <w:rFonts w:ascii="Times New Roman" w:hAnsi="Times New Roman" w:cs="Times New Roman"/>
                <w:sz w:val="22"/>
                <w:szCs w:val="22"/>
                <w:shd w:val="clear" w:color="auto" w:fill="FFFFFF"/>
                <w:lang w:val="es-ES_tradnl"/>
              </w:rPr>
              <w:t xml:space="preserve"> </w:t>
            </w:r>
            <w:r w:rsidR="008F5AA6">
              <w:rPr>
                <w:rFonts w:ascii="Times New Roman" w:hAnsi="Times New Roman" w:cs="Times New Roman"/>
                <w:sz w:val="22"/>
                <w:szCs w:val="22"/>
                <w:shd w:val="clear" w:color="auto" w:fill="FFFFFF"/>
                <w:lang w:val="es-ES_tradnl"/>
              </w:rPr>
              <w:t>ubicados</w:t>
            </w:r>
            <w:r w:rsidR="00965028" w:rsidRPr="0043483F">
              <w:rPr>
                <w:rFonts w:ascii="Times New Roman" w:hAnsi="Times New Roman" w:cs="Times New Roman"/>
                <w:sz w:val="22"/>
                <w:szCs w:val="22"/>
                <w:shd w:val="clear" w:color="auto" w:fill="FFFFFF"/>
                <w:lang w:val="es-ES_tradnl"/>
              </w:rPr>
              <w:t xml:space="preserve"> al interior de territorios colectivos de comunidades étnicas, </w:t>
            </w:r>
            <w:r w:rsidR="00965028" w:rsidRPr="0043483F">
              <w:rPr>
                <w:rFonts w:ascii="Times New Roman" w:hAnsi="Times New Roman" w:cs="Times New Roman"/>
                <w:sz w:val="22"/>
                <w:szCs w:val="22"/>
                <w:lang w:val="es-ES_tradnl"/>
              </w:rPr>
              <w:t>parques naturales, patrimonio arqueológico de la nación, áreas con restricciones ambientales, territorios bajo protección patrimonial o procesos de restitución de tierra, y áreas de exclusión por presencia de infraestructura de utilidad pública (vías, minería e hidrocarburos, etc.),</w:t>
            </w:r>
            <w:r w:rsidR="00965028" w:rsidRPr="0043483F">
              <w:rPr>
                <w:rFonts w:ascii="Times New Roman" w:hAnsi="Times New Roman" w:cs="Times New Roman"/>
                <w:sz w:val="22"/>
                <w:szCs w:val="22"/>
                <w:shd w:val="clear" w:color="auto" w:fill="FFFFFF"/>
                <w:lang w:val="es-ES_tradnl"/>
              </w:rPr>
              <w:t xml:space="preserve"> entre otras restricciones.</w:t>
            </w:r>
            <w:r w:rsidR="0043483F" w:rsidRPr="0043483F">
              <w:rPr>
                <w:rFonts w:ascii="Times New Roman" w:hAnsi="Times New Roman" w:cs="Times New Roman"/>
                <w:sz w:val="22"/>
                <w:szCs w:val="22"/>
                <w:shd w:val="clear" w:color="auto" w:fill="FFFFFF"/>
                <w:lang w:val="es-ES_tradnl"/>
              </w:rPr>
              <w:t xml:space="preserve"> Quedan fuera de la competencia de la política de </w:t>
            </w:r>
            <w:r w:rsidR="00D13A28">
              <w:rPr>
                <w:rFonts w:ascii="Times New Roman" w:hAnsi="Times New Roman" w:cs="Times New Roman"/>
                <w:sz w:val="22"/>
                <w:szCs w:val="22"/>
                <w:shd w:val="clear" w:color="auto" w:fill="FFFFFF"/>
                <w:lang w:val="es-ES_tradnl"/>
              </w:rPr>
              <w:t xml:space="preserve">formalización </w:t>
            </w:r>
            <w:r w:rsidR="0043483F" w:rsidRPr="0043483F">
              <w:rPr>
                <w:rFonts w:ascii="Times New Roman" w:hAnsi="Times New Roman" w:cs="Times New Roman"/>
                <w:sz w:val="22"/>
                <w:szCs w:val="22"/>
                <w:shd w:val="clear" w:color="auto" w:fill="FFFFFF"/>
                <w:lang w:val="es-ES_tradnl"/>
              </w:rPr>
              <w:t xml:space="preserve">OSPR, y por tanto del Programa, </w:t>
            </w:r>
            <w:r w:rsidR="0043483F" w:rsidRPr="0043483F">
              <w:rPr>
                <w:rFonts w:ascii="Times New Roman" w:hAnsi="Times New Roman" w:cs="Times New Roman"/>
                <w:sz w:val="22"/>
                <w:szCs w:val="22"/>
                <w:lang w:val="es-ES_tradnl"/>
              </w:rPr>
              <w:t>los procedimientos de constitución, ampliación, restructuración, saneamiento y titulación colectiva de comunidades étnicas.</w:t>
            </w:r>
          </w:p>
          <w:p w14:paraId="108C536C" w14:textId="77777777" w:rsidR="00660DA4" w:rsidRDefault="00660DA4" w:rsidP="002F68E4">
            <w:pPr>
              <w:tabs>
                <w:tab w:val="left" w:pos="3200"/>
              </w:tabs>
              <w:spacing w:line="300" w:lineRule="exact"/>
              <w:contextualSpacing/>
              <w:jc w:val="both"/>
              <w:rPr>
                <w:rFonts w:ascii="Times New Roman" w:hAnsi="Times New Roman" w:cs="Times New Roman"/>
                <w:sz w:val="22"/>
                <w:szCs w:val="22"/>
                <w:shd w:val="clear" w:color="auto" w:fill="FFFFFF"/>
                <w:lang w:val="es-ES_tradnl"/>
              </w:rPr>
            </w:pPr>
          </w:p>
          <w:p w14:paraId="5D827847" w14:textId="4BB06D06" w:rsidR="00573A6A" w:rsidRDefault="00552A42" w:rsidP="002F68E4">
            <w:pPr>
              <w:tabs>
                <w:tab w:val="left" w:pos="3200"/>
              </w:tabs>
              <w:spacing w:line="300" w:lineRule="exact"/>
              <w:contextualSpacing/>
              <w:jc w:val="both"/>
              <w:rPr>
                <w:rFonts w:ascii="Times New Roman" w:hAnsi="Times New Roman" w:cs="Times New Roman"/>
                <w:sz w:val="22"/>
                <w:szCs w:val="22"/>
                <w:lang w:val="es-ES_tradnl"/>
              </w:rPr>
            </w:pPr>
            <w:r w:rsidRPr="00D13A28">
              <w:rPr>
                <w:rFonts w:ascii="Times New Roman" w:hAnsi="Times New Roman" w:cs="Times New Roman"/>
                <w:sz w:val="22"/>
                <w:szCs w:val="22"/>
                <w:shd w:val="clear" w:color="auto" w:fill="FFFFFF"/>
                <w:lang w:val="es-ES_tradnl"/>
              </w:rPr>
              <w:t>T</w:t>
            </w:r>
            <w:r w:rsidR="00573A6A" w:rsidRPr="00D13A28">
              <w:rPr>
                <w:rFonts w:ascii="Times New Roman" w:hAnsi="Times New Roman" w:cs="Times New Roman"/>
                <w:sz w:val="22"/>
                <w:szCs w:val="22"/>
                <w:shd w:val="clear" w:color="auto" w:fill="FFFFFF"/>
                <w:lang w:val="es-ES_tradnl"/>
              </w:rPr>
              <w:t xml:space="preserve">odavía no </w:t>
            </w:r>
            <w:r w:rsidRPr="00D13A28">
              <w:rPr>
                <w:rFonts w:ascii="Times New Roman" w:hAnsi="Times New Roman" w:cs="Times New Roman"/>
                <w:sz w:val="22"/>
                <w:szCs w:val="22"/>
                <w:shd w:val="clear" w:color="auto" w:fill="FFFFFF"/>
                <w:lang w:val="es-ES_tradnl"/>
              </w:rPr>
              <w:t xml:space="preserve">se han </w:t>
            </w:r>
            <w:r w:rsidR="000303F7">
              <w:rPr>
                <w:rFonts w:ascii="Times New Roman" w:hAnsi="Times New Roman" w:cs="Times New Roman"/>
                <w:sz w:val="22"/>
                <w:szCs w:val="22"/>
                <w:shd w:val="clear" w:color="auto" w:fill="FFFFFF"/>
                <w:lang w:val="es-ES_tradnl"/>
              </w:rPr>
              <w:t>definido</w:t>
            </w:r>
            <w:r w:rsidR="00A11770" w:rsidRPr="00D13A28">
              <w:rPr>
                <w:rFonts w:ascii="Times New Roman" w:hAnsi="Times New Roman" w:cs="Times New Roman"/>
                <w:sz w:val="22"/>
                <w:szCs w:val="22"/>
                <w:shd w:val="clear" w:color="auto" w:fill="FFFFFF"/>
                <w:lang w:val="es-ES_tradnl"/>
              </w:rPr>
              <w:t xml:space="preserve"> los municipios</w:t>
            </w:r>
            <w:r w:rsidRPr="00D13A28">
              <w:rPr>
                <w:rFonts w:ascii="Times New Roman" w:hAnsi="Times New Roman" w:cs="Times New Roman"/>
                <w:sz w:val="22"/>
                <w:szCs w:val="22"/>
                <w:shd w:val="clear" w:color="auto" w:fill="FFFFFF"/>
                <w:lang w:val="es-ES_tradnl"/>
              </w:rPr>
              <w:t xml:space="preserve"> </w:t>
            </w:r>
            <w:r w:rsidR="008F5AA6" w:rsidRPr="00D13A28">
              <w:rPr>
                <w:rFonts w:ascii="Times New Roman" w:hAnsi="Times New Roman" w:cs="Times New Roman"/>
                <w:sz w:val="22"/>
                <w:szCs w:val="22"/>
                <w:shd w:val="clear" w:color="auto" w:fill="FFFFFF"/>
                <w:lang w:val="es-ES_tradnl"/>
              </w:rPr>
              <w:t>en los que se focalizará el Componente 3</w:t>
            </w:r>
            <w:r w:rsidR="000303F7">
              <w:rPr>
                <w:rFonts w:ascii="Times New Roman" w:hAnsi="Times New Roman" w:cs="Times New Roman"/>
                <w:sz w:val="22"/>
                <w:szCs w:val="22"/>
                <w:shd w:val="clear" w:color="auto" w:fill="FFFFFF"/>
                <w:lang w:val="es-ES_tradnl"/>
              </w:rPr>
              <w:t>. Estos</w:t>
            </w:r>
            <w:r w:rsidR="00C35829" w:rsidRPr="00D13A28">
              <w:rPr>
                <w:rFonts w:ascii="Times New Roman" w:hAnsi="Times New Roman" w:cs="Times New Roman"/>
                <w:sz w:val="22"/>
                <w:szCs w:val="22"/>
                <w:shd w:val="clear" w:color="auto" w:fill="FFFFFF"/>
                <w:lang w:val="es-ES_tradnl"/>
              </w:rPr>
              <w:t xml:space="preserve"> serán seleccionados por </w:t>
            </w:r>
            <w:r w:rsidR="00C016BC" w:rsidRPr="00D13A28">
              <w:rPr>
                <w:rFonts w:ascii="Times New Roman" w:hAnsi="Times New Roman" w:cs="Times New Roman"/>
                <w:sz w:val="22"/>
                <w:szCs w:val="22"/>
                <w:shd w:val="clear" w:color="auto" w:fill="FFFFFF"/>
                <w:lang w:val="es-ES_tradnl"/>
              </w:rPr>
              <w:t xml:space="preserve">el Comité Directivo </w:t>
            </w:r>
            <w:r w:rsidR="00C35829" w:rsidRPr="00D13A28">
              <w:rPr>
                <w:rFonts w:ascii="Times New Roman" w:hAnsi="Times New Roman" w:cs="Times New Roman"/>
                <w:sz w:val="22"/>
                <w:szCs w:val="22"/>
                <w:shd w:val="clear" w:color="auto" w:fill="FFFFFF"/>
                <w:lang w:val="es-ES_tradnl"/>
              </w:rPr>
              <w:t>según</w:t>
            </w:r>
            <w:r w:rsidR="008F5AA6" w:rsidRPr="00D13A28">
              <w:rPr>
                <w:rFonts w:ascii="Times New Roman" w:hAnsi="Times New Roman" w:cs="Times New Roman"/>
                <w:sz w:val="22"/>
                <w:szCs w:val="22"/>
                <w:shd w:val="clear" w:color="auto" w:fill="FFFFFF"/>
                <w:lang w:val="es-ES_tradnl"/>
              </w:rPr>
              <w:t xml:space="preserve"> criterios de</w:t>
            </w:r>
            <w:r w:rsidR="00C016BC" w:rsidRPr="00D13A28">
              <w:rPr>
                <w:rFonts w:ascii="Times New Roman" w:hAnsi="Times New Roman" w:cs="Times New Roman"/>
                <w:sz w:val="22"/>
                <w:szCs w:val="22"/>
                <w:shd w:val="clear" w:color="auto" w:fill="FFFFFF"/>
                <w:lang w:val="es-ES_tradnl"/>
              </w:rPr>
              <w:t xml:space="preserve">: </w:t>
            </w:r>
            <w:r w:rsidR="00C016BC" w:rsidRPr="00D13A28">
              <w:rPr>
                <w:rFonts w:ascii="Times New Roman" w:hAnsi="Times New Roman" w:cs="Times New Roman"/>
                <w:sz w:val="22"/>
                <w:szCs w:val="22"/>
                <w:lang w:val="es-ES_tradnl"/>
              </w:rPr>
              <w:t xml:space="preserve">(i) necesidad: municipios con planes de ordenamiento territorial desactualizados, insumos cartográficos insuficientes, baja capacidad para gestionar el riesgo de desastres, y alta informalidad; (ii) oportunidad: </w:t>
            </w:r>
            <w:r w:rsidR="00D13A28" w:rsidRPr="00D13A28">
              <w:rPr>
                <w:rFonts w:ascii="Times New Roman" w:hAnsi="Times New Roman" w:cs="Times New Roman"/>
                <w:sz w:val="22"/>
                <w:szCs w:val="22"/>
                <w:lang w:val="es-ES_tradnl"/>
              </w:rPr>
              <w:t>municipio</w:t>
            </w:r>
            <w:r w:rsidR="00B860D4">
              <w:rPr>
                <w:rFonts w:ascii="Times New Roman" w:hAnsi="Times New Roman" w:cs="Times New Roman"/>
                <w:sz w:val="22"/>
                <w:szCs w:val="22"/>
                <w:lang w:val="es-ES_tradnl"/>
              </w:rPr>
              <w:t>s</w:t>
            </w:r>
            <w:r w:rsidR="00D13A28" w:rsidRPr="00D13A28">
              <w:rPr>
                <w:rFonts w:ascii="Times New Roman" w:hAnsi="Times New Roman" w:cs="Times New Roman"/>
                <w:sz w:val="22"/>
                <w:szCs w:val="22"/>
                <w:lang w:val="es-ES_tradnl"/>
              </w:rPr>
              <w:t xml:space="preserve"> con mayor afectación del conflicto al ser un municipio de los Programas de Desarrollo con Enfoque Territorial (PDET)</w:t>
            </w:r>
            <w:r w:rsidR="00C016BC" w:rsidRPr="00D13A28">
              <w:rPr>
                <w:rFonts w:ascii="Times New Roman" w:hAnsi="Times New Roman" w:cs="Times New Roman"/>
                <w:sz w:val="22"/>
                <w:szCs w:val="22"/>
                <w:lang w:val="es-ES_tradnl"/>
              </w:rPr>
              <w:t>;</w:t>
            </w:r>
            <w:r w:rsidR="00C016BC" w:rsidRPr="00552A42">
              <w:rPr>
                <w:rFonts w:ascii="Times New Roman" w:hAnsi="Times New Roman" w:cs="Times New Roman"/>
                <w:sz w:val="22"/>
                <w:szCs w:val="22"/>
                <w:lang w:val="es-ES_tradnl"/>
              </w:rPr>
              <w:t xml:space="preserve"> y (iii) equidad: municipios con menor capacidad fiscal o de financiación de su propia gestión catastral. Al menos la mitad de los municipios ser</w:t>
            </w:r>
            <w:r w:rsidR="008F5AA6">
              <w:rPr>
                <w:rFonts w:ascii="Times New Roman" w:hAnsi="Times New Roman" w:cs="Times New Roman"/>
                <w:sz w:val="22"/>
                <w:szCs w:val="22"/>
                <w:lang w:val="es-ES_tradnl"/>
              </w:rPr>
              <w:t>án</w:t>
            </w:r>
            <w:r w:rsidR="00C016BC" w:rsidRPr="00552A42">
              <w:rPr>
                <w:rFonts w:ascii="Times New Roman" w:hAnsi="Times New Roman" w:cs="Times New Roman"/>
                <w:sz w:val="22"/>
                <w:szCs w:val="22"/>
                <w:lang w:val="es-ES_tradnl"/>
              </w:rPr>
              <w:t xml:space="preserve"> PDET</w:t>
            </w:r>
            <w:r w:rsidR="00C016BC" w:rsidRPr="008F5AA6">
              <w:rPr>
                <w:rFonts w:ascii="Times New Roman" w:hAnsi="Times New Roman" w:cs="Times New Roman"/>
                <w:sz w:val="22"/>
                <w:szCs w:val="22"/>
                <w:lang w:val="es-ES_tradnl"/>
              </w:rPr>
              <w:t xml:space="preserve">. </w:t>
            </w:r>
            <w:r w:rsidRPr="008F5AA6">
              <w:rPr>
                <w:rFonts w:ascii="Times New Roman" w:hAnsi="Times New Roman" w:cs="Times New Roman"/>
                <w:sz w:val="22"/>
                <w:szCs w:val="22"/>
                <w:lang w:val="es-ES_tradnl"/>
              </w:rPr>
              <w:t>De manera preliminar se estima</w:t>
            </w:r>
            <w:r w:rsidR="008F5AA6">
              <w:rPr>
                <w:rFonts w:ascii="Times New Roman" w:hAnsi="Times New Roman" w:cs="Times New Roman"/>
                <w:sz w:val="22"/>
                <w:szCs w:val="22"/>
                <w:lang w:val="es-ES_tradnl"/>
              </w:rPr>
              <w:t xml:space="preserve"> que el Programa podrá atender unos 3</w:t>
            </w:r>
            <w:r w:rsidR="000303F7">
              <w:rPr>
                <w:rFonts w:ascii="Times New Roman" w:hAnsi="Times New Roman" w:cs="Times New Roman"/>
                <w:sz w:val="22"/>
                <w:szCs w:val="22"/>
                <w:lang w:val="es-ES_tradnl"/>
              </w:rPr>
              <w:t>4</w:t>
            </w:r>
            <w:r w:rsidR="008F5AA6">
              <w:rPr>
                <w:rFonts w:ascii="Times New Roman" w:hAnsi="Times New Roman" w:cs="Times New Roman"/>
                <w:sz w:val="22"/>
                <w:szCs w:val="22"/>
                <w:lang w:val="es-ES_tradnl"/>
              </w:rPr>
              <w:t xml:space="preserve"> municipios.</w:t>
            </w:r>
          </w:p>
          <w:p w14:paraId="359823B2" w14:textId="30E52493" w:rsidR="00B860D4" w:rsidRDefault="00B860D4" w:rsidP="002F68E4">
            <w:pPr>
              <w:tabs>
                <w:tab w:val="left" w:pos="3200"/>
              </w:tabs>
              <w:spacing w:line="300" w:lineRule="exact"/>
              <w:contextualSpacing/>
              <w:jc w:val="both"/>
              <w:rPr>
                <w:rFonts w:ascii="Times New Roman" w:hAnsi="Times New Roman" w:cs="Times New Roman"/>
                <w:sz w:val="22"/>
                <w:szCs w:val="22"/>
                <w:lang w:val="es-ES_tradnl"/>
              </w:rPr>
            </w:pPr>
          </w:p>
          <w:p w14:paraId="61B8E056" w14:textId="32E58A16" w:rsidR="00B860D4" w:rsidRDefault="00B860D4" w:rsidP="002F68E4">
            <w:pPr>
              <w:tabs>
                <w:tab w:val="left" w:pos="3200"/>
              </w:tabs>
              <w:spacing w:line="300" w:lineRule="exact"/>
              <w:contextualSpacing/>
              <w:jc w:val="both"/>
              <w:rPr>
                <w:rFonts w:ascii="Times New Roman" w:hAnsi="Times New Roman" w:cs="Times New Roman"/>
                <w:sz w:val="22"/>
                <w:szCs w:val="22"/>
                <w:lang w:val="es-ES_tradnl"/>
              </w:rPr>
            </w:pPr>
            <w:r>
              <w:rPr>
                <w:rFonts w:ascii="Times New Roman" w:hAnsi="Times New Roman" w:cs="Times New Roman"/>
                <w:sz w:val="22"/>
                <w:szCs w:val="22"/>
                <w:lang w:val="es-ES_tradnl"/>
              </w:rPr>
              <w:t>El IGAC está a cargo de la implementación de este Componente en los municipios en los que solo se va a realizar gestión catastral. La ANT estará a cargo de la implementación en los municipios focalizados para aplicar la POSPR, en los que se llevará a cabo gestión catastral y formalización.</w:t>
            </w:r>
          </w:p>
          <w:p w14:paraId="76F9B580" w14:textId="64B4D447" w:rsidR="00A72BDB" w:rsidRDefault="00A72BDB" w:rsidP="002F68E4">
            <w:pPr>
              <w:tabs>
                <w:tab w:val="left" w:pos="3200"/>
              </w:tabs>
              <w:spacing w:line="300" w:lineRule="exact"/>
              <w:contextualSpacing/>
              <w:jc w:val="both"/>
              <w:rPr>
                <w:rFonts w:ascii="Times New Roman" w:hAnsi="Times New Roman" w:cs="Times New Roman"/>
                <w:sz w:val="22"/>
                <w:szCs w:val="22"/>
                <w:lang w:val="es-ES_tradnl"/>
              </w:rPr>
            </w:pPr>
          </w:p>
          <w:p w14:paraId="08408D79" w14:textId="775D27B2" w:rsidR="00A72BDB" w:rsidRPr="00552A42" w:rsidRDefault="000303F7" w:rsidP="002F68E4">
            <w:pPr>
              <w:tabs>
                <w:tab w:val="left" w:pos="3200"/>
              </w:tabs>
              <w:spacing w:line="300" w:lineRule="exact"/>
              <w:contextualSpacing/>
              <w:jc w:val="both"/>
              <w:rPr>
                <w:rFonts w:ascii="Times New Roman" w:hAnsi="Times New Roman" w:cs="Times New Roman"/>
                <w:sz w:val="22"/>
                <w:szCs w:val="22"/>
                <w:lang w:val="es-ES_tradnl"/>
              </w:rPr>
            </w:pPr>
            <w:r>
              <w:rPr>
                <w:rFonts w:ascii="Times New Roman" w:hAnsi="Times New Roman" w:cs="Times New Roman"/>
                <w:sz w:val="22"/>
                <w:szCs w:val="22"/>
                <w:lang w:val="es-ES_tradnl"/>
              </w:rPr>
              <w:t>Como se ha indicado, l</w:t>
            </w:r>
            <w:r w:rsidR="00A72BDB">
              <w:rPr>
                <w:rFonts w:ascii="Times New Roman" w:hAnsi="Times New Roman" w:cs="Times New Roman"/>
                <w:sz w:val="22"/>
                <w:szCs w:val="22"/>
                <w:lang w:val="es-ES_tradnl"/>
              </w:rPr>
              <w:t>a evaluación socioambiental y debida diligencia de salvaguardias se centra en este Componente.</w:t>
            </w:r>
          </w:p>
          <w:p w14:paraId="262A19E0" w14:textId="77777777" w:rsidR="00D45AB8" w:rsidRDefault="00D45AB8" w:rsidP="00887E78">
            <w:pPr>
              <w:spacing w:line="300" w:lineRule="exact"/>
              <w:ind w:right="165"/>
              <w:contextualSpacing/>
              <w:jc w:val="both"/>
              <w:rPr>
                <w:rFonts w:ascii="Times New Roman" w:hAnsi="Times New Roman" w:cs="Times New Roman"/>
                <w:sz w:val="22"/>
                <w:szCs w:val="22"/>
                <w:lang w:val="es-ES"/>
              </w:rPr>
            </w:pPr>
          </w:p>
          <w:p w14:paraId="66E0E89B" w14:textId="642BE9A1" w:rsidR="007D1701" w:rsidRPr="00887E78" w:rsidRDefault="00EA62FC" w:rsidP="00887E78">
            <w:pPr>
              <w:spacing w:line="300" w:lineRule="exact"/>
              <w:ind w:right="165"/>
              <w:contextualSpacing/>
              <w:jc w:val="both"/>
              <w:rPr>
                <w:rFonts w:ascii="Times New Roman" w:hAnsi="Times New Roman" w:cs="Times New Roman"/>
                <w:sz w:val="22"/>
                <w:szCs w:val="22"/>
                <w:lang w:val="es-ES"/>
              </w:rPr>
            </w:pPr>
            <w:r w:rsidRPr="00887E78">
              <w:rPr>
                <w:rFonts w:ascii="Times New Roman" w:hAnsi="Times New Roman" w:cs="Times New Roman"/>
                <w:sz w:val="22"/>
                <w:szCs w:val="22"/>
                <w:lang w:val="es-ES"/>
              </w:rPr>
              <w:t xml:space="preserve">Los organismos co-ejecutores del </w:t>
            </w:r>
            <w:r w:rsidR="008F5AA6">
              <w:rPr>
                <w:rFonts w:ascii="Times New Roman" w:hAnsi="Times New Roman" w:cs="Times New Roman"/>
                <w:sz w:val="22"/>
                <w:szCs w:val="22"/>
                <w:lang w:val="es-ES"/>
              </w:rPr>
              <w:t>P</w:t>
            </w:r>
            <w:r w:rsidRPr="00887E78">
              <w:rPr>
                <w:rFonts w:ascii="Times New Roman" w:hAnsi="Times New Roman" w:cs="Times New Roman"/>
                <w:sz w:val="22"/>
                <w:szCs w:val="22"/>
                <w:lang w:val="es-ES"/>
              </w:rPr>
              <w:t>rograma son</w:t>
            </w:r>
            <w:r w:rsidR="007D1701" w:rsidRPr="00887E78">
              <w:rPr>
                <w:rFonts w:ascii="Times New Roman" w:hAnsi="Times New Roman" w:cs="Times New Roman"/>
                <w:sz w:val="22"/>
                <w:szCs w:val="22"/>
                <w:lang w:val="es-ES"/>
              </w:rPr>
              <w:t xml:space="preserve"> el Departamento Nacional de Planeación (DNP), </w:t>
            </w:r>
            <w:r w:rsidRPr="00887E78">
              <w:rPr>
                <w:rFonts w:ascii="Times New Roman" w:hAnsi="Times New Roman" w:cs="Times New Roman"/>
                <w:sz w:val="22"/>
                <w:szCs w:val="22"/>
                <w:lang w:val="es-ES"/>
              </w:rPr>
              <w:t xml:space="preserve">el </w:t>
            </w:r>
            <w:r w:rsidR="007D1701" w:rsidRPr="00887E78">
              <w:rPr>
                <w:rFonts w:ascii="Times New Roman" w:hAnsi="Times New Roman" w:cs="Times New Roman"/>
                <w:sz w:val="22"/>
                <w:szCs w:val="22"/>
                <w:lang w:val="es-ES"/>
              </w:rPr>
              <w:t>Instituto Geográfico Agustín Codazzi (IGAC)</w:t>
            </w:r>
            <w:r w:rsidRPr="00887E78">
              <w:rPr>
                <w:rFonts w:ascii="Times New Roman" w:hAnsi="Times New Roman" w:cs="Times New Roman"/>
                <w:sz w:val="22"/>
                <w:szCs w:val="22"/>
                <w:lang w:val="es-ES"/>
              </w:rPr>
              <w:t>,</w:t>
            </w:r>
            <w:r w:rsidR="007D1701" w:rsidRPr="00887E78">
              <w:rPr>
                <w:rFonts w:ascii="Times New Roman" w:hAnsi="Times New Roman" w:cs="Times New Roman"/>
                <w:sz w:val="22"/>
                <w:szCs w:val="22"/>
                <w:lang w:val="es-ES"/>
              </w:rPr>
              <w:t xml:space="preserve"> </w:t>
            </w:r>
            <w:r w:rsidRPr="00887E78">
              <w:rPr>
                <w:rFonts w:ascii="Times New Roman" w:hAnsi="Times New Roman" w:cs="Times New Roman"/>
                <w:sz w:val="22"/>
                <w:szCs w:val="22"/>
                <w:lang w:val="es-ES"/>
              </w:rPr>
              <w:t xml:space="preserve">la </w:t>
            </w:r>
            <w:r w:rsidR="007D1701" w:rsidRPr="00887E78">
              <w:rPr>
                <w:rFonts w:ascii="Times New Roman" w:hAnsi="Times New Roman" w:cs="Times New Roman"/>
                <w:sz w:val="22"/>
                <w:szCs w:val="22"/>
                <w:lang w:val="es-ES"/>
              </w:rPr>
              <w:t xml:space="preserve">Agencia Nacional de Tierras (ANT) y </w:t>
            </w:r>
            <w:r w:rsidRPr="00887E78">
              <w:rPr>
                <w:rFonts w:ascii="Times New Roman" w:hAnsi="Times New Roman" w:cs="Times New Roman"/>
                <w:sz w:val="22"/>
                <w:szCs w:val="22"/>
                <w:lang w:val="es-ES"/>
              </w:rPr>
              <w:t xml:space="preserve">la </w:t>
            </w:r>
            <w:r w:rsidR="007D1701" w:rsidRPr="00887E78">
              <w:rPr>
                <w:rFonts w:ascii="Times New Roman" w:hAnsi="Times New Roman" w:cs="Times New Roman"/>
                <w:sz w:val="22"/>
                <w:szCs w:val="22"/>
                <w:lang w:val="es-ES"/>
              </w:rPr>
              <w:t>Superintendencia de Notariado y Registro (SNR).</w:t>
            </w:r>
            <w:r w:rsidR="004372BD" w:rsidRPr="00887E78">
              <w:rPr>
                <w:rFonts w:ascii="Times New Roman" w:hAnsi="Times New Roman" w:cs="Times New Roman"/>
                <w:sz w:val="22"/>
                <w:szCs w:val="22"/>
                <w:lang w:val="es-ES"/>
              </w:rPr>
              <w:t xml:space="preserve"> </w:t>
            </w:r>
          </w:p>
          <w:p w14:paraId="77A882FD" w14:textId="77777777" w:rsidR="00687866" w:rsidRPr="009D4D18" w:rsidRDefault="00687866" w:rsidP="009D4D18">
            <w:pPr>
              <w:spacing w:line="300" w:lineRule="exact"/>
              <w:ind w:right="165"/>
              <w:contextualSpacing/>
              <w:jc w:val="both"/>
              <w:rPr>
                <w:rFonts w:ascii="Times New Roman" w:eastAsia="Times New Roman" w:hAnsi="Times New Roman" w:cs="Times New Roman"/>
                <w:sz w:val="22"/>
                <w:szCs w:val="22"/>
                <w:shd w:val="clear" w:color="auto" w:fill="FFFFFF"/>
                <w:lang w:val="it-IT"/>
              </w:rPr>
            </w:pPr>
          </w:p>
          <w:p w14:paraId="775E1486" w14:textId="604F52E0" w:rsidR="004372BD" w:rsidRPr="009D4D18" w:rsidRDefault="004372BD" w:rsidP="009D4D18">
            <w:pPr>
              <w:autoSpaceDE w:val="0"/>
              <w:autoSpaceDN w:val="0"/>
              <w:adjustRightInd w:val="0"/>
              <w:spacing w:line="276" w:lineRule="auto"/>
              <w:contextualSpacing/>
              <w:jc w:val="both"/>
              <w:rPr>
                <w:rFonts w:ascii="Times New Roman" w:hAnsi="Times New Roman" w:cs="Times New Roman"/>
                <w:sz w:val="22"/>
                <w:szCs w:val="22"/>
                <w:lang w:val="es-ES"/>
              </w:rPr>
            </w:pPr>
          </w:p>
        </w:tc>
      </w:tr>
      <w:tr w:rsidR="004372BD" w:rsidRPr="00BD6B73" w14:paraId="3A9EA9D5" w14:textId="77777777" w:rsidTr="006F7063">
        <w:trPr>
          <w:trHeight w:val="402"/>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7A4816C6" w14:textId="2B75520E" w:rsidR="004372BD" w:rsidRPr="00BF16C9" w:rsidRDefault="004372BD" w:rsidP="004372BD">
            <w:pPr>
              <w:rPr>
                <w:rFonts w:ascii="Arial" w:eastAsia="Times New Roman" w:hAnsi="Arial" w:cs="Arial"/>
                <w:b/>
                <w:bCs/>
                <w:sz w:val="27"/>
                <w:szCs w:val="27"/>
                <w:lang w:val="es-ES"/>
              </w:rPr>
            </w:pPr>
            <w:r w:rsidRPr="00BF16C9">
              <w:rPr>
                <w:rFonts w:ascii="Arial" w:eastAsia="Times New Roman" w:hAnsi="Arial" w:cs="Arial"/>
                <w:b/>
                <w:bCs/>
                <w:sz w:val="27"/>
                <w:szCs w:val="27"/>
                <w:lang w:val="es-ES"/>
              </w:rPr>
              <w:lastRenderedPageBreak/>
              <w:t>Impactos, Riesgos y Medidas de Mitigación Principales</w:t>
            </w:r>
          </w:p>
        </w:tc>
      </w:tr>
      <w:tr w:rsidR="004372BD" w:rsidRPr="00BD6B73" w14:paraId="2DE10E02" w14:textId="77777777"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14:paraId="405F94ED" w14:textId="1BF3FD72" w:rsidR="004372BD" w:rsidRPr="008F5AA6" w:rsidRDefault="004372BD" w:rsidP="004372BD">
            <w:pPr>
              <w:ind w:right="165"/>
              <w:rPr>
                <w:rFonts w:ascii="Arial" w:eastAsia="Times New Roman" w:hAnsi="Arial" w:cs="Arial"/>
                <w:b/>
                <w:sz w:val="22"/>
                <w:szCs w:val="22"/>
                <w:shd w:val="clear" w:color="auto" w:fill="FFFFFF"/>
                <w:lang w:val="es-ES"/>
              </w:rPr>
            </w:pPr>
            <w:r w:rsidRPr="00BF16C9">
              <w:rPr>
                <w:rFonts w:ascii="Arial" w:eastAsia="Times New Roman" w:hAnsi="Arial" w:cs="Arial"/>
                <w:b/>
                <w:sz w:val="22"/>
                <w:szCs w:val="22"/>
                <w:lang w:val="es-ES"/>
              </w:rPr>
              <w:t xml:space="preserve">Requisitos de Evaluación </w:t>
            </w:r>
            <w:r w:rsidR="008F5AA6">
              <w:rPr>
                <w:rFonts w:ascii="Arial" w:eastAsia="Times New Roman" w:hAnsi="Arial" w:cs="Arial"/>
                <w:b/>
                <w:sz w:val="22"/>
                <w:szCs w:val="22"/>
                <w:lang w:val="es-ES"/>
              </w:rPr>
              <w:t>y Divulgación de Información</w:t>
            </w:r>
          </w:p>
        </w:tc>
      </w:tr>
      <w:tr w:rsidR="004372BD" w:rsidRPr="00BD6B73" w14:paraId="7CA8CBA1" w14:textId="77777777"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3274C4DE" w14:textId="77777777" w:rsidR="003E1501" w:rsidRPr="00F82FB1" w:rsidRDefault="003E1501" w:rsidP="008B7CAD">
            <w:pPr>
              <w:spacing w:line="300" w:lineRule="exact"/>
              <w:ind w:right="165"/>
              <w:contextualSpacing/>
              <w:jc w:val="both"/>
              <w:rPr>
                <w:rFonts w:ascii="Times New Roman" w:eastAsia="Times New Roman" w:hAnsi="Times New Roman" w:cs="Times New Roman"/>
                <w:sz w:val="22"/>
                <w:szCs w:val="22"/>
                <w:u w:val="single"/>
                <w:shd w:val="clear" w:color="auto" w:fill="FFFFFF"/>
                <w:lang w:val="es-ES"/>
              </w:rPr>
            </w:pPr>
            <w:r w:rsidRPr="00F82FB1">
              <w:rPr>
                <w:rFonts w:ascii="Times New Roman" w:eastAsia="Times New Roman" w:hAnsi="Times New Roman" w:cs="Times New Roman"/>
                <w:sz w:val="22"/>
                <w:szCs w:val="22"/>
                <w:u w:val="single"/>
                <w:shd w:val="clear" w:color="auto" w:fill="FFFFFF"/>
                <w:lang w:val="es-ES"/>
              </w:rPr>
              <w:t>Requisitos de Evaluación</w:t>
            </w:r>
          </w:p>
          <w:p w14:paraId="7F6CDF33" w14:textId="0B79649F" w:rsidR="00D507FA" w:rsidRPr="00F82FB1" w:rsidRDefault="00FD6A02" w:rsidP="008B7CAD">
            <w:pPr>
              <w:spacing w:line="300" w:lineRule="exact"/>
              <w:ind w:right="165"/>
              <w:contextualSpacing/>
              <w:jc w:val="both"/>
              <w:rPr>
                <w:rFonts w:ascii="Times New Roman" w:eastAsia="Times New Roman" w:hAnsi="Times New Roman" w:cs="Times New Roman"/>
                <w:sz w:val="22"/>
                <w:szCs w:val="22"/>
                <w:shd w:val="clear" w:color="auto" w:fill="FFFFFF"/>
                <w:lang w:val="es-ES"/>
              </w:rPr>
            </w:pPr>
            <w:r w:rsidRPr="00F82FB1">
              <w:rPr>
                <w:rFonts w:ascii="Times New Roman" w:eastAsia="Times New Roman" w:hAnsi="Times New Roman" w:cs="Times New Roman"/>
                <w:sz w:val="22"/>
                <w:szCs w:val="22"/>
                <w:shd w:val="clear" w:color="auto" w:fill="FFFFFF"/>
                <w:lang w:val="es-ES"/>
              </w:rPr>
              <w:t>A</w:t>
            </w:r>
            <w:r w:rsidR="005D1B2B" w:rsidRPr="00F82FB1">
              <w:rPr>
                <w:rFonts w:ascii="Times New Roman" w:eastAsia="Times New Roman" w:hAnsi="Times New Roman" w:cs="Times New Roman"/>
                <w:sz w:val="22"/>
                <w:szCs w:val="22"/>
                <w:shd w:val="clear" w:color="auto" w:fill="FFFFFF"/>
                <w:lang w:val="es-ES"/>
              </w:rPr>
              <w:t>l momento de</w:t>
            </w:r>
            <w:r w:rsidR="008B7CAD" w:rsidRPr="00F82FB1">
              <w:rPr>
                <w:rFonts w:ascii="Times New Roman" w:eastAsia="Times New Roman" w:hAnsi="Times New Roman" w:cs="Times New Roman"/>
                <w:sz w:val="22"/>
                <w:szCs w:val="22"/>
                <w:shd w:val="clear" w:color="auto" w:fill="FFFFFF"/>
                <w:lang w:val="es-ES"/>
              </w:rPr>
              <w:t xml:space="preserve"> </w:t>
            </w:r>
            <w:r w:rsidR="009821F5" w:rsidRPr="00F82FB1">
              <w:rPr>
                <w:rFonts w:ascii="Times New Roman" w:eastAsia="Times New Roman" w:hAnsi="Times New Roman" w:cs="Times New Roman"/>
                <w:sz w:val="22"/>
                <w:szCs w:val="22"/>
                <w:shd w:val="clear" w:color="auto" w:fill="FFFFFF"/>
                <w:lang w:val="es-ES"/>
              </w:rPr>
              <w:t>preparación de la operación</w:t>
            </w:r>
            <w:r w:rsidR="008B7CAD" w:rsidRPr="00F82FB1">
              <w:rPr>
                <w:rFonts w:ascii="Times New Roman" w:eastAsia="Times New Roman" w:hAnsi="Times New Roman" w:cs="Times New Roman"/>
                <w:sz w:val="22"/>
                <w:szCs w:val="22"/>
                <w:shd w:val="clear" w:color="auto" w:fill="FFFFFF"/>
                <w:lang w:val="es-ES"/>
              </w:rPr>
              <w:t xml:space="preserve"> todavía no </w:t>
            </w:r>
            <w:r w:rsidR="00CD13B1" w:rsidRPr="00F82FB1">
              <w:rPr>
                <w:rFonts w:ascii="Times New Roman" w:eastAsia="Times New Roman" w:hAnsi="Times New Roman" w:cs="Times New Roman"/>
                <w:sz w:val="22"/>
                <w:szCs w:val="22"/>
                <w:shd w:val="clear" w:color="auto" w:fill="FFFFFF"/>
                <w:lang w:val="es-ES"/>
              </w:rPr>
              <w:t xml:space="preserve">se habían </w:t>
            </w:r>
            <w:r w:rsidR="00BA74DC" w:rsidRPr="00F82FB1">
              <w:rPr>
                <w:rFonts w:ascii="Times New Roman" w:eastAsia="Times New Roman" w:hAnsi="Times New Roman" w:cs="Times New Roman"/>
                <w:sz w:val="22"/>
                <w:szCs w:val="22"/>
                <w:shd w:val="clear" w:color="auto" w:fill="FFFFFF"/>
                <w:lang w:val="es-ES"/>
              </w:rPr>
              <w:t>seleccionado</w:t>
            </w:r>
            <w:r w:rsidR="008B7CAD" w:rsidRPr="00F82FB1">
              <w:rPr>
                <w:rFonts w:ascii="Times New Roman" w:eastAsia="Times New Roman" w:hAnsi="Times New Roman" w:cs="Times New Roman"/>
                <w:sz w:val="22"/>
                <w:szCs w:val="22"/>
                <w:shd w:val="clear" w:color="auto" w:fill="FFFFFF"/>
                <w:lang w:val="es-ES"/>
              </w:rPr>
              <w:t xml:space="preserve"> </w:t>
            </w:r>
            <w:r w:rsidR="00CD13B1" w:rsidRPr="00F82FB1">
              <w:rPr>
                <w:rFonts w:ascii="Times New Roman" w:eastAsia="Times New Roman" w:hAnsi="Times New Roman" w:cs="Times New Roman"/>
                <w:sz w:val="22"/>
                <w:szCs w:val="22"/>
                <w:shd w:val="clear" w:color="auto" w:fill="FFFFFF"/>
                <w:lang w:val="es-ES"/>
              </w:rPr>
              <w:t xml:space="preserve">los municipios </w:t>
            </w:r>
            <w:r w:rsidR="008B7CAD" w:rsidRPr="00F82FB1">
              <w:rPr>
                <w:rFonts w:ascii="Times New Roman" w:eastAsia="Times New Roman" w:hAnsi="Times New Roman" w:cs="Times New Roman"/>
                <w:sz w:val="22"/>
                <w:szCs w:val="22"/>
                <w:shd w:val="clear" w:color="auto" w:fill="FFFFFF"/>
                <w:lang w:val="es-ES"/>
              </w:rPr>
              <w:t xml:space="preserve">en </w:t>
            </w:r>
            <w:r w:rsidR="00BA74DC" w:rsidRPr="00F82FB1">
              <w:rPr>
                <w:rFonts w:ascii="Times New Roman" w:eastAsia="Times New Roman" w:hAnsi="Times New Roman" w:cs="Times New Roman"/>
                <w:sz w:val="22"/>
                <w:szCs w:val="22"/>
                <w:shd w:val="clear" w:color="auto" w:fill="FFFFFF"/>
                <w:lang w:val="es-ES"/>
              </w:rPr>
              <w:t xml:space="preserve">los que se va a focalizar el Programa, </w:t>
            </w:r>
            <w:r w:rsidR="00A53378" w:rsidRPr="00F82FB1">
              <w:rPr>
                <w:rFonts w:ascii="Times New Roman" w:eastAsia="Times New Roman" w:hAnsi="Times New Roman" w:cs="Times New Roman"/>
                <w:sz w:val="22"/>
                <w:szCs w:val="22"/>
                <w:shd w:val="clear" w:color="auto" w:fill="FFFFFF"/>
                <w:lang w:val="es-ES"/>
              </w:rPr>
              <w:t>p</w:t>
            </w:r>
            <w:r w:rsidR="00D507FA" w:rsidRPr="00F82FB1">
              <w:rPr>
                <w:rFonts w:ascii="Times New Roman" w:eastAsia="Times New Roman" w:hAnsi="Times New Roman" w:cs="Times New Roman"/>
                <w:sz w:val="22"/>
                <w:szCs w:val="22"/>
                <w:shd w:val="clear" w:color="auto" w:fill="FFFFFF"/>
                <w:lang w:val="es-ES"/>
              </w:rPr>
              <w:t>or l</w:t>
            </w:r>
            <w:r w:rsidR="00A53378" w:rsidRPr="00F82FB1">
              <w:rPr>
                <w:rFonts w:ascii="Times New Roman" w:eastAsia="Times New Roman" w:hAnsi="Times New Roman" w:cs="Times New Roman"/>
                <w:sz w:val="22"/>
                <w:szCs w:val="22"/>
                <w:shd w:val="clear" w:color="auto" w:fill="FFFFFF"/>
                <w:lang w:val="es-ES"/>
              </w:rPr>
              <w:t>o</w:t>
            </w:r>
            <w:r w:rsidR="00D507FA" w:rsidRPr="00F82FB1">
              <w:rPr>
                <w:rFonts w:ascii="Times New Roman" w:eastAsia="Times New Roman" w:hAnsi="Times New Roman" w:cs="Times New Roman"/>
                <w:sz w:val="22"/>
                <w:szCs w:val="22"/>
                <w:shd w:val="clear" w:color="auto" w:fill="FFFFFF"/>
                <w:lang w:val="es-ES"/>
              </w:rPr>
              <w:t xml:space="preserve"> cual se decidió desarrollar una Evaluación Ambiental y Social Estratégica (EASE) a nivel de todo el territorio nacional</w:t>
            </w:r>
            <w:r w:rsidR="00A53378" w:rsidRPr="00F82FB1">
              <w:rPr>
                <w:rFonts w:ascii="Times New Roman" w:eastAsia="Times New Roman" w:hAnsi="Times New Roman" w:cs="Times New Roman"/>
                <w:sz w:val="22"/>
                <w:szCs w:val="22"/>
                <w:shd w:val="clear" w:color="auto" w:fill="FFFFFF"/>
                <w:lang w:val="es-ES"/>
              </w:rPr>
              <w:t xml:space="preserve"> </w:t>
            </w:r>
            <w:r w:rsidR="00D507FA" w:rsidRPr="00F82FB1">
              <w:rPr>
                <w:rFonts w:ascii="Times New Roman" w:eastAsia="Times New Roman" w:hAnsi="Times New Roman" w:cs="Times New Roman"/>
                <w:sz w:val="22"/>
                <w:szCs w:val="22"/>
                <w:shd w:val="clear" w:color="auto" w:fill="FFFFFF"/>
                <w:lang w:val="es-ES"/>
              </w:rPr>
              <w:t>y su respectivo</w:t>
            </w:r>
            <w:r w:rsidR="00780FFC" w:rsidRPr="00F82FB1">
              <w:rPr>
                <w:rFonts w:ascii="Times New Roman" w:eastAsia="Times New Roman" w:hAnsi="Times New Roman" w:cs="Times New Roman"/>
                <w:sz w:val="22"/>
                <w:szCs w:val="22"/>
                <w:shd w:val="clear" w:color="auto" w:fill="FFFFFF"/>
                <w:lang w:val="es-ES"/>
              </w:rPr>
              <w:t xml:space="preserve"> </w:t>
            </w:r>
            <w:r w:rsidR="003748E5" w:rsidRPr="00F82FB1">
              <w:rPr>
                <w:rFonts w:ascii="Times New Roman" w:eastAsia="Times New Roman" w:hAnsi="Times New Roman" w:cs="Times New Roman"/>
                <w:sz w:val="22"/>
                <w:szCs w:val="22"/>
                <w:shd w:val="clear" w:color="auto" w:fill="FFFFFF"/>
                <w:lang w:val="es-ES"/>
              </w:rPr>
              <w:t>Marco</w:t>
            </w:r>
            <w:r w:rsidR="00D507FA" w:rsidRPr="00F82FB1">
              <w:rPr>
                <w:rFonts w:ascii="Times New Roman" w:eastAsia="Times New Roman" w:hAnsi="Times New Roman" w:cs="Times New Roman"/>
                <w:sz w:val="22"/>
                <w:szCs w:val="22"/>
                <w:shd w:val="clear" w:color="auto" w:fill="FFFFFF"/>
                <w:lang w:val="es-ES"/>
              </w:rPr>
              <w:t xml:space="preserve"> de Gestión Ambiental y Social (</w:t>
            </w:r>
            <w:r w:rsidR="003748E5" w:rsidRPr="00F82FB1">
              <w:rPr>
                <w:rFonts w:ascii="Times New Roman" w:eastAsia="Times New Roman" w:hAnsi="Times New Roman" w:cs="Times New Roman"/>
                <w:sz w:val="22"/>
                <w:szCs w:val="22"/>
                <w:shd w:val="clear" w:color="auto" w:fill="FFFFFF"/>
                <w:lang w:val="es-ES"/>
              </w:rPr>
              <w:t>MGAS</w:t>
            </w:r>
            <w:r w:rsidR="00D507FA" w:rsidRPr="00F82FB1">
              <w:rPr>
                <w:rFonts w:ascii="Times New Roman" w:eastAsia="Times New Roman" w:hAnsi="Times New Roman" w:cs="Times New Roman"/>
                <w:sz w:val="22"/>
                <w:szCs w:val="22"/>
                <w:shd w:val="clear" w:color="auto" w:fill="FFFFFF"/>
                <w:lang w:val="es-ES"/>
              </w:rPr>
              <w:t>)</w:t>
            </w:r>
            <w:r w:rsidR="00BA74DC" w:rsidRPr="00F82FB1">
              <w:rPr>
                <w:rFonts w:ascii="Times New Roman" w:eastAsia="Times New Roman" w:hAnsi="Times New Roman" w:cs="Times New Roman"/>
                <w:sz w:val="22"/>
                <w:szCs w:val="22"/>
                <w:shd w:val="clear" w:color="auto" w:fill="FFFFFF"/>
                <w:lang w:val="es-ES"/>
              </w:rPr>
              <w:t>.</w:t>
            </w:r>
          </w:p>
          <w:p w14:paraId="741856DD" w14:textId="29D3D374" w:rsidR="008F0CF9" w:rsidRPr="00F82FB1" w:rsidRDefault="0061561A" w:rsidP="0061561A">
            <w:pPr>
              <w:spacing w:line="300" w:lineRule="exact"/>
              <w:contextualSpacing/>
              <w:jc w:val="both"/>
              <w:rPr>
                <w:rFonts w:ascii="Times New Roman" w:eastAsia="Times New Roman" w:hAnsi="Times New Roman" w:cs="Times New Roman"/>
                <w:sz w:val="22"/>
                <w:szCs w:val="22"/>
                <w:shd w:val="clear" w:color="auto" w:fill="FFFFFF"/>
                <w:lang w:val="es-ES"/>
              </w:rPr>
            </w:pPr>
            <w:r w:rsidRPr="00F82FB1">
              <w:rPr>
                <w:rFonts w:ascii="Times New Roman" w:hAnsi="Times New Roman" w:cs="Times New Roman"/>
                <w:sz w:val="22"/>
                <w:szCs w:val="22"/>
                <w:lang w:val="es-ES_tradnl"/>
              </w:rPr>
              <w:lastRenderedPageBreak/>
              <w:t>E</w:t>
            </w:r>
            <w:r w:rsidR="00687866" w:rsidRPr="00F82FB1">
              <w:rPr>
                <w:rFonts w:ascii="Times New Roman" w:hAnsi="Times New Roman" w:cs="Times New Roman"/>
                <w:sz w:val="22"/>
                <w:szCs w:val="22"/>
                <w:lang w:val="es-ES_tradnl"/>
              </w:rPr>
              <w:t>n la preparación de</w:t>
            </w:r>
            <w:r w:rsidR="00BE30A3" w:rsidRPr="00F82FB1">
              <w:rPr>
                <w:rFonts w:ascii="Times New Roman" w:hAnsi="Times New Roman" w:cs="Times New Roman"/>
                <w:sz w:val="22"/>
                <w:szCs w:val="22"/>
                <w:lang w:val="es-ES_tradnl"/>
              </w:rPr>
              <w:t xml:space="preserve"> la</w:t>
            </w:r>
            <w:r w:rsidRPr="00F82FB1">
              <w:rPr>
                <w:rFonts w:ascii="Times New Roman" w:hAnsi="Times New Roman" w:cs="Times New Roman"/>
                <w:sz w:val="22"/>
                <w:szCs w:val="22"/>
                <w:lang w:val="es-ES_tradnl"/>
              </w:rPr>
              <w:t xml:space="preserve"> </w:t>
            </w:r>
            <w:r w:rsidR="00D507FA" w:rsidRPr="00F82FB1">
              <w:rPr>
                <w:rFonts w:ascii="Times New Roman" w:hAnsi="Times New Roman" w:cs="Times New Roman"/>
                <w:sz w:val="22"/>
                <w:szCs w:val="22"/>
                <w:lang w:val="es-ES_tradnl"/>
              </w:rPr>
              <w:t>E</w:t>
            </w:r>
            <w:r w:rsidR="00C74B17" w:rsidRPr="00F82FB1">
              <w:rPr>
                <w:rFonts w:ascii="Times New Roman" w:hAnsi="Times New Roman" w:cs="Times New Roman"/>
                <w:sz w:val="22"/>
                <w:szCs w:val="22"/>
                <w:lang w:val="es-ES_tradnl"/>
              </w:rPr>
              <w:t>AS</w:t>
            </w:r>
            <w:r w:rsidR="00D507FA" w:rsidRPr="00F82FB1">
              <w:rPr>
                <w:rFonts w:ascii="Times New Roman" w:hAnsi="Times New Roman" w:cs="Times New Roman"/>
                <w:sz w:val="22"/>
                <w:szCs w:val="22"/>
                <w:lang w:val="es-ES_tradnl"/>
              </w:rPr>
              <w:t>E</w:t>
            </w:r>
            <w:r w:rsidR="006B5152" w:rsidRPr="00F82FB1">
              <w:rPr>
                <w:rFonts w:ascii="Times New Roman" w:hAnsi="Times New Roman" w:cs="Times New Roman"/>
                <w:sz w:val="22"/>
                <w:szCs w:val="22"/>
                <w:lang w:val="es-ES_tradnl"/>
              </w:rPr>
              <w:t>/</w:t>
            </w:r>
            <w:r w:rsidR="003748E5" w:rsidRPr="00F82FB1">
              <w:rPr>
                <w:rFonts w:ascii="Times New Roman" w:hAnsi="Times New Roman" w:cs="Times New Roman"/>
                <w:sz w:val="22"/>
                <w:szCs w:val="22"/>
                <w:lang w:val="es-ES_tradnl"/>
              </w:rPr>
              <w:t>MGAS</w:t>
            </w:r>
            <w:r w:rsidR="006B5152" w:rsidRPr="00F82FB1">
              <w:rPr>
                <w:rFonts w:ascii="Times New Roman" w:hAnsi="Times New Roman" w:cs="Times New Roman"/>
                <w:sz w:val="22"/>
                <w:szCs w:val="22"/>
                <w:lang w:val="es-ES_tradnl"/>
              </w:rPr>
              <w:t xml:space="preserve"> </w:t>
            </w:r>
            <w:r w:rsidRPr="00F82FB1">
              <w:rPr>
                <w:rFonts w:ascii="Times New Roman" w:hAnsi="Times New Roman" w:cs="Times New Roman"/>
                <w:sz w:val="22"/>
                <w:szCs w:val="22"/>
                <w:lang w:val="es-ES_tradnl"/>
              </w:rPr>
              <w:t xml:space="preserve">participaron, entre otros, la </w:t>
            </w:r>
            <w:r w:rsidRPr="00F82FB1">
              <w:rPr>
                <w:rFonts w:ascii="Times New Roman" w:hAnsi="Times New Roman" w:cs="Times New Roman"/>
                <w:iCs/>
                <w:sz w:val="22"/>
                <w:szCs w:val="22"/>
                <w:lang w:val="es-CO" w:eastAsia="es-ES"/>
              </w:rPr>
              <w:t>Subdirección de Desarrollo Ambiental Sostenible del DNP, el E</w:t>
            </w:r>
            <w:r w:rsidRPr="00F82FB1">
              <w:rPr>
                <w:rFonts w:ascii="Times New Roman" w:hAnsi="Times New Roman" w:cs="Times New Roman"/>
                <w:sz w:val="22"/>
                <w:szCs w:val="22"/>
                <w:lang w:val="es-ES_tradnl"/>
              </w:rPr>
              <w:t>quipo de Asuntos Étnicos del DNP</w:t>
            </w:r>
            <w:r w:rsidR="00D507FA" w:rsidRPr="00F82FB1">
              <w:rPr>
                <w:rFonts w:ascii="Times New Roman" w:hAnsi="Times New Roman" w:cs="Times New Roman"/>
                <w:sz w:val="22"/>
                <w:szCs w:val="22"/>
                <w:lang w:val="es-ES_tradnl"/>
              </w:rPr>
              <w:t xml:space="preserve"> y</w:t>
            </w:r>
            <w:r w:rsidR="007338D9" w:rsidRPr="00F82FB1">
              <w:rPr>
                <w:rFonts w:ascii="Times New Roman" w:hAnsi="Times New Roman" w:cs="Times New Roman"/>
                <w:sz w:val="22"/>
                <w:szCs w:val="22"/>
                <w:lang w:val="es-ES_tradnl"/>
              </w:rPr>
              <w:t xml:space="preserve"> </w:t>
            </w:r>
            <w:r w:rsidRPr="00F82FB1">
              <w:rPr>
                <w:rFonts w:ascii="Times New Roman" w:eastAsia="Times New Roman" w:hAnsi="Times New Roman" w:cs="Times New Roman"/>
                <w:sz w:val="22"/>
                <w:szCs w:val="22"/>
                <w:shd w:val="clear" w:color="auto" w:fill="FFFFFF"/>
                <w:lang w:val="es-ES"/>
              </w:rPr>
              <w:t xml:space="preserve">la Mesa de Expertos del Catastro Multipropósito. </w:t>
            </w:r>
            <w:r w:rsidR="00FB1320" w:rsidRPr="00F82FB1">
              <w:rPr>
                <w:rFonts w:ascii="Times New Roman" w:eastAsia="Times New Roman" w:hAnsi="Times New Roman" w:cs="Times New Roman"/>
                <w:sz w:val="22"/>
                <w:szCs w:val="22"/>
                <w:shd w:val="clear" w:color="auto" w:fill="FFFFFF"/>
                <w:lang w:val="es-ES"/>
              </w:rPr>
              <w:t xml:space="preserve">La EASE parte del supuesto de que tanto las actividades de titulación de tierras como las de gestión catastral tienen el potencial de generar impactos adversos. En el primer caso como consecuencia directa de su implementación (impactos directos), y en el segundo como resultado inducido (impacto indirecto). Bajo esta consideración, </w:t>
            </w:r>
            <w:r w:rsidR="00FB1320" w:rsidRPr="00F82FB1">
              <w:rPr>
                <w:rFonts w:ascii="Times New Roman" w:hAnsi="Times New Roman" w:cs="Times New Roman"/>
                <w:sz w:val="22"/>
                <w:szCs w:val="22"/>
                <w:shd w:val="clear" w:color="auto" w:fill="FFFFFF"/>
                <w:lang w:val="es-ES_tradnl"/>
              </w:rPr>
              <w:t>l</w:t>
            </w:r>
            <w:r w:rsidR="00A53378" w:rsidRPr="00F82FB1">
              <w:rPr>
                <w:rFonts w:ascii="Times New Roman" w:hAnsi="Times New Roman" w:cs="Times New Roman"/>
                <w:sz w:val="22"/>
                <w:szCs w:val="22"/>
                <w:shd w:val="clear" w:color="auto" w:fill="FFFFFF"/>
                <w:lang w:val="es-ES_tradnl"/>
              </w:rPr>
              <w:t>a EASE</w:t>
            </w:r>
            <w:r w:rsidR="00C74B17" w:rsidRPr="00F82FB1">
              <w:rPr>
                <w:rFonts w:ascii="Times New Roman" w:hAnsi="Times New Roman" w:cs="Times New Roman"/>
                <w:sz w:val="22"/>
                <w:szCs w:val="22"/>
                <w:shd w:val="clear" w:color="auto" w:fill="FFFFFF"/>
                <w:lang w:val="es-ES_tradnl"/>
              </w:rPr>
              <w:t xml:space="preserve"> </w:t>
            </w:r>
            <w:r w:rsidR="00A53378" w:rsidRPr="00F82FB1">
              <w:rPr>
                <w:rFonts w:ascii="Times New Roman" w:hAnsi="Times New Roman" w:cs="Times New Roman"/>
                <w:sz w:val="22"/>
                <w:szCs w:val="22"/>
                <w:shd w:val="clear" w:color="auto" w:fill="FFFFFF"/>
                <w:lang w:val="es-ES_tradnl"/>
              </w:rPr>
              <w:t>incluye el análisis de</w:t>
            </w:r>
            <w:r w:rsidR="00C74B17" w:rsidRPr="00F82FB1">
              <w:rPr>
                <w:rFonts w:ascii="Times New Roman" w:hAnsi="Times New Roman" w:cs="Times New Roman"/>
                <w:sz w:val="22"/>
                <w:szCs w:val="22"/>
                <w:shd w:val="clear" w:color="auto" w:fill="FFFFFF"/>
                <w:lang w:val="es-ES_tradnl"/>
              </w:rPr>
              <w:t xml:space="preserve"> </w:t>
            </w:r>
            <w:r w:rsidR="00A53378" w:rsidRPr="00F82FB1">
              <w:rPr>
                <w:rFonts w:ascii="Times New Roman" w:hAnsi="Times New Roman" w:cs="Times New Roman"/>
                <w:sz w:val="22"/>
                <w:szCs w:val="22"/>
                <w:shd w:val="clear" w:color="auto" w:fill="FFFFFF"/>
                <w:lang w:val="es-ES_tradnl"/>
              </w:rPr>
              <w:t xml:space="preserve">los riesgos y potenciales impactos negativos y positivos </w:t>
            </w:r>
            <w:r w:rsidR="00FB1320" w:rsidRPr="00F82FB1">
              <w:rPr>
                <w:rFonts w:ascii="Times New Roman" w:hAnsi="Times New Roman" w:cs="Times New Roman"/>
                <w:sz w:val="22"/>
                <w:szCs w:val="22"/>
                <w:shd w:val="clear" w:color="auto" w:fill="FFFFFF"/>
                <w:lang w:val="es-ES_tradnl"/>
              </w:rPr>
              <w:t>que las intervenciones de gestión catastral y formalización podrían generar de manera indirecta o directa</w:t>
            </w:r>
            <w:r w:rsidR="00A53378" w:rsidRPr="00F82FB1">
              <w:rPr>
                <w:rFonts w:ascii="Times New Roman" w:hAnsi="Times New Roman" w:cs="Times New Roman"/>
                <w:sz w:val="22"/>
                <w:szCs w:val="22"/>
                <w:shd w:val="clear" w:color="auto" w:fill="FFFFFF"/>
                <w:lang w:val="es-ES_tradnl"/>
              </w:rPr>
              <w:t xml:space="preserve"> en relación con </w:t>
            </w:r>
            <w:r w:rsidR="00FB1320" w:rsidRPr="00F82FB1">
              <w:rPr>
                <w:rFonts w:ascii="Times New Roman" w:hAnsi="Times New Roman" w:cs="Times New Roman"/>
                <w:sz w:val="22"/>
                <w:szCs w:val="22"/>
                <w:shd w:val="clear" w:color="auto" w:fill="FFFFFF"/>
                <w:lang w:val="es-ES_tradnl"/>
              </w:rPr>
              <w:t xml:space="preserve">los siguientes </w:t>
            </w:r>
            <w:r w:rsidR="00BA74DC" w:rsidRPr="00F82FB1">
              <w:rPr>
                <w:rFonts w:ascii="Times New Roman" w:hAnsi="Times New Roman" w:cs="Times New Roman"/>
                <w:sz w:val="22"/>
                <w:szCs w:val="22"/>
                <w:shd w:val="clear" w:color="auto" w:fill="FFFFFF"/>
                <w:lang w:val="es-ES_tradnl"/>
              </w:rPr>
              <w:t xml:space="preserve">temas </w:t>
            </w:r>
            <w:r w:rsidR="00CD13B1" w:rsidRPr="00F82FB1">
              <w:rPr>
                <w:rFonts w:ascii="Times New Roman" w:hAnsi="Times New Roman" w:cs="Times New Roman"/>
                <w:sz w:val="22"/>
                <w:szCs w:val="22"/>
                <w:shd w:val="clear" w:color="auto" w:fill="FFFFFF"/>
                <w:lang w:val="es-ES_tradnl"/>
              </w:rPr>
              <w:t xml:space="preserve">considerados </w:t>
            </w:r>
            <w:r w:rsidR="00BA74DC" w:rsidRPr="00F82FB1">
              <w:rPr>
                <w:rFonts w:ascii="Times New Roman" w:hAnsi="Times New Roman" w:cs="Times New Roman"/>
                <w:sz w:val="22"/>
                <w:szCs w:val="22"/>
                <w:shd w:val="clear" w:color="auto" w:fill="FFFFFF"/>
                <w:lang w:val="es-ES_tradnl"/>
              </w:rPr>
              <w:t>de especial relevancia para la temática de la operación</w:t>
            </w:r>
            <w:r w:rsidR="00A53378" w:rsidRPr="00F82FB1">
              <w:rPr>
                <w:rFonts w:ascii="Times New Roman" w:hAnsi="Times New Roman" w:cs="Times New Roman"/>
                <w:sz w:val="22"/>
                <w:szCs w:val="22"/>
                <w:shd w:val="clear" w:color="auto" w:fill="FFFFFF"/>
                <w:lang w:val="es-ES_tradnl"/>
              </w:rPr>
              <w:t xml:space="preserve">: </w:t>
            </w:r>
            <w:r w:rsidR="00C74B17" w:rsidRPr="00F82FB1">
              <w:rPr>
                <w:rFonts w:ascii="Times New Roman" w:hAnsi="Times New Roman" w:cs="Times New Roman"/>
                <w:sz w:val="22"/>
                <w:szCs w:val="22"/>
                <w:lang w:val="es-ES_tradnl"/>
              </w:rPr>
              <w:t xml:space="preserve">(i) derechos territoriales de los grupos étnicos (comunidades indígenas y afrocolombianas); (ii) derecho de las mujeres a la propiedad; </w:t>
            </w:r>
            <w:r w:rsidR="00FB1320" w:rsidRPr="00F82FB1">
              <w:rPr>
                <w:rFonts w:ascii="Times New Roman" w:hAnsi="Times New Roman" w:cs="Times New Roman"/>
                <w:sz w:val="22"/>
                <w:szCs w:val="22"/>
                <w:lang w:val="es-ES_tradnl"/>
              </w:rPr>
              <w:t xml:space="preserve">(iii) conflictos sociales y seguridad; </w:t>
            </w:r>
            <w:r w:rsidR="00C74B17" w:rsidRPr="00F82FB1">
              <w:rPr>
                <w:rFonts w:ascii="Times New Roman" w:hAnsi="Times New Roman" w:cs="Times New Roman"/>
                <w:sz w:val="22"/>
                <w:szCs w:val="22"/>
                <w:lang w:val="es-ES_tradnl"/>
              </w:rPr>
              <w:t xml:space="preserve">y (iv) protección del medio ambiente, especialmente </w:t>
            </w:r>
            <w:r w:rsidR="00C74B17" w:rsidRPr="00F82FB1">
              <w:rPr>
                <w:rFonts w:ascii="Times New Roman" w:eastAsia="Times New Roman" w:hAnsi="Times New Roman" w:cs="Times New Roman"/>
                <w:sz w:val="22"/>
                <w:szCs w:val="22"/>
                <w:shd w:val="clear" w:color="auto" w:fill="FFFFFF"/>
                <w:lang w:val="es-ES"/>
              </w:rPr>
              <w:t>hábitats naturales críticos.</w:t>
            </w:r>
          </w:p>
          <w:p w14:paraId="36172889" w14:textId="77777777" w:rsidR="00D2342C" w:rsidRDefault="00D2342C" w:rsidP="0061561A">
            <w:pPr>
              <w:spacing w:line="300" w:lineRule="exact"/>
              <w:contextualSpacing/>
              <w:jc w:val="both"/>
              <w:rPr>
                <w:rFonts w:ascii="Times New Roman" w:hAnsi="Times New Roman" w:cs="Times New Roman"/>
                <w:sz w:val="22"/>
                <w:szCs w:val="22"/>
                <w:shd w:val="clear" w:color="auto" w:fill="FFFFFF"/>
                <w:lang w:val="es-ES"/>
              </w:rPr>
            </w:pPr>
          </w:p>
          <w:p w14:paraId="1A2FB68A" w14:textId="4BF2A0FF" w:rsidR="00FE5665" w:rsidRPr="00F82FB1" w:rsidRDefault="00FB1320" w:rsidP="0061561A">
            <w:pPr>
              <w:spacing w:line="300" w:lineRule="exact"/>
              <w:contextualSpacing/>
              <w:jc w:val="both"/>
              <w:rPr>
                <w:rFonts w:ascii="Times New Roman" w:hAnsi="Times New Roman" w:cs="Times New Roman"/>
                <w:sz w:val="22"/>
                <w:szCs w:val="22"/>
                <w:shd w:val="clear" w:color="auto" w:fill="FFFFFF"/>
                <w:lang w:val="es-ES_tradnl"/>
              </w:rPr>
            </w:pPr>
            <w:r w:rsidRPr="00F82FB1">
              <w:rPr>
                <w:rFonts w:ascii="Times New Roman" w:hAnsi="Times New Roman" w:cs="Times New Roman"/>
                <w:sz w:val="22"/>
                <w:szCs w:val="22"/>
                <w:shd w:val="clear" w:color="auto" w:fill="FFFFFF"/>
                <w:lang w:val="es-ES"/>
              </w:rPr>
              <w:t>Con base en este análisis, e</w:t>
            </w:r>
            <w:r w:rsidR="00A53378" w:rsidRPr="00F82FB1">
              <w:rPr>
                <w:rFonts w:ascii="Times New Roman" w:hAnsi="Times New Roman" w:cs="Times New Roman"/>
                <w:sz w:val="22"/>
                <w:szCs w:val="22"/>
                <w:shd w:val="clear" w:color="auto" w:fill="FFFFFF"/>
                <w:lang w:val="es-ES"/>
              </w:rPr>
              <w:t xml:space="preserve">l </w:t>
            </w:r>
            <w:r w:rsidR="003748E5" w:rsidRPr="00F82FB1">
              <w:rPr>
                <w:rFonts w:ascii="Times New Roman" w:hAnsi="Times New Roman" w:cs="Times New Roman"/>
                <w:sz w:val="22"/>
                <w:szCs w:val="22"/>
                <w:shd w:val="clear" w:color="auto" w:fill="FFFFFF"/>
                <w:lang w:val="es-ES"/>
              </w:rPr>
              <w:t>MGAS</w:t>
            </w:r>
            <w:r w:rsidR="004372BD" w:rsidRPr="00F82FB1">
              <w:rPr>
                <w:rFonts w:ascii="Times New Roman" w:hAnsi="Times New Roman" w:cs="Times New Roman"/>
                <w:sz w:val="22"/>
                <w:szCs w:val="22"/>
                <w:shd w:val="clear" w:color="auto" w:fill="FFFFFF"/>
                <w:lang w:val="es-ES_tradnl"/>
              </w:rPr>
              <w:t xml:space="preserve"> propone medidas para potenciar los impactos positivos y prevenir y/o mitigar los negativos</w:t>
            </w:r>
            <w:r w:rsidR="00A53378" w:rsidRPr="00F82FB1">
              <w:rPr>
                <w:rFonts w:ascii="Times New Roman" w:hAnsi="Times New Roman" w:cs="Times New Roman"/>
                <w:sz w:val="22"/>
                <w:szCs w:val="22"/>
                <w:shd w:val="clear" w:color="auto" w:fill="FFFFFF"/>
                <w:lang w:val="es-ES_tradnl"/>
              </w:rPr>
              <w:t xml:space="preserve"> e incluye</w:t>
            </w:r>
            <w:r w:rsidRPr="00F82FB1">
              <w:rPr>
                <w:rFonts w:ascii="Times New Roman" w:hAnsi="Times New Roman" w:cs="Times New Roman"/>
                <w:sz w:val="22"/>
                <w:szCs w:val="22"/>
                <w:shd w:val="clear" w:color="auto" w:fill="FFFFFF"/>
                <w:lang w:val="es-ES_tradnl"/>
              </w:rPr>
              <w:t xml:space="preserve">: </w:t>
            </w:r>
            <w:r w:rsidR="00A53378" w:rsidRPr="00F82FB1">
              <w:rPr>
                <w:rFonts w:ascii="Times New Roman" w:hAnsi="Times New Roman" w:cs="Times New Roman"/>
                <w:sz w:val="22"/>
                <w:szCs w:val="22"/>
                <w:shd w:val="clear" w:color="auto" w:fill="FFFFFF"/>
                <w:lang w:val="es-ES_tradnl"/>
              </w:rPr>
              <w:t>un</w:t>
            </w:r>
            <w:r w:rsidR="003748E5" w:rsidRPr="00F82FB1">
              <w:rPr>
                <w:rFonts w:ascii="Times New Roman" w:hAnsi="Times New Roman" w:cs="Times New Roman"/>
                <w:sz w:val="22"/>
                <w:szCs w:val="22"/>
                <w:shd w:val="clear" w:color="auto" w:fill="FFFFFF"/>
                <w:lang w:val="es-ES_tradnl"/>
              </w:rPr>
              <w:t>a Estrategia</w:t>
            </w:r>
            <w:r w:rsidR="00A53378" w:rsidRPr="00F82FB1">
              <w:rPr>
                <w:rFonts w:ascii="Times New Roman" w:hAnsi="Times New Roman" w:cs="Times New Roman"/>
                <w:sz w:val="22"/>
                <w:szCs w:val="22"/>
                <w:shd w:val="clear" w:color="auto" w:fill="FFFFFF"/>
                <w:lang w:val="es-ES_tradnl"/>
              </w:rPr>
              <w:t xml:space="preserve"> </w:t>
            </w:r>
            <w:r w:rsidR="003748E5" w:rsidRPr="00F82FB1">
              <w:rPr>
                <w:rFonts w:ascii="Times New Roman" w:hAnsi="Times New Roman" w:cs="Times New Roman"/>
                <w:sz w:val="22"/>
                <w:szCs w:val="22"/>
                <w:shd w:val="clear" w:color="auto" w:fill="FFFFFF"/>
                <w:lang w:val="es-ES_tradnl"/>
              </w:rPr>
              <w:t>para Pueblos</w:t>
            </w:r>
            <w:r w:rsidR="00A53378" w:rsidRPr="00F82FB1">
              <w:rPr>
                <w:rFonts w:ascii="Times New Roman" w:hAnsi="Times New Roman" w:cs="Times New Roman"/>
                <w:sz w:val="22"/>
                <w:szCs w:val="22"/>
                <w:shd w:val="clear" w:color="auto" w:fill="FFFFFF"/>
                <w:lang w:val="es-ES_tradnl"/>
              </w:rPr>
              <w:t xml:space="preserve"> Étnicos; </w:t>
            </w:r>
            <w:r w:rsidR="00BA74DC" w:rsidRPr="00F82FB1">
              <w:rPr>
                <w:rFonts w:ascii="Times New Roman" w:hAnsi="Times New Roman" w:cs="Times New Roman"/>
                <w:sz w:val="22"/>
                <w:szCs w:val="22"/>
                <w:shd w:val="clear" w:color="auto" w:fill="FFFFFF"/>
                <w:lang w:val="es-ES_tradnl"/>
              </w:rPr>
              <w:t xml:space="preserve">una </w:t>
            </w:r>
            <w:r w:rsidR="00A53378" w:rsidRPr="00F82FB1">
              <w:rPr>
                <w:rFonts w:ascii="Times New Roman" w:hAnsi="Times New Roman" w:cs="Times New Roman"/>
                <w:sz w:val="22"/>
                <w:szCs w:val="22"/>
                <w:shd w:val="clear" w:color="auto" w:fill="FFFFFF"/>
                <w:lang w:val="es-ES_tradnl"/>
              </w:rPr>
              <w:t xml:space="preserve">Estrategia de Género; procedimientos </w:t>
            </w:r>
            <w:r w:rsidRPr="00F82FB1">
              <w:rPr>
                <w:rFonts w:ascii="Times New Roman" w:hAnsi="Times New Roman" w:cs="Times New Roman"/>
                <w:sz w:val="22"/>
                <w:szCs w:val="22"/>
                <w:shd w:val="clear" w:color="auto" w:fill="FFFFFF"/>
                <w:lang w:val="es-ES_tradnl"/>
              </w:rPr>
              <w:t>de actuación en relación con</w:t>
            </w:r>
            <w:r w:rsidR="00A53378" w:rsidRPr="00F82FB1">
              <w:rPr>
                <w:rFonts w:ascii="Times New Roman" w:hAnsi="Times New Roman" w:cs="Times New Roman"/>
                <w:sz w:val="22"/>
                <w:szCs w:val="22"/>
                <w:shd w:val="clear" w:color="auto" w:fill="FFFFFF"/>
                <w:lang w:val="es-ES_tradnl"/>
              </w:rPr>
              <w:t xml:space="preserve"> áreas de </w:t>
            </w:r>
            <w:r w:rsidR="00E9551E" w:rsidRPr="00F82FB1">
              <w:rPr>
                <w:rFonts w:ascii="Times New Roman" w:hAnsi="Times New Roman" w:cs="Times New Roman"/>
                <w:sz w:val="22"/>
                <w:szCs w:val="22"/>
                <w:shd w:val="clear" w:color="auto" w:fill="FFFFFF"/>
                <w:lang w:val="es-ES_tradnl"/>
              </w:rPr>
              <w:t>E</w:t>
            </w:r>
            <w:r w:rsidR="00A53378" w:rsidRPr="00F82FB1">
              <w:rPr>
                <w:rFonts w:ascii="Times New Roman" w:hAnsi="Times New Roman" w:cs="Times New Roman"/>
                <w:sz w:val="22"/>
                <w:szCs w:val="22"/>
                <w:shd w:val="clear" w:color="auto" w:fill="FFFFFF"/>
                <w:lang w:val="es-ES_tradnl"/>
              </w:rPr>
              <w:t xml:space="preserve">special </w:t>
            </w:r>
            <w:r w:rsidR="00E9551E" w:rsidRPr="00F82FB1">
              <w:rPr>
                <w:rFonts w:ascii="Times New Roman" w:hAnsi="Times New Roman" w:cs="Times New Roman"/>
                <w:sz w:val="22"/>
                <w:szCs w:val="22"/>
                <w:shd w:val="clear" w:color="auto" w:fill="FFFFFF"/>
                <w:lang w:val="es-ES_tradnl"/>
              </w:rPr>
              <w:t>I</w:t>
            </w:r>
            <w:r w:rsidR="00A53378" w:rsidRPr="00F82FB1">
              <w:rPr>
                <w:rFonts w:ascii="Times New Roman" w:hAnsi="Times New Roman" w:cs="Times New Roman"/>
                <w:sz w:val="22"/>
                <w:szCs w:val="22"/>
                <w:shd w:val="clear" w:color="auto" w:fill="FFFFFF"/>
                <w:lang w:val="es-ES_tradnl"/>
              </w:rPr>
              <w:t xml:space="preserve">mportancia </w:t>
            </w:r>
            <w:r w:rsidR="00E9551E" w:rsidRPr="00F82FB1">
              <w:rPr>
                <w:rFonts w:ascii="Times New Roman" w:hAnsi="Times New Roman" w:cs="Times New Roman"/>
                <w:sz w:val="22"/>
                <w:szCs w:val="22"/>
                <w:shd w:val="clear" w:color="auto" w:fill="FFFFFF"/>
                <w:lang w:val="es-ES_tradnl"/>
              </w:rPr>
              <w:t>A</w:t>
            </w:r>
            <w:r w:rsidR="00A53378" w:rsidRPr="00F82FB1">
              <w:rPr>
                <w:rFonts w:ascii="Times New Roman" w:hAnsi="Times New Roman" w:cs="Times New Roman"/>
                <w:sz w:val="22"/>
                <w:szCs w:val="22"/>
                <w:shd w:val="clear" w:color="auto" w:fill="FFFFFF"/>
                <w:lang w:val="es-ES_tradnl"/>
              </w:rPr>
              <w:t xml:space="preserve">mbiental; </w:t>
            </w:r>
            <w:r w:rsidR="00BA74DC" w:rsidRPr="00F82FB1">
              <w:rPr>
                <w:rFonts w:ascii="Times New Roman" w:hAnsi="Times New Roman" w:cs="Times New Roman"/>
                <w:sz w:val="22"/>
                <w:szCs w:val="22"/>
                <w:shd w:val="clear" w:color="auto" w:fill="FFFFFF"/>
                <w:lang w:val="es-ES_tradnl"/>
              </w:rPr>
              <w:t xml:space="preserve">una </w:t>
            </w:r>
            <w:r w:rsidR="00A53378" w:rsidRPr="00F82FB1">
              <w:rPr>
                <w:rFonts w:ascii="Times New Roman" w:hAnsi="Times New Roman" w:cs="Times New Roman"/>
                <w:sz w:val="22"/>
                <w:szCs w:val="22"/>
                <w:shd w:val="clear" w:color="auto" w:fill="FFFFFF"/>
                <w:lang w:val="es-ES_tradnl"/>
              </w:rPr>
              <w:t xml:space="preserve">estrategia de comunicación e involucramiento comunitario; y </w:t>
            </w:r>
            <w:r w:rsidR="00BA74DC" w:rsidRPr="00F82FB1">
              <w:rPr>
                <w:rFonts w:ascii="Times New Roman" w:hAnsi="Times New Roman" w:cs="Times New Roman"/>
                <w:sz w:val="22"/>
                <w:szCs w:val="22"/>
                <w:shd w:val="clear" w:color="auto" w:fill="FFFFFF"/>
                <w:lang w:val="es-ES_tradnl"/>
              </w:rPr>
              <w:t xml:space="preserve">un </w:t>
            </w:r>
            <w:r w:rsidR="00A53378" w:rsidRPr="00F82FB1">
              <w:rPr>
                <w:rFonts w:ascii="Times New Roman" w:hAnsi="Times New Roman" w:cs="Times New Roman"/>
                <w:sz w:val="22"/>
                <w:szCs w:val="22"/>
                <w:shd w:val="clear" w:color="auto" w:fill="FFFFFF"/>
                <w:lang w:val="es-ES_tradnl"/>
              </w:rPr>
              <w:t>mecanismo de quejas y reclamos.</w:t>
            </w:r>
            <w:r w:rsidR="00FE5665" w:rsidRPr="00F82FB1">
              <w:rPr>
                <w:rFonts w:ascii="Times New Roman" w:hAnsi="Times New Roman" w:cs="Times New Roman"/>
                <w:sz w:val="22"/>
                <w:szCs w:val="22"/>
                <w:shd w:val="clear" w:color="auto" w:fill="FFFFFF"/>
                <w:lang w:val="es-ES_tradnl"/>
              </w:rPr>
              <w:t xml:space="preserve"> </w:t>
            </w:r>
          </w:p>
          <w:p w14:paraId="0CCCD90E" w14:textId="77777777" w:rsidR="00FE5665" w:rsidRPr="00F82FB1" w:rsidRDefault="00FE5665" w:rsidP="0061561A">
            <w:pPr>
              <w:spacing w:line="300" w:lineRule="exact"/>
              <w:contextualSpacing/>
              <w:jc w:val="both"/>
              <w:rPr>
                <w:rFonts w:ascii="Times New Roman" w:hAnsi="Times New Roman" w:cs="Times New Roman"/>
                <w:sz w:val="22"/>
                <w:szCs w:val="22"/>
                <w:shd w:val="clear" w:color="auto" w:fill="FFFFFF"/>
                <w:lang w:val="es-ES_tradnl"/>
              </w:rPr>
            </w:pPr>
          </w:p>
          <w:p w14:paraId="3BB5F722" w14:textId="557FFE2F" w:rsidR="006769B3" w:rsidRPr="00F82FB1" w:rsidRDefault="0092361B" w:rsidP="0061561A">
            <w:pPr>
              <w:spacing w:line="300" w:lineRule="exact"/>
              <w:contextualSpacing/>
              <w:jc w:val="both"/>
              <w:rPr>
                <w:rFonts w:ascii="Times New Roman" w:hAnsi="Times New Roman" w:cs="Times New Roman"/>
                <w:sz w:val="22"/>
                <w:szCs w:val="22"/>
                <w:shd w:val="clear" w:color="auto" w:fill="FFFFFF"/>
                <w:lang w:val="es-ES_tradnl"/>
              </w:rPr>
            </w:pPr>
            <w:r w:rsidRPr="00F82FB1">
              <w:rPr>
                <w:rFonts w:ascii="Times New Roman" w:hAnsi="Times New Roman" w:cs="Times New Roman"/>
                <w:sz w:val="22"/>
                <w:szCs w:val="22"/>
                <w:shd w:val="clear" w:color="auto" w:fill="FFFFFF"/>
                <w:lang w:val="es-ES_tradnl"/>
              </w:rPr>
              <w:t>La primera versión del</w:t>
            </w:r>
            <w:r w:rsidR="00FE5665" w:rsidRPr="00F82FB1">
              <w:rPr>
                <w:rFonts w:ascii="Times New Roman" w:hAnsi="Times New Roman" w:cs="Times New Roman"/>
                <w:sz w:val="22"/>
                <w:szCs w:val="22"/>
                <w:shd w:val="clear" w:color="auto" w:fill="FFFFFF"/>
                <w:lang w:val="es-ES_tradnl"/>
              </w:rPr>
              <w:t xml:space="preserve"> documento EASE/</w:t>
            </w:r>
            <w:r w:rsidR="003748E5" w:rsidRPr="00F82FB1">
              <w:rPr>
                <w:rFonts w:ascii="Times New Roman" w:hAnsi="Times New Roman" w:cs="Times New Roman"/>
                <w:sz w:val="22"/>
                <w:szCs w:val="22"/>
                <w:shd w:val="clear" w:color="auto" w:fill="FFFFFF"/>
                <w:lang w:val="es-ES_tradnl"/>
              </w:rPr>
              <w:t>MGAS</w:t>
            </w:r>
            <w:r w:rsidR="00FE5665" w:rsidRPr="00F82FB1">
              <w:rPr>
                <w:rFonts w:ascii="Times New Roman" w:hAnsi="Times New Roman" w:cs="Times New Roman"/>
                <w:sz w:val="22"/>
                <w:szCs w:val="22"/>
                <w:shd w:val="clear" w:color="auto" w:fill="FFFFFF"/>
                <w:lang w:val="es-ES_tradnl"/>
              </w:rPr>
              <w:t xml:space="preserve"> fue elaborad</w:t>
            </w:r>
            <w:r w:rsidRPr="00F82FB1">
              <w:rPr>
                <w:rFonts w:ascii="Times New Roman" w:hAnsi="Times New Roman" w:cs="Times New Roman"/>
                <w:sz w:val="22"/>
                <w:szCs w:val="22"/>
                <w:shd w:val="clear" w:color="auto" w:fill="FFFFFF"/>
                <w:lang w:val="es-ES_tradnl"/>
              </w:rPr>
              <w:t>a</w:t>
            </w:r>
            <w:r w:rsidR="00FE5665" w:rsidRPr="00F82FB1">
              <w:rPr>
                <w:rFonts w:ascii="Times New Roman" w:hAnsi="Times New Roman" w:cs="Times New Roman"/>
                <w:sz w:val="22"/>
                <w:szCs w:val="22"/>
                <w:shd w:val="clear" w:color="auto" w:fill="FFFFFF"/>
                <w:lang w:val="es-ES_tradnl"/>
              </w:rPr>
              <w:t xml:space="preserve"> en el primer semestre de 2017. Desde ese momento hasta la actualidad ha habido importantes desarrollos normativos en relación con la política de OSPR, principalmente la aprobación del Decreto 902 de 2017 señalado anteriormente y su Reglamento Operativo</w:t>
            </w:r>
            <w:r w:rsidR="00FE5665" w:rsidRPr="00F82FB1">
              <w:rPr>
                <w:rStyle w:val="FootnoteReference"/>
                <w:rFonts w:ascii="Times New Roman" w:hAnsi="Times New Roman" w:cs="Times New Roman"/>
                <w:sz w:val="22"/>
                <w:szCs w:val="22"/>
                <w:shd w:val="clear" w:color="auto" w:fill="FFFFFF"/>
                <w:lang w:val="es-ES_tradnl"/>
              </w:rPr>
              <w:footnoteReference w:id="7"/>
            </w:r>
            <w:r w:rsidR="00FE5665" w:rsidRPr="00F82FB1">
              <w:rPr>
                <w:rFonts w:ascii="Times New Roman" w:hAnsi="Times New Roman" w:cs="Times New Roman"/>
                <w:sz w:val="22"/>
                <w:szCs w:val="22"/>
                <w:shd w:val="clear" w:color="auto" w:fill="FFFFFF"/>
                <w:lang w:val="es-ES_tradnl"/>
              </w:rPr>
              <w:t xml:space="preserve">, así como </w:t>
            </w:r>
            <w:r w:rsidR="00BF040F" w:rsidRPr="00F82FB1">
              <w:rPr>
                <w:rFonts w:ascii="Times New Roman" w:hAnsi="Times New Roman" w:cs="Times New Roman"/>
                <w:sz w:val="22"/>
                <w:szCs w:val="22"/>
                <w:shd w:val="clear" w:color="auto" w:fill="FFFFFF"/>
                <w:lang w:val="es-ES_tradnl"/>
              </w:rPr>
              <w:t>en la elaboración</w:t>
            </w:r>
            <w:r w:rsidR="00FE5665" w:rsidRPr="00F82FB1">
              <w:rPr>
                <w:rFonts w:ascii="Times New Roman" w:hAnsi="Times New Roman" w:cs="Times New Roman"/>
                <w:sz w:val="22"/>
                <w:szCs w:val="22"/>
                <w:shd w:val="clear" w:color="auto" w:fill="FFFFFF"/>
                <w:lang w:val="es-ES_tradnl"/>
              </w:rPr>
              <w:t xml:space="preserve"> de metodologías</w:t>
            </w:r>
            <w:r w:rsidR="00AB096F" w:rsidRPr="00F82FB1">
              <w:rPr>
                <w:rFonts w:ascii="Times New Roman" w:hAnsi="Times New Roman" w:cs="Times New Roman"/>
                <w:sz w:val="22"/>
                <w:szCs w:val="22"/>
                <w:shd w:val="clear" w:color="auto" w:fill="FFFFFF"/>
                <w:lang w:val="es-ES_tradnl"/>
              </w:rPr>
              <w:t xml:space="preserve">, protocolos y guías para la formulación de Planes de Ordenamiento Social de la Propiedad Rural por parte de la ANT. Durante la debida diligencia se concluyó que estas normas, metodologías y protocolos están en línea con los requisitos de salvaguardias del Banco y que su cabal aplicación </w:t>
            </w:r>
            <w:r w:rsidR="004969E2" w:rsidRPr="00F82FB1">
              <w:rPr>
                <w:rFonts w:ascii="Times New Roman" w:hAnsi="Times New Roman" w:cs="Times New Roman"/>
                <w:sz w:val="22"/>
                <w:szCs w:val="22"/>
                <w:shd w:val="clear" w:color="auto" w:fill="FFFFFF"/>
                <w:lang w:val="es-ES_tradnl"/>
              </w:rPr>
              <w:t>por parte</w:t>
            </w:r>
            <w:r w:rsidR="00BF040F" w:rsidRPr="00F82FB1">
              <w:rPr>
                <w:rFonts w:ascii="Times New Roman" w:hAnsi="Times New Roman" w:cs="Times New Roman"/>
                <w:sz w:val="22"/>
                <w:szCs w:val="22"/>
                <w:shd w:val="clear" w:color="auto" w:fill="FFFFFF"/>
                <w:lang w:val="es-ES_tradnl"/>
              </w:rPr>
              <w:t xml:space="preserve"> del</w:t>
            </w:r>
            <w:r w:rsidR="00AB096F" w:rsidRPr="00F82FB1">
              <w:rPr>
                <w:rFonts w:ascii="Times New Roman" w:hAnsi="Times New Roman" w:cs="Times New Roman"/>
                <w:sz w:val="22"/>
                <w:szCs w:val="22"/>
                <w:shd w:val="clear" w:color="auto" w:fill="FFFFFF"/>
                <w:lang w:val="es-ES_tradnl"/>
              </w:rPr>
              <w:t xml:space="preserve"> Programa permitirá una gestión adecuada de </w:t>
            </w:r>
            <w:r w:rsidR="004969E2" w:rsidRPr="00F82FB1">
              <w:rPr>
                <w:rFonts w:ascii="Times New Roman" w:hAnsi="Times New Roman" w:cs="Times New Roman"/>
                <w:sz w:val="22"/>
                <w:szCs w:val="22"/>
                <w:shd w:val="clear" w:color="auto" w:fill="FFFFFF"/>
                <w:lang w:val="es-ES_tradnl"/>
              </w:rPr>
              <w:t xml:space="preserve">los </w:t>
            </w:r>
            <w:r w:rsidR="00AB096F" w:rsidRPr="00F82FB1">
              <w:rPr>
                <w:rFonts w:ascii="Times New Roman" w:hAnsi="Times New Roman" w:cs="Times New Roman"/>
                <w:sz w:val="22"/>
                <w:szCs w:val="22"/>
                <w:shd w:val="clear" w:color="auto" w:fill="FFFFFF"/>
                <w:lang w:val="es-ES_tradnl"/>
              </w:rPr>
              <w:t xml:space="preserve">riesgos y potenciales impactos no deseados. Es por ello que la </w:t>
            </w:r>
            <w:r w:rsidR="00BF040F" w:rsidRPr="00F82FB1">
              <w:rPr>
                <w:rFonts w:ascii="Times New Roman" w:hAnsi="Times New Roman" w:cs="Times New Roman"/>
                <w:sz w:val="22"/>
                <w:szCs w:val="22"/>
                <w:shd w:val="clear" w:color="auto" w:fill="FFFFFF"/>
                <w:lang w:val="es-ES_tradnl"/>
              </w:rPr>
              <w:t>implementación</w:t>
            </w:r>
            <w:r w:rsidR="00AB096F" w:rsidRPr="00F82FB1">
              <w:rPr>
                <w:rFonts w:ascii="Times New Roman" w:hAnsi="Times New Roman" w:cs="Times New Roman"/>
                <w:sz w:val="22"/>
                <w:szCs w:val="22"/>
                <w:shd w:val="clear" w:color="auto" w:fill="FFFFFF"/>
                <w:lang w:val="es-ES_tradnl"/>
              </w:rPr>
              <w:t xml:space="preserve"> de las actividades de formalización </w:t>
            </w:r>
            <w:r w:rsidR="00BF040F" w:rsidRPr="00F82FB1">
              <w:rPr>
                <w:rFonts w:ascii="Times New Roman" w:hAnsi="Times New Roman" w:cs="Times New Roman"/>
                <w:sz w:val="22"/>
                <w:szCs w:val="22"/>
                <w:shd w:val="clear" w:color="auto" w:fill="FFFFFF"/>
                <w:lang w:val="es-ES_tradnl"/>
              </w:rPr>
              <w:t>del Componente 3</w:t>
            </w:r>
            <w:r w:rsidR="00AB096F" w:rsidRPr="00F82FB1">
              <w:rPr>
                <w:rFonts w:ascii="Times New Roman" w:hAnsi="Times New Roman" w:cs="Times New Roman"/>
                <w:sz w:val="22"/>
                <w:szCs w:val="22"/>
                <w:shd w:val="clear" w:color="auto" w:fill="FFFFFF"/>
                <w:lang w:val="es-ES_tradnl"/>
              </w:rPr>
              <w:t xml:space="preserve"> se realizará </w:t>
            </w:r>
            <w:r w:rsidR="004969E2" w:rsidRPr="00F82FB1">
              <w:rPr>
                <w:rFonts w:ascii="Times New Roman" w:hAnsi="Times New Roman" w:cs="Times New Roman"/>
                <w:sz w:val="22"/>
                <w:szCs w:val="22"/>
                <w:shd w:val="clear" w:color="auto" w:fill="FFFFFF"/>
                <w:lang w:val="es-ES_tradnl"/>
              </w:rPr>
              <w:t>de acuerdo</w:t>
            </w:r>
            <w:r w:rsidR="00AB096F" w:rsidRPr="00F82FB1">
              <w:rPr>
                <w:rFonts w:ascii="Times New Roman" w:hAnsi="Times New Roman" w:cs="Times New Roman"/>
                <w:sz w:val="22"/>
                <w:szCs w:val="22"/>
                <w:shd w:val="clear" w:color="auto" w:fill="FFFFFF"/>
                <w:lang w:val="es-ES_tradnl"/>
              </w:rPr>
              <w:t xml:space="preserve"> con </w:t>
            </w:r>
            <w:r w:rsidR="007275C1" w:rsidRPr="00F82FB1">
              <w:rPr>
                <w:rFonts w:ascii="Times New Roman" w:hAnsi="Times New Roman" w:cs="Times New Roman"/>
                <w:sz w:val="22"/>
                <w:szCs w:val="22"/>
                <w:shd w:val="clear" w:color="auto" w:fill="FFFFFF"/>
                <w:lang w:val="es-ES_tradnl"/>
              </w:rPr>
              <w:t>estos</w:t>
            </w:r>
            <w:r w:rsidR="00AB096F" w:rsidRPr="00F82FB1">
              <w:rPr>
                <w:rFonts w:ascii="Times New Roman" w:hAnsi="Times New Roman" w:cs="Times New Roman"/>
                <w:sz w:val="22"/>
                <w:szCs w:val="22"/>
                <w:shd w:val="clear" w:color="auto" w:fill="FFFFFF"/>
                <w:lang w:val="es-ES_tradnl"/>
              </w:rPr>
              <w:t xml:space="preserve"> procedimientos</w:t>
            </w:r>
            <w:r w:rsidR="00BF040F" w:rsidRPr="00F82FB1">
              <w:rPr>
                <w:rFonts w:ascii="Times New Roman" w:hAnsi="Times New Roman" w:cs="Times New Roman"/>
                <w:sz w:val="22"/>
                <w:szCs w:val="22"/>
                <w:shd w:val="clear" w:color="auto" w:fill="FFFFFF"/>
                <w:lang w:val="es-ES_tradnl"/>
              </w:rPr>
              <w:t xml:space="preserve">. Para garantizar la aplicación consistente de estos estándares durante toda la ejecución del Programa, los mismos </w:t>
            </w:r>
            <w:r w:rsidR="00033759" w:rsidRPr="00F82FB1">
              <w:rPr>
                <w:rFonts w:ascii="Times New Roman" w:hAnsi="Times New Roman" w:cs="Times New Roman"/>
                <w:sz w:val="22"/>
                <w:szCs w:val="22"/>
                <w:shd w:val="clear" w:color="auto" w:fill="FFFFFF"/>
                <w:lang w:val="es-ES_tradnl"/>
              </w:rPr>
              <w:t>ha</w:t>
            </w:r>
            <w:r w:rsidR="00D72345">
              <w:rPr>
                <w:rFonts w:ascii="Times New Roman" w:hAnsi="Times New Roman" w:cs="Times New Roman"/>
                <w:sz w:val="22"/>
                <w:szCs w:val="22"/>
                <w:shd w:val="clear" w:color="auto" w:fill="FFFFFF"/>
                <w:lang w:val="es-ES_tradnl"/>
              </w:rPr>
              <w:t>n</w:t>
            </w:r>
            <w:r w:rsidR="00033759" w:rsidRPr="00F82FB1">
              <w:rPr>
                <w:rFonts w:ascii="Times New Roman" w:hAnsi="Times New Roman" w:cs="Times New Roman"/>
                <w:sz w:val="22"/>
                <w:szCs w:val="22"/>
                <w:shd w:val="clear" w:color="auto" w:fill="FFFFFF"/>
                <w:lang w:val="es-ES_tradnl"/>
              </w:rPr>
              <w:t xml:space="preserve"> sido integrados en la versión final</w:t>
            </w:r>
            <w:r w:rsidR="00BF040F" w:rsidRPr="00F82FB1">
              <w:rPr>
                <w:rFonts w:ascii="Times New Roman" w:hAnsi="Times New Roman" w:cs="Times New Roman"/>
                <w:sz w:val="22"/>
                <w:szCs w:val="22"/>
                <w:shd w:val="clear" w:color="auto" w:fill="FFFFFF"/>
                <w:lang w:val="es-ES_tradnl"/>
              </w:rPr>
              <w:t xml:space="preserve"> de</w:t>
            </w:r>
            <w:r w:rsidR="004969E2" w:rsidRPr="00F82FB1">
              <w:rPr>
                <w:rFonts w:ascii="Times New Roman" w:hAnsi="Times New Roman" w:cs="Times New Roman"/>
                <w:sz w:val="22"/>
                <w:szCs w:val="22"/>
                <w:shd w:val="clear" w:color="auto" w:fill="FFFFFF"/>
                <w:lang w:val="es-ES_tradnl"/>
              </w:rPr>
              <w:t>l</w:t>
            </w:r>
            <w:r w:rsidR="00BF040F" w:rsidRPr="00F82FB1">
              <w:rPr>
                <w:rFonts w:ascii="Times New Roman" w:hAnsi="Times New Roman" w:cs="Times New Roman"/>
                <w:sz w:val="22"/>
                <w:szCs w:val="22"/>
                <w:shd w:val="clear" w:color="auto" w:fill="FFFFFF"/>
                <w:lang w:val="es-ES_tradnl"/>
              </w:rPr>
              <w:t xml:space="preserve"> </w:t>
            </w:r>
            <w:r w:rsidR="003748E5" w:rsidRPr="00F82FB1">
              <w:rPr>
                <w:rFonts w:ascii="Times New Roman" w:hAnsi="Times New Roman" w:cs="Times New Roman"/>
                <w:sz w:val="22"/>
                <w:szCs w:val="22"/>
                <w:shd w:val="clear" w:color="auto" w:fill="FFFFFF"/>
                <w:lang w:val="es-ES_tradnl"/>
              </w:rPr>
              <w:t>MGAS</w:t>
            </w:r>
            <w:r w:rsidR="00033759" w:rsidRPr="00F82FB1">
              <w:rPr>
                <w:rFonts w:ascii="Times New Roman" w:hAnsi="Times New Roman" w:cs="Times New Roman"/>
                <w:sz w:val="22"/>
                <w:szCs w:val="22"/>
                <w:shd w:val="clear" w:color="auto" w:fill="FFFFFF"/>
                <w:lang w:val="es-ES_tradnl"/>
              </w:rPr>
              <w:t xml:space="preserve"> publicada en agosto de 2019.</w:t>
            </w:r>
          </w:p>
          <w:p w14:paraId="683AE872" w14:textId="77777777" w:rsidR="000303F7" w:rsidRPr="00F82FB1" w:rsidRDefault="000303F7" w:rsidP="0061561A">
            <w:pPr>
              <w:spacing w:line="300" w:lineRule="exact"/>
              <w:contextualSpacing/>
              <w:jc w:val="both"/>
              <w:rPr>
                <w:rFonts w:ascii="Times New Roman" w:hAnsi="Times New Roman" w:cs="Times New Roman"/>
                <w:sz w:val="22"/>
                <w:szCs w:val="22"/>
                <w:shd w:val="clear" w:color="auto" w:fill="FFFFFF"/>
                <w:lang w:val="es-ES_tradnl"/>
              </w:rPr>
            </w:pPr>
          </w:p>
          <w:p w14:paraId="3645E8DB" w14:textId="744A7A18" w:rsidR="00BE30A3" w:rsidRPr="00F82FB1" w:rsidRDefault="00BE30A3" w:rsidP="0061561A">
            <w:pPr>
              <w:spacing w:line="300" w:lineRule="exact"/>
              <w:contextualSpacing/>
              <w:jc w:val="both"/>
              <w:rPr>
                <w:rFonts w:ascii="Times New Roman" w:hAnsi="Times New Roman" w:cs="Times New Roman"/>
                <w:sz w:val="22"/>
                <w:szCs w:val="22"/>
                <w:shd w:val="clear" w:color="auto" w:fill="FFFFFF"/>
                <w:lang w:val="es-ES_tradnl"/>
              </w:rPr>
            </w:pPr>
            <w:r w:rsidRPr="00F82FB1">
              <w:rPr>
                <w:rFonts w:ascii="Times New Roman" w:hAnsi="Times New Roman" w:cs="Times New Roman"/>
                <w:sz w:val="22"/>
                <w:szCs w:val="22"/>
                <w:shd w:val="clear" w:color="auto" w:fill="FFFFFF"/>
                <w:lang w:val="es-ES_tradnl"/>
              </w:rPr>
              <w:t>Las actividades del Programa no generarán reasentamiento involuntario, por lo cual no se ha elaborado un Plan de Reasentamiento (no aplica la OP-710).</w:t>
            </w:r>
          </w:p>
          <w:p w14:paraId="3E8E27E2" w14:textId="6E9CCEDB" w:rsidR="00BE30A3" w:rsidRPr="00F82FB1" w:rsidRDefault="00BE30A3" w:rsidP="0061561A">
            <w:pPr>
              <w:spacing w:line="300" w:lineRule="exact"/>
              <w:contextualSpacing/>
              <w:jc w:val="both"/>
              <w:rPr>
                <w:rFonts w:ascii="Times New Roman" w:hAnsi="Times New Roman" w:cs="Times New Roman"/>
                <w:sz w:val="22"/>
                <w:szCs w:val="22"/>
                <w:shd w:val="clear" w:color="auto" w:fill="FFFFFF"/>
                <w:lang w:val="es-ES_tradnl"/>
              </w:rPr>
            </w:pPr>
          </w:p>
          <w:p w14:paraId="10B8ABE3" w14:textId="6B100E04" w:rsidR="00BE30A3" w:rsidRPr="00F82FB1" w:rsidRDefault="00BA74DC" w:rsidP="0061561A">
            <w:pPr>
              <w:spacing w:line="300" w:lineRule="exact"/>
              <w:contextualSpacing/>
              <w:jc w:val="both"/>
              <w:rPr>
                <w:rFonts w:ascii="Times New Roman" w:hAnsi="Times New Roman" w:cs="Times New Roman"/>
                <w:sz w:val="22"/>
                <w:szCs w:val="22"/>
                <w:shd w:val="clear" w:color="auto" w:fill="FFFFFF"/>
                <w:lang w:val="es-ES_tradnl"/>
              </w:rPr>
            </w:pPr>
            <w:r w:rsidRPr="00F82FB1">
              <w:rPr>
                <w:rFonts w:ascii="Times New Roman" w:hAnsi="Times New Roman" w:cs="Times New Roman"/>
                <w:sz w:val="22"/>
                <w:szCs w:val="22"/>
                <w:shd w:val="clear" w:color="auto" w:fill="FFFFFF"/>
                <w:lang w:val="es-ES_tradnl"/>
              </w:rPr>
              <w:t>Dada</w:t>
            </w:r>
            <w:r w:rsidR="00BE30A3" w:rsidRPr="00F82FB1">
              <w:rPr>
                <w:rFonts w:ascii="Times New Roman" w:hAnsi="Times New Roman" w:cs="Times New Roman"/>
                <w:sz w:val="22"/>
                <w:szCs w:val="22"/>
                <w:shd w:val="clear" w:color="auto" w:fill="FFFFFF"/>
                <w:lang w:val="es-ES_tradnl"/>
              </w:rPr>
              <w:t xml:space="preserve"> la naturaleza de las actividades financiadas, el Programa presenta un riesgo bajo por desastres naturales (Escenario de Desastres de Tipo 1 y 2), por lo cual no se consideró necesario realizar una Evaluación de Riesgo de Desastres.</w:t>
            </w:r>
          </w:p>
          <w:p w14:paraId="61F6902F" w14:textId="48DAF8AC" w:rsidR="003E1501" w:rsidRPr="00F82FB1" w:rsidRDefault="003E1501" w:rsidP="0061561A">
            <w:pPr>
              <w:spacing w:line="300" w:lineRule="exact"/>
              <w:contextualSpacing/>
              <w:jc w:val="both"/>
              <w:rPr>
                <w:rFonts w:ascii="Times New Roman" w:hAnsi="Times New Roman" w:cs="Times New Roman"/>
                <w:sz w:val="22"/>
                <w:szCs w:val="22"/>
                <w:shd w:val="clear" w:color="auto" w:fill="FFFFFF"/>
                <w:lang w:val="es-ES_tradnl"/>
              </w:rPr>
            </w:pPr>
          </w:p>
          <w:p w14:paraId="7CEBB197" w14:textId="695EBFC2" w:rsidR="003E1501" w:rsidRPr="00F82FB1" w:rsidRDefault="003E1501" w:rsidP="003E1501">
            <w:pPr>
              <w:spacing w:line="300" w:lineRule="exact"/>
              <w:ind w:right="158"/>
              <w:jc w:val="both"/>
              <w:rPr>
                <w:rFonts w:ascii="Times New Roman" w:eastAsia="Times New Roman" w:hAnsi="Times New Roman" w:cs="Times New Roman"/>
                <w:sz w:val="22"/>
                <w:szCs w:val="22"/>
                <w:u w:val="single"/>
                <w:shd w:val="clear" w:color="auto" w:fill="FFFFFF"/>
                <w:lang w:val="es-ES"/>
              </w:rPr>
            </w:pPr>
            <w:r w:rsidRPr="00F82FB1">
              <w:rPr>
                <w:rFonts w:ascii="Times New Roman" w:eastAsia="Times New Roman" w:hAnsi="Times New Roman" w:cs="Times New Roman"/>
                <w:sz w:val="22"/>
                <w:szCs w:val="22"/>
                <w:u w:val="single"/>
                <w:shd w:val="clear" w:color="auto" w:fill="FFFFFF"/>
                <w:lang w:val="es-ES"/>
              </w:rPr>
              <w:t>Divulgación de información</w:t>
            </w:r>
          </w:p>
          <w:p w14:paraId="43B4FE14" w14:textId="2781EE4F" w:rsidR="003E1501" w:rsidRPr="00F82FB1" w:rsidRDefault="003E1501" w:rsidP="003E1501">
            <w:pPr>
              <w:spacing w:line="300" w:lineRule="exact"/>
              <w:ind w:right="158"/>
              <w:jc w:val="both"/>
              <w:rPr>
                <w:rFonts w:ascii="Times New Roman" w:eastAsia="Times New Roman" w:hAnsi="Times New Roman" w:cs="Times New Roman"/>
                <w:sz w:val="22"/>
                <w:szCs w:val="22"/>
                <w:shd w:val="clear" w:color="auto" w:fill="FFFFFF"/>
                <w:lang w:val="es-ES"/>
              </w:rPr>
            </w:pPr>
            <w:r w:rsidRPr="00D72345">
              <w:rPr>
                <w:rFonts w:ascii="Times New Roman" w:eastAsia="Times New Roman" w:hAnsi="Times New Roman" w:cs="Times New Roman"/>
                <w:sz w:val="22"/>
                <w:szCs w:val="22"/>
                <w:shd w:val="clear" w:color="auto" w:fill="FFFFFF"/>
                <w:lang w:val="es-ES"/>
              </w:rPr>
              <w:t>Una primera versión de la EASE/</w:t>
            </w:r>
            <w:r w:rsidR="003748E5" w:rsidRPr="00D72345">
              <w:rPr>
                <w:rFonts w:ascii="Times New Roman" w:eastAsia="Times New Roman" w:hAnsi="Times New Roman" w:cs="Times New Roman"/>
                <w:sz w:val="22"/>
                <w:szCs w:val="22"/>
                <w:shd w:val="clear" w:color="auto" w:fill="FFFFFF"/>
                <w:lang w:val="es-ES"/>
              </w:rPr>
              <w:t>MGAS</w:t>
            </w:r>
            <w:r w:rsidRPr="00D72345">
              <w:rPr>
                <w:rFonts w:ascii="Times New Roman" w:eastAsia="Times New Roman" w:hAnsi="Times New Roman" w:cs="Times New Roman"/>
                <w:sz w:val="22"/>
                <w:szCs w:val="22"/>
                <w:shd w:val="clear" w:color="auto" w:fill="FFFFFF"/>
                <w:lang w:val="es-ES"/>
              </w:rPr>
              <w:t xml:space="preserve"> fue publicada en la página Web del Banco el </w:t>
            </w:r>
            <w:r w:rsidR="000303F7" w:rsidRPr="00D72345">
              <w:rPr>
                <w:rFonts w:ascii="Times New Roman" w:eastAsia="Times New Roman" w:hAnsi="Times New Roman" w:cs="Times New Roman"/>
                <w:sz w:val="22"/>
                <w:szCs w:val="22"/>
                <w:shd w:val="clear" w:color="auto" w:fill="FFFFFF"/>
                <w:lang w:val="es-ES"/>
              </w:rPr>
              <w:t>4</w:t>
            </w:r>
            <w:r w:rsidRPr="00D72345">
              <w:rPr>
                <w:rFonts w:ascii="Times New Roman" w:eastAsia="Times New Roman" w:hAnsi="Times New Roman" w:cs="Times New Roman"/>
                <w:sz w:val="22"/>
                <w:szCs w:val="22"/>
                <w:shd w:val="clear" w:color="auto" w:fill="FFFFFF"/>
                <w:lang w:val="es-ES"/>
              </w:rPr>
              <w:t xml:space="preserve"> de abril de 2017, </w:t>
            </w:r>
            <w:r w:rsidR="000303F7" w:rsidRPr="00D72345">
              <w:rPr>
                <w:rFonts w:ascii="Times New Roman" w:hAnsi="Times New Roman" w:cs="Times New Roman"/>
                <w:sz w:val="22"/>
                <w:szCs w:val="22"/>
                <w:shd w:val="clear" w:color="auto" w:fill="FFFFFF"/>
                <w:lang w:val="es-ES_tradnl"/>
              </w:rPr>
              <w:t>previo a las discusiones sobre cumplimiento de salvaguardias del proyecto durante la misión de análisis.</w:t>
            </w:r>
            <w:r w:rsidRPr="00D72345">
              <w:rPr>
                <w:rFonts w:ascii="Times New Roman" w:eastAsia="Times New Roman" w:hAnsi="Times New Roman" w:cs="Times New Roman"/>
                <w:sz w:val="22"/>
                <w:szCs w:val="22"/>
                <w:shd w:val="clear" w:color="auto" w:fill="FFFFFF"/>
                <w:lang w:val="es-ES"/>
              </w:rPr>
              <w:t xml:space="preserve"> </w:t>
            </w:r>
            <w:r w:rsidR="00F82FB1" w:rsidRPr="00D72345">
              <w:rPr>
                <w:rFonts w:ascii="Times New Roman" w:eastAsia="Times New Roman" w:hAnsi="Times New Roman" w:cs="Times New Roman"/>
                <w:sz w:val="22"/>
                <w:szCs w:val="22"/>
                <w:shd w:val="clear" w:color="auto" w:fill="FFFFFF"/>
                <w:lang w:val="es-ES"/>
              </w:rPr>
              <w:t xml:space="preserve">Se publicaron posteriormente </w:t>
            </w:r>
            <w:r w:rsidR="00D72345" w:rsidRPr="00D72345">
              <w:rPr>
                <w:rFonts w:ascii="Times New Roman" w:eastAsia="Times New Roman" w:hAnsi="Times New Roman" w:cs="Times New Roman"/>
                <w:sz w:val="22"/>
                <w:szCs w:val="22"/>
                <w:shd w:val="clear" w:color="auto" w:fill="FFFFFF"/>
                <w:lang w:val="es-ES"/>
              </w:rPr>
              <w:t>tres</w:t>
            </w:r>
            <w:r w:rsidR="00F82FB1" w:rsidRPr="00D72345">
              <w:rPr>
                <w:rFonts w:ascii="Times New Roman" w:eastAsia="Times New Roman" w:hAnsi="Times New Roman" w:cs="Times New Roman"/>
                <w:sz w:val="22"/>
                <w:szCs w:val="22"/>
                <w:shd w:val="clear" w:color="auto" w:fill="FFFFFF"/>
                <w:lang w:val="es-ES"/>
              </w:rPr>
              <w:t xml:space="preserve"> actualiza</w:t>
            </w:r>
            <w:r w:rsidR="00D72345" w:rsidRPr="00D72345">
              <w:rPr>
                <w:rFonts w:ascii="Times New Roman" w:eastAsia="Times New Roman" w:hAnsi="Times New Roman" w:cs="Times New Roman"/>
                <w:sz w:val="22"/>
                <w:szCs w:val="22"/>
                <w:shd w:val="clear" w:color="auto" w:fill="FFFFFF"/>
                <w:lang w:val="es-ES"/>
              </w:rPr>
              <w:t>ciones</w:t>
            </w:r>
            <w:r w:rsidR="00F82FB1" w:rsidRPr="00D72345">
              <w:rPr>
                <w:rFonts w:ascii="Times New Roman" w:eastAsia="Times New Roman" w:hAnsi="Times New Roman" w:cs="Times New Roman"/>
                <w:sz w:val="22"/>
                <w:szCs w:val="22"/>
                <w:shd w:val="clear" w:color="auto" w:fill="FFFFFF"/>
                <w:lang w:val="es-ES"/>
              </w:rPr>
              <w:t xml:space="preserve"> del documento (1 de agosto de 2017, 29 de noviembre de 2018</w:t>
            </w:r>
            <w:r w:rsidR="00D72345" w:rsidRPr="00D72345">
              <w:rPr>
                <w:rFonts w:ascii="Times New Roman" w:eastAsia="Times New Roman" w:hAnsi="Times New Roman" w:cs="Times New Roman"/>
                <w:sz w:val="22"/>
                <w:szCs w:val="22"/>
                <w:shd w:val="clear" w:color="auto" w:fill="FFFFFF"/>
                <w:lang w:val="es-ES"/>
              </w:rPr>
              <w:t xml:space="preserve"> y</w:t>
            </w:r>
            <w:r w:rsidR="00F82FB1" w:rsidRPr="00D72345">
              <w:rPr>
                <w:rFonts w:ascii="Times New Roman" w:eastAsia="Times New Roman" w:hAnsi="Times New Roman" w:cs="Times New Roman"/>
                <w:sz w:val="22"/>
                <w:szCs w:val="22"/>
                <w:shd w:val="clear" w:color="auto" w:fill="FFFFFF"/>
                <w:lang w:val="es-ES"/>
              </w:rPr>
              <w:t xml:space="preserve"> 8 de febrero de 2019</w:t>
            </w:r>
            <w:r w:rsidR="00D72345" w:rsidRPr="00D72345">
              <w:rPr>
                <w:rFonts w:ascii="Times New Roman" w:eastAsia="Times New Roman" w:hAnsi="Times New Roman" w:cs="Times New Roman"/>
                <w:sz w:val="22"/>
                <w:szCs w:val="22"/>
                <w:shd w:val="clear" w:color="auto" w:fill="FFFFFF"/>
                <w:lang w:val="es-ES"/>
              </w:rPr>
              <w:t>).</w:t>
            </w:r>
            <w:r w:rsidR="00F82FB1" w:rsidRPr="00D72345">
              <w:rPr>
                <w:rFonts w:ascii="Times New Roman" w:eastAsia="Times New Roman" w:hAnsi="Times New Roman" w:cs="Times New Roman"/>
                <w:sz w:val="22"/>
                <w:szCs w:val="22"/>
                <w:shd w:val="clear" w:color="auto" w:fill="FFFFFF"/>
                <w:lang w:val="es-ES"/>
              </w:rPr>
              <w:t xml:space="preserve"> La versión final se publicó en la página Web del Banco el </w:t>
            </w:r>
            <w:r w:rsidR="00D72345" w:rsidRPr="00D72345">
              <w:rPr>
                <w:rFonts w:ascii="Times New Roman" w:eastAsia="Times New Roman" w:hAnsi="Times New Roman" w:cs="Times New Roman"/>
                <w:sz w:val="22"/>
                <w:szCs w:val="22"/>
                <w:shd w:val="clear" w:color="auto" w:fill="FFFFFF"/>
                <w:lang w:val="es-ES"/>
              </w:rPr>
              <w:t>2</w:t>
            </w:r>
            <w:r w:rsidR="00F82FB1" w:rsidRPr="00D72345">
              <w:rPr>
                <w:rFonts w:ascii="Times New Roman" w:eastAsia="Times New Roman" w:hAnsi="Times New Roman" w:cs="Times New Roman"/>
                <w:sz w:val="22"/>
                <w:szCs w:val="22"/>
                <w:shd w:val="clear" w:color="auto" w:fill="FFFFFF"/>
                <w:lang w:val="es-ES"/>
              </w:rPr>
              <w:t xml:space="preserve"> de agosto de 2019.</w:t>
            </w:r>
          </w:p>
          <w:p w14:paraId="2DC7014E" w14:textId="4689E647" w:rsidR="00E9551E" w:rsidRPr="00F82FB1" w:rsidRDefault="00E9551E" w:rsidP="0061561A">
            <w:pPr>
              <w:spacing w:line="300" w:lineRule="exact"/>
              <w:contextualSpacing/>
              <w:jc w:val="both"/>
              <w:rPr>
                <w:rFonts w:ascii="Times New Roman" w:hAnsi="Times New Roman" w:cs="Times New Roman"/>
                <w:sz w:val="22"/>
                <w:szCs w:val="22"/>
                <w:shd w:val="clear" w:color="auto" w:fill="FFFFFF"/>
                <w:lang w:val="es-ES_tradnl"/>
              </w:rPr>
            </w:pPr>
          </w:p>
          <w:tbl>
            <w:tblPr>
              <w:tblStyle w:val="TableGrid"/>
              <w:tblW w:w="0" w:type="auto"/>
              <w:tblLayout w:type="fixed"/>
              <w:tblLook w:val="04A0" w:firstRow="1" w:lastRow="0" w:firstColumn="1" w:lastColumn="0" w:noHBand="0" w:noVBand="1"/>
            </w:tblPr>
            <w:tblGrid>
              <w:gridCol w:w="2571"/>
              <w:gridCol w:w="1980"/>
              <w:gridCol w:w="5219"/>
            </w:tblGrid>
            <w:tr w:rsidR="00E9551E" w:rsidRPr="00F82FB1" w14:paraId="70DD7D72" w14:textId="77777777" w:rsidTr="003765AE">
              <w:tc>
                <w:tcPr>
                  <w:tcW w:w="2571" w:type="dxa"/>
                </w:tcPr>
                <w:p w14:paraId="41AE251F" w14:textId="18AC3889" w:rsidR="00E9551E" w:rsidRPr="00F82FB1" w:rsidRDefault="00E9551E" w:rsidP="00A72BDB">
                  <w:pPr>
                    <w:ind w:right="165"/>
                    <w:rPr>
                      <w:rFonts w:ascii="Times New Roman" w:eastAsia="Times New Roman" w:hAnsi="Times New Roman" w:cs="Times New Roman"/>
                      <w:b/>
                      <w:i/>
                      <w:color w:val="000000" w:themeColor="text1"/>
                      <w:sz w:val="22"/>
                      <w:szCs w:val="22"/>
                      <w:shd w:val="clear" w:color="auto" w:fill="FFFFFF"/>
                      <w:lang w:val="es-ES_tradnl"/>
                    </w:rPr>
                  </w:pPr>
                  <w:r w:rsidRPr="00F82FB1">
                    <w:rPr>
                      <w:rFonts w:ascii="Times New Roman" w:eastAsia="Times New Roman" w:hAnsi="Times New Roman" w:cs="Times New Roman"/>
                      <w:b/>
                      <w:i/>
                      <w:color w:val="000000" w:themeColor="text1"/>
                      <w:sz w:val="22"/>
                      <w:szCs w:val="22"/>
                      <w:shd w:val="clear" w:color="auto" w:fill="FFFFFF"/>
                      <w:lang w:val="es-ES_tradnl"/>
                    </w:rPr>
                    <w:t>Evaluación ESHS</w:t>
                  </w:r>
                </w:p>
              </w:tc>
              <w:tc>
                <w:tcPr>
                  <w:tcW w:w="1980" w:type="dxa"/>
                </w:tcPr>
                <w:p w14:paraId="50D2F6D8" w14:textId="77777777" w:rsidR="00E9551E" w:rsidRPr="00F82FB1" w:rsidRDefault="00E9551E" w:rsidP="00A72BDB">
                  <w:pPr>
                    <w:ind w:right="165"/>
                    <w:rPr>
                      <w:rFonts w:ascii="Times New Roman" w:eastAsia="Times New Roman" w:hAnsi="Times New Roman" w:cs="Times New Roman"/>
                      <w:b/>
                      <w:i/>
                      <w:color w:val="000000" w:themeColor="text1"/>
                      <w:sz w:val="22"/>
                      <w:szCs w:val="22"/>
                      <w:shd w:val="clear" w:color="auto" w:fill="FFFFFF"/>
                      <w:lang w:val="es-ES_tradnl"/>
                    </w:rPr>
                  </w:pPr>
                  <w:r w:rsidRPr="00F82FB1">
                    <w:rPr>
                      <w:rFonts w:ascii="Times New Roman" w:eastAsia="Times New Roman" w:hAnsi="Times New Roman" w:cs="Times New Roman"/>
                      <w:b/>
                      <w:i/>
                      <w:color w:val="000000" w:themeColor="text1"/>
                      <w:sz w:val="22"/>
                      <w:szCs w:val="22"/>
                      <w:shd w:val="clear" w:color="auto" w:fill="FFFFFF"/>
                      <w:lang w:val="es-ES_tradnl"/>
                    </w:rPr>
                    <w:t>Fecha de divulgación</w:t>
                  </w:r>
                </w:p>
              </w:tc>
              <w:tc>
                <w:tcPr>
                  <w:tcW w:w="5219" w:type="dxa"/>
                </w:tcPr>
                <w:p w14:paraId="48549B7A" w14:textId="77777777" w:rsidR="00E9551E" w:rsidRPr="00F82FB1" w:rsidRDefault="00E9551E" w:rsidP="00A72BDB">
                  <w:pPr>
                    <w:ind w:right="165"/>
                    <w:rPr>
                      <w:rFonts w:ascii="Times New Roman" w:eastAsia="Times New Roman" w:hAnsi="Times New Roman" w:cs="Times New Roman"/>
                      <w:b/>
                      <w:i/>
                      <w:color w:val="000000" w:themeColor="text1"/>
                      <w:sz w:val="22"/>
                      <w:szCs w:val="22"/>
                      <w:shd w:val="clear" w:color="auto" w:fill="FFFFFF"/>
                      <w:lang w:val="es-ES_tradnl"/>
                    </w:rPr>
                  </w:pPr>
                  <w:r w:rsidRPr="00F82FB1">
                    <w:rPr>
                      <w:rFonts w:ascii="Times New Roman" w:eastAsia="Times New Roman" w:hAnsi="Times New Roman" w:cs="Times New Roman"/>
                      <w:b/>
                      <w:i/>
                      <w:color w:val="000000" w:themeColor="text1"/>
                      <w:sz w:val="22"/>
                      <w:szCs w:val="22"/>
                      <w:shd w:val="clear" w:color="auto" w:fill="FFFFFF"/>
                      <w:lang w:val="es-ES_tradnl"/>
                    </w:rPr>
                    <w:t>Enlace</w:t>
                  </w:r>
                </w:p>
              </w:tc>
            </w:tr>
            <w:tr w:rsidR="00E9551E" w:rsidRPr="00BD6B73" w14:paraId="22B7BAEB" w14:textId="77777777" w:rsidTr="003765AE">
              <w:tc>
                <w:tcPr>
                  <w:tcW w:w="2571" w:type="dxa"/>
                </w:tcPr>
                <w:p w14:paraId="7C226E5B" w14:textId="677EABF1" w:rsidR="00E9551E" w:rsidRPr="00F82FB1" w:rsidRDefault="00E9551E" w:rsidP="00A72BDB">
                  <w:pPr>
                    <w:ind w:right="165"/>
                    <w:rPr>
                      <w:rFonts w:ascii="Times New Roman" w:eastAsia="Times New Roman" w:hAnsi="Times New Roman" w:cs="Times New Roman"/>
                      <w:color w:val="000000" w:themeColor="text1"/>
                      <w:sz w:val="22"/>
                      <w:szCs w:val="22"/>
                      <w:shd w:val="clear" w:color="auto" w:fill="FFFFFF"/>
                      <w:lang w:val="es-ES_tradnl"/>
                    </w:rPr>
                  </w:pPr>
                  <w:r w:rsidRPr="00F82FB1">
                    <w:rPr>
                      <w:rFonts w:ascii="Times New Roman" w:hAnsi="Times New Roman" w:cs="Times New Roman"/>
                      <w:sz w:val="22"/>
                      <w:szCs w:val="22"/>
                      <w:lang w:val="es-ES_tradnl"/>
                    </w:rPr>
                    <w:t>EASE/</w:t>
                  </w:r>
                  <w:r w:rsidR="003748E5" w:rsidRPr="00F82FB1">
                    <w:rPr>
                      <w:rFonts w:ascii="Times New Roman" w:hAnsi="Times New Roman" w:cs="Times New Roman"/>
                      <w:sz w:val="22"/>
                      <w:szCs w:val="22"/>
                      <w:lang w:val="es-ES_tradnl"/>
                    </w:rPr>
                    <w:t>MGAS</w:t>
                  </w:r>
                  <w:r w:rsidRPr="00F82FB1">
                    <w:rPr>
                      <w:rFonts w:ascii="Times New Roman" w:hAnsi="Times New Roman" w:cs="Times New Roman"/>
                      <w:sz w:val="22"/>
                      <w:szCs w:val="22"/>
                      <w:lang w:val="es-ES_tradnl"/>
                    </w:rPr>
                    <w:t xml:space="preserve"> preliminar</w:t>
                  </w:r>
                </w:p>
              </w:tc>
              <w:tc>
                <w:tcPr>
                  <w:tcW w:w="1980" w:type="dxa"/>
                </w:tcPr>
                <w:p w14:paraId="4FF08149" w14:textId="6AA81C8F" w:rsidR="00E9551E" w:rsidRPr="00F82FB1" w:rsidRDefault="000303F7" w:rsidP="00A72BDB">
                  <w:pPr>
                    <w:ind w:right="165"/>
                    <w:rPr>
                      <w:rFonts w:ascii="Times New Roman" w:eastAsia="Times New Roman" w:hAnsi="Times New Roman" w:cs="Times New Roman"/>
                      <w:color w:val="000000" w:themeColor="text1"/>
                      <w:sz w:val="22"/>
                      <w:szCs w:val="22"/>
                      <w:shd w:val="clear" w:color="auto" w:fill="FFFFFF"/>
                      <w:lang w:val="es-ES_tradnl"/>
                    </w:rPr>
                  </w:pPr>
                  <w:r w:rsidRPr="00F82FB1">
                    <w:rPr>
                      <w:rFonts w:ascii="Times New Roman" w:eastAsia="Times New Roman" w:hAnsi="Times New Roman" w:cs="Times New Roman"/>
                      <w:color w:val="000000" w:themeColor="text1"/>
                      <w:sz w:val="22"/>
                      <w:szCs w:val="22"/>
                      <w:shd w:val="clear" w:color="auto" w:fill="FFFFFF"/>
                      <w:lang w:val="es-ES_tradnl"/>
                    </w:rPr>
                    <w:t>4</w:t>
                  </w:r>
                  <w:r w:rsidR="00E9551E" w:rsidRPr="00F82FB1">
                    <w:rPr>
                      <w:rFonts w:ascii="Times New Roman" w:eastAsia="Times New Roman" w:hAnsi="Times New Roman" w:cs="Times New Roman"/>
                      <w:color w:val="000000" w:themeColor="text1"/>
                      <w:sz w:val="22"/>
                      <w:szCs w:val="22"/>
                      <w:shd w:val="clear" w:color="auto" w:fill="FFFFFF"/>
                      <w:lang w:val="es-ES_tradnl"/>
                    </w:rPr>
                    <w:t xml:space="preserve"> de abril de 2017</w:t>
                  </w:r>
                </w:p>
              </w:tc>
              <w:tc>
                <w:tcPr>
                  <w:tcW w:w="5219" w:type="dxa"/>
                </w:tcPr>
                <w:p w14:paraId="6C8F0FA4" w14:textId="621248B3" w:rsidR="00E9551E" w:rsidRPr="00F82FB1" w:rsidRDefault="00D76ABB" w:rsidP="00A72BDB">
                  <w:pPr>
                    <w:ind w:right="165"/>
                    <w:rPr>
                      <w:rStyle w:val="Hyperlink"/>
                      <w:rFonts w:ascii="Times New Roman" w:eastAsia="Times New Roman" w:hAnsi="Times New Roman" w:cs="Times New Roman"/>
                      <w:color w:val="000000" w:themeColor="text1"/>
                      <w:sz w:val="22"/>
                      <w:szCs w:val="22"/>
                      <w:shd w:val="clear" w:color="auto" w:fill="FFFFFF"/>
                      <w:lang w:val="es-ES_tradnl"/>
                    </w:rPr>
                  </w:pPr>
                  <w:hyperlink r:id="rId15" w:history="1">
                    <w:r w:rsidR="00A72BDB" w:rsidRPr="00F82FB1">
                      <w:rPr>
                        <w:rStyle w:val="Hyperlink"/>
                        <w:rFonts w:ascii="Times New Roman" w:eastAsia="Times New Roman" w:hAnsi="Times New Roman" w:cs="Times New Roman"/>
                        <w:sz w:val="22"/>
                        <w:szCs w:val="22"/>
                        <w:shd w:val="clear" w:color="auto" w:fill="FFFFFF"/>
                        <w:lang w:val="es-ES_tradnl"/>
                      </w:rPr>
                      <w:t>https://idbg.sharepoint.com/teams/EZ-CO-LON/CO-L1164/50%20Environmental%20and%20Social/Borrador%20An%C3%A1lisis%20Ambiental%20y%20Social.pdf</w:t>
                    </w:r>
                  </w:hyperlink>
                </w:p>
                <w:p w14:paraId="0ADEDC57" w14:textId="6514DDD5" w:rsidR="00A72BDB" w:rsidRPr="00F82FB1" w:rsidRDefault="00A72BDB" w:rsidP="00A72BDB">
                  <w:pPr>
                    <w:ind w:right="165"/>
                    <w:rPr>
                      <w:rFonts w:ascii="Times New Roman" w:eastAsia="Times New Roman" w:hAnsi="Times New Roman" w:cs="Times New Roman"/>
                      <w:color w:val="000000" w:themeColor="text1"/>
                      <w:sz w:val="22"/>
                      <w:szCs w:val="22"/>
                      <w:shd w:val="clear" w:color="auto" w:fill="FFFFFF"/>
                      <w:lang w:val="es-ES_tradnl"/>
                    </w:rPr>
                  </w:pPr>
                </w:p>
              </w:tc>
            </w:tr>
            <w:tr w:rsidR="00E9551E" w:rsidRPr="00BD6B73" w14:paraId="602D8711" w14:textId="77777777" w:rsidTr="003765AE">
              <w:tc>
                <w:tcPr>
                  <w:tcW w:w="2571" w:type="dxa"/>
                </w:tcPr>
                <w:p w14:paraId="7D8A7D85" w14:textId="3EA00280" w:rsidR="00E9551E" w:rsidRPr="00F82FB1" w:rsidRDefault="00E9551E" w:rsidP="00A72BDB">
                  <w:pPr>
                    <w:ind w:right="165"/>
                    <w:rPr>
                      <w:rFonts w:ascii="Times New Roman" w:eastAsia="Times New Roman" w:hAnsi="Times New Roman" w:cs="Times New Roman"/>
                      <w:color w:val="000000" w:themeColor="text1"/>
                      <w:sz w:val="22"/>
                      <w:szCs w:val="22"/>
                      <w:shd w:val="clear" w:color="auto" w:fill="FFFFFF"/>
                      <w:lang w:val="es-ES_tradnl"/>
                    </w:rPr>
                  </w:pPr>
                  <w:r w:rsidRPr="00F82FB1">
                    <w:rPr>
                      <w:rFonts w:ascii="Times New Roman" w:hAnsi="Times New Roman" w:cs="Times New Roman"/>
                      <w:sz w:val="22"/>
                      <w:szCs w:val="22"/>
                      <w:lang w:val="es-ES_tradnl"/>
                    </w:rPr>
                    <w:t>EASE/</w:t>
                  </w:r>
                  <w:r w:rsidR="003748E5" w:rsidRPr="00F82FB1">
                    <w:rPr>
                      <w:rFonts w:ascii="Times New Roman" w:hAnsi="Times New Roman" w:cs="Times New Roman"/>
                      <w:sz w:val="22"/>
                      <w:szCs w:val="22"/>
                      <w:lang w:val="es-ES_tradnl"/>
                    </w:rPr>
                    <w:t>MGAS</w:t>
                  </w:r>
                  <w:r w:rsidRPr="00F82FB1">
                    <w:rPr>
                      <w:rFonts w:ascii="Times New Roman" w:hAnsi="Times New Roman" w:cs="Times New Roman"/>
                      <w:sz w:val="22"/>
                      <w:szCs w:val="22"/>
                      <w:lang w:val="es-ES_tradnl"/>
                    </w:rPr>
                    <w:t xml:space="preserve"> </w:t>
                  </w:r>
                  <w:r w:rsidR="0092361B" w:rsidRPr="00F82FB1">
                    <w:rPr>
                      <w:rFonts w:ascii="Times New Roman" w:hAnsi="Times New Roman" w:cs="Times New Roman"/>
                      <w:sz w:val="22"/>
                      <w:szCs w:val="22"/>
                      <w:lang w:val="es-ES_tradnl"/>
                    </w:rPr>
                    <w:t>actualizado</w:t>
                  </w:r>
                </w:p>
              </w:tc>
              <w:tc>
                <w:tcPr>
                  <w:tcW w:w="1980" w:type="dxa"/>
                </w:tcPr>
                <w:p w14:paraId="44FE4157" w14:textId="27AC21A2" w:rsidR="00E9551E" w:rsidRPr="00F82FB1" w:rsidRDefault="00E9551E" w:rsidP="00A72BDB">
                  <w:pPr>
                    <w:ind w:right="165"/>
                    <w:rPr>
                      <w:rFonts w:ascii="Times New Roman" w:eastAsia="Times New Roman" w:hAnsi="Times New Roman" w:cs="Times New Roman"/>
                      <w:color w:val="000000" w:themeColor="text1"/>
                      <w:sz w:val="22"/>
                      <w:szCs w:val="22"/>
                      <w:shd w:val="clear" w:color="auto" w:fill="FFFFFF"/>
                      <w:lang w:val="es-ES_tradnl"/>
                    </w:rPr>
                  </w:pPr>
                  <w:r w:rsidRPr="00F82FB1">
                    <w:rPr>
                      <w:rFonts w:ascii="Times New Roman" w:eastAsia="Times New Roman" w:hAnsi="Times New Roman" w:cs="Times New Roman"/>
                      <w:color w:val="000000" w:themeColor="text1"/>
                      <w:sz w:val="22"/>
                      <w:szCs w:val="22"/>
                      <w:shd w:val="clear" w:color="auto" w:fill="FFFFFF"/>
                      <w:lang w:val="es-ES_tradnl"/>
                    </w:rPr>
                    <w:t>1 de agosto de 2017</w:t>
                  </w:r>
                </w:p>
              </w:tc>
              <w:tc>
                <w:tcPr>
                  <w:tcW w:w="5219" w:type="dxa"/>
                </w:tcPr>
                <w:p w14:paraId="155A30F5" w14:textId="75D1519D" w:rsidR="00E9551E" w:rsidRPr="00F82FB1" w:rsidRDefault="00D76ABB" w:rsidP="00A72BDB">
                  <w:pPr>
                    <w:ind w:right="165"/>
                    <w:rPr>
                      <w:rStyle w:val="Hyperlink"/>
                      <w:rFonts w:ascii="Times New Roman" w:eastAsia="Times New Roman" w:hAnsi="Times New Roman" w:cs="Times New Roman"/>
                      <w:color w:val="000000" w:themeColor="text1"/>
                      <w:sz w:val="22"/>
                      <w:szCs w:val="22"/>
                      <w:shd w:val="clear" w:color="auto" w:fill="FFFFFF"/>
                      <w:lang w:val="es-ES_tradnl"/>
                    </w:rPr>
                  </w:pPr>
                  <w:hyperlink r:id="rId16" w:history="1">
                    <w:r w:rsidR="00E9551E" w:rsidRPr="00F82FB1">
                      <w:rPr>
                        <w:rStyle w:val="Hyperlink"/>
                        <w:rFonts w:ascii="Times New Roman" w:eastAsia="Times New Roman" w:hAnsi="Times New Roman" w:cs="Times New Roman"/>
                        <w:sz w:val="22"/>
                        <w:szCs w:val="22"/>
                        <w:shd w:val="clear" w:color="auto" w:fill="FFFFFF"/>
                        <w:lang w:val="es-ES_tradnl"/>
                      </w:rPr>
                      <w:t>https://idbg.sharepoint.com/teams/EZ-CO-LON/CO-L1164/_layouts/15/DocIdRedir.aspx?ID=EZSHARE-417273473-4</w:t>
                    </w:r>
                  </w:hyperlink>
                </w:p>
                <w:p w14:paraId="2BF7E589" w14:textId="4473463B" w:rsidR="00E9551E" w:rsidRPr="00F82FB1" w:rsidRDefault="00E9551E" w:rsidP="00A72BDB">
                  <w:pPr>
                    <w:ind w:right="165"/>
                    <w:rPr>
                      <w:rFonts w:ascii="Times New Roman" w:eastAsia="Times New Roman" w:hAnsi="Times New Roman" w:cs="Times New Roman"/>
                      <w:color w:val="000000" w:themeColor="text1"/>
                      <w:sz w:val="22"/>
                      <w:szCs w:val="22"/>
                      <w:shd w:val="clear" w:color="auto" w:fill="FFFFFF"/>
                      <w:lang w:val="es-ES_tradnl"/>
                    </w:rPr>
                  </w:pPr>
                </w:p>
              </w:tc>
            </w:tr>
            <w:tr w:rsidR="00E9551E" w:rsidRPr="00BD6B73" w14:paraId="25876101" w14:textId="77777777" w:rsidTr="003765AE">
              <w:tc>
                <w:tcPr>
                  <w:tcW w:w="2571" w:type="dxa"/>
                </w:tcPr>
                <w:p w14:paraId="13BAFFEA" w14:textId="25155374" w:rsidR="00E9551E" w:rsidRPr="00F82FB1" w:rsidRDefault="00E9551E" w:rsidP="00A72BDB">
                  <w:pPr>
                    <w:ind w:right="165"/>
                    <w:rPr>
                      <w:rFonts w:ascii="Times New Roman" w:eastAsia="Times New Roman" w:hAnsi="Times New Roman" w:cs="Times New Roman"/>
                      <w:color w:val="000000" w:themeColor="text1"/>
                      <w:sz w:val="22"/>
                      <w:szCs w:val="22"/>
                      <w:shd w:val="clear" w:color="auto" w:fill="FFFFFF"/>
                      <w:lang w:val="es-ES_tradnl"/>
                    </w:rPr>
                  </w:pPr>
                  <w:r w:rsidRPr="00F82FB1">
                    <w:rPr>
                      <w:rFonts w:ascii="Times New Roman" w:eastAsia="Times New Roman" w:hAnsi="Times New Roman" w:cs="Times New Roman"/>
                      <w:color w:val="000000" w:themeColor="text1"/>
                      <w:sz w:val="22"/>
                      <w:szCs w:val="22"/>
                      <w:shd w:val="clear" w:color="auto" w:fill="FFFFFF"/>
                      <w:lang w:val="es-ES_tradnl"/>
                    </w:rPr>
                    <w:t>Acta de protocolización de la consulta previa con los pueblos indígenas</w:t>
                  </w:r>
                </w:p>
              </w:tc>
              <w:tc>
                <w:tcPr>
                  <w:tcW w:w="1980" w:type="dxa"/>
                </w:tcPr>
                <w:p w14:paraId="07F86191" w14:textId="4FFA35E8" w:rsidR="00E9551E" w:rsidRPr="00F82FB1" w:rsidRDefault="00E9551E" w:rsidP="00A72BDB">
                  <w:pPr>
                    <w:ind w:right="165"/>
                    <w:rPr>
                      <w:rFonts w:ascii="Times New Roman" w:eastAsia="Times New Roman" w:hAnsi="Times New Roman" w:cs="Times New Roman"/>
                      <w:color w:val="000000" w:themeColor="text1"/>
                      <w:sz w:val="22"/>
                      <w:szCs w:val="22"/>
                      <w:shd w:val="clear" w:color="auto" w:fill="FFFFFF"/>
                      <w:lang w:val="es-ES_tradnl"/>
                    </w:rPr>
                  </w:pPr>
                  <w:r w:rsidRPr="00F82FB1">
                    <w:rPr>
                      <w:rFonts w:ascii="Times New Roman" w:eastAsia="Times New Roman" w:hAnsi="Times New Roman" w:cs="Times New Roman"/>
                      <w:color w:val="000000" w:themeColor="text1"/>
                      <w:sz w:val="22"/>
                      <w:szCs w:val="22"/>
                      <w:shd w:val="clear" w:color="auto" w:fill="FFFFFF"/>
                      <w:lang w:val="es-ES_tradnl"/>
                    </w:rPr>
                    <w:t>5 de junio de 2018</w:t>
                  </w:r>
                </w:p>
              </w:tc>
              <w:tc>
                <w:tcPr>
                  <w:tcW w:w="5219" w:type="dxa"/>
                </w:tcPr>
                <w:p w14:paraId="068C6F2D" w14:textId="759D3C10" w:rsidR="00A72BDB" w:rsidRPr="00F82FB1" w:rsidRDefault="00D76ABB" w:rsidP="00A72BDB">
                  <w:pPr>
                    <w:ind w:right="165"/>
                    <w:rPr>
                      <w:rFonts w:ascii="Times New Roman" w:hAnsi="Times New Roman" w:cs="Times New Roman"/>
                      <w:sz w:val="22"/>
                      <w:szCs w:val="22"/>
                      <w:lang w:val="es-ES_tradnl"/>
                    </w:rPr>
                  </w:pPr>
                  <w:hyperlink r:id="rId17" w:history="1">
                    <w:r w:rsidR="00F82FB1" w:rsidRPr="00F82FB1">
                      <w:rPr>
                        <w:rStyle w:val="Hyperlink"/>
                        <w:rFonts w:ascii="Times New Roman" w:hAnsi="Times New Roman" w:cs="Times New Roman"/>
                        <w:sz w:val="22"/>
                        <w:szCs w:val="22"/>
                        <w:lang w:val="es-ES_tradnl"/>
                      </w:rPr>
                      <w:t>https://www.iadb.org/Document.cfm?id=EZSHARE-417273473-10</w:t>
                    </w:r>
                  </w:hyperlink>
                </w:p>
                <w:p w14:paraId="160DABE0" w14:textId="22753C06" w:rsidR="00F82FB1" w:rsidRPr="00F82FB1" w:rsidRDefault="00F82FB1" w:rsidP="00A72BDB">
                  <w:pPr>
                    <w:ind w:right="165"/>
                    <w:rPr>
                      <w:rFonts w:ascii="Times New Roman" w:eastAsia="Times New Roman" w:hAnsi="Times New Roman" w:cs="Times New Roman"/>
                      <w:color w:val="000000" w:themeColor="text1"/>
                      <w:sz w:val="22"/>
                      <w:szCs w:val="22"/>
                      <w:shd w:val="clear" w:color="auto" w:fill="FFFFFF"/>
                      <w:lang w:val="es-ES_tradnl"/>
                    </w:rPr>
                  </w:pPr>
                </w:p>
              </w:tc>
            </w:tr>
            <w:tr w:rsidR="00E9551E" w:rsidRPr="00BD6B73" w14:paraId="196991A8" w14:textId="77777777" w:rsidTr="003765AE">
              <w:tc>
                <w:tcPr>
                  <w:tcW w:w="2571" w:type="dxa"/>
                </w:tcPr>
                <w:p w14:paraId="55A138C8" w14:textId="7E5A34D2" w:rsidR="00E9551E" w:rsidRPr="00F82FB1" w:rsidRDefault="00E9551E" w:rsidP="00A72BDB">
                  <w:pPr>
                    <w:ind w:right="165"/>
                    <w:rPr>
                      <w:rFonts w:ascii="Times New Roman" w:eastAsia="Times New Roman" w:hAnsi="Times New Roman" w:cs="Times New Roman"/>
                      <w:color w:val="000000" w:themeColor="text1"/>
                      <w:sz w:val="22"/>
                      <w:szCs w:val="22"/>
                      <w:shd w:val="clear" w:color="auto" w:fill="FFFFFF"/>
                      <w:lang w:val="es-ES_tradnl"/>
                    </w:rPr>
                  </w:pPr>
                  <w:r w:rsidRPr="00F82FB1">
                    <w:rPr>
                      <w:rFonts w:ascii="Times New Roman" w:eastAsia="Times New Roman" w:hAnsi="Times New Roman" w:cs="Times New Roman"/>
                      <w:color w:val="000000" w:themeColor="text1"/>
                      <w:sz w:val="22"/>
                      <w:szCs w:val="22"/>
                      <w:shd w:val="clear" w:color="auto" w:fill="FFFFFF"/>
                      <w:lang w:val="es-ES_tradnl"/>
                    </w:rPr>
                    <w:t>Acta de protocolización de la consulta previa con el pueblo Rrom</w:t>
                  </w:r>
                </w:p>
              </w:tc>
              <w:tc>
                <w:tcPr>
                  <w:tcW w:w="1980" w:type="dxa"/>
                </w:tcPr>
                <w:p w14:paraId="250C2D32" w14:textId="22EDC73A" w:rsidR="00E9551E" w:rsidRPr="00F82FB1" w:rsidRDefault="00E9551E" w:rsidP="00A72BDB">
                  <w:pPr>
                    <w:ind w:right="165"/>
                    <w:rPr>
                      <w:rFonts w:ascii="Times New Roman" w:eastAsia="Times New Roman" w:hAnsi="Times New Roman" w:cs="Times New Roman"/>
                      <w:color w:val="000000" w:themeColor="text1"/>
                      <w:sz w:val="22"/>
                      <w:szCs w:val="22"/>
                      <w:shd w:val="clear" w:color="auto" w:fill="FFFFFF"/>
                      <w:lang w:val="es-ES_tradnl"/>
                    </w:rPr>
                  </w:pPr>
                  <w:r w:rsidRPr="00F82FB1">
                    <w:rPr>
                      <w:rFonts w:ascii="Times New Roman" w:eastAsia="Times New Roman" w:hAnsi="Times New Roman" w:cs="Times New Roman"/>
                      <w:color w:val="000000" w:themeColor="text1"/>
                      <w:sz w:val="22"/>
                      <w:szCs w:val="22"/>
                      <w:shd w:val="clear" w:color="auto" w:fill="FFFFFF"/>
                      <w:lang w:val="es-ES_tradnl"/>
                    </w:rPr>
                    <w:t>4 de junio de 2018</w:t>
                  </w:r>
                </w:p>
              </w:tc>
              <w:tc>
                <w:tcPr>
                  <w:tcW w:w="5219" w:type="dxa"/>
                </w:tcPr>
                <w:p w14:paraId="0D667CC4" w14:textId="15F21FE9" w:rsidR="00F82FB1" w:rsidRPr="00F82FB1" w:rsidRDefault="00D76ABB" w:rsidP="00A72BDB">
                  <w:pPr>
                    <w:ind w:right="165"/>
                    <w:rPr>
                      <w:rFonts w:ascii="Times New Roman" w:hAnsi="Times New Roman" w:cs="Times New Roman"/>
                      <w:sz w:val="22"/>
                      <w:szCs w:val="22"/>
                      <w:lang w:val="es-ES_tradnl"/>
                    </w:rPr>
                  </w:pPr>
                  <w:hyperlink r:id="rId18" w:history="1">
                    <w:r w:rsidR="00F82FB1" w:rsidRPr="00F82FB1">
                      <w:rPr>
                        <w:rStyle w:val="Hyperlink"/>
                        <w:rFonts w:ascii="Times New Roman" w:hAnsi="Times New Roman" w:cs="Times New Roman"/>
                        <w:sz w:val="22"/>
                        <w:szCs w:val="22"/>
                        <w:lang w:val="es-ES_tradnl"/>
                      </w:rPr>
                      <w:t>https://www.iadb.org/Document.cfm?id=EZSHARE-417273473-12</w:t>
                    </w:r>
                  </w:hyperlink>
                </w:p>
                <w:p w14:paraId="5F2E9727" w14:textId="0EFCA584" w:rsidR="00F82FB1" w:rsidRPr="00F82FB1" w:rsidRDefault="00F82FB1" w:rsidP="00A72BDB">
                  <w:pPr>
                    <w:ind w:right="165"/>
                    <w:rPr>
                      <w:rFonts w:ascii="Times New Roman" w:hAnsi="Times New Roman" w:cs="Times New Roman"/>
                      <w:sz w:val="22"/>
                      <w:szCs w:val="22"/>
                      <w:lang w:val="es-ES_tradnl"/>
                    </w:rPr>
                  </w:pPr>
                </w:p>
              </w:tc>
            </w:tr>
            <w:tr w:rsidR="00E9551E" w:rsidRPr="00BD6B73" w14:paraId="2A710DAB" w14:textId="77777777" w:rsidTr="003765AE">
              <w:tc>
                <w:tcPr>
                  <w:tcW w:w="2571" w:type="dxa"/>
                </w:tcPr>
                <w:p w14:paraId="4DEC7452" w14:textId="3386DD50" w:rsidR="00E9551E" w:rsidRPr="00F82FB1" w:rsidRDefault="00E9551E" w:rsidP="00A72BDB">
                  <w:pPr>
                    <w:ind w:right="165"/>
                    <w:rPr>
                      <w:rFonts w:ascii="Times New Roman" w:eastAsia="Times New Roman" w:hAnsi="Times New Roman" w:cs="Times New Roman"/>
                      <w:color w:val="000000" w:themeColor="text1"/>
                      <w:sz w:val="22"/>
                      <w:szCs w:val="22"/>
                      <w:shd w:val="clear" w:color="auto" w:fill="FFFFFF"/>
                      <w:lang w:val="es-ES_tradnl"/>
                    </w:rPr>
                  </w:pPr>
                  <w:r w:rsidRPr="00F82FB1">
                    <w:rPr>
                      <w:rFonts w:ascii="Times New Roman" w:eastAsia="Times New Roman" w:hAnsi="Times New Roman" w:cs="Times New Roman"/>
                      <w:color w:val="000000" w:themeColor="text1"/>
                      <w:sz w:val="22"/>
                      <w:szCs w:val="22"/>
                      <w:shd w:val="clear" w:color="auto" w:fill="FFFFFF"/>
                      <w:lang w:val="es-ES_tradnl"/>
                    </w:rPr>
                    <w:t>Acta de consulta con comunidades afrodescendientes</w:t>
                  </w:r>
                </w:p>
              </w:tc>
              <w:tc>
                <w:tcPr>
                  <w:tcW w:w="1980" w:type="dxa"/>
                </w:tcPr>
                <w:p w14:paraId="03374E3A" w14:textId="6F024CF3" w:rsidR="00E9551E" w:rsidRPr="00F82FB1" w:rsidRDefault="00E9551E" w:rsidP="00A72BDB">
                  <w:pPr>
                    <w:ind w:right="165"/>
                    <w:rPr>
                      <w:rFonts w:ascii="Times New Roman" w:eastAsia="Times New Roman" w:hAnsi="Times New Roman" w:cs="Times New Roman"/>
                      <w:color w:val="000000" w:themeColor="text1"/>
                      <w:sz w:val="22"/>
                      <w:szCs w:val="22"/>
                      <w:shd w:val="clear" w:color="auto" w:fill="FFFFFF"/>
                      <w:lang w:val="es-ES_tradnl"/>
                    </w:rPr>
                  </w:pPr>
                  <w:r w:rsidRPr="00F82FB1">
                    <w:rPr>
                      <w:rFonts w:ascii="Times New Roman" w:eastAsia="Times New Roman" w:hAnsi="Times New Roman" w:cs="Times New Roman"/>
                      <w:color w:val="000000" w:themeColor="text1"/>
                      <w:sz w:val="22"/>
                      <w:szCs w:val="22"/>
                      <w:shd w:val="clear" w:color="auto" w:fill="FFFFFF"/>
                      <w:lang w:val="es-ES_tradnl"/>
                    </w:rPr>
                    <w:t>5 de junio de 2018</w:t>
                  </w:r>
                </w:p>
              </w:tc>
              <w:tc>
                <w:tcPr>
                  <w:tcW w:w="5219" w:type="dxa"/>
                </w:tcPr>
                <w:p w14:paraId="76E051DD" w14:textId="63E2F4A3" w:rsidR="00A72BDB" w:rsidRPr="00F82FB1" w:rsidRDefault="00D76ABB" w:rsidP="00A72BDB">
                  <w:pPr>
                    <w:ind w:right="165"/>
                    <w:rPr>
                      <w:rStyle w:val="Hyperlink"/>
                      <w:rFonts w:ascii="Times New Roman" w:hAnsi="Times New Roman" w:cs="Times New Roman"/>
                      <w:sz w:val="22"/>
                      <w:szCs w:val="22"/>
                      <w:lang w:val="es-ES_tradnl"/>
                    </w:rPr>
                  </w:pPr>
                  <w:hyperlink r:id="rId19" w:history="1">
                    <w:r w:rsidR="00F82FB1" w:rsidRPr="00F82FB1">
                      <w:rPr>
                        <w:rStyle w:val="Hyperlink"/>
                        <w:rFonts w:ascii="Times New Roman" w:hAnsi="Times New Roman" w:cs="Times New Roman"/>
                        <w:sz w:val="22"/>
                        <w:szCs w:val="22"/>
                        <w:lang w:val="es-ES_tradnl"/>
                      </w:rPr>
                      <w:t>https://www.iadb.org/Document.cfm?id=EZSHARE-417273473-11</w:t>
                    </w:r>
                  </w:hyperlink>
                </w:p>
                <w:p w14:paraId="7BC0B1C7" w14:textId="2552DC76" w:rsidR="00F82FB1" w:rsidRPr="00F82FB1" w:rsidRDefault="00F82FB1" w:rsidP="00A72BDB">
                  <w:pPr>
                    <w:ind w:right="165"/>
                    <w:rPr>
                      <w:rStyle w:val="Hyperlink"/>
                      <w:rFonts w:ascii="Times New Roman" w:eastAsia="Times New Roman" w:hAnsi="Times New Roman" w:cs="Times New Roman"/>
                      <w:color w:val="000000" w:themeColor="text1"/>
                      <w:sz w:val="22"/>
                      <w:szCs w:val="22"/>
                      <w:shd w:val="clear" w:color="auto" w:fill="FFFFFF"/>
                      <w:lang w:val="es-ES_tradnl"/>
                    </w:rPr>
                  </w:pPr>
                </w:p>
              </w:tc>
            </w:tr>
            <w:tr w:rsidR="00F82FB1" w:rsidRPr="00BD6B73" w14:paraId="44B323B8" w14:textId="77777777" w:rsidTr="003765AE">
              <w:tc>
                <w:tcPr>
                  <w:tcW w:w="2571" w:type="dxa"/>
                </w:tcPr>
                <w:p w14:paraId="535C3748" w14:textId="25BE7059" w:rsidR="00F82FB1" w:rsidRPr="00F82FB1" w:rsidRDefault="00F82FB1" w:rsidP="00F82FB1">
                  <w:pPr>
                    <w:ind w:right="165"/>
                    <w:rPr>
                      <w:rFonts w:ascii="Times New Roman" w:eastAsia="Times New Roman" w:hAnsi="Times New Roman" w:cs="Times New Roman"/>
                      <w:color w:val="000000" w:themeColor="text1"/>
                      <w:sz w:val="22"/>
                      <w:szCs w:val="22"/>
                      <w:shd w:val="clear" w:color="auto" w:fill="FFFFFF"/>
                      <w:lang w:val="es-ES_tradnl"/>
                    </w:rPr>
                  </w:pPr>
                  <w:r w:rsidRPr="00F82FB1">
                    <w:rPr>
                      <w:rFonts w:ascii="Times New Roman" w:hAnsi="Times New Roman" w:cs="Times New Roman"/>
                      <w:sz w:val="22"/>
                      <w:szCs w:val="22"/>
                      <w:lang w:val="es-ES_tradnl"/>
                    </w:rPr>
                    <w:t>EASE/MGAS actualizado</w:t>
                  </w:r>
                </w:p>
              </w:tc>
              <w:tc>
                <w:tcPr>
                  <w:tcW w:w="1980" w:type="dxa"/>
                </w:tcPr>
                <w:p w14:paraId="13C1AB96" w14:textId="56F9A228" w:rsidR="00F82FB1" w:rsidRPr="00F82FB1" w:rsidRDefault="00F82FB1" w:rsidP="00F82FB1">
                  <w:pPr>
                    <w:ind w:right="165"/>
                    <w:rPr>
                      <w:rFonts w:ascii="Times New Roman" w:eastAsia="Times New Roman" w:hAnsi="Times New Roman" w:cs="Times New Roman"/>
                      <w:color w:val="000000" w:themeColor="text1"/>
                      <w:sz w:val="22"/>
                      <w:szCs w:val="22"/>
                      <w:shd w:val="clear" w:color="auto" w:fill="FFFFFF"/>
                      <w:lang w:val="es-ES_tradnl"/>
                    </w:rPr>
                  </w:pPr>
                  <w:r w:rsidRPr="00F82FB1">
                    <w:rPr>
                      <w:rFonts w:ascii="Times New Roman" w:eastAsia="Times New Roman" w:hAnsi="Times New Roman" w:cs="Times New Roman"/>
                      <w:color w:val="000000" w:themeColor="text1"/>
                      <w:sz w:val="22"/>
                      <w:szCs w:val="22"/>
                      <w:shd w:val="clear" w:color="auto" w:fill="FFFFFF"/>
                      <w:lang w:val="es-ES_tradnl"/>
                    </w:rPr>
                    <w:t>29 de noviembre de 2018</w:t>
                  </w:r>
                </w:p>
              </w:tc>
              <w:tc>
                <w:tcPr>
                  <w:tcW w:w="5219" w:type="dxa"/>
                </w:tcPr>
                <w:p w14:paraId="4C43FE61" w14:textId="736A09C5" w:rsidR="00F82FB1" w:rsidRPr="00F82FB1" w:rsidRDefault="00D76ABB" w:rsidP="00F82FB1">
                  <w:pPr>
                    <w:ind w:right="165"/>
                    <w:rPr>
                      <w:rFonts w:ascii="Times New Roman" w:hAnsi="Times New Roman" w:cs="Times New Roman"/>
                      <w:sz w:val="22"/>
                      <w:szCs w:val="22"/>
                      <w:lang w:val="es-ES_tradnl"/>
                    </w:rPr>
                  </w:pPr>
                  <w:hyperlink r:id="rId20" w:history="1">
                    <w:r w:rsidR="00F82FB1" w:rsidRPr="00F82FB1">
                      <w:rPr>
                        <w:rStyle w:val="Hyperlink"/>
                        <w:rFonts w:ascii="Times New Roman" w:hAnsi="Times New Roman" w:cs="Times New Roman"/>
                        <w:sz w:val="22"/>
                        <w:szCs w:val="22"/>
                        <w:lang w:val="es-ES_tradnl"/>
                      </w:rPr>
                      <w:t>https://www.iadb.org/Document.cfm?id=EZSHARE-417273473-10680</w:t>
                    </w:r>
                  </w:hyperlink>
                </w:p>
                <w:p w14:paraId="07E05896" w14:textId="466282E2" w:rsidR="00F82FB1" w:rsidRPr="00F82FB1" w:rsidRDefault="00F82FB1" w:rsidP="00F82FB1">
                  <w:pPr>
                    <w:ind w:right="165"/>
                    <w:rPr>
                      <w:rFonts w:ascii="Times New Roman" w:hAnsi="Times New Roman" w:cs="Times New Roman"/>
                      <w:sz w:val="22"/>
                      <w:szCs w:val="22"/>
                      <w:lang w:val="es-ES_tradnl"/>
                    </w:rPr>
                  </w:pPr>
                </w:p>
              </w:tc>
            </w:tr>
            <w:tr w:rsidR="00F82FB1" w:rsidRPr="00BD6B73" w14:paraId="7F03D918" w14:textId="77777777" w:rsidTr="003765AE">
              <w:tc>
                <w:tcPr>
                  <w:tcW w:w="2571" w:type="dxa"/>
                </w:tcPr>
                <w:p w14:paraId="276E30A6" w14:textId="483A3C88" w:rsidR="00F82FB1" w:rsidRPr="00F82FB1" w:rsidRDefault="00F82FB1" w:rsidP="00F82FB1">
                  <w:pPr>
                    <w:ind w:right="165"/>
                    <w:rPr>
                      <w:rFonts w:ascii="Times New Roman" w:eastAsia="Times New Roman" w:hAnsi="Times New Roman" w:cs="Times New Roman"/>
                      <w:color w:val="000000" w:themeColor="text1"/>
                      <w:sz w:val="22"/>
                      <w:szCs w:val="22"/>
                      <w:shd w:val="clear" w:color="auto" w:fill="FFFFFF"/>
                      <w:lang w:val="es-ES_tradnl"/>
                    </w:rPr>
                  </w:pPr>
                  <w:r w:rsidRPr="00F82FB1">
                    <w:rPr>
                      <w:rFonts w:ascii="Times New Roman" w:hAnsi="Times New Roman" w:cs="Times New Roman"/>
                      <w:sz w:val="22"/>
                      <w:szCs w:val="22"/>
                      <w:lang w:val="es-ES_tradnl"/>
                    </w:rPr>
                    <w:t>EASE/MGAS actualizado</w:t>
                  </w:r>
                </w:p>
              </w:tc>
              <w:tc>
                <w:tcPr>
                  <w:tcW w:w="1980" w:type="dxa"/>
                </w:tcPr>
                <w:p w14:paraId="494D0BDF" w14:textId="6B9C234B" w:rsidR="00F82FB1" w:rsidRPr="00F82FB1" w:rsidRDefault="00F82FB1" w:rsidP="00F82FB1">
                  <w:pPr>
                    <w:ind w:right="165"/>
                    <w:rPr>
                      <w:rFonts w:ascii="Times New Roman" w:eastAsia="Times New Roman" w:hAnsi="Times New Roman" w:cs="Times New Roman"/>
                      <w:color w:val="000000" w:themeColor="text1"/>
                      <w:sz w:val="22"/>
                      <w:szCs w:val="22"/>
                      <w:shd w:val="clear" w:color="auto" w:fill="FFFFFF"/>
                      <w:lang w:val="es-ES_tradnl"/>
                    </w:rPr>
                  </w:pPr>
                  <w:r w:rsidRPr="00F82FB1">
                    <w:rPr>
                      <w:rFonts w:ascii="Times New Roman" w:eastAsia="Times New Roman" w:hAnsi="Times New Roman" w:cs="Times New Roman"/>
                      <w:color w:val="000000" w:themeColor="text1"/>
                      <w:sz w:val="22"/>
                      <w:szCs w:val="22"/>
                      <w:shd w:val="clear" w:color="auto" w:fill="FFFFFF"/>
                      <w:lang w:val="es-ES_tradnl"/>
                    </w:rPr>
                    <w:t>8 de febrero de 2019</w:t>
                  </w:r>
                </w:p>
              </w:tc>
              <w:tc>
                <w:tcPr>
                  <w:tcW w:w="5219" w:type="dxa"/>
                </w:tcPr>
                <w:p w14:paraId="2BCD535D" w14:textId="111AB0F4" w:rsidR="00F82FB1" w:rsidRPr="00F82FB1" w:rsidRDefault="00F82FB1" w:rsidP="00F82FB1">
                  <w:pPr>
                    <w:ind w:right="165"/>
                    <w:rPr>
                      <w:rFonts w:ascii="Times New Roman" w:hAnsi="Times New Roman" w:cs="Times New Roman"/>
                      <w:sz w:val="22"/>
                      <w:szCs w:val="22"/>
                      <w:lang w:val="es-ES_tradnl"/>
                    </w:rPr>
                  </w:pPr>
                  <w:r w:rsidRPr="00F82FB1">
                    <w:rPr>
                      <w:rStyle w:val="Hyperlink"/>
                      <w:rFonts w:ascii="Times New Roman" w:eastAsia="Times New Roman" w:hAnsi="Times New Roman" w:cs="Times New Roman"/>
                      <w:sz w:val="22"/>
                      <w:szCs w:val="22"/>
                      <w:shd w:val="clear" w:color="auto" w:fill="FFFFFF"/>
                      <w:lang w:val="es-ES_tradnl"/>
                    </w:rPr>
                    <w:t xml:space="preserve">https://www.iadb.org/Document.cfm?id=EZSHARE-417273473-10693 </w:t>
                  </w:r>
                </w:p>
              </w:tc>
            </w:tr>
            <w:tr w:rsidR="00F82FB1" w:rsidRPr="00BD6B73" w14:paraId="2B13F776" w14:textId="77777777" w:rsidTr="003765AE">
              <w:tc>
                <w:tcPr>
                  <w:tcW w:w="2571" w:type="dxa"/>
                </w:tcPr>
                <w:p w14:paraId="51AC6468" w14:textId="12C24B52" w:rsidR="00F82FB1" w:rsidRPr="00F82FB1" w:rsidRDefault="00F82FB1" w:rsidP="00F82FB1">
                  <w:pPr>
                    <w:ind w:right="165"/>
                    <w:rPr>
                      <w:rFonts w:ascii="Times New Roman" w:eastAsia="Times New Roman" w:hAnsi="Times New Roman" w:cs="Times New Roman"/>
                      <w:color w:val="000000" w:themeColor="text1"/>
                      <w:sz w:val="22"/>
                      <w:szCs w:val="22"/>
                      <w:shd w:val="clear" w:color="auto" w:fill="FFFFFF"/>
                      <w:lang w:val="es-ES_tradnl"/>
                    </w:rPr>
                  </w:pPr>
                  <w:r w:rsidRPr="00F82FB1">
                    <w:rPr>
                      <w:rFonts w:ascii="Times New Roman" w:hAnsi="Times New Roman" w:cs="Times New Roman"/>
                      <w:sz w:val="22"/>
                      <w:szCs w:val="22"/>
                      <w:lang w:val="es-ES_tradnl"/>
                    </w:rPr>
                    <w:t xml:space="preserve">EASE/MGAS </w:t>
                  </w:r>
                  <w:r w:rsidR="00D72345">
                    <w:rPr>
                      <w:rFonts w:ascii="Times New Roman" w:hAnsi="Times New Roman" w:cs="Times New Roman"/>
                      <w:sz w:val="22"/>
                      <w:szCs w:val="22"/>
                      <w:lang w:val="es-ES_tradnl"/>
                    </w:rPr>
                    <w:t>final</w:t>
                  </w:r>
                </w:p>
              </w:tc>
              <w:tc>
                <w:tcPr>
                  <w:tcW w:w="1980" w:type="dxa"/>
                </w:tcPr>
                <w:p w14:paraId="5D94B8D4" w14:textId="5D42BC53" w:rsidR="00F82FB1" w:rsidRPr="00F82FB1" w:rsidRDefault="00F82FB1" w:rsidP="00F82FB1">
                  <w:pPr>
                    <w:ind w:right="165"/>
                    <w:rPr>
                      <w:rFonts w:ascii="Times New Roman" w:eastAsia="Times New Roman" w:hAnsi="Times New Roman" w:cs="Times New Roman"/>
                      <w:color w:val="000000" w:themeColor="text1"/>
                      <w:sz w:val="22"/>
                      <w:szCs w:val="22"/>
                      <w:shd w:val="clear" w:color="auto" w:fill="FFFFFF"/>
                      <w:lang w:val="es-ES_tradnl"/>
                    </w:rPr>
                  </w:pPr>
                  <w:r w:rsidRPr="00F82FB1">
                    <w:rPr>
                      <w:rFonts w:ascii="Times New Roman" w:eastAsia="Times New Roman" w:hAnsi="Times New Roman" w:cs="Times New Roman"/>
                      <w:color w:val="000000" w:themeColor="text1"/>
                      <w:sz w:val="22"/>
                      <w:szCs w:val="22"/>
                      <w:shd w:val="clear" w:color="auto" w:fill="FFFFFF"/>
                      <w:lang w:val="es-ES_tradnl"/>
                    </w:rPr>
                    <w:t>2 de agosto de 2019</w:t>
                  </w:r>
                </w:p>
              </w:tc>
              <w:tc>
                <w:tcPr>
                  <w:tcW w:w="5219" w:type="dxa"/>
                </w:tcPr>
                <w:p w14:paraId="735517A6" w14:textId="4A559E17" w:rsidR="00F82FB1" w:rsidRPr="00F82FB1" w:rsidRDefault="00D76ABB" w:rsidP="00F82FB1">
                  <w:pPr>
                    <w:ind w:right="165"/>
                    <w:rPr>
                      <w:rFonts w:ascii="Times New Roman" w:hAnsi="Times New Roman" w:cs="Times New Roman"/>
                      <w:sz w:val="22"/>
                      <w:szCs w:val="22"/>
                      <w:lang w:val="es-ES_tradnl"/>
                    </w:rPr>
                  </w:pPr>
                  <w:hyperlink r:id="rId21" w:history="1">
                    <w:r w:rsidR="00F82FB1" w:rsidRPr="00F82FB1">
                      <w:rPr>
                        <w:rStyle w:val="Hyperlink"/>
                        <w:rFonts w:ascii="Times New Roman" w:hAnsi="Times New Roman" w:cs="Times New Roman"/>
                        <w:sz w:val="22"/>
                        <w:szCs w:val="22"/>
                        <w:lang w:val="es-ES_tradnl"/>
                      </w:rPr>
                      <w:t>https://www.iadb.org/Document.cfm?id=EZSHARE-417273473-10695</w:t>
                    </w:r>
                  </w:hyperlink>
                </w:p>
                <w:p w14:paraId="2D838F0F" w14:textId="445E5E51" w:rsidR="00F82FB1" w:rsidRPr="00F82FB1" w:rsidRDefault="00F82FB1" w:rsidP="00F82FB1">
                  <w:pPr>
                    <w:ind w:right="165"/>
                    <w:rPr>
                      <w:rFonts w:ascii="Times New Roman" w:hAnsi="Times New Roman" w:cs="Times New Roman"/>
                      <w:sz w:val="22"/>
                      <w:szCs w:val="22"/>
                      <w:lang w:val="es-ES_tradnl"/>
                    </w:rPr>
                  </w:pPr>
                </w:p>
              </w:tc>
            </w:tr>
            <w:tr w:rsidR="00D2342C" w:rsidRPr="00BD6B73" w14:paraId="603C979C" w14:textId="77777777" w:rsidTr="003765AE">
              <w:tc>
                <w:tcPr>
                  <w:tcW w:w="2571" w:type="dxa"/>
                </w:tcPr>
                <w:p w14:paraId="3323BF5A" w14:textId="7947A6C6" w:rsidR="00D2342C" w:rsidRPr="00D72345" w:rsidRDefault="00D2342C" w:rsidP="00D2342C">
                  <w:pPr>
                    <w:ind w:right="165"/>
                    <w:rPr>
                      <w:rFonts w:ascii="Times New Roman" w:hAnsi="Times New Roman" w:cs="Times New Roman"/>
                      <w:sz w:val="22"/>
                      <w:szCs w:val="22"/>
                      <w:highlight w:val="yellow"/>
                      <w:lang w:val="pt-BR"/>
                    </w:rPr>
                  </w:pPr>
                  <w:r w:rsidRPr="00D2342C">
                    <w:rPr>
                      <w:rFonts w:ascii="Times New Roman" w:hAnsi="Times New Roman" w:cs="Times New Roman"/>
                      <w:sz w:val="22"/>
                      <w:szCs w:val="22"/>
                      <w:lang w:val="pt-BR"/>
                    </w:rPr>
                    <w:t>Informe segunda ronda de consultas</w:t>
                  </w:r>
                </w:p>
              </w:tc>
              <w:tc>
                <w:tcPr>
                  <w:tcW w:w="1980" w:type="dxa"/>
                </w:tcPr>
                <w:p w14:paraId="7D70A17B" w14:textId="2DB79A57" w:rsidR="00D2342C" w:rsidRPr="00D72345" w:rsidRDefault="00D2342C" w:rsidP="00D2342C">
                  <w:pPr>
                    <w:ind w:right="165"/>
                    <w:rPr>
                      <w:rFonts w:ascii="Times New Roman" w:eastAsia="Times New Roman" w:hAnsi="Times New Roman" w:cs="Times New Roman"/>
                      <w:color w:val="000000" w:themeColor="text1"/>
                      <w:sz w:val="22"/>
                      <w:szCs w:val="22"/>
                      <w:highlight w:val="yellow"/>
                      <w:shd w:val="clear" w:color="auto" w:fill="FFFFFF"/>
                      <w:lang w:val="pt-BR"/>
                    </w:rPr>
                  </w:pPr>
                  <w:r>
                    <w:rPr>
                      <w:rFonts w:ascii="Times New Roman" w:eastAsia="Times New Roman" w:hAnsi="Times New Roman" w:cs="Times New Roman"/>
                      <w:color w:val="000000" w:themeColor="text1"/>
                      <w:sz w:val="22"/>
                      <w:szCs w:val="22"/>
                      <w:shd w:val="clear" w:color="auto" w:fill="FFFFFF"/>
                      <w:lang w:val="es-ES_tradnl"/>
                    </w:rPr>
                    <w:t>1</w:t>
                  </w:r>
                  <w:r w:rsidR="00BD6B73">
                    <w:rPr>
                      <w:rFonts w:ascii="Times New Roman" w:eastAsia="Times New Roman" w:hAnsi="Times New Roman" w:cs="Times New Roman"/>
                      <w:color w:val="000000" w:themeColor="text1"/>
                      <w:sz w:val="22"/>
                      <w:szCs w:val="22"/>
                      <w:shd w:val="clear" w:color="auto" w:fill="FFFFFF"/>
                      <w:lang w:val="es-ES_tradnl"/>
                    </w:rPr>
                    <w:t>9</w:t>
                  </w:r>
                  <w:bookmarkStart w:id="5" w:name="_GoBack"/>
                  <w:bookmarkEnd w:id="5"/>
                  <w:r w:rsidRPr="00F82FB1">
                    <w:rPr>
                      <w:rFonts w:ascii="Times New Roman" w:eastAsia="Times New Roman" w:hAnsi="Times New Roman" w:cs="Times New Roman"/>
                      <w:color w:val="000000" w:themeColor="text1"/>
                      <w:sz w:val="22"/>
                      <w:szCs w:val="22"/>
                      <w:shd w:val="clear" w:color="auto" w:fill="FFFFFF"/>
                      <w:lang w:val="es-ES_tradnl"/>
                    </w:rPr>
                    <w:t xml:space="preserve"> de agosto de 2019</w:t>
                  </w:r>
                </w:p>
              </w:tc>
              <w:tc>
                <w:tcPr>
                  <w:tcW w:w="5219" w:type="dxa"/>
                </w:tcPr>
                <w:p w14:paraId="0B1CD484" w14:textId="2279BFB2" w:rsidR="00D2342C" w:rsidRPr="00D2342C" w:rsidRDefault="00D76ABB" w:rsidP="00D2342C">
                  <w:pPr>
                    <w:ind w:right="165"/>
                    <w:rPr>
                      <w:rFonts w:ascii="Times New Roman" w:hAnsi="Times New Roman" w:cs="Times New Roman"/>
                      <w:sz w:val="22"/>
                      <w:szCs w:val="22"/>
                      <w:lang w:val="pt-BR"/>
                    </w:rPr>
                  </w:pPr>
                  <w:hyperlink r:id="rId22" w:history="1">
                    <w:r w:rsidR="00D2342C">
                      <w:rPr>
                        <w:rStyle w:val="Hyperlink"/>
                        <w:rFonts w:ascii="Times New Roman" w:hAnsi="Times New Roman" w:cs="Times New Roman"/>
                        <w:sz w:val="22"/>
                        <w:szCs w:val="22"/>
                        <w:lang w:val="pt-BR"/>
                      </w:rPr>
                      <w:t>https://www.iadb.org/Document.cfm?id=EZSHARE-417273473-10698</w:t>
                    </w:r>
                  </w:hyperlink>
                </w:p>
                <w:p w14:paraId="64EFD7F4" w14:textId="77777777" w:rsidR="00D2342C" w:rsidRPr="00D72345" w:rsidRDefault="00D2342C" w:rsidP="00D2342C">
                  <w:pPr>
                    <w:ind w:right="165"/>
                    <w:rPr>
                      <w:rFonts w:ascii="Times New Roman" w:hAnsi="Times New Roman" w:cs="Times New Roman"/>
                      <w:sz w:val="22"/>
                      <w:szCs w:val="22"/>
                      <w:highlight w:val="yellow"/>
                      <w:lang w:val="pt-BR"/>
                    </w:rPr>
                  </w:pPr>
                </w:p>
              </w:tc>
            </w:tr>
          </w:tbl>
          <w:p w14:paraId="699B0F59" w14:textId="00D5B3D6" w:rsidR="00E53B80" w:rsidRPr="00D72345" w:rsidRDefault="00E53B80" w:rsidP="00A72BDB">
            <w:pPr>
              <w:spacing w:line="300" w:lineRule="exact"/>
              <w:ind w:right="165"/>
              <w:contextualSpacing/>
              <w:jc w:val="both"/>
              <w:rPr>
                <w:rFonts w:ascii="Times New Roman" w:hAnsi="Times New Roman" w:cs="Times New Roman"/>
                <w:sz w:val="22"/>
                <w:szCs w:val="22"/>
                <w:lang w:val="pt-BR"/>
              </w:rPr>
            </w:pPr>
          </w:p>
        </w:tc>
      </w:tr>
      <w:tr w:rsidR="004372BD" w:rsidRPr="00BD6B73" w14:paraId="0735B8C6" w14:textId="77777777"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14:paraId="6D0F8387" w14:textId="750B02CB" w:rsidR="004372BD" w:rsidRPr="00A72BDB" w:rsidRDefault="004372BD" w:rsidP="004372BD">
            <w:pPr>
              <w:spacing w:line="300" w:lineRule="exact"/>
              <w:ind w:right="165"/>
              <w:contextualSpacing/>
              <w:jc w:val="both"/>
              <w:rPr>
                <w:rFonts w:ascii="Arial" w:eastAsia="Times New Roman" w:hAnsi="Arial" w:cs="Arial"/>
                <w:b/>
                <w:sz w:val="22"/>
                <w:szCs w:val="22"/>
                <w:shd w:val="clear" w:color="auto" w:fill="FFFFFF"/>
                <w:lang w:val="es-ES"/>
              </w:rPr>
            </w:pPr>
            <w:r w:rsidRPr="00BF16C9">
              <w:rPr>
                <w:rFonts w:ascii="Arial" w:eastAsia="Times New Roman" w:hAnsi="Arial" w:cs="Arial"/>
                <w:b/>
                <w:sz w:val="22"/>
                <w:szCs w:val="22"/>
                <w:lang w:val="es-ES"/>
              </w:rPr>
              <w:lastRenderedPageBreak/>
              <w:t>Consultas</w:t>
            </w:r>
            <w:r w:rsidR="00A72BDB">
              <w:rPr>
                <w:rFonts w:ascii="Arial" w:eastAsia="Times New Roman" w:hAnsi="Arial" w:cs="Arial"/>
                <w:b/>
                <w:sz w:val="22"/>
                <w:szCs w:val="22"/>
                <w:lang w:val="es-ES"/>
              </w:rPr>
              <w:t xml:space="preserve"> y Participación de los interesados</w:t>
            </w:r>
          </w:p>
        </w:tc>
      </w:tr>
      <w:tr w:rsidR="004372BD" w:rsidRPr="00BD6B73" w14:paraId="1D082276" w14:textId="77777777"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2D0BC925" w14:textId="1AD2533D" w:rsidR="003C1A51" w:rsidRPr="004D138A" w:rsidRDefault="004372BD" w:rsidP="007A7934">
            <w:pPr>
              <w:spacing w:line="300" w:lineRule="exact"/>
              <w:ind w:right="158"/>
              <w:contextualSpacing/>
              <w:jc w:val="both"/>
              <w:rPr>
                <w:rFonts w:ascii="Times New Roman" w:eastAsia="Times New Roman" w:hAnsi="Times New Roman" w:cs="Times New Roman"/>
                <w:b/>
                <w:sz w:val="22"/>
                <w:szCs w:val="22"/>
                <w:shd w:val="clear" w:color="auto" w:fill="FFFFFF"/>
                <w:lang w:val="it-IT"/>
              </w:rPr>
            </w:pPr>
            <w:bookmarkStart w:id="6" w:name="_Hlk486583574"/>
            <w:r w:rsidRPr="004D138A">
              <w:rPr>
                <w:rFonts w:ascii="Times New Roman" w:eastAsia="Times New Roman" w:hAnsi="Times New Roman" w:cs="Times New Roman"/>
                <w:b/>
                <w:sz w:val="22"/>
                <w:szCs w:val="22"/>
                <w:shd w:val="clear" w:color="auto" w:fill="FFFFFF"/>
                <w:lang w:val="it-IT"/>
              </w:rPr>
              <w:t>Consultas durante la preparación del Programa</w:t>
            </w:r>
          </w:p>
          <w:p w14:paraId="1DC8A7E7" w14:textId="2EDE7CCD" w:rsidR="00977BC8" w:rsidRDefault="00977BC8" w:rsidP="007A7934">
            <w:pPr>
              <w:spacing w:line="300" w:lineRule="exact"/>
              <w:ind w:right="158"/>
              <w:contextualSpacing/>
              <w:jc w:val="both"/>
              <w:rPr>
                <w:rFonts w:ascii="Times New Roman" w:eastAsia="Times New Roman" w:hAnsi="Times New Roman" w:cs="Times New Roman"/>
                <w:sz w:val="22"/>
                <w:szCs w:val="22"/>
                <w:shd w:val="clear" w:color="auto" w:fill="FFFFFF"/>
                <w:lang w:val="it-IT"/>
              </w:rPr>
            </w:pPr>
            <w:r>
              <w:rPr>
                <w:rFonts w:ascii="Times New Roman" w:eastAsia="Times New Roman" w:hAnsi="Times New Roman" w:cs="Times New Roman"/>
                <w:sz w:val="22"/>
                <w:szCs w:val="22"/>
                <w:shd w:val="clear" w:color="auto" w:fill="FFFFFF"/>
                <w:lang w:val="it-IT"/>
              </w:rPr>
              <w:t xml:space="preserve">El proceso de consulta durante la preparación de la operación se desarrolló </w:t>
            </w:r>
            <w:r w:rsidR="004969E2">
              <w:rPr>
                <w:rFonts w:ascii="Times New Roman" w:eastAsia="Times New Roman" w:hAnsi="Times New Roman" w:cs="Times New Roman"/>
                <w:sz w:val="22"/>
                <w:szCs w:val="22"/>
                <w:shd w:val="clear" w:color="auto" w:fill="FFFFFF"/>
                <w:lang w:val="it-IT"/>
              </w:rPr>
              <w:t>en</w:t>
            </w:r>
            <w:r>
              <w:rPr>
                <w:rFonts w:ascii="Times New Roman" w:eastAsia="Times New Roman" w:hAnsi="Times New Roman" w:cs="Times New Roman"/>
                <w:sz w:val="22"/>
                <w:szCs w:val="22"/>
                <w:shd w:val="clear" w:color="auto" w:fill="FFFFFF"/>
                <w:lang w:val="it-IT"/>
              </w:rPr>
              <w:t xml:space="preserve"> dos niveles: por un lado, la consulta previa adelantada por el gobierno nacional sobre el proyecto de ley de catastro multipropósito a cuya implementación debía contribuir la presente operación, y la consulta sobre los compromisos del Acuerdo de paz relativos al CM; por otro, las consultas específicas sobre la EASE/</w:t>
            </w:r>
            <w:r w:rsidR="003748E5">
              <w:rPr>
                <w:rFonts w:ascii="Times New Roman" w:eastAsia="Times New Roman" w:hAnsi="Times New Roman" w:cs="Times New Roman"/>
                <w:sz w:val="22"/>
                <w:szCs w:val="22"/>
                <w:shd w:val="clear" w:color="auto" w:fill="FFFFFF"/>
                <w:lang w:val="it-IT"/>
              </w:rPr>
              <w:t>MGAS</w:t>
            </w:r>
            <w:r>
              <w:rPr>
                <w:rFonts w:ascii="Times New Roman" w:eastAsia="Times New Roman" w:hAnsi="Times New Roman" w:cs="Times New Roman"/>
                <w:sz w:val="22"/>
                <w:szCs w:val="22"/>
                <w:shd w:val="clear" w:color="auto" w:fill="FFFFFF"/>
                <w:lang w:val="it-IT"/>
              </w:rPr>
              <w:t xml:space="preserve"> del Programa.</w:t>
            </w:r>
          </w:p>
          <w:p w14:paraId="34595B9F" w14:textId="6DE67A2F" w:rsidR="00977BC8" w:rsidRDefault="00977BC8" w:rsidP="007A7934">
            <w:pPr>
              <w:spacing w:line="300" w:lineRule="exact"/>
              <w:ind w:right="158"/>
              <w:contextualSpacing/>
              <w:jc w:val="both"/>
              <w:rPr>
                <w:rFonts w:ascii="Times New Roman" w:eastAsia="Times New Roman" w:hAnsi="Times New Roman" w:cs="Times New Roman"/>
                <w:sz w:val="22"/>
                <w:szCs w:val="22"/>
                <w:shd w:val="clear" w:color="auto" w:fill="FFFFFF"/>
                <w:lang w:val="it-IT"/>
              </w:rPr>
            </w:pPr>
          </w:p>
          <w:p w14:paraId="3DEA61BC" w14:textId="692EDE30" w:rsidR="00977BC8" w:rsidRDefault="00977BC8" w:rsidP="007A7934">
            <w:pPr>
              <w:spacing w:line="300" w:lineRule="exact"/>
              <w:ind w:right="158"/>
              <w:contextualSpacing/>
              <w:jc w:val="both"/>
              <w:rPr>
                <w:rFonts w:ascii="Times New Roman" w:eastAsia="Times New Roman" w:hAnsi="Times New Roman" w:cs="Times New Roman"/>
                <w:sz w:val="22"/>
                <w:szCs w:val="22"/>
                <w:u w:val="single"/>
                <w:shd w:val="clear" w:color="auto" w:fill="FFFFFF"/>
                <w:lang w:val="it-IT"/>
              </w:rPr>
            </w:pPr>
            <w:r w:rsidRPr="00DA3FB1">
              <w:rPr>
                <w:rFonts w:ascii="Times New Roman" w:eastAsia="Times New Roman" w:hAnsi="Times New Roman" w:cs="Times New Roman"/>
                <w:sz w:val="22"/>
                <w:szCs w:val="22"/>
                <w:u w:val="single"/>
                <w:shd w:val="clear" w:color="auto" w:fill="FFFFFF"/>
                <w:lang w:val="it-IT"/>
              </w:rPr>
              <w:t xml:space="preserve">Consultas </w:t>
            </w:r>
            <w:r w:rsidR="00DA3FB1" w:rsidRPr="00DA3FB1">
              <w:rPr>
                <w:rFonts w:ascii="Times New Roman" w:eastAsia="Times New Roman" w:hAnsi="Times New Roman" w:cs="Times New Roman"/>
                <w:sz w:val="22"/>
                <w:szCs w:val="22"/>
                <w:u w:val="single"/>
                <w:shd w:val="clear" w:color="auto" w:fill="FFFFFF"/>
                <w:lang w:val="it-IT"/>
              </w:rPr>
              <w:t>proyecto de ley CM y otros</w:t>
            </w:r>
          </w:p>
          <w:p w14:paraId="6142F8BD" w14:textId="4CD5E18E" w:rsidR="003D2D6B" w:rsidRDefault="00963CA9" w:rsidP="00DA3FB1">
            <w:pPr>
              <w:spacing w:line="300" w:lineRule="exact"/>
              <w:ind w:right="165"/>
              <w:contextualSpacing/>
              <w:jc w:val="both"/>
              <w:rPr>
                <w:rFonts w:ascii="Times New Roman" w:eastAsia="Times New Roman" w:hAnsi="Times New Roman" w:cs="Times New Roman"/>
                <w:sz w:val="22"/>
                <w:szCs w:val="22"/>
                <w:shd w:val="clear" w:color="auto" w:fill="FFFFFF"/>
                <w:lang w:val="it-IT"/>
              </w:rPr>
            </w:pPr>
            <w:r>
              <w:rPr>
                <w:rFonts w:ascii="Times New Roman" w:eastAsia="Times New Roman" w:hAnsi="Times New Roman" w:cs="Times New Roman"/>
                <w:sz w:val="22"/>
                <w:szCs w:val="22"/>
                <w:shd w:val="clear" w:color="auto" w:fill="FFFFFF"/>
                <w:lang w:val="it-IT"/>
              </w:rPr>
              <w:t xml:space="preserve">A lo largo del primer semestre de 2017 </w:t>
            </w:r>
            <w:r w:rsidR="00DA3FB1" w:rsidRPr="0096315C">
              <w:rPr>
                <w:rFonts w:ascii="Times New Roman" w:eastAsia="Times New Roman" w:hAnsi="Times New Roman" w:cs="Times New Roman"/>
                <w:sz w:val="22"/>
                <w:szCs w:val="22"/>
                <w:shd w:val="clear" w:color="auto" w:fill="FFFFFF"/>
                <w:lang w:val="it-IT"/>
              </w:rPr>
              <w:t xml:space="preserve">el Gobierno colombiano </w:t>
            </w:r>
            <w:r>
              <w:rPr>
                <w:rFonts w:ascii="Times New Roman" w:eastAsia="Times New Roman" w:hAnsi="Times New Roman" w:cs="Times New Roman"/>
                <w:sz w:val="22"/>
                <w:szCs w:val="22"/>
                <w:shd w:val="clear" w:color="auto" w:fill="FFFFFF"/>
                <w:lang w:val="it-IT"/>
              </w:rPr>
              <w:t xml:space="preserve">llevó a cabo </w:t>
            </w:r>
            <w:r w:rsidR="00DA3FB1">
              <w:rPr>
                <w:rFonts w:ascii="Times New Roman" w:eastAsia="Times New Roman" w:hAnsi="Times New Roman" w:cs="Times New Roman"/>
                <w:sz w:val="22"/>
                <w:szCs w:val="22"/>
                <w:shd w:val="clear" w:color="auto" w:fill="FFFFFF"/>
                <w:lang w:val="it-IT"/>
              </w:rPr>
              <w:t xml:space="preserve">un </w:t>
            </w:r>
            <w:r w:rsidR="00DA3FB1" w:rsidRPr="0096315C">
              <w:rPr>
                <w:rFonts w:ascii="Times New Roman" w:eastAsia="Times New Roman" w:hAnsi="Times New Roman" w:cs="Times New Roman"/>
                <w:sz w:val="22"/>
                <w:szCs w:val="22"/>
                <w:shd w:val="clear" w:color="auto" w:fill="FFFFFF"/>
                <w:lang w:val="it-IT"/>
              </w:rPr>
              <w:t xml:space="preserve">proceso de </w:t>
            </w:r>
            <w:r w:rsidR="00DA3FB1" w:rsidRPr="003C1A51">
              <w:rPr>
                <w:rFonts w:ascii="Times New Roman" w:eastAsia="Times New Roman" w:hAnsi="Times New Roman" w:cs="Times New Roman"/>
                <w:b/>
                <w:sz w:val="22"/>
                <w:szCs w:val="22"/>
                <w:shd w:val="clear" w:color="auto" w:fill="FFFFFF"/>
                <w:lang w:val="it-IT"/>
              </w:rPr>
              <w:t>consulta previa con los grupos étnicos</w:t>
            </w:r>
            <w:r w:rsidR="00DA3FB1" w:rsidRPr="0096315C">
              <w:rPr>
                <w:rFonts w:ascii="Times New Roman" w:eastAsia="Times New Roman" w:hAnsi="Times New Roman" w:cs="Times New Roman"/>
                <w:sz w:val="22"/>
                <w:szCs w:val="22"/>
                <w:shd w:val="clear" w:color="auto" w:fill="FFFFFF"/>
                <w:lang w:val="it-IT"/>
              </w:rPr>
              <w:t xml:space="preserve"> (indíg</w:t>
            </w:r>
            <w:r w:rsidR="00DA3FB1">
              <w:rPr>
                <w:rFonts w:ascii="Times New Roman" w:eastAsia="Times New Roman" w:hAnsi="Times New Roman" w:cs="Times New Roman"/>
                <w:sz w:val="22"/>
                <w:szCs w:val="22"/>
                <w:shd w:val="clear" w:color="auto" w:fill="FFFFFF"/>
                <w:lang w:val="it-IT"/>
              </w:rPr>
              <w:t>enas, afrocolombianos y pueblo R</w:t>
            </w:r>
            <w:r w:rsidR="00DA3FB1" w:rsidRPr="0096315C">
              <w:rPr>
                <w:rFonts w:ascii="Times New Roman" w:eastAsia="Times New Roman" w:hAnsi="Times New Roman" w:cs="Times New Roman"/>
                <w:sz w:val="22"/>
                <w:szCs w:val="22"/>
                <w:shd w:val="clear" w:color="auto" w:fill="FFFFFF"/>
                <w:lang w:val="it-IT"/>
              </w:rPr>
              <w:t xml:space="preserve">om) sobre </w:t>
            </w:r>
            <w:r w:rsidR="00DA3FB1" w:rsidRPr="0096315C">
              <w:rPr>
                <w:rFonts w:ascii="Times New Roman" w:hAnsi="Times New Roman" w:cs="Times New Roman"/>
                <w:sz w:val="22"/>
                <w:szCs w:val="22"/>
                <w:lang w:val="es-ES_tradnl"/>
              </w:rPr>
              <w:t xml:space="preserve">el </w:t>
            </w:r>
            <w:r w:rsidR="00DA3FB1" w:rsidRPr="00C35829">
              <w:rPr>
                <w:rFonts w:ascii="Times New Roman" w:eastAsia="Calibri" w:hAnsi="Times New Roman" w:cs="Times New Roman"/>
                <w:b/>
                <w:sz w:val="22"/>
                <w:szCs w:val="22"/>
                <w:lang w:val="es-ES"/>
              </w:rPr>
              <w:t>proyecto de ley</w:t>
            </w:r>
            <w:r w:rsidR="00DA3FB1" w:rsidRPr="0096315C">
              <w:rPr>
                <w:rFonts w:ascii="Times New Roman" w:eastAsia="Calibri" w:hAnsi="Times New Roman" w:cs="Times New Roman"/>
                <w:sz w:val="22"/>
                <w:szCs w:val="22"/>
                <w:lang w:val="es-ES"/>
              </w:rPr>
              <w:t xml:space="preserve"> </w:t>
            </w:r>
            <w:r w:rsidR="00DA3FB1">
              <w:rPr>
                <w:rFonts w:ascii="Times New Roman" w:eastAsia="Calibri" w:hAnsi="Times New Roman" w:cs="Times New Roman"/>
                <w:sz w:val="22"/>
                <w:szCs w:val="22"/>
                <w:lang w:val="es-ES"/>
              </w:rPr>
              <w:t xml:space="preserve">de catastro </w:t>
            </w:r>
            <w:r w:rsidR="00DA3FB1" w:rsidRPr="0096315C">
              <w:rPr>
                <w:rFonts w:ascii="Times New Roman" w:eastAsia="Calibri" w:hAnsi="Times New Roman" w:cs="Times New Roman"/>
                <w:sz w:val="22"/>
                <w:szCs w:val="22"/>
                <w:lang w:val="es-ES"/>
              </w:rPr>
              <w:t>multipropósito</w:t>
            </w:r>
            <w:r w:rsidR="00DA3FB1">
              <w:rPr>
                <w:rFonts w:ascii="Times New Roman" w:eastAsia="Calibri" w:hAnsi="Times New Roman" w:cs="Times New Roman"/>
                <w:sz w:val="22"/>
                <w:szCs w:val="22"/>
                <w:lang w:val="es-ES"/>
              </w:rPr>
              <w:t xml:space="preserve"> que en aquel momento se estaba elaborando</w:t>
            </w:r>
            <w:r w:rsidR="00DA3FB1">
              <w:rPr>
                <w:rStyle w:val="FootnoteReference"/>
                <w:rFonts w:ascii="Times New Roman" w:eastAsia="Calibri" w:hAnsi="Times New Roman" w:cs="Times New Roman"/>
                <w:sz w:val="22"/>
                <w:szCs w:val="22"/>
                <w:lang w:val="es-ES"/>
              </w:rPr>
              <w:footnoteReference w:id="8"/>
            </w:r>
            <w:r w:rsidR="00DA3FB1" w:rsidRPr="0096315C">
              <w:rPr>
                <w:rFonts w:ascii="Times New Roman" w:eastAsia="Times New Roman" w:hAnsi="Times New Roman" w:cs="Times New Roman"/>
                <w:sz w:val="22"/>
                <w:szCs w:val="22"/>
                <w:shd w:val="clear" w:color="auto" w:fill="FFFFFF"/>
                <w:lang w:val="it-IT"/>
              </w:rPr>
              <w:t xml:space="preserve">. </w:t>
            </w:r>
            <w:r w:rsidR="00DA3FB1">
              <w:rPr>
                <w:rFonts w:ascii="Times New Roman" w:eastAsia="Times New Roman" w:hAnsi="Times New Roman" w:cs="Times New Roman"/>
                <w:sz w:val="22"/>
                <w:szCs w:val="22"/>
                <w:shd w:val="clear" w:color="auto" w:fill="FFFFFF"/>
                <w:lang w:val="it-IT"/>
              </w:rPr>
              <w:t xml:space="preserve">La consulta se realizó </w:t>
            </w:r>
            <w:r w:rsidR="00D0201B">
              <w:rPr>
                <w:rFonts w:ascii="Times New Roman" w:eastAsia="Times New Roman" w:hAnsi="Times New Roman" w:cs="Times New Roman"/>
                <w:sz w:val="22"/>
                <w:szCs w:val="22"/>
                <w:shd w:val="clear" w:color="auto" w:fill="FFFFFF"/>
                <w:lang w:val="it-IT"/>
              </w:rPr>
              <w:t>según</w:t>
            </w:r>
            <w:r w:rsidR="00DA3FB1">
              <w:rPr>
                <w:rFonts w:ascii="Times New Roman" w:eastAsia="Times New Roman" w:hAnsi="Times New Roman" w:cs="Times New Roman"/>
                <w:sz w:val="22"/>
                <w:szCs w:val="22"/>
                <w:shd w:val="clear" w:color="auto" w:fill="FFFFFF"/>
                <w:lang w:val="it-IT"/>
              </w:rPr>
              <w:t xml:space="preserve"> las reglas establecidas por la jurisprudencia nacional: previa, libre, informada, de buena fe, con las autoridades legítimas </w:t>
            </w:r>
            <w:r w:rsidR="00DA3FB1">
              <w:rPr>
                <w:rFonts w:ascii="Times New Roman" w:eastAsia="Times New Roman" w:hAnsi="Times New Roman" w:cs="Times New Roman"/>
                <w:sz w:val="22"/>
                <w:szCs w:val="22"/>
                <w:shd w:val="clear" w:color="auto" w:fill="FFFFFF"/>
                <w:lang w:val="it-IT"/>
              </w:rPr>
              <w:lastRenderedPageBreak/>
              <w:t>y representativas, socioculturalmente adecuada y respetuosa de la preconsulta. La misma s</w:t>
            </w:r>
            <w:r w:rsidR="00DA3FB1" w:rsidRPr="0096315C">
              <w:rPr>
                <w:rFonts w:ascii="Times New Roman" w:eastAsia="Times New Roman" w:hAnsi="Times New Roman" w:cs="Times New Roman"/>
                <w:sz w:val="22"/>
                <w:szCs w:val="22"/>
                <w:shd w:val="clear" w:color="auto" w:fill="FFFFFF"/>
                <w:lang w:val="it-IT"/>
              </w:rPr>
              <w:t xml:space="preserve">e extendió a lo largo de tres meses y </w:t>
            </w:r>
            <w:r w:rsidR="00DA3FB1">
              <w:rPr>
                <w:rFonts w:ascii="Times New Roman" w:eastAsia="Times New Roman" w:hAnsi="Times New Roman" w:cs="Times New Roman"/>
                <w:sz w:val="22"/>
                <w:szCs w:val="22"/>
                <w:shd w:val="clear" w:color="auto" w:fill="FFFFFF"/>
                <w:lang w:val="it-IT"/>
              </w:rPr>
              <w:t>concluyó el 26 de mayo de 2017.</w:t>
            </w:r>
            <w:r w:rsidR="00590522">
              <w:rPr>
                <w:rFonts w:ascii="Times New Roman" w:eastAsia="Times New Roman" w:hAnsi="Times New Roman" w:cs="Times New Roman"/>
                <w:sz w:val="22"/>
                <w:szCs w:val="22"/>
                <w:shd w:val="clear" w:color="auto" w:fill="FFFFFF"/>
                <w:lang w:val="it-IT"/>
              </w:rPr>
              <w:t xml:space="preserve"> La participación y resultados para cada uno de los grupos étnicos fue como sigue:</w:t>
            </w:r>
          </w:p>
          <w:p w14:paraId="2E9852FF" w14:textId="3FB7D99D" w:rsidR="004D138A" w:rsidRDefault="00590522" w:rsidP="003D2D6B">
            <w:pPr>
              <w:pStyle w:val="ListParagraph"/>
              <w:numPr>
                <w:ilvl w:val="0"/>
                <w:numId w:val="32"/>
              </w:numPr>
              <w:spacing w:line="300" w:lineRule="exact"/>
              <w:ind w:right="165"/>
              <w:jc w:val="both"/>
              <w:rPr>
                <w:rFonts w:ascii="Times New Roman" w:eastAsia="Calibri" w:hAnsi="Times New Roman" w:cs="Times New Roman"/>
                <w:sz w:val="22"/>
                <w:szCs w:val="22"/>
                <w:lang w:val="es-ES"/>
              </w:rPr>
            </w:pPr>
            <w:r>
              <w:rPr>
                <w:rFonts w:ascii="Times New Roman" w:eastAsia="Times New Roman" w:hAnsi="Times New Roman" w:cs="Times New Roman"/>
                <w:sz w:val="22"/>
                <w:szCs w:val="22"/>
                <w:shd w:val="clear" w:color="auto" w:fill="FFFFFF"/>
                <w:lang w:val="it-IT"/>
              </w:rPr>
              <w:t>E</w:t>
            </w:r>
            <w:r w:rsidR="00DA3FB1" w:rsidRPr="00590522">
              <w:rPr>
                <w:rFonts w:ascii="Times New Roman" w:eastAsia="Times New Roman" w:hAnsi="Times New Roman" w:cs="Times New Roman"/>
                <w:sz w:val="22"/>
                <w:szCs w:val="22"/>
                <w:shd w:val="clear" w:color="auto" w:fill="FFFFFF"/>
                <w:lang w:val="it-IT"/>
              </w:rPr>
              <w:t xml:space="preserve">n representación de los </w:t>
            </w:r>
            <w:r w:rsidR="00DA3FB1" w:rsidRPr="003D2D6B">
              <w:rPr>
                <w:rFonts w:ascii="Times New Roman" w:eastAsia="Times New Roman" w:hAnsi="Times New Roman" w:cs="Times New Roman"/>
                <w:b/>
                <w:sz w:val="22"/>
                <w:szCs w:val="22"/>
                <w:shd w:val="clear" w:color="auto" w:fill="FFFFFF"/>
                <w:lang w:val="it-IT"/>
              </w:rPr>
              <w:t>pueblos indígenas</w:t>
            </w:r>
            <w:r>
              <w:rPr>
                <w:rFonts w:ascii="Times New Roman" w:eastAsia="Times New Roman" w:hAnsi="Times New Roman" w:cs="Times New Roman"/>
                <w:sz w:val="22"/>
                <w:szCs w:val="22"/>
                <w:shd w:val="clear" w:color="auto" w:fill="FFFFFF"/>
                <w:lang w:val="it-IT"/>
              </w:rPr>
              <w:t>, y tal como establece la normativa nacional</w:t>
            </w:r>
            <w:r>
              <w:rPr>
                <w:rStyle w:val="FootnoteReference"/>
                <w:rFonts w:ascii="Times New Roman" w:eastAsia="Times New Roman" w:hAnsi="Times New Roman" w:cs="Times New Roman"/>
                <w:sz w:val="22"/>
                <w:szCs w:val="22"/>
                <w:shd w:val="clear" w:color="auto" w:fill="FFFFFF"/>
                <w:lang w:val="it-IT"/>
              </w:rPr>
              <w:footnoteReference w:id="9"/>
            </w:r>
            <w:r>
              <w:rPr>
                <w:rFonts w:ascii="Times New Roman" w:eastAsia="Times New Roman" w:hAnsi="Times New Roman" w:cs="Times New Roman"/>
                <w:sz w:val="22"/>
                <w:szCs w:val="22"/>
                <w:shd w:val="clear" w:color="auto" w:fill="FFFFFF"/>
                <w:lang w:val="it-IT"/>
              </w:rPr>
              <w:t xml:space="preserve">, </w:t>
            </w:r>
            <w:r w:rsidR="00DA3FB1" w:rsidRPr="00590522">
              <w:rPr>
                <w:rFonts w:ascii="Times New Roman" w:eastAsia="Times New Roman" w:hAnsi="Times New Roman" w:cs="Times New Roman"/>
                <w:sz w:val="22"/>
                <w:szCs w:val="22"/>
                <w:shd w:val="clear" w:color="auto" w:fill="FFFFFF"/>
                <w:lang w:val="it-IT"/>
              </w:rPr>
              <w:t xml:space="preserve">participaron </w:t>
            </w:r>
            <w:r w:rsidR="00DA3FB1" w:rsidRPr="00590522">
              <w:rPr>
                <w:rFonts w:ascii="Times New Roman" w:hAnsi="Times New Roman" w:cs="Times New Roman"/>
                <w:sz w:val="22"/>
                <w:szCs w:val="22"/>
                <w:lang w:val="es-ES_tradnl"/>
              </w:rPr>
              <w:t xml:space="preserve">las </w:t>
            </w:r>
            <w:r w:rsidR="00DA3FB1" w:rsidRPr="00590522">
              <w:rPr>
                <w:rFonts w:ascii="Times New Roman" w:eastAsia="Calibri" w:hAnsi="Times New Roman" w:cs="Times New Roman"/>
                <w:sz w:val="22"/>
                <w:szCs w:val="22"/>
                <w:lang w:val="es-ES"/>
              </w:rPr>
              <w:t>Autoridades Indígenas de las cinco organizaciones con asiento en la Mesa Permanente de Concertación de los Pueblos Indígenas</w:t>
            </w:r>
            <w:r w:rsidR="00DA3FB1" w:rsidRPr="00590522">
              <w:rPr>
                <w:rFonts w:ascii="Times New Roman" w:eastAsia="Times New Roman" w:hAnsi="Times New Roman" w:cs="Times New Roman"/>
                <w:sz w:val="22"/>
                <w:szCs w:val="22"/>
                <w:shd w:val="clear" w:color="auto" w:fill="FFFFFF"/>
                <w:lang w:val="it-IT"/>
              </w:rPr>
              <w:t xml:space="preserve">. </w:t>
            </w:r>
            <w:r w:rsidR="004D138A">
              <w:rPr>
                <w:rFonts w:ascii="Times New Roman" w:eastAsia="Times New Roman" w:hAnsi="Times New Roman" w:cs="Times New Roman"/>
                <w:sz w:val="22"/>
                <w:szCs w:val="22"/>
                <w:shd w:val="clear" w:color="auto" w:fill="FFFFFF"/>
                <w:lang w:val="it-IT"/>
              </w:rPr>
              <w:t xml:space="preserve">Como resultado del proceso se acordó que </w:t>
            </w:r>
            <w:r w:rsidR="004D138A" w:rsidRPr="004D138A">
              <w:rPr>
                <w:rFonts w:ascii="Times New Roman" w:eastAsia="Calibri" w:hAnsi="Times New Roman" w:cs="Times New Roman"/>
                <w:sz w:val="22"/>
                <w:szCs w:val="22"/>
                <w:lang w:val="es-ES"/>
              </w:rPr>
              <w:t xml:space="preserve">el Gobierno y la </w:t>
            </w:r>
            <w:r w:rsidR="004D138A" w:rsidRPr="004D138A">
              <w:rPr>
                <w:rFonts w:ascii="Times New Roman" w:eastAsia="Times New Roman" w:hAnsi="Times New Roman" w:cs="Times New Roman"/>
                <w:sz w:val="22"/>
                <w:szCs w:val="22"/>
                <w:shd w:val="clear" w:color="auto" w:fill="FFFFFF"/>
                <w:lang w:val="it-IT"/>
              </w:rPr>
              <w:t>Mesa Permanente de Concertación construirán una guía metodológica en la que se establezca</w:t>
            </w:r>
            <w:r w:rsidR="00D0201B">
              <w:rPr>
                <w:rFonts w:ascii="Times New Roman" w:eastAsia="Times New Roman" w:hAnsi="Times New Roman" w:cs="Times New Roman"/>
                <w:sz w:val="22"/>
                <w:szCs w:val="22"/>
                <w:shd w:val="clear" w:color="auto" w:fill="FFFFFF"/>
                <w:lang w:val="it-IT"/>
              </w:rPr>
              <w:t>n</w:t>
            </w:r>
            <w:r w:rsidR="004D138A" w:rsidRPr="004D138A">
              <w:rPr>
                <w:rFonts w:ascii="Times New Roman" w:eastAsia="Times New Roman" w:hAnsi="Times New Roman" w:cs="Times New Roman"/>
                <w:sz w:val="22"/>
                <w:szCs w:val="22"/>
                <w:shd w:val="clear" w:color="auto" w:fill="FFFFFF"/>
                <w:lang w:val="it-IT"/>
              </w:rPr>
              <w:t xml:space="preserve"> los principios y procedimientos para la gestión CM en los territorios indígenas. El </w:t>
            </w:r>
            <w:r w:rsidR="004D138A" w:rsidRPr="003D2D6B">
              <w:rPr>
                <w:rFonts w:ascii="Times New Roman" w:eastAsia="Times New Roman" w:hAnsi="Times New Roman" w:cs="Times New Roman"/>
                <w:sz w:val="22"/>
                <w:szCs w:val="22"/>
                <w:shd w:val="clear" w:color="auto" w:fill="FFFFFF"/>
                <w:lang w:val="it-IT"/>
              </w:rPr>
              <w:t xml:space="preserve">contrato de préstamo </w:t>
            </w:r>
            <w:r w:rsidR="004D138A" w:rsidRPr="004D138A">
              <w:rPr>
                <w:rFonts w:ascii="Times New Roman" w:eastAsia="Times New Roman" w:hAnsi="Times New Roman" w:cs="Times New Roman"/>
                <w:sz w:val="22"/>
                <w:szCs w:val="22"/>
                <w:shd w:val="clear" w:color="auto" w:fill="FFFFFF"/>
                <w:lang w:val="it-IT"/>
              </w:rPr>
              <w:t xml:space="preserve">del Programa exige que esta guía haya sido aprobada y esté integrada en </w:t>
            </w:r>
            <w:r w:rsidR="00D0201B">
              <w:rPr>
                <w:rFonts w:ascii="Times New Roman" w:eastAsia="Times New Roman" w:hAnsi="Times New Roman" w:cs="Times New Roman"/>
                <w:sz w:val="22"/>
                <w:szCs w:val="22"/>
                <w:shd w:val="clear" w:color="auto" w:fill="FFFFFF"/>
                <w:lang w:val="it-IT"/>
              </w:rPr>
              <w:t>su</w:t>
            </w:r>
            <w:r w:rsidR="004D138A" w:rsidRPr="004D138A">
              <w:rPr>
                <w:rFonts w:ascii="Times New Roman" w:eastAsia="Times New Roman" w:hAnsi="Times New Roman" w:cs="Times New Roman"/>
                <w:sz w:val="22"/>
                <w:szCs w:val="22"/>
                <w:shd w:val="clear" w:color="auto" w:fill="FFFFFF"/>
                <w:lang w:val="it-IT"/>
              </w:rPr>
              <w:t xml:space="preserve"> </w:t>
            </w:r>
            <w:r w:rsidR="00D72345">
              <w:rPr>
                <w:rFonts w:ascii="Times New Roman" w:eastAsia="Times New Roman" w:hAnsi="Times New Roman" w:cs="Times New Roman"/>
                <w:sz w:val="22"/>
                <w:szCs w:val="22"/>
                <w:shd w:val="clear" w:color="auto" w:fill="FFFFFF"/>
                <w:lang w:val="it-IT"/>
              </w:rPr>
              <w:t>Reg</w:t>
            </w:r>
            <w:r w:rsidR="007E5DCE">
              <w:rPr>
                <w:rFonts w:ascii="Times New Roman" w:eastAsia="Times New Roman" w:hAnsi="Times New Roman" w:cs="Times New Roman"/>
                <w:sz w:val="22"/>
                <w:szCs w:val="22"/>
                <w:shd w:val="clear" w:color="auto" w:fill="FFFFFF"/>
                <w:lang w:val="it-IT"/>
              </w:rPr>
              <w:t>l</w:t>
            </w:r>
            <w:r w:rsidR="00D72345">
              <w:rPr>
                <w:rFonts w:ascii="Times New Roman" w:eastAsia="Times New Roman" w:hAnsi="Times New Roman" w:cs="Times New Roman"/>
                <w:sz w:val="22"/>
                <w:szCs w:val="22"/>
                <w:shd w:val="clear" w:color="auto" w:fill="FFFFFF"/>
                <w:lang w:val="it-IT"/>
              </w:rPr>
              <w:t>amento</w:t>
            </w:r>
            <w:r w:rsidR="004D138A" w:rsidRPr="004D138A">
              <w:rPr>
                <w:rFonts w:ascii="Times New Roman" w:eastAsia="Times New Roman" w:hAnsi="Times New Roman" w:cs="Times New Roman"/>
                <w:sz w:val="22"/>
                <w:szCs w:val="22"/>
                <w:shd w:val="clear" w:color="auto" w:fill="FFFFFF"/>
                <w:lang w:val="it-IT"/>
              </w:rPr>
              <w:t xml:space="preserve"> Operativo como </w:t>
            </w:r>
            <w:r w:rsidR="004D138A" w:rsidRPr="003D2D6B">
              <w:rPr>
                <w:rFonts w:ascii="Times New Roman" w:eastAsia="Times New Roman" w:hAnsi="Times New Roman" w:cs="Times New Roman"/>
                <w:sz w:val="22"/>
                <w:szCs w:val="22"/>
                <w:u w:val="single"/>
                <w:shd w:val="clear" w:color="auto" w:fill="FFFFFF"/>
                <w:lang w:val="it-IT"/>
              </w:rPr>
              <w:t>condición previa</w:t>
            </w:r>
            <w:r w:rsidR="004D138A" w:rsidRPr="004D138A">
              <w:rPr>
                <w:rFonts w:ascii="Times New Roman" w:eastAsia="Times New Roman" w:hAnsi="Times New Roman" w:cs="Times New Roman"/>
                <w:sz w:val="22"/>
                <w:szCs w:val="22"/>
                <w:shd w:val="clear" w:color="auto" w:fill="FFFFFF"/>
                <w:lang w:val="it-IT"/>
              </w:rPr>
              <w:t xml:space="preserve"> </w:t>
            </w:r>
            <w:r w:rsidR="004D138A" w:rsidRPr="004D138A">
              <w:rPr>
                <w:rFonts w:ascii="Times New Roman" w:hAnsi="Times New Roman" w:cs="Times New Roman"/>
                <w:sz w:val="22"/>
                <w:szCs w:val="22"/>
                <w:lang w:val="es-ES_tradnl"/>
              </w:rPr>
              <w:t>a la adjudicación de cualquier contrato para realizar la gestión catastral en cualquiera de los municipios participantes</w:t>
            </w:r>
            <w:r w:rsidR="002F4C01">
              <w:rPr>
                <w:rFonts w:ascii="Times New Roman" w:hAnsi="Times New Roman" w:cs="Times New Roman"/>
                <w:sz w:val="22"/>
                <w:szCs w:val="22"/>
                <w:lang w:val="es-ES_tradnl"/>
              </w:rPr>
              <w:t xml:space="preserve"> </w:t>
            </w:r>
            <w:r w:rsidR="002F4C01" w:rsidRPr="004D138A">
              <w:rPr>
                <w:rFonts w:ascii="Times New Roman" w:hAnsi="Times New Roman" w:cs="Times New Roman"/>
                <w:sz w:val="22"/>
                <w:szCs w:val="22"/>
                <w:lang w:val="es-ES_tradnl"/>
              </w:rPr>
              <w:t>en el Componente 3</w:t>
            </w:r>
            <w:r w:rsidR="002F4C01">
              <w:rPr>
                <w:rFonts w:ascii="Times New Roman" w:hAnsi="Times New Roman" w:cs="Times New Roman"/>
                <w:sz w:val="22"/>
                <w:szCs w:val="22"/>
                <w:lang w:val="es-ES_tradnl"/>
              </w:rPr>
              <w:t xml:space="preserve"> de la operación</w:t>
            </w:r>
            <w:r w:rsidR="004D138A" w:rsidRPr="004D138A">
              <w:rPr>
                <w:rFonts w:ascii="Times New Roman" w:hAnsi="Times New Roman" w:cs="Times New Roman"/>
                <w:sz w:val="22"/>
                <w:szCs w:val="22"/>
                <w:lang w:val="es-ES_tradnl"/>
              </w:rPr>
              <w:t>.</w:t>
            </w:r>
            <w:r w:rsidR="004D138A">
              <w:rPr>
                <w:rFonts w:ascii="Times New Roman" w:hAnsi="Times New Roman" w:cs="Times New Roman"/>
                <w:sz w:val="22"/>
                <w:szCs w:val="22"/>
                <w:lang w:val="es-ES_tradnl"/>
              </w:rPr>
              <w:t xml:space="preserve"> </w:t>
            </w:r>
            <w:r w:rsidR="004D138A" w:rsidRPr="003D2D6B">
              <w:rPr>
                <w:rFonts w:ascii="Times New Roman" w:eastAsia="Calibri" w:hAnsi="Times New Roman" w:cs="Times New Roman"/>
                <w:sz w:val="22"/>
                <w:szCs w:val="22"/>
                <w:lang w:val="es-ES"/>
              </w:rPr>
              <w:t>El acta de protocolización de la consulta está disponible en la página Web del Banco.</w:t>
            </w:r>
          </w:p>
          <w:p w14:paraId="31BB4CEA" w14:textId="77777777" w:rsidR="003D2D6B" w:rsidRDefault="003D2D6B" w:rsidP="003D2D6B">
            <w:pPr>
              <w:pStyle w:val="ListParagraph"/>
              <w:spacing w:line="300" w:lineRule="exact"/>
              <w:ind w:right="165"/>
              <w:jc w:val="both"/>
              <w:rPr>
                <w:rFonts w:ascii="Times New Roman" w:eastAsia="Calibri" w:hAnsi="Times New Roman" w:cs="Times New Roman"/>
                <w:sz w:val="22"/>
                <w:szCs w:val="22"/>
                <w:lang w:val="es-ES"/>
              </w:rPr>
            </w:pPr>
          </w:p>
          <w:p w14:paraId="39AC367B" w14:textId="23059612" w:rsidR="003D2D6B" w:rsidRPr="003D2D6B" w:rsidRDefault="003D2D6B" w:rsidP="003D2D6B">
            <w:pPr>
              <w:pStyle w:val="ListParagraph"/>
              <w:spacing w:line="300" w:lineRule="exact"/>
              <w:ind w:right="165"/>
              <w:jc w:val="both"/>
              <w:rPr>
                <w:rFonts w:ascii="Times New Roman" w:eastAsia="Calibri" w:hAnsi="Times New Roman" w:cs="Times New Roman"/>
                <w:sz w:val="22"/>
                <w:szCs w:val="22"/>
                <w:lang w:val="es-ES"/>
              </w:rPr>
            </w:pPr>
            <w:r>
              <w:rPr>
                <w:rFonts w:ascii="Times New Roman" w:eastAsia="Calibri" w:hAnsi="Times New Roman" w:cs="Times New Roman"/>
                <w:sz w:val="22"/>
                <w:szCs w:val="22"/>
                <w:lang w:val="es-ES"/>
              </w:rPr>
              <w:t>El proceso de consulta con los pueblos indígenas se desarrolló en conformidad con los requisitos de la OP-765 y, por consiguiente, con su cierre se dan por satisfechos estos requisitos.</w:t>
            </w:r>
          </w:p>
          <w:p w14:paraId="3B7BB2ED" w14:textId="77777777" w:rsidR="003D2D6B" w:rsidRPr="003D2D6B" w:rsidRDefault="003D2D6B" w:rsidP="003D2D6B">
            <w:pPr>
              <w:spacing w:line="300" w:lineRule="exact"/>
              <w:ind w:right="165"/>
              <w:jc w:val="both"/>
              <w:rPr>
                <w:rFonts w:ascii="Times New Roman" w:eastAsia="Calibri" w:hAnsi="Times New Roman" w:cs="Times New Roman"/>
                <w:sz w:val="22"/>
                <w:szCs w:val="22"/>
                <w:lang w:val="es-ES"/>
              </w:rPr>
            </w:pPr>
          </w:p>
          <w:p w14:paraId="37D7E795" w14:textId="2592054A" w:rsidR="004D138A" w:rsidRPr="003D2D6B" w:rsidRDefault="00DA3FB1" w:rsidP="004D138A">
            <w:pPr>
              <w:pStyle w:val="ListParagraph"/>
              <w:numPr>
                <w:ilvl w:val="0"/>
                <w:numId w:val="32"/>
              </w:numPr>
              <w:spacing w:line="300" w:lineRule="exact"/>
              <w:ind w:right="165"/>
              <w:jc w:val="both"/>
              <w:rPr>
                <w:rFonts w:ascii="Times New Roman" w:eastAsia="Calibri" w:hAnsi="Times New Roman" w:cs="Times New Roman"/>
                <w:sz w:val="22"/>
                <w:szCs w:val="22"/>
                <w:lang w:val="es-ES"/>
              </w:rPr>
            </w:pPr>
            <w:r w:rsidRPr="00590522">
              <w:rPr>
                <w:rFonts w:ascii="Times New Roman" w:eastAsia="Times New Roman" w:hAnsi="Times New Roman" w:cs="Times New Roman"/>
                <w:sz w:val="22"/>
                <w:szCs w:val="22"/>
                <w:shd w:val="clear" w:color="auto" w:fill="FFFFFF"/>
                <w:lang w:val="it-IT"/>
              </w:rPr>
              <w:t xml:space="preserve">Por el </w:t>
            </w:r>
            <w:r w:rsidRPr="003D2D6B">
              <w:rPr>
                <w:rFonts w:ascii="Times New Roman" w:eastAsia="Times New Roman" w:hAnsi="Times New Roman" w:cs="Times New Roman"/>
                <w:b/>
                <w:sz w:val="22"/>
                <w:szCs w:val="22"/>
                <w:shd w:val="clear" w:color="auto" w:fill="FFFFFF"/>
                <w:lang w:val="it-IT"/>
              </w:rPr>
              <w:t>pueblo Rrom</w:t>
            </w:r>
            <w:r w:rsidRPr="00590522">
              <w:rPr>
                <w:rFonts w:ascii="Times New Roman" w:eastAsia="Times New Roman" w:hAnsi="Times New Roman" w:cs="Times New Roman"/>
                <w:sz w:val="22"/>
                <w:szCs w:val="22"/>
                <w:shd w:val="clear" w:color="auto" w:fill="FFFFFF"/>
                <w:lang w:val="it-IT"/>
              </w:rPr>
              <w:t xml:space="preserve"> participaron los representantes de las mayores Kumpanias del país y los asesores de la Mesa Técnica Rrom. </w:t>
            </w:r>
            <w:r w:rsidR="004D138A">
              <w:rPr>
                <w:rFonts w:ascii="Times New Roman" w:eastAsia="Times New Roman" w:hAnsi="Times New Roman" w:cs="Times New Roman"/>
                <w:sz w:val="22"/>
                <w:szCs w:val="22"/>
                <w:shd w:val="clear" w:color="auto" w:fill="FFFFFF"/>
                <w:lang w:val="it-IT"/>
              </w:rPr>
              <w:t xml:space="preserve">Se acordó incluir referencias a las especificidades del pueblo Rrom en el proyecto de ley. </w:t>
            </w:r>
            <w:r w:rsidR="004D138A">
              <w:rPr>
                <w:rFonts w:ascii="Times New Roman" w:eastAsia="Calibri" w:hAnsi="Times New Roman" w:cs="Times New Roman"/>
                <w:sz w:val="22"/>
                <w:szCs w:val="22"/>
                <w:lang w:val="es-ES"/>
              </w:rPr>
              <w:t>El acta de protocolización de la consulta está disponible en la página Web del Banco.</w:t>
            </w:r>
          </w:p>
          <w:p w14:paraId="45BA4DB8" w14:textId="77777777" w:rsidR="0048616A" w:rsidRPr="0048616A" w:rsidRDefault="0048616A" w:rsidP="0048616A">
            <w:pPr>
              <w:pStyle w:val="ListParagraph"/>
              <w:spacing w:line="300" w:lineRule="exact"/>
              <w:ind w:right="165"/>
              <w:jc w:val="both"/>
              <w:rPr>
                <w:rFonts w:ascii="Times New Roman" w:eastAsia="Calibri" w:hAnsi="Times New Roman" w:cs="Times New Roman"/>
                <w:sz w:val="22"/>
                <w:szCs w:val="22"/>
                <w:lang w:val="es-ES"/>
              </w:rPr>
            </w:pPr>
          </w:p>
          <w:p w14:paraId="3907CB66" w14:textId="02CBC0A3" w:rsidR="00DA3FB1" w:rsidRPr="00590522" w:rsidRDefault="00DA3FB1" w:rsidP="00590522">
            <w:pPr>
              <w:pStyle w:val="ListParagraph"/>
              <w:numPr>
                <w:ilvl w:val="0"/>
                <w:numId w:val="32"/>
              </w:numPr>
              <w:spacing w:line="300" w:lineRule="exact"/>
              <w:ind w:right="165"/>
              <w:jc w:val="both"/>
              <w:rPr>
                <w:rFonts w:ascii="Times New Roman" w:eastAsia="Calibri" w:hAnsi="Times New Roman" w:cs="Times New Roman"/>
                <w:sz w:val="22"/>
                <w:szCs w:val="22"/>
                <w:lang w:val="es-ES"/>
              </w:rPr>
            </w:pPr>
            <w:r w:rsidRPr="00590522">
              <w:rPr>
                <w:rFonts w:ascii="Times New Roman" w:eastAsia="Times New Roman" w:hAnsi="Times New Roman" w:cs="Times New Roman"/>
                <w:sz w:val="22"/>
                <w:szCs w:val="22"/>
                <w:shd w:val="clear" w:color="auto" w:fill="FFFFFF"/>
                <w:lang w:val="it-IT"/>
              </w:rPr>
              <w:t xml:space="preserve">El Gobierno no logró llegar a un acuerdo con el Espacio Nacional de Consulta Previa de las Comunidades Negras, Afrocolombianas, Palenqueras y Raizales sobre la ruta metodológica de la consulta, por lo cual los </w:t>
            </w:r>
            <w:r w:rsidRPr="00590522">
              <w:rPr>
                <w:rFonts w:ascii="Times New Roman" w:eastAsia="Calibri" w:hAnsi="Times New Roman" w:cs="Times New Roman"/>
                <w:sz w:val="22"/>
                <w:szCs w:val="22"/>
                <w:lang w:val="es-ES"/>
              </w:rPr>
              <w:t>delegados de las Comunidades Negras decidieron no participar en e</w:t>
            </w:r>
            <w:r w:rsidR="004D138A">
              <w:rPr>
                <w:rFonts w:ascii="Times New Roman" w:eastAsia="Calibri" w:hAnsi="Times New Roman" w:cs="Times New Roman"/>
                <w:sz w:val="22"/>
                <w:szCs w:val="22"/>
                <w:lang w:val="es-ES"/>
              </w:rPr>
              <w:t>ste</w:t>
            </w:r>
            <w:r w:rsidRPr="00590522">
              <w:rPr>
                <w:rFonts w:ascii="Times New Roman" w:eastAsia="Calibri" w:hAnsi="Times New Roman" w:cs="Times New Roman"/>
                <w:sz w:val="22"/>
                <w:szCs w:val="22"/>
                <w:lang w:val="es-ES"/>
              </w:rPr>
              <w:t xml:space="preserve"> proceso. En el </w:t>
            </w:r>
            <w:r w:rsidR="003748E5">
              <w:rPr>
                <w:rFonts w:ascii="Times New Roman" w:eastAsia="Calibri" w:hAnsi="Times New Roman" w:cs="Times New Roman"/>
                <w:sz w:val="22"/>
                <w:szCs w:val="22"/>
                <w:lang w:val="es-ES"/>
              </w:rPr>
              <w:t>MGAS</w:t>
            </w:r>
            <w:r w:rsidRPr="00590522">
              <w:rPr>
                <w:rFonts w:ascii="Times New Roman" w:eastAsia="Calibri" w:hAnsi="Times New Roman" w:cs="Times New Roman"/>
                <w:sz w:val="22"/>
                <w:szCs w:val="22"/>
                <w:lang w:val="es-ES"/>
              </w:rPr>
              <w:t xml:space="preserve"> se incluye el informe realizado por el DNP sobre el </w:t>
            </w:r>
            <w:r w:rsidR="004D138A">
              <w:rPr>
                <w:rFonts w:ascii="Times New Roman" w:eastAsia="Calibri" w:hAnsi="Times New Roman" w:cs="Times New Roman"/>
                <w:sz w:val="22"/>
                <w:szCs w:val="22"/>
                <w:lang w:val="es-ES"/>
              </w:rPr>
              <w:t>proceso.</w:t>
            </w:r>
          </w:p>
          <w:p w14:paraId="7B12E929" w14:textId="77777777" w:rsidR="00DA3FB1" w:rsidRDefault="00DA3FB1" w:rsidP="00DA3FB1">
            <w:pPr>
              <w:spacing w:line="300" w:lineRule="exact"/>
              <w:ind w:right="165"/>
              <w:contextualSpacing/>
              <w:jc w:val="both"/>
              <w:rPr>
                <w:rFonts w:ascii="Times New Roman" w:eastAsia="Calibri" w:hAnsi="Times New Roman" w:cs="Times New Roman"/>
                <w:sz w:val="22"/>
                <w:szCs w:val="22"/>
                <w:lang w:val="es-ES"/>
              </w:rPr>
            </w:pPr>
          </w:p>
          <w:p w14:paraId="2980D2FA" w14:textId="4E621550" w:rsidR="004D138A" w:rsidRPr="00390E4F" w:rsidRDefault="004D138A" w:rsidP="004D138A">
            <w:pPr>
              <w:spacing w:line="300" w:lineRule="exact"/>
              <w:ind w:right="165"/>
              <w:contextualSpacing/>
              <w:jc w:val="both"/>
              <w:rPr>
                <w:rFonts w:ascii="Times New Roman" w:eastAsia="Times New Roman" w:hAnsi="Times New Roman" w:cs="Times New Roman"/>
                <w:sz w:val="22"/>
                <w:szCs w:val="22"/>
                <w:shd w:val="clear" w:color="auto" w:fill="FFFFFF"/>
                <w:lang w:val="es-ES"/>
              </w:rPr>
            </w:pPr>
            <w:r>
              <w:rPr>
                <w:rFonts w:ascii="Times New Roman" w:eastAsia="Times New Roman" w:hAnsi="Times New Roman" w:cs="Times New Roman"/>
                <w:sz w:val="22"/>
                <w:szCs w:val="22"/>
                <w:shd w:val="clear" w:color="auto" w:fill="FFFFFF"/>
                <w:lang w:val="es-ES"/>
              </w:rPr>
              <w:t>Posteriormente, en</w:t>
            </w:r>
            <w:r w:rsidRPr="00390E4F">
              <w:rPr>
                <w:rFonts w:ascii="Times New Roman" w:eastAsia="Times New Roman" w:hAnsi="Times New Roman" w:cs="Times New Roman"/>
                <w:sz w:val="22"/>
                <w:szCs w:val="22"/>
                <w:shd w:val="clear" w:color="auto" w:fill="FFFFFF"/>
                <w:lang w:val="es-ES"/>
              </w:rPr>
              <w:t xml:space="preserve"> octubre de 2017, e</w:t>
            </w:r>
            <w:r>
              <w:rPr>
                <w:rFonts w:ascii="Times New Roman" w:eastAsia="Times New Roman" w:hAnsi="Times New Roman" w:cs="Times New Roman"/>
                <w:sz w:val="22"/>
                <w:szCs w:val="22"/>
                <w:shd w:val="clear" w:color="auto" w:fill="FFFFFF"/>
                <w:lang w:val="es-ES"/>
              </w:rPr>
              <w:t xml:space="preserve">l Gobierno llevó a </w:t>
            </w:r>
            <w:r w:rsidR="007E5DCE">
              <w:rPr>
                <w:rFonts w:ascii="Times New Roman" w:eastAsia="Times New Roman" w:hAnsi="Times New Roman" w:cs="Times New Roman"/>
                <w:sz w:val="22"/>
                <w:szCs w:val="22"/>
                <w:shd w:val="clear" w:color="auto" w:fill="FFFFFF"/>
                <w:lang w:val="es-ES"/>
              </w:rPr>
              <w:t xml:space="preserve">cabo una </w:t>
            </w:r>
            <w:r>
              <w:rPr>
                <w:rFonts w:ascii="Times New Roman" w:eastAsia="Times New Roman" w:hAnsi="Times New Roman" w:cs="Times New Roman"/>
                <w:sz w:val="22"/>
                <w:szCs w:val="22"/>
                <w:shd w:val="clear" w:color="auto" w:fill="FFFFFF"/>
                <w:lang w:val="es-ES"/>
              </w:rPr>
              <w:t>consulta (</w:t>
            </w:r>
            <w:r w:rsidRPr="00390E4F">
              <w:rPr>
                <w:rFonts w:ascii="Times New Roman" w:eastAsia="Times New Roman" w:hAnsi="Times New Roman" w:cs="Times New Roman"/>
                <w:sz w:val="22"/>
                <w:szCs w:val="22"/>
                <w:shd w:val="clear" w:color="auto" w:fill="FFFFFF"/>
                <w:lang w:val="es-ES"/>
              </w:rPr>
              <w:t xml:space="preserve">que no consulta previa) </w:t>
            </w:r>
            <w:r w:rsidR="007E5DCE">
              <w:rPr>
                <w:rFonts w:ascii="Times New Roman" w:eastAsia="Times New Roman" w:hAnsi="Times New Roman" w:cs="Times New Roman"/>
                <w:sz w:val="22"/>
                <w:szCs w:val="22"/>
                <w:shd w:val="clear" w:color="auto" w:fill="FFFFFF"/>
                <w:lang w:val="es-ES"/>
              </w:rPr>
              <w:t xml:space="preserve">sobre </w:t>
            </w:r>
            <w:r w:rsidRPr="00390E4F">
              <w:rPr>
                <w:rFonts w:ascii="Times New Roman" w:eastAsia="Times New Roman" w:hAnsi="Times New Roman" w:cs="Times New Roman"/>
                <w:sz w:val="22"/>
                <w:szCs w:val="22"/>
                <w:shd w:val="clear" w:color="auto" w:fill="FFFFFF"/>
                <w:lang w:val="es-ES"/>
              </w:rPr>
              <w:t>el “Plan Marco de Implementación del Acuerdo final para la terminación del conflicto y la construcción de una paz estable y duradera”</w:t>
            </w:r>
            <w:r w:rsidR="005633D0">
              <w:rPr>
                <w:rFonts w:ascii="Times New Roman" w:eastAsia="Times New Roman" w:hAnsi="Times New Roman" w:cs="Times New Roman"/>
                <w:sz w:val="22"/>
                <w:szCs w:val="22"/>
                <w:shd w:val="clear" w:color="auto" w:fill="FFFFFF"/>
                <w:lang w:val="es-ES"/>
              </w:rPr>
              <w:t>, el cual incluye como uno de sus componentes la puesta en marcha del catastro multipropósito.</w:t>
            </w:r>
            <w:r>
              <w:rPr>
                <w:rFonts w:ascii="Times New Roman" w:eastAsia="Times New Roman" w:hAnsi="Times New Roman" w:cs="Times New Roman"/>
                <w:sz w:val="22"/>
                <w:szCs w:val="22"/>
                <w:shd w:val="clear" w:color="auto" w:fill="FFFFFF"/>
                <w:lang w:val="es-ES"/>
              </w:rPr>
              <w:t xml:space="preserve"> En el marco de esta consulta</w:t>
            </w:r>
            <w:r w:rsidRPr="00390E4F">
              <w:rPr>
                <w:rFonts w:ascii="Times New Roman" w:eastAsia="Times New Roman" w:hAnsi="Times New Roman" w:cs="Times New Roman"/>
                <w:sz w:val="22"/>
                <w:szCs w:val="22"/>
                <w:shd w:val="clear" w:color="auto" w:fill="FFFFFF"/>
                <w:lang w:val="es-ES"/>
              </w:rPr>
              <w:t xml:space="preserve"> se conformó una </w:t>
            </w:r>
            <w:r w:rsidRPr="00390E4F">
              <w:rPr>
                <w:rFonts w:ascii="Times New Roman" w:hAnsi="Times New Roman" w:cs="Times New Roman"/>
                <w:color w:val="000000"/>
                <w:sz w:val="22"/>
                <w:szCs w:val="22"/>
                <w:lang w:val="es-ES"/>
              </w:rPr>
              <w:t xml:space="preserve">Instancia Ampliada Especial de Alto Nivel para Grupos Étnicos, integrada por representantes de las principales organizaciones indígenas y afrodescendientes del país. </w:t>
            </w:r>
            <w:r>
              <w:rPr>
                <w:rFonts w:ascii="Times New Roman" w:hAnsi="Times New Roman" w:cs="Times New Roman"/>
                <w:color w:val="000000"/>
                <w:sz w:val="22"/>
                <w:szCs w:val="22"/>
                <w:lang w:val="es-ES"/>
              </w:rPr>
              <w:t xml:space="preserve">En esta instancia sí se logró un acuerdo con los delegados de las </w:t>
            </w:r>
            <w:r w:rsidRPr="00904707">
              <w:rPr>
                <w:rFonts w:ascii="Times New Roman" w:hAnsi="Times New Roman" w:cs="Times New Roman"/>
                <w:b/>
                <w:color w:val="000000"/>
                <w:sz w:val="22"/>
                <w:szCs w:val="22"/>
                <w:lang w:val="es-ES"/>
              </w:rPr>
              <w:t>Comunidades Negras</w:t>
            </w:r>
            <w:r w:rsidR="00793632">
              <w:rPr>
                <w:rFonts w:ascii="Times New Roman" w:hAnsi="Times New Roman" w:cs="Times New Roman"/>
                <w:b/>
                <w:color w:val="000000"/>
                <w:sz w:val="22"/>
                <w:szCs w:val="22"/>
                <w:lang w:val="es-ES"/>
              </w:rPr>
              <w:t xml:space="preserve"> </w:t>
            </w:r>
            <w:r w:rsidR="00793632" w:rsidRPr="003D2D6B">
              <w:rPr>
                <w:rFonts w:ascii="Times New Roman" w:hAnsi="Times New Roman" w:cs="Times New Roman"/>
                <w:color w:val="000000"/>
                <w:sz w:val="22"/>
                <w:szCs w:val="22"/>
                <w:lang w:val="es-ES"/>
              </w:rPr>
              <w:t xml:space="preserve">para la implementación </w:t>
            </w:r>
            <w:r w:rsidR="003D2D6B" w:rsidRPr="003D2D6B">
              <w:rPr>
                <w:rFonts w:ascii="Times New Roman" w:hAnsi="Times New Roman" w:cs="Times New Roman"/>
                <w:color w:val="000000"/>
                <w:sz w:val="22"/>
                <w:szCs w:val="22"/>
                <w:lang w:val="es-ES"/>
              </w:rPr>
              <w:t>del CM en sus territorios</w:t>
            </w:r>
            <w:r w:rsidRPr="003D2D6B">
              <w:rPr>
                <w:rFonts w:ascii="Times New Roman" w:hAnsi="Times New Roman" w:cs="Times New Roman"/>
                <w:color w:val="000000"/>
                <w:sz w:val="22"/>
                <w:szCs w:val="22"/>
                <w:lang w:val="es-ES"/>
              </w:rPr>
              <w:t>.</w:t>
            </w:r>
            <w:r>
              <w:rPr>
                <w:rFonts w:ascii="Times New Roman" w:hAnsi="Times New Roman" w:cs="Times New Roman"/>
                <w:color w:val="000000"/>
                <w:sz w:val="22"/>
                <w:szCs w:val="22"/>
                <w:lang w:val="es-ES"/>
              </w:rPr>
              <w:t xml:space="preserve"> </w:t>
            </w:r>
            <w:r w:rsidRPr="00390E4F">
              <w:rPr>
                <w:rFonts w:ascii="Times New Roman" w:hAnsi="Times New Roman" w:cs="Times New Roman"/>
                <w:color w:val="000000"/>
                <w:sz w:val="22"/>
                <w:szCs w:val="22"/>
                <w:lang w:val="es-ES"/>
              </w:rPr>
              <w:t xml:space="preserve">Uno de los indicadores acordados en el Plan se refiere a la elaboración de </w:t>
            </w:r>
            <w:r w:rsidRPr="00B57EBF">
              <w:rPr>
                <w:rFonts w:ascii="Times New Roman" w:hAnsi="Times New Roman" w:cs="Times New Roman"/>
                <w:color w:val="000000"/>
                <w:sz w:val="22"/>
                <w:szCs w:val="22"/>
                <w:lang w:val="es-ES"/>
              </w:rPr>
              <w:t xml:space="preserve">“una guía metodológica con los criterios para la implementación del proceso de gestión catastral multipropósito que se establezca en la Ley que regula la materia para los territorios de las comunidades y pueblos </w:t>
            </w:r>
            <w:r w:rsidRPr="00B57EBF">
              <w:rPr>
                <w:rFonts w:ascii="Times New Roman" w:eastAsia="Times New Roman" w:hAnsi="Times New Roman" w:cs="Times New Roman"/>
                <w:sz w:val="22"/>
                <w:szCs w:val="22"/>
                <w:shd w:val="clear" w:color="auto" w:fill="FFFFFF"/>
                <w:lang w:val="es-ES"/>
              </w:rPr>
              <w:t>Negros, Afrocolombianos, Palenqueros y Raizales (</w:t>
            </w:r>
            <w:r w:rsidRPr="00B57EBF">
              <w:rPr>
                <w:rFonts w:ascii="Times New Roman" w:hAnsi="Times New Roman" w:cs="Times New Roman"/>
                <w:color w:val="000000"/>
                <w:sz w:val="22"/>
                <w:szCs w:val="22"/>
                <w:lang w:val="es-ES"/>
              </w:rPr>
              <w:t>NARP), construida por un equipo técnico definido por las organizaciones nacionales NARP de carácter nacional, el cual tendrá una composición máxima de 10 personas”</w:t>
            </w:r>
            <w:r w:rsidRPr="00390E4F">
              <w:rPr>
                <w:rFonts w:ascii="Times New Roman" w:hAnsi="Times New Roman" w:cs="Times New Roman"/>
                <w:color w:val="000000"/>
                <w:sz w:val="22"/>
                <w:szCs w:val="22"/>
                <w:lang w:val="es-ES"/>
              </w:rPr>
              <w:t xml:space="preserve">. </w:t>
            </w:r>
            <w:r>
              <w:rPr>
                <w:rFonts w:ascii="Times New Roman" w:hAnsi="Times New Roman" w:cs="Times New Roman"/>
                <w:color w:val="000000"/>
                <w:sz w:val="22"/>
                <w:szCs w:val="22"/>
                <w:lang w:val="es-ES"/>
              </w:rPr>
              <w:t>Al igual</w:t>
            </w:r>
            <w:r w:rsidRPr="00390E4F">
              <w:rPr>
                <w:rFonts w:ascii="Times New Roman" w:hAnsi="Times New Roman" w:cs="Times New Roman"/>
                <w:color w:val="000000"/>
                <w:sz w:val="22"/>
                <w:szCs w:val="22"/>
                <w:lang w:val="es-ES"/>
              </w:rPr>
              <w:t xml:space="preserve"> que </w:t>
            </w:r>
            <w:r>
              <w:rPr>
                <w:rFonts w:ascii="Times New Roman" w:hAnsi="Times New Roman" w:cs="Times New Roman"/>
                <w:color w:val="000000"/>
                <w:sz w:val="22"/>
                <w:szCs w:val="22"/>
                <w:lang w:val="es-ES"/>
              </w:rPr>
              <w:t>con</w:t>
            </w:r>
            <w:r w:rsidRPr="00390E4F">
              <w:rPr>
                <w:rFonts w:ascii="Times New Roman" w:hAnsi="Times New Roman" w:cs="Times New Roman"/>
                <w:color w:val="000000"/>
                <w:sz w:val="22"/>
                <w:szCs w:val="22"/>
                <w:lang w:val="es-ES"/>
              </w:rPr>
              <w:t xml:space="preserve"> la guía metodológica acordada con los pueblos indígenas, la elaboración de esta guía, y su integración al </w:t>
            </w:r>
            <w:r w:rsidR="007E5DCE">
              <w:rPr>
                <w:rFonts w:ascii="Times New Roman" w:hAnsi="Times New Roman" w:cs="Times New Roman"/>
                <w:color w:val="000000"/>
                <w:sz w:val="22"/>
                <w:szCs w:val="22"/>
                <w:lang w:val="es-ES"/>
              </w:rPr>
              <w:t>Manual</w:t>
            </w:r>
            <w:r w:rsidR="00D0201B">
              <w:rPr>
                <w:rFonts w:ascii="Times New Roman" w:hAnsi="Times New Roman" w:cs="Times New Roman"/>
                <w:color w:val="000000"/>
                <w:sz w:val="22"/>
                <w:szCs w:val="22"/>
                <w:lang w:val="es-ES"/>
              </w:rPr>
              <w:t xml:space="preserve"> Operativo</w:t>
            </w:r>
            <w:r w:rsidRPr="00390E4F">
              <w:rPr>
                <w:rFonts w:ascii="Times New Roman" w:hAnsi="Times New Roman" w:cs="Times New Roman"/>
                <w:color w:val="000000"/>
                <w:sz w:val="22"/>
                <w:szCs w:val="22"/>
                <w:lang w:val="es-ES"/>
              </w:rPr>
              <w:t xml:space="preserve"> del Programa, son </w:t>
            </w:r>
            <w:r w:rsidRPr="00994079">
              <w:rPr>
                <w:rFonts w:ascii="Times New Roman" w:hAnsi="Times New Roman" w:cs="Times New Roman"/>
                <w:color w:val="000000"/>
                <w:sz w:val="22"/>
                <w:szCs w:val="22"/>
                <w:u w:val="single"/>
                <w:lang w:val="es-ES"/>
              </w:rPr>
              <w:t>condición previa</w:t>
            </w:r>
            <w:r w:rsidRPr="00390E4F">
              <w:rPr>
                <w:rFonts w:ascii="Times New Roman" w:hAnsi="Times New Roman" w:cs="Times New Roman"/>
                <w:color w:val="000000"/>
                <w:sz w:val="22"/>
                <w:szCs w:val="22"/>
                <w:lang w:val="es-ES"/>
              </w:rPr>
              <w:t xml:space="preserve"> para </w:t>
            </w:r>
            <w:r>
              <w:rPr>
                <w:rFonts w:ascii="Times New Roman" w:hAnsi="Times New Roman" w:cs="Times New Roman"/>
                <w:sz w:val="22"/>
                <w:szCs w:val="22"/>
                <w:lang w:val="es-ES_tradnl"/>
              </w:rPr>
              <w:t>la adjudicación de los contratos para la realización del barrido predial en cualquiera de los municipios participantes</w:t>
            </w:r>
            <w:r w:rsidR="002F4C01">
              <w:rPr>
                <w:rFonts w:ascii="Times New Roman" w:hAnsi="Times New Roman" w:cs="Times New Roman"/>
                <w:sz w:val="22"/>
                <w:szCs w:val="22"/>
                <w:lang w:val="es-ES_tradnl"/>
              </w:rPr>
              <w:t xml:space="preserve"> </w:t>
            </w:r>
            <w:r w:rsidR="002F4C01" w:rsidRPr="004D138A">
              <w:rPr>
                <w:rFonts w:ascii="Times New Roman" w:hAnsi="Times New Roman" w:cs="Times New Roman"/>
                <w:sz w:val="22"/>
                <w:szCs w:val="22"/>
                <w:lang w:val="es-ES_tradnl"/>
              </w:rPr>
              <w:t>en el Componente 3</w:t>
            </w:r>
            <w:r w:rsidR="002F4C01">
              <w:rPr>
                <w:rFonts w:ascii="Times New Roman" w:hAnsi="Times New Roman" w:cs="Times New Roman"/>
                <w:sz w:val="22"/>
                <w:szCs w:val="22"/>
                <w:lang w:val="es-ES_tradnl"/>
              </w:rPr>
              <w:t xml:space="preserve"> de la operación</w:t>
            </w:r>
            <w:r w:rsidR="007E5DCE">
              <w:rPr>
                <w:rFonts w:ascii="Times New Roman" w:hAnsi="Times New Roman" w:cs="Times New Roman"/>
                <w:sz w:val="22"/>
                <w:szCs w:val="22"/>
                <w:lang w:val="es-ES_tradnl"/>
              </w:rPr>
              <w:t>.</w:t>
            </w:r>
          </w:p>
          <w:p w14:paraId="460ED265" w14:textId="77777777" w:rsidR="00DA3FB1" w:rsidRPr="004D138A" w:rsidRDefault="00DA3FB1" w:rsidP="007A7934">
            <w:pPr>
              <w:spacing w:line="300" w:lineRule="exact"/>
              <w:ind w:right="158"/>
              <w:contextualSpacing/>
              <w:jc w:val="both"/>
              <w:rPr>
                <w:rFonts w:ascii="Times New Roman" w:eastAsia="Times New Roman" w:hAnsi="Times New Roman" w:cs="Times New Roman"/>
                <w:sz w:val="22"/>
                <w:szCs w:val="22"/>
                <w:u w:val="single"/>
                <w:shd w:val="clear" w:color="auto" w:fill="FFFFFF"/>
                <w:lang w:val="es-ES"/>
              </w:rPr>
            </w:pPr>
          </w:p>
          <w:p w14:paraId="259A4B07" w14:textId="58600082" w:rsidR="00977BC8" w:rsidRPr="00524DAF" w:rsidRDefault="00524DAF" w:rsidP="007A7934">
            <w:pPr>
              <w:spacing w:line="300" w:lineRule="exact"/>
              <w:ind w:right="158"/>
              <w:contextualSpacing/>
              <w:jc w:val="both"/>
              <w:rPr>
                <w:rFonts w:ascii="Times New Roman" w:eastAsia="Times New Roman" w:hAnsi="Times New Roman" w:cs="Times New Roman"/>
                <w:sz w:val="22"/>
                <w:szCs w:val="22"/>
                <w:u w:val="single"/>
                <w:shd w:val="clear" w:color="auto" w:fill="FFFFFF"/>
                <w:lang w:val="it-IT"/>
              </w:rPr>
            </w:pPr>
            <w:r w:rsidRPr="00524DAF">
              <w:rPr>
                <w:rFonts w:ascii="Times New Roman" w:eastAsia="Times New Roman" w:hAnsi="Times New Roman" w:cs="Times New Roman"/>
                <w:sz w:val="22"/>
                <w:szCs w:val="22"/>
                <w:u w:val="single"/>
                <w:shd w:val="clear" w:color="auto" w:fill="FFFFFF"/>
                <w:lang w:val="it-IT"/>
              </w:rPr>
              <w:t>Consultas sobre la EASE/</w:t>
            </w:r>
            <w:r w:rsidR="003748E5">
              <w:rPr>
                <w:rFonts w:ascii="Times New Roman" w:eastAsia="Times New Roman" w:hAnsi="Times New Roman" w:cs="Times New Roman"/>
                <w:sz w:val="22"/>
                <w:szCs w:val="22"/>
                <w:u w:val="single"/>
                <w:shd w:val="clear" w:color="auto" w:fill="FFFFFF"/>
                <w:lang w:val="it-IT"/>
              </w:rPr>
              <w:t>MGAS</w:t>
            </w:r>
            <w:r w:rsidRPr="00524DAF">
              <w:rPr>
                <w:rFonts w:ascii="Times New Roman" w:eastAsia="Times New Roman" w:hAnsi="Times New Roman" w:cs="Times New Roman"/>
                <w:sz w:val="22"/>
                <w:szCs w:val="22"/>
                <w:u w:val="single"/>
                <w:shd w:val="clear" w:color="auto" w:fill="FFFFFF"/>
                <w:lang w:val="it-IT"/>
              </w:rPr>
              <w:t xml:space="preserve"> del Programa</w:t>
            </w:r>
          </w:p>
          <w:p w14:paraId="2AAADAAC" w14:textId="0D4DD551" w:rsidR="00CE2645" w:rsidRDefault="00C35829" w:rsidP="007A7934">
            <w:pPr>
              <w:spacing w:line="300" w:lineRule="exact"/>
              <w:ind w:right="158"/>
              <w:contextualSpacing/>
              <w:jc w:val="both"/>
              <w:rPr>
                <w:rFonts w:ascii="Times New Roman" w:eastAsia="Times New Roman" w:hAnsi="Times New Roman" w:cs="Times New Roman"/>
                <w:sz w:val="22"/>
                <w:szCs w:val="22"/>
                <w:shd w:val="clear" w:color="auto" w:fill="FFFFFF"/>
                <w:lang w:val="it-IT"/>
              </w:rPr>
            </w:pPr>
            <w:r>
              <w:rPr>
                <w:rFonts w:ascii="Times New Roman" w:eastAsia="Times New Roman" w:hAnsi="Times New Roman" w:cs="Times New Roman"/>
                <w:sz w:val="22"/>
                <w:szCs w:val="22"/>
                <w:shd w:val="clear" w:color="auto" w:fill="FFFFFF"/>
                <w:lang w:val="it-IT"/>
              </w:rPr>
              <w:t>Dado que los municipios de intervención del Programa todavía no ha</w:t>
            </w:r>
            <w:r w:rsidR="00573AE5">
              <w:rPr>
                <w:rFonts w:ascii="Times New Roman" w:eastAsia="Times New Roman" w:hAnsi="Times New Roman" w:cs="Times New Roman"/>
                <w:sz w:val="22"/>
                <w:szCs w:val="22"/>
                <w:shd w:val="clear" w:color="auto" w:fill="FFFFFF"/>
                <w:lang w:val="it-IT"/>
              </w:rPr>
              <w:t>n</w:t>
            </w:r>
            <w:r>
              <w:rPr>
                <w:rFonts w:ascii="Times New Roman" w:eastAsia="Times New Roman" w:hAnsi="Times New Roman" w:cs="Times New Roman"/>
                <w:sz w:val="22"/>
                <w:szCs w:val="22"/>
                <w:shd w:val="clear" w:color="auto" w:fill="FFFFFF"/>
                <w:lang w:val="it-IT"/>
              </w:rPr>
              <w:t xml:space="preserve"> sido seleccionados</w:t>
            </w:r>
            <w:r w:rsidR="00524DAF">
              <w:rPr>
                <w:rFonts w:ascii="Times New Roman" w:eastAsia="Times New Roman" w:hAnsi="Times New Roman" w:cs="Times New Roman"/>
                <w:sz w:val="22"/>
                <w:szCs w:val="22"/>
                <w:shd w:val="clear" w:color="auto" w:fill="FFFFFF"/>
                <w:lang w:val="it-IT"/>
              </w:rPr>
              <w:t xml:space="preserve"> y no es por tanto posible </w:t>
            </w:r>
            <w:r>
              <w:rPr>
                <w:rFonts w:ascii="Times New Roman" w:eastAsia="Times New Roman" w:hAnsi="Times New Roman" w:cs="Times New Roman"/>
                <w:sz w:val="22"/>
                <w:szCs w:val="22"/>
                <w:shd w:val="clear" w:color="auto" w:fill="FFFFFF"/>
                <w:lang w:val="it-IT"/>
              </w:rPr>
              <w:t>identificar</w:t>
            </w:r>
            <w:r w:rsidR="00CE2645">
              <w:rPr>
                <w:rFonts w:ascii="Times New Roman" w:eastAsia="Times New Roman" w:hAnsi="Times New Roman" w:cs="Times New Roman"/>
                <w:sz w:val="22"/>
                <w:szCs w:val="22"/>
                <w:shd w:val="clear" w:color="auto" w:fill="FFFFFF"/>
                <w:lang w:val="it-IT"/>
              </w:rPr>
              <w:t xml:space="preserve"> la población que podrá ser directamente impactada</w:t>
            </w:r>
            <w:r w:rsidR="00524DAF">
              <w:rPr>
                <w:rFonts w:ascii="Times New Roman" w:eastAsia="Times New Roman" w:hAnsi="Times New Roman" w:cs="Times New Roman"/>
                <w:sz w:val="22"/>
                <w:szCs w:val="22"/>
                <w:shd w:val="clear" w:color="auto" w:fill="FFFFFF"/>
                <w:lang w:val="it-IT"/>
              </w:rPr>
              <w:t>,</w:t>
            </w:r>
            <w:r w:rsidR="00CE2645">
              <w:rPr>
                <w:rFonts w:ascii="Times New Roman" w:eastAsia="Times New Roman" w:hAnsi="Times New Roman" w:cs="Times New Roman"/>
                <w:sz w:val="22"/>
                <w:szCs w:val="22"/>
                <w:shd w:val="clear" w:color="auto" w:fill="FFFFFF"/>
                <w:lang w:val="it-IT"/>
              </w:rPr>
              <w:t xml:space="preserve"> el proceso de consultas se </w:t>
            </w:r>
            <w:r>
              <w:rPr>
                <w:rFonts w:ascii="Times New Roman" w:eastAsia="Times New Roman" w:hAnsi="Times New Roman" w:cs="Times New Roman"/>
                <w:sz w:val="22"/>
                <w:szCs w:val="22"/>
                <w:shd w:val="clear" w:color="auto" w:fill="FFFFFF"/>
                <w:lang w:val="it-IT"/>
              </w:rPr>
              <w:t xml:space="preserve">ha </w:t>
            </w:r>
            <w:r w:rsidR="00524DAF">
              <w:rPr>
                <w:rFonts w:ascii="Times New Roman" w:eastAsia="Times New Roman" w:hAnsi="Times New Roman" w:cs="Times New Roman"/>
                <w:sz w:val="22"/>
                <w:szCs w:val="22"/>
                <w:shd w:val="clear" w:color="auto" w:fill="FFFFFF"/>
                <w:lang w:val="it-IT"/>
              </w:rPr>
              <w:t>dirigido a l</w:t>
            </w:r>
            <w:r w:rsidR="00CD13B1">
              <w:rPr>
                <w:rFonts w:ascii="Times New Roman" w:eastAsia="Times New Roman" w:hAnsi="Times New Roman" w:cs="Times New Roman"/>
                <w:sz w:val="22"/>
                <w:szCs w:val="22"/>
                <w:shd w:val="clear" w:color="auto" w:fill="FFFFFF"/>
                <w:lang w:val="it-IT"/>
              </w:rPr>
              <w:t xml:space="preserve">as </w:t>
            </w:r>
            <w:r>
              <w:rPr>
                <w:rFonts w:ascii="Times New Roman" w:eastAsia="Times New Roman" w:hAnsi="Times New Roman" w:cs="Times New Roman"/>
                <w:sz w:val="22"/>
                <w:szCs w:val="22"/>
                <w:shd w:val="clear" w:color="auto" w:fill="FFFFFF"/>
                <w:lang w:val="it-IT"/>
              </w:rPr>
              <w:t>partes interesadas</w:t>
            </w:r>
            <w:r w:rsidR="000E4507">
              <w:rPr>
                <w:rFonts w:ascii="Times New Roman" w:eastAsia="Times New Roman" w:hAnsi="Times New Roman" w:cs="Times New Roman"/>
                <w:sz w:val="22"/>
                <w:szCs w:val="22"/>
                <w:shd w:val="clear" w:color="auto" w:fill="FFFFFF"/>
                <w:lang w:val="it-IT"/>
              </w:rPr>
              <w:t xml:space="preserve"> en el Programa</w:t>
            </w:r>
            <w:r w:rsidR="00CE2645">
              <w:rPr>
                <w:rFonts w:ascii="Times New Roman" w:eastAsia="Times New Roman" w:hAnsi="Times New Roman" w:cs="Times New Roman"/>
                <w:sz w:val="22"/>
                <w:szCs w:val="22"/>
                <w:shd w:val="clear" w:color="auto" w:fill="FFFFFF"/>
                <w:lang w:val="it-IT"/>
              </w:rPr>
              <w:t xml:space="preserve">, </w:t>
            </w:r>
            <w:r w:rsidR="00524DAF">
              <w:rPr>
                <w:rFonts w:ascii="Times New Roman" w:eastAsia="Times New Roman" w:hAnsi="Times New Roman" w:cs="Times New Roman"/>
                <w:sz w:val="22"/>
                <w:szCs w:val="22"/>
                <w:shd w:val="clear" w:color="auto" w:fill="FFFFFF"/>
                <w:lang w:val="it-IT"/>
              </w:rPr>
              <w:t xml:space="preserve">principalmente </w:t>
            </w:r>
            <w:r>
              <w:rPr>
                <w:rFonts w:ascii="Times New Roman" w:eastAsia="Times New Roman" w:hAnsi="Times New Roman" w:cs="Times New Roman"/>
                <w:sz w:val="22"/>
                <w:szCs w:val="22"/>
                <w:shd w:val="clear" w:color="auto" w:fill="FFFFFF"/>
                <w:lang w:val="it-IT"/>
              </w:rPr>
              <w:t>instituciones</w:t>
            </w:r>
            <w:r w:rsidR="00524DAF">
              <w:rPr>
                <w:rFonts w:ascii="Times New Roman" w:eastAsia="Times New Roman" w:hAnsi="Times New Roman" w:cs="Times New Roman"/>
                <w:sz w:val="22"/>
                <w:szCs w:val="22"/>
                <w:shd w:val="clear" w:color="auto" w:fill="FFFFFF"/>
                <w:lang w:val="it-IT"/>
              </w:rPr>
              <w:t xml:space="preserve"> y </w:t>
            </w:r>
            <w:r w:rsidR="000E4507">
              <w:rPr>
                <w:rFonts w:ascii="Times New Roman" w:eastAsia="Times New Roman" w:hAnsi="Times New Roman" w:cs="Times New Roman"/>
                <w:sz w:val="22"/>
                <w:szCs w:val="22"/>
                <w:shd w:val="clear" w:color="auto" w:fill="FFFFFF"/>
                <w:lang w:val="it-IT"/>
              </w:rPr>
              <w:t>organizacion</w:t>
            </w:r>
            <w:r w:rsidR="00524DAF">
              <w:rPr>
                <w:rFonts w:ascii="Times New Roman" w:eastAsia="Times New Roman" w:hAnsi="Times New Roman" w:cs="Times New Roman"/>
                <w:sz w:val="22"/>
                <w:szCs w:val="22"/>
                <w:shd w:val="clear" w:color="auto" w:fill="FFFFFF"/>
                <w:lang w:val="it-IT"/>
              </w:rPr>
              <w:t>e</w:t>
            </w:r>
            <w:r w:rsidR="000E4507">
              <w:rPr>
                <w:rFonts w:ascii="Times New Roman" w:eastAsia="Times New Roman" w:hAnsi="Times New Roman" w:cs="Times New Roman"/>
                <w:sz w:val="22"/>
                <w:szCs w:val="22"/>
                <w:shd w:val="clear" w:color="auto" w:fill="FFFFFF"/>
                <w:lang w:val="it-IT"/>
              </w:rPr>
              <w:t xml:space="preserve">s </w:t>
            </w:r>
            <w:r>
              <w:rPr>
                <w:rFonts w:ascii="Times New Roman" w:eastAsia="Times New Roman" w:hAnsi="Times New Roman" w:cs="Times New Roman"/>
                <w:sz w:val="22"/>
                <w:szCs w:val="22"/>
                <w:shd w:val="clear" w:color="auto" w:fill="FFFFFF"/>
                <w:lang w:val="it-IT"/>
              </w:rPr>
              <w:t>sociales con interés en el</w:t>
            </w:r>
            <w:r w:rsidR="00CE2645">
              <w:rPr>
                <w:rFonts w:ascii="Times New Roman" w:eastAsia="Times New Roman" w:hAnsi="Times New Roman" w:cs="Times New Roman"/>
                <w:sz w:val="22"/>
                <w:szCs w:val="22"/>
                <w:shd w:val="clear" w:color="auto" w:fill="FFFFFF"/>
                <w:lang w:val="it-IT"/>
              </w:rPr>
              <w:t xml:space="preserve"> desarollo de la operación</w:t>
            </w:r>
            <w:r w:rsidR="00524DAF">
              <w:rPr>
                <w:rFonts w:ascii="Times New Roman" w:eastAsia="Times New Roman" w:hAnsi="Times New Roman" w:cs="Times New Roman"/>
                <w:sz w:val="22"/>
                <w:szCs w:val="22"/>
                <w:shd w:val="clear" w:color="auto" w:fill="FFFFFF"/>
                <w:lang w:val="it-IT"/>
              </w:rPr>
              <w:t>.</w:t>
            </w:r>
          </w:p>
          <w:p w14:paraId="7B4F1EF6" w14:textId="77777777" w:rsidR="00CE2645" w:rsidRDefault="00CE2645" w:rsidP="007A7934">
            <w:pPr>
              <w:spacing w:line="300" w:lineRule="exact"/>
              <w:ind w:right="158"/>
              <w:contextualSpacing/>
              <w:jc w:val="both"/>
              <w:rPr>
                <w:rFonts w:ascii="Times New Roman" w:eastAsia="Times New Roman" w:hAnsi="Times New Roman" w:cs="Times New Roman"/>
                <w:sz w:val="22"/>
                <w:szCs w:val="22"/>
                <w:shd w:val="clear" w:color="auto" w:fill="FFFFFF"/>
                <w:lang w:val="it-IT"/>
              </w:rPr>
            </w:pPr>
          </w:p>
          <w:p w14:paraId="419C54B3" w14:textId="77162A80" w:rsidR="004372BD" w:rsidRDefault="00524DAF" w:rsidP="007A7934">
            <w:pPr>
              <w:spacing w:line="300" w:lineRule="exact"/>
              <w:ind w:right="158"/>
              <w:contextualSpacing/>
              <w:jc w:val="both"/>
              <w:rPr>
                <w:rFonts w:ascii="Times New Roman" w:eastAsia="Times New Roman" w:hAnsi="Times New Roman" w:cs="Times New Roman"/>
                <w:sz w:val="22"/>
                <w:szCs w:val="22"/>
                <w:shd w:val="clear" w:color="auto" w:fill="FFFFFF"/>
                <w:lang w:val="it-IT"/>
              </w:rPr>
            </w:pPr>
            <w:r>
              <w:rPr>
                <w:rFonts w:ascii="Times New Roman" w:eastAsia="Times New Roman" w:hAnsi="Times New Roman" w:cs="Times New Roman"/>
                <w:sz w:val="22"/>
                <w:szCs w:val="22"/>
                <w:shd w:val="clear" w:color="auto" w:fill="FFFFFF"/>
                <w:lang w:val="it-IT"/>
              </w:rPr>
              <w:t>Durante el primer trimestre de 2017, y c</w:t>
            </w:r>
            <w:r w:rsidR="00322C88">
              <w:rPr>
                <w:rFonts w:ascii="Times New Roman" w:eastAsia="Times New Roman" w:hAnsi="Times New Roman" w:cs="Times New Roman"/>
                <w:sz w:val="22"/>
                <w:szCs w:val="22"/>
                <w:shd w:val="clear" w:color="auto" w:fill="FFFFFF"/>
                <w:lang w:val="it-IT"/>
              </w:rPr>
              <w:t>omo parte</w:t>
            </w:r>
            <w:r w:rsidR="001D2081">
              <w:rPr>
                <w:rFonts w:ascii="Times New Roman" w:eastAsia="Times New Roman" w:hAnsi="Times New Roman" w:cs="Times New Roman"/>
                <w:sz w:val="22"/>
                <w:szCs w:val="22"/>
                <w:shd w:val="clear" w:color="auto" w:fill="FFFFFF"/>
                <w:lang w:val="it-IT"/>
              </w:rPr>
              <w:t xml:space="preserve"> </w:t>
            </w:r>
            <w:r>
              <w:rPr>
                <w:rFonts w:ascii="Times New Roman" w:eastAsia="Times New Roman" w:hAnsi="Times New Roman" w:cs="Times New Roman"/>
                <w:sz w:val="22"/>
                <w:szCs w:val="22"/>
                <w:shd w:val="clear" w:color="auto" w:fill="FFFFFF"/>
                <w:lang w:val="it-IT"/>
              </w:rPr>
              <w:t xml:space="preserve">de la </w:t>
            </w:r>
            <w:r w:rsidR="00322C88">
              <w:rPr>
                <w:rFonts w:ascii="Times New Roman" w:eastAsia="Times New Roman" w:hAnsi="Times New Roman" w:cs="Times New Roman"/>
                <w:sz w:val="22"/>
                <w:szCs w:val="22"/>
                <w:shd w:val="clear" w:color="auto" w:fill="FFFFFF"/>
                <w:lang w:val="it-IT"/>
              </w:rPr>
              <w:t>EA</w:t>
            </w:r>
            <w:r w:rsidR="001D2081">
              <w:rPr>
                <w:rFonts w:ascii="Times New Roman" w:eastAsia="Times New Roman" w:hAnsi="Times New Roman" w:cs="Times New Roman"/>
                <w:sz w:val="22"/>
                <w:szCs w:val="22"/>
                <w:shd w:val="clear" w:color="auto" w:fill="FFFFFF"/>
                <w:lang w:val="it-IT"/>
              </w:rPr>
              <w:t>S</w:t>
            </w:r>
            <w:r w:rsidR="00322C88">
              <w:rPr>
                <w:rFonts w:ascii="Times New Roman" w:eastAsia="Times New Roman" w:hAnsi="Times New Roman" w:cs="Times New Roman"/>
                <w:sz w:val="22"/>
                <w:szCs w:val="22"/>
                <w:shd w:val="clear" w:color="auto" w:fill="FFFFFF"/>
                <w:lang w:val="it-IT"/>
              </w:rPr>
              <w:t>E</w:t>
            </w:r>
            <w:r>
              <w:rPr>
                <w:rFonts w:ascii="Times New Roman" w:eastAsia="Times New Roman" w:hAnsi="Times New Roman" w:cs="Times New Roman"/>
                <w:sz w:val="22"/>
                <w:szCs w:val="22"/>
                <w:shd w:val="clear" w:color="auto" w:fill="FFFFFF"/>
                <w:lang w:val="it-IT"/>
              </w:rPr>
              <w:t>,</w:t>
            </w:r>
            <w:r w:rsidR="00F963C7">
              <w:rPr>
                <w:rFonts w:ascii="Times New Roman" w:eastAsia="Times New Roman" w:hAnsi="Times New Roman" w:cs="Times New Roman"/>
                <w:sz w:val="22"/>
                <w:szCs w:val="22"/>
                <w:shd w:val="clear" w:color="auto" w:fill="FFFFFF"/>
                <w:lang w:val="it-IT"/>
              </w:rPr>
              <w:t xml:space="preserve"> </w:t>
            </w:r>
            <w:r w:rsidR="00322C88">
              <w:rPr>
                <w:rFonts w:ascii="Times New Roman" w:eastAsia="Times New Roman" w:hAnsi="Times New Roman" w:cs="Times New Roman"/>
                <w:sz w:val="22"/>
                <w:szCs w:val="22"/>
                <w:shd w:val="clear" w:color="auto" w:fill="FFFFFF"/>
                <w:lang w:val="it-IT"/>
              </w:rPr>
              <w:t xml:space="preserve">se </w:t>
            </w:r>
            <w:r>
              <w:rPr>
                <w:rFonts w:ascii="Times New Roman" w:eastAsia="Times New Roman" w:hAnsi="Times New Roman" w:cs="Times New Roman"/>
                <w:sz w:val="22"/>
                <w:szCs w:val="22"/>
                <w:shd w:val="clear" w:color="auto" w:fill="FFFFFF"/>
                <w:lang w:val="it-IT"/>
              </w:rPr>
              <w:t>realizó</w:t>
            </w:r>
            <w:r w:rsidR="00F963C7">
              <w:rPr>
                <w:rFonts w:ascii="Times New Roman" w:eastAsia="Times New Roman" w:hAnsi="Times New Roman" w:cs="Times New Roman"/>
                <w:sz w:val="22"/>
                <w:szCs w:val="22"/>
                <w:shd w:val="clear" w:color="auto" w:fill="FFFFFF"/>
                <w:lang w:val="it-IT"/>
              </w:rPr>
              <w:t xml:space="preserve"> un </w:t>
            </w:r>
            <w:r w:rsidR="00CE2645">
              <w:rPr>
                <w:rFonts w:ascii="Times New Roman" w:eastAsia="Times New Roman" w:hAnsi="Times New Roman" w:cs="Times New Roman"/>
                <w:sz w:val="22"/>
                <w:szCs w:val="22"/>
                <w:shd w:val="clear" w:color="auto" w:fill="FFFFFF"/>
                <w:lang w:val="it-IT"/>
              </w:rPr>
              <w:t>mapeo</w:t>
            </w:r>
            <w:r w:rsidR="00F963C7">
              <w:rPr>
                <w:rFonts w:ascii="Times New Roman" w:eastAsia="Times New Roman" w:hAnsi="Times New Roman" w:cs="Times New Roman"/>
                <w:sz w:val="22"/>
                <w:szCs w:val="22"/>
                <w:shd w:val="clear" w:color="auto" w:fill="FFFFFF"/>
                <w:lang w:val="it-IT"/>
              </w:rPr>
              <w:t xml:space="preserve"> de partes interesadas </w:t>
            </w:r>
            <w:r w:rsidR="00CE2645">
              <w:rPr>
                <w:rFonts w:ascii="Times New Roman" w:eastAsia="Times New Roman" w:hAnsi="Times New Roman" w:cs="Times New Roman"/>
                <w:sz w:val="22"/>
                <w:szCs w:val="22"/>
                <w:shd w:val="clear" w:color="auto" w:fill="FFFFFF"/>
                <w:lang w:val="it-IT"/>
              </w:rPr>
              <w:t>y</w:t>
            </w:r>
            <w:r>
              <w:rPr>
                <w:rFonts w:ascii="Times New Roman" w:eastAsia="Times New Roman" w:hAnsi="Times New Roman" w:cs="Times New Roman"/>
                <w:sz w:val="22"/>
                <w:szCs w:val="22"/>
                <w:shd w:val="clear" w:color="auto" w:fill="FFFFFF"/>
                <w:lang w:val="it-IT"/>
              </w:rPr>
              <w:t xml:space="preserve"> </w:t>
            </w:r>
            <w:r w:rsidR="00CE2645">
              <w:rPr>
                <w:rFonts w:ascii="Times New Roman" w:eastAsia="Times New Roman" w:hAnsi="Times New Roman" w:cs="Times New Roman"/>
                <w:sz w:val="22"/>
                <w:szCs w:val="22"/>
                <w:shd w:val="clear" w:color="auto" w:fill="FFFFFF"/>
                <w:lang w:val="it-IT"/>
              </w:rPr>
              <w:t xml:space="preserve">se </w:t>
            </w:r>
            <w:r>
              <w:rPr>
                <w:rFonts w:ascii="Times New Roman" w:eastAsia="Times New Roman" w:hAnsi="Times New Roman" w:cs="Times New Roman"/>
                <w:sz w:val="22"/>
                <w:szCs w:val="22"/>
                <w:shd w:val="clear" w:color="auto" w:fill="FFFFFF"/>
                <w:lang w:val="it-IT"/>
              </w:rPr>
              <w:t>llevaron a cabo</w:t>
            </w:r>
            <w:r w:rsidR="00CE2645">
              <w:rPr>
                <w:rFonts w:ascii="Times New Roman" w:eastAsia="Times New Roman" w:hAnsi="Times New Roman" w:cs="Times New Roman"/>
                <w:sz w:val="22"/>
                <w:szCs w:val="22"/>
                <w:shd w:val="clear" w:color="auto" w:fill="FFFFFF"/>
                <w:lang w:val="it-IT"/>
              </w:rPr>
              <w:t xml:space="preserve"> entrevistas con </w:t>
            </w:r>
            <w:r w:rsidR="004372BD" w:rsidRPr="0096315C">
              <w:rPr>
                <w:rFonts w:ascii="Times New Roman" w:eastAsia="Times New Roman" w:hAnsi="Times New Roman" w:cs="Times New Roman"/>
                <w:sz w:val="22"/>
                <w:szCs w:val="22"/>
                <w:shd w:val="clear" w:color="auto" w:fill="FFFFFF"/>
                <w:lang w:val="it-IT"/>
              </w:rPr>
              <w:t xml:space="preserve">15 representantes de </w:t>
            </w:r>
            <w:r w:rsidR="004372BD" w:rsidRPr="00136DC4">
              <w:rPr>
                <w:rFonts w:ascii="Times New Roman" w:eastAsia="Times New Roman" w:hAnsi="Times New Roman" w:cs="Times New Roman"/>
                <w:sz w:val="22"/>
                <w:szCs w:val="22"/>
                <w:shd w:val="clear" w:color="auto" w:fill="FFFFFF"/>
                <w:lang w:val="it-IT"/>
              </w:rPr>
              <w:t>instituciones públicas, sociedad civil y academia</w:t>
            </w:r>
            <w:r w:rsidR="004372BD" w:rsidRPr="0096315C">
              <w:rPr>
                <w:rFonts w:ascii="Times New Roman" w:eastAsia="Times New Roman" w:hAnsi="Times New Roman" w:cs="Times New Roman"/>
                <w:sz w:val="22"/>
                <w:szCs w:val="22"/>
                <w:shd w:val="clear" w:color="auto" w:fill="FFFFFF"/>
                <w:lang w:val="it-IT"/>
              </w:rPr>
              <w:t xml:space="preserve"> y un grupo focal con 25 </w:t>
            </w:r>
            <w:r w:rsidR="00322C88">
              <w:rPr>
                <w:rFonts w:ascii="Times New Roman" w:eastAsia="Times New Roman" w:hAnsi="Times New Roman" w:cs="Times New Roman"/>
                <w:sz w:val="22"/>
                <w:szCs w:val="22"/>
                <w:shd w:val="clear" w:color="auto" w:fill="FFFFFF"/>
                <w:lang w:val="it-IT"/>
              </w:rPr>
              <w:t>funcionarios</w:t>
            </w:r>
            <w:r w:rsidR="004372BD" w:rsidRPr="0096315C">
              <w:rPr>
                <w:rFonts w:ascii="Times New Roman" w:eastAsia="Times New Roman" w:hAnsi="Times New Roman" w:cs="Times New Roman"/>
                <w:sz w:val="22"/>
                <w:szCs w:val="22"/>
                <w:shd w:val="clear" w:color="auto" w:fill="FFFFFF"/>
                <w:lang w:val="it-IT"/>
              </w:rPr>
              <w:t xml:space="preserve"> de 10 instituciones vinculadas al catastro.</w:t>
            </w:r>
            <w:r w:rsidR="00322C88">
              <w:rPr>
                <w:rFonts w:ascii="Times New Roman" w:eastAsia="Times New Roman" w:hAnsi="Times New Roman" w:cs="Times New Roman"/>
                <w:sz w:val="22"/>
                <w:szCs w:val="22"/>
                <w:shd w:val="clear" w:color="auto" w:fill="FFFFFF"/>
                <w:lang w:val="it-IT"/>
              </w:rPr>
              <w:t xml:space="preserve"> Los insumos y recomendaciones </w:t>
            </w:r>
            <w:r w:rsidR="007C3D0F">
              <w:rPr>
                <w:rFonts w:ascii="Times New Roman" w:eastAsia="Times New Roman" w:hAnsi="Times New Roman" w:cs="Times New Roman"/>
                <w:sz w:val="22"/>
                <w:szCs w:val="22"/>
                <w:shd w:val="clear" w:color="auto" w:fill="FFFFFF"/>
                <w:lang w:val="it-IT"/>
              </w:rPr>
              <w:t>de estas consultas sirvieron para completar el análisis inicial de riesgos e identificar</w:t>
            </w:r>
            <w:r w:rsidR="000E4507">
              <w:rPr>
                <w:rFonts w:ascii="Times New Roman" w:eastAsia="Times New Roman" w:hAnsi="Times New Roman" w:cs="Times New Roman"/>
                <w:sz w:val="22"/>
                <w:szCs w:val="22"/>
                <w:shd w:val="clear" w:color="auto" w:fill="FFFFFF"/>
                <w:lang w:val="it-IT"/>
              </w:rPr>
              <w:t xml:space="preserve"> posibles</w:t>
            </w:r>
            <w:r w:rsidR="007C3D0F">
              <w:rPr>
                <w:rFonts w:ascii="Times New Roman" w:eastAsia="Times New Roman" w:hAnsi="Times New Roman" w:cs="Times New Roman"/>
                <w:sz w:val="22"/>
                <w:szCs w:val="22"/>
                <w:shd w:val="clear" w:color="auto" w:fill="FFFFFF"/>
                <w:lang w:val="it-IT"/>
              </w:rPr>
              <w:t xml:space="preserve"> medidas de mitigación.</w:t>
            </w:r>
          </w:p>
          <w:p w14:paraId="28695940" w14:textId="77777777" w:rsidR="003B1D8A" w:rsidRPr="007A7934" w:rsidRDefault="003B1D8A" w:rsidP="007A7934">
            <w:pPr>
              <w:spacing w:line="300" w:lineRule="exact"/>
              <w:ind w:right="158"/>
              <w:contextualSpacing/>
              <w:jc w:val="both"/>
              <w:rPr>
                <w:rFonts w:ascii="Times New Roman" w:eastAsia="Times New Roman" w:hAnsi="Times New Roman" w:cs="Times New Roman"/>
                <w:sz w:val="22"/>
                <w:szCs w:val="22"/>
                <w:u w:val="single"/>
                <w:shd w:val="clear" w:color="auto" w:fill="FFFFFF"/>
                <w:lang w:val="it-IT"/>
              </w:rPr>
            </w:pPr>
          </w:p>
          <w:p w14:paraId="0732E66E" w14:textId="0DF1FB79" w:rsidR="00573AE5" w:rsidRDefault="00095646" w:rsidP="00F70204">
            <w:pPr>
              <w:spacing w:line="300" w:lineRule="exact"/>
              <w:contextualSpacing/>
              <w:jc w:val="both"/>
              <w:rPr>
                <w:rFonts w:ascii="Times New Roman" w:hAnsi="Times New Roman" w:cs="Times New Roman"/>
                <w:sz w:val="22"/>
                <w:szCs w:val="22"/>
                <w:lang w:val="es-ES_tradnl"/>
              </w:rPr>
            </w:pPr>
            <w:r>
              <w:rPr>
                <w:rFonts w:ascii="Times New Roman" w:hAnsi="Times New Roman" w:cs="Times New Roman"/>
                <w:sz w:val="22"/>
                <w:szCs w:val="22"/>
                <w:lang w:val="it-IT"/>
              </w:rPr>
              <w:t>U</w:t>
            </w:r>
            <w:r w:rsidR="00F70204" w:rsidRPr="004E545C">
              <w:rPr>
                <w:rFonts w:ascii="Times New Roman" w:hAnsi="Times New Roman" w:cs="Times New Roman"/>
                <w:sz w:val="22"/>
                <w:szCs w:val="22"/>
                <w:lang w:val="es-ES_tradnl"/>
              </w:rPr>
              <w:t>na vez concluid</w:t>
            </w:r>
            <w:r w:rsidR="00994079">
              <w:rPr>
                <w:rFonts w:ascii="Times New Roman" w:hAnsi="Times New Roman" w:cs="Times New Roman"/>
                <w:sz w:val="22"/>
                <w:szCs w:val="22"/>
                <w:lang w:val="es-ES_tradnl"/>
              </w:rPr>
              <w:t xml:space="preserve">o el proceso de </w:t>
            </w:r>
            <w:r w:rsidR="00F70204" w:rsidRPr="004E545C">
              <w:rPr>
                <w:rFonts w:ascii="Times New Roman" w:hAnsi="Times New Roman" w:cs="Times New Roman"/>
                <w:sz w:val="22"/>
                <w:szCs w:val="22"/>
                <w:lang w:val="es-ES_tradnl"/>
              </w:rPr>
              <w:t>consulta previa</w:t>
            </w:r>
            <w:r w:rsidR="00994079">
              <w:rPr>
                <w:rFonts w:ascii="Times New Roman" w:hAnsi="Times New Roman" w:cs="Times New Roman"/>
                <w:sz w:val="22"/>
                <w:szCs w:val="22"/>
                <w:lang w:val="es-ES_tradnl"/>
              </w:rPr>
              <w:t xml:space="preserve"> </w:t>
            </w:r>
            <w:r w:rsidR="006E46C6">
              <w:rPr>
                <w:rFonts w:ascii="Times New Roman" w:hAnsi="Times New Roman" w:cs="Times New Roman"/>
                <w:sz w:val="22"/>
                <w:szCs w:val="22"/>
                <w:lang w:val="es-ES_tradnl"/>
              </w:rPr>
              <w:t xml:space="preserve">nacional </w:t>
            </w:r>
            <w:r>
              <w:rPr>
                <w:rFonts w:ascii="Times New Roman" w:hAnsi="Times New Roman" w:cs="Times New Roman"/>
                <w:sz w:val="22"/>
                <w:szCs w:val="22"/>
                <w:lang w:val="es-ES_tradnl"/>
              </w:rPr>
              <w:t>sobre el proyecto de ley de catastro</w:t>
            </w:r>
            <w:r w:rsidR="00524DAF">
              <w:rPr>
                <w:rFonts w:ascii="Times New Roman" w:hAnsi="Times New Roman" w:cs="Times New Roman"/>
                <w:sz w:val="22"/>
                <w:szCs w:val="22"/>
                <w:lang w:val="es-ES_tradnl"/>
              </w:rPr>
              <w:t xml:space="preserve"> descrito anteriormente</w:t>
            </w:r>
            <w:r w:rsidR="00F70204" w:rsidRPr="004E545C">
              <w:rPr>
                <w:rFonts w:ascii="Times New Roman" w:hAnsi="Times New Roman" w:cs="Times New Roman"/>
                <w:sz w:val="22"/>
                <w:szCs w:val="22"/>
                <w:lang w:val="es-ES_tradnl"/>
              </w:rPr>
              <w:t xml:space="preserve">, </w:t>
            </w:r>
            <w:r w:rsidR="00994079">
              <w:rPr>
                <w:rFonts w:ascii="Times New Roman" w:hAnsi="Times New Roman" w:cs="Times New Roman"/>
                <w:sz w:val="22"/>
                <w:szCs w:val="22"/>
                <w:lang w:val="es-ES_tradnl"/>
              </w:rPr>
              <w:t xml:space="preserve">el DNP </w:t>
            </w:r>
            <w:r w:rsidR="00F70204" w:rsidRPr="004E545C">
              <w:rPr>
                <w:rFonts w:ascii="Times New Roman" w:hAnsi="Times New Roman" w:cs="Times New Roman"/>
                <w:sz w:val="22"/>
                <w:szCs w:val="22"/>
                <w:lang w:val="es-ES_tradnl"/>
              </w:rPr>
              <w:t xml:space="preserve">procedió a </w:t>
            </w:r>
            <w:r w:rsidR="00F70204" w:rsidRPr="00524DAF">
              <w:rPr>
                <w:rFonts w:ascii="Times New Roman" w:hAnsi="Times New Roman" w:cs="Times New Roman"/>
                <w:sz w:val="22"/>
                <w:szCs w:val="22"/>
                <w:lang w:val="es-ES_tradnl"/>
              </w:rPr>
              <w:t xml:space="preserve">consultar específicamente </w:t>
            </w:r>
            <w:r w:rsidRPr="00524DAF">
              <w:rPr>
                <w:rFonts w:ascii="Times New Roman" w:hAnsi="Times New Roman" w:cs="Times New Roman"/>
                <w:sz w:val="22"/>
                <w:szCs w:val="22"/>
                <w:lang w:val="es-ES_tradnl"/>
              </w:rPr>
              <w:t>la</w:t>
            </w:r>
            <w:r w:rsidR="00F70204" w:rsidRPr="00524DAF">
              <w:rPr>
                <w:rFonts w:ascii="Times New Roman" w:hAnsi="Times New Roman" w:cs="Times New Roman"/>
                <w:sz w:val="22"/>
                <w:szCs w:val="22"/>
                <w:lang w:val="es-ES_tradnl"/>
              </w:rPr>
              <w:t xml:space="preserve"> </w:t>
            </w:r>
            <w:r w:rsidRPr="00524DAF">
              <w:rPr>
                <w:rFonts w:ascii="Times New Roman" w:hAnsi="Times New Roman" w:cs="Times New Roman"/>
                <w:sz w:val="22"/>
                <w:szCs w:val="22"/>
                <w:lang w:val="es-ES_tradnl"/>
              </w:rPr>
              <w:t>EA</w:t>
            </w:r>
            <w:r w:rsidR="00F70204" w:rsidRPr="00524DAF">
              <w:rPr>
                <w:rFonts w:ascii="Times New Roman" w:hAnsi="Times New Roman" w:cs="Times New Roman"/>
                <w:sz w:val="22"/>
                <w:szCs w:val="22"/>
                <w:lang w:val="es-ES_tradnl"/>
              </w:rPr>
              <w:t>S</w:t>
            </w:r>
            <w:r w:rsidRPr="00524DAF">
              <w:rPr>
                <w:rFonts w:ascii="Times New Roman" w:hAnsi="Times New Roman" w:cs="Times New Roman"/>
                <w:sz w:val="22"/>
                <w:szCs w:val="22"/>
                <w:lang w:val="es-ES_tradnl"/>
              </w:rPr>
              <w:t>E</w:t>
            </w:r>
            <w:r w:rsidR="00F70204" w:rsidRPr="00524DAF">
              <w:rPr>
                <w:rFonts w:ascii="Times New Roman" w:hAnsi="Times New Roman" w:cs="Times New Roman"/>
                <w:sz w:val="22"/>
                <w:szCs w:val="22"/>
                <w:lang w:val="es-ES_tradnl"/>
              </w:rPr>
              <w:t>/</w:t>
            </w:r>
            <w:r w:rsidR="003748E5">
              <w:rPr>
                <w:rFonts w:ascii="Times New Roman" w:hAnsi="Times New Roman" w:cs="Times New Roman"/>
                <w:sz w:val="22"/>
                <w:szCs w:val="22"/>
                <w:lang w:val="es-ES_tradnl"/>
              </w:rPr>
              <w:t>MGAS</w:t>
            </w:r>
            <w:r w:rsidR="00F70204" w:rsidRPr="004E545C">
              <w:rPr>
                <w:rFonts w:ascii="Times New Roman" w:hAnsi="Times New Roman" w:cs="Times New Roman"/>
                <w:sz w:val="22"/>
                <w:szCs w:val="22"/>
                <w:lang w:val="es-ES_tradnl"/>
              </w:rPr>
              <w:t xml:space="preserve"> del Programa. El documento </w:t>
            </w:r>
            <w:r w:rsidR="00BA74DC">
              <w:rPr>
                <w:rFonts w:ascii="Times New Roman" w:hAnsi="Times New Roman" w:cs="Times New Roman"/>
                <w:sz w:val="22"/>
                <w:szCs w:val="22"/>
                <w:lang w:val="es-ES_tradnl"/>
              </w:rPr>
              <w:t>fue publicado en las páginas</w:t>
            </w:r>
            <w:r w:rsidR="00F70204" w:rsidRPr="004E545C">
              <w:rPr>
                <w:rFonts w:ascii="Times New Roman" w:hAnsi="Times New Roman" w:cs="Times New Roman"/>
                <w:sz w:val="22"/>
                <w:szCs w:val="22"/>
                <w:lang w:val="es-ES_tradnl"/>
              </w:rPr>
              <w:t xml:space="preserve"> Web de</w:t>
            </w:r>
            <w:r w:rsidR="00994079">
              <w:rPr>
                <w:rFonts w:ascii="Times New Roman" w:hAnsi="Times New Roman" w:cs="Times New Roman"/>
                <w:sz w:val="22"/>
                <w:szCs w:val="22"/>
                <w:lang w:val="es-ES_tradnl"/>
              </w:rPr>
              <w:t>l</w:t>
            </w:r>
            <w:r w:rsidR="00F70204" w:rsidRPr="004E545C">
              <w:rPr>
                <w:rFonts w:ascii="Times New Roman" w:hAnsi="Times New Roman" w:cs="Times New Roman"/>
                <w:sz w:val="22"/>
                <w:szCs w:val="22"/>
                <w:lang w:val="es-ES_tradnl"/>
              </w:rPr>
              <w:t xml:space="preserve"> </w:t>
            </w:r>
            <w:r w:rsidR="000E4507">
              <w:rPr>
                <w:rFonts w:ascii="Times New Roman" w:hAnsi="Times New Roman" w:cs="Times New Roman"/>
                <w:sz w:val="22"/>
                <w:szCs w:val="22"/>
                <w:lang w:val="es-ES_tradnl"/>
              </w:rPr>
              <w:t xml:space="preserve">BID y del </w:t>
            </w:r>
            <w:r w:rsidR="00F70204" w:rsidRPr="004E545C">
              <w:rPr>
                <w:rFonts w:ascii="Times New Roman" w:hAnsi="Times New Roman" w:cs="Times New Roman"/>
                <w:sz w:val="22"/>
                <w:szCs w:val="22"/>
                <w:lang w:val="es-ES_tradnl"/>
              </w:rPr>
              <w:t xml:space="preserve">DNP </w:t>
            </w:r>
            <w:r w:rsidR="00BA74DC">
              <w:rPr>
                <w:rFonts w:ascii="Times New Roman" w:hAnsi="Times New Roman" w:cs="Times New Roman"/>
                <w:sz w:val="22"/>
                <w:szCs w:val="22"/>
                <w:lang w:val="es-ES_tradnl"/>
              </w:rPr>
              <w:t xml:space="preserve">en julio de 2017, </w:t>
            </w:r>
            <w:r w:rsidR="009374EB">
              <w:rPr>
                <w:rFonts w:ascii="Times New Roman" w:hAnsi="Times New Roman" w:cs="Times New Roman"/>
                <w:sz w:val="22"/>
                <w:szCs w:val="22"/>
                <w:lang w:val="es-ES_tradnl"/>
              </w:rPr>
              <w:t>y</w:t>
            </w:r>
            <w:r w:rsidR="00F70204" w:rsidRPr="004E545C">
              <w:rPr>
                <w:rFonts w:ascii="Times New Roman" w:hAnsi="Times New Roman" w:cs="Times New Roman"/>
                <w:sz w:val="22"/>
                <w:szCs w:val="22"/>
                <w:lang w:val="es-ES_tradnl"/>
              </w:rPr>
              <w:t xml:space="preserve"> </w:t>
            </w:r>
            <w:r w:rsidR="009374EB">
              <w:rPr>
                <w:rFonts w:ascii="Times New Roman" w:hAnsi="Times New Roman" w:cs="Times New Roman"/>
                <w:sz w:val="22"/>
                <w:szCs w:val="22"/>
                <w:lang w:val="es-ES_tradnl"/>
              </w:rPr>
              <w:t>e</w:t>
            </w:r>
            <w:r w:rsidR="00F70204" w:rsidRPr="00264F41">
              <w:rPr>
                <w:rFonts w:ascii="Times New Roman" w:hAnsi="Times New Roman" w:cs="Times New Roman"/>
                <w:sz w:val="22"/>
                <w:szCs w:val="22"/>
                <w:lang w:val="es-ES_tradnl"/>
              </w:rPr>
              <w:t xml:space="preserve">l DNP </w:t>
            </w:r>
            <w:r w:rsidR="009374EB">
              <w:rPr>
                <w:rFonts w:ascii="Times New Roman" w:hAnsi="Times New Roman" w:cs="Times New Roman"/>
                <w:sz w:val="22"/>
                <w:szCs w:val="22"/>
                <w:lang w:val="es-ES_tradnl"/>
              </w:rPr>
              <w:t xml:space="preserve">envió un </w:t>
            </w:r>
            <w:r w:rsidR="00F70204" w:rsidRPr="00264F41">
              <w:rPr>
                <w:rFonts w:ascii="Times New Roman" w:hAnsi="Times New Roman" w:cs="Times New Roman"/>
                <w:sz w:val="22"/>
                <w:szCs w:val="22"/>
                <w:lang w:val="es-ES_tradnl"/>
              </w:rPr>
              <w:t xml:space="preserve">correo electrónico </w:t>
            </w:r>
            <w:r w:rsidR="009374EB">
              <w:rPr>
                <w:rFonts w:ascii="Times New Roman" w:hAnsi="Times New Roman" w:cs="Times New Roman"/>
                <w:sz w:val="22"/>
                <w:szCs w:val="22"/>
                <w:lang w:val="es-ES_tradnl"/>
              </w:rPr>
              <w:t>a</w:t>
            </w:r>
            <w:r w:rsidR="00F70204" w:rsidRPr="00264F41">
              <w:rPr>
                <w:rFonts w:ascii="Times New Roman" w:hAnsi="Times New Roman" w:cs="Times New Roman"/>
                <w:sz w:val="22"/>
                <w:szCs w:val="22"/>
                <w:lang w:val="es-ES_tradnl"/>
              </w:rPr>
              <w:t xml:space="preserve"> 263 organizaci</w:t>
            </w:r>
            <w:r w:rsidR="00F70204">
              <w:rPr>
                <w:rFonts w:ascii="Times New Roman" w:hAnsi="Times New Roman" w:cs="Times New Roman"/>
                <w:sz w:val="22"/>
                <w:szCs w:val="22"/>
                <w:lang w:val="es-ES_tradnl"/>
              </w:rPr>
              <w:t xml:space="preserve">ones sociales </w:t>
            </w:r>
            <w:r w:rsidR="006F2E17">
              <w:rPr>
                <w:rFonts w:ascii="Times New Roman" w:hAnsi="Times New Roman" w:cs="Times New Roman"/>
                <w:sz w:val="22"/>
                <w:szCs w:val="22"/>
                <w:lang w:val="es-ES_tradnl"/>
              </w:rPr>
              <w:t xml:space="preserve">nacionales </w:t>
            </w:r>
            <w:r w:rsidR="00F70204">
              <w:rPr>
                <w:rFonts w:ascii="Times New Roman" w:hAnsi="Times New Roman" w:cs="Times New Roman"/>
                <w:sz w:val="22"/>
                <w:szCs w:val="22"/>
                <w:lang w:val="es-ES_tradnl"/>
              </w:rPr>
              <w:t>(</w:t>
            </w:r>
            <w:r w:rsidR="00F70204" w:rsidRPr="00264F41">
              <w:rPr>
                <w:rFonts w:ascii="Times New Roman" w:hAnsi="Times New Roman" w:cs="Times New Roman"/>
                <w:sz w:val="22"/>
                <w:szCs w:val="22"/>
                <w:lang w:val="es-ES_tradnl"/>
              </w:rPr>
              <w:t xml:space="preserve">redes de organizaciones de mujeres, organizaciones indígenas </w:t>
            </w:r>
            <w:r w:rsidR="00F70204">
              <w:rPr>
                <w:rFonts w:ascii="Times New Roman" w:hAnsi="Times New Roman" w:cs="Times New Roman"/>
                <w:sz w:val="22"/>
                <w:szCs w:val="22"/>
                <w:lang w:val="es-ES_tradnl"/>
              </w:rPr>
              <w:t xml:space="preserve">integrantes de la Mesa Permanente de Concertación </w:t>
            </w:r>
            <w:r w:rsidR="00F70204" w:rsidRPr="00264F41">
              <w:rPr>
                <w:rFonts w:ascii="Times New Roman" w:hAnsi="Times New Roman" w:cs="Times New Roman"/>
                <w:sz w:val="22"/>
                <w:szCs w:val="22"/>
                <w:lang w:val="es-ES_tradnl"/>
              </w:rPr>
              <w:t xml:space="preserve">y los </w:t>
            </w:r>
            <w:r w:rsidR="00F70204" w:rsidRPr="00264F41">
              <w:rPr>
                <w:rFonts w:ascii="Times New Roman" w:eastAsia="Calibri" w:hAnsi="Times New Roman" w:cs="Times New Roman"/>
                <w:sz w:val="22"/>
                <w:szCs w:val="22"/>
                <w:lang w:val="es-ES"/>
              </w:rPr>
              <w:t xml:space="preserve">233 </w:t>
            </w:r>
            <w:r w:rsidR="00147C76">
              <w:rPr>
                <w:rFonts w:ascii="Times New Roman" w:eastAsia="Calibri" w:hAnsi="Times New Roman" w:cs="Times New Roman"/>
                <w:sz w:val="22"/>
                <w:szCs w:val="22"/>
                <w:lang w:val="es-ES"/>
              </w:rPr>
              <w:t>C</w:t>
            </w:r>
            <w:r w:rsidR="00F70204" w:rsidRPr="00264F41">
              <w:rPr>
                <w:rFonts w:ascii="Times New Roman" w:eastAsia="Calibri" w:hAnsi="Times New Roman" w:cs="Times New Roman"/>
                <w:sz w:val="22"/>
                <w:szCs w:val="22"/>
                <w:lang w:val="es-ES"/>
              </w:rPr>
              <w:t xml:space="preserve">onsejos </w:t>
            </w:r>
            <w:r w:rsidR="00147C76">
              <w:rPr>
                <w:rFonts w:ascii="Times New Roman" w:eastAsia="Calibri" w:hAnsi="Times New Roman" w:cs="Times New Roman"/>
                <w:sz w:val="22"/>
                <w:szCs w:val="22"/>
                <w:lang w:val="es-ES"/>
              </w:rPr>
              <w:t>C</w:t>
            </w:r>
            <w:r w:rsidR="00F70204" w:rsidRPr="00264F41">
              <w:rPr>
                <w:rFonts w:ascii="Times New Roman" w:eastAsia="Calibri" w:hAnsi="Times New Roman" w:cs="Times New Roman"/>
                <w:sz w:val="22"/>
                <w:szCs w:val="22"/>
                <w:lang w:val="es-ES"/>
              </w:rPr>
              <w:t xml:space="preserve">omunitarios </w:t>
            </w:r>
            <w:r w:rsidR="00147C76">
              <w:rPr>
                <w:rFonts w:ascii="Times New Roman" w:eastAsia="Calibri" w:hAnsi="Times New Roman" w:cs="Times New Roman"/>
                <w:sz w:val="22"/>
                <w:szCs w:val="22"/>
                <w:lang w:val="es-ES"/>
              </w:rPr>
              <w:t>reconocidos en</w:t>
            </w:r>
            <w:r w:rsidR="00F70204" w:rsidRPr="00264F41">
              <w:rPr>
                <w:rFonts w:ascii="Times New Roman" w:eastAsia="Calibri" w:hAnsi="Times New Roman" w:cs="Times New Roman"/>
                <w:sz w:val="22"/>
                <w:szCs w:val="22"/>
                <w:lang w:val="es-ES"/>
              </w:rPr>
              <w:t xml:space="preserve"> todo el país</w:t>
            </w:r>
            <w:r w:rsidR="00F70204">
              <w:rPr>
                <w:rFonts w:ascii="Times New Roman" w:eastAsia="Calibri" w:hAnsi="Times New Roman" w:cs="Times New Roman"/>
                <w:sz w:val="22"/>
                <w:szCs w:val="22"/>
                <w:lang w:val="es-ES"/>
              </w:rPr>
              <w:t>)</w:t>
            </w:r>
            <w:r w:rsidR="006F2E17">
              <w:rPr>
                <w:rFonts w:ascii="Times New Roman" w:eastAsia="Calibri" w:hAnsi="Times New Roman" w:cs="Times New Roman"/>
                <w:sz w:val="22"/>
                <w:szCs w:val="22"/>
                <w:lang w:val="es-ES"/>
              </w:rPr>
              <w:t xml:space="preserve"> </w:t>
            </w:r>
            <w:r>
              <w:rPr>
                <w:rFonts w:ascii="Times New Roman" w:eastAsia="Calibri" w:hAnsi="Times New Roman" w:cs="Times New Roman"/>
                <w:sz w:val="22"/>
                <w:szCs w:val="22"/>
                <w:lang w:val="es-ES"/>
              </w:rPr>
              <w:t xml:space="preserve">invitándolas a </w:t>
            </w:r>
            <w:r w:rsidR="00F70204" w:rsidRPr="00264F41">
              <w:rPr>
                <w:rFonts w:ascii="Times New Roman" w:hAnsi="Times New Roman" w:cs="Times New Roman"/>
                <w:sz w:val="22"/>
                <w:szCs w:val="22"/>
                <w:lang w:val="es-ES_tradnl"/>
              </w:rPr>
              <w:t xml:space="preserve">revisar el documento y </w:t>
            </w:r>
            <w:r>
              <w:rPr>
                <w:rFonts w:ascii="Times New Roman" w:hAnsi="Times New Roman" w:cs="Times New Roman"/>
                <w:sz w:val="22"/>
                <w:szCs w:val="22"/>
                <w:lang w:val="es-ES_tradnl"/>
              </w:rPr>
              <w:t>transmitir</w:t>
            </w:r>
            <w:r w:rsidR="00F70204" w:rsidRPr="00264F41">
              <w:rPr>
                <w:rFonts w:ascii="Times New Roman" w:hAnsi="Times New Roman" w:cs="Times New Roman"/>
                <w:sz w:val="22"/>
                <w:szCs w:val="22"/>
                <w:lang w:val="es-ES_tradnl"/>
              </w:rPr>
              <w:t xml:space="preserve"> sus comentarios</w:t>
            </w:r>
            <w:r w:rsidR="00F70204">
              <w:rPr>
                <w:rFonts w:ascii="Times New Roman" w:hAnsi="Times New Roman" w:cs="Times New Roman"/>
                <w:sz w:val="22"/>
                <w:szCs w:val="22"/>
                <w:lang w:val="es-ES_tradnl"/>
              </w:rPr>
              <w:t>.</w:t>
            </w:r>
          </w:p>
          <w:p w14:paraId="70AAB002" w14:textId="77777777" w:rsidR="00F70204" w:rsidRDefault="00F70204" w:rsidP="00460C07">
            <w:pPr>
              <w:spacing w:line="300" w:lineRule="exact"/>
              <w:ind w:right="165"/>
              <w:contextualSpacing/>
              <w:jc w:val="both"/>
              <w:rPr>
                <w:rFonts w:ascii="Times New Roman" w:eastAsia="Times New Roman" w:hAnsi="Times New Roman" w:cs="Times New Roman"/>
                <w:sz w:val="22"/>
                <w:szCs w:val="22"/>
                <w:shd w:val="clear" w:color="auto" w:fill="FFFFFF"/>
                <w:lang w:val="it-IT"/>
              </w:rPr>
            </w:pPr>
          </w:p>
          <w:p w14:paraId="065077A1" w14:textId="6965952D" w:rsidR="00F11C7C" w:rsidRPr="00FD441F" w:rsidRDefault="00573AE5" w:rsidP="00FD441F">
            <w:pPr>
              <w:spacing w:line="300" w:lineRule="exact"/>
              <w:contextualSpacing/>
              <w:jc w:val="both"/>
              <w:rPr>
                <w:rFonts w:ascii="Times New Roman" w:hAnsi="Times New Roman" w:cs="Times New Roman"/>
                <w:sz w:val="22"/>
                <w:szCs w:val="22"/>
                <w:lang w:val="it-IT"/>
              </w:rPr>
            </w:pPr>
            <w:r w:rsidRPr="00FD441F">
              <w:rPr>
                <w:rFonts w:ascii="Times New Roman" w:hAnsi="Times New Roman" w:cs="Times New Roman"/>
                <w:sz w:val="22"/>
                <w:szCs w:val="22"/>
                <w:lang w:val="it-IT"/>
              </w:rPr>
              <w:t>A fin de completar los requisitos de consulta exigidos por la OP-703 para una operación de categoría A</w:t>
            </w:r>
            <w:r w:rsidR="00FF158B" w:rsidRPr="00FD441F">
              <w:rPr>
                <w:rFonts w:ascii="Times New Roman" w:hAnsi="Times New Roman" w:cs="Times New Roman"/>
                <w:sz w:val="22"/>
                <w:szCs w:val="22"/>
                <w:lang w:val="it-IT"/>
              </w:rPr>
              <w:t xml:space="preserve">, el 9 de agosto de 2019 se llevó a cabo una segunda ronda de consultas con partes </w:t>
            </w:r>
            <w:r w:rsidRPr="00FD441F">
              <w:rPr>
                <w:rFonts w:ascii="Times New Roman" w:hAnsi="Times New Roman" w:cs="Times New Roman"/>
                <w:sz w:val="22"/>
                <w:szCs w:val="22"/>
                <w:lang w:val="it-IT"/>
              </w:rPr>
              <w:t xml:space="preserve">interesadas en el Programa. </w:t>
            </w:r>
            <w:r w:rsidR="00FD441F" w:rsidRPr="00FD441F">
              <w:rPr>
                <w:rFonts w:ascii="Times New Roman" w:hAnsi="Times New Roman" w:cs="Times New Roman"/>
                <w:sz w:val="22"/>
                <w:szCs w:val="22"/>
                <w:lang w:val="it-IT"/>
              </w:rPr>
              <w:t>El evento se celebró en Bogotá y contó con la participación de 117 representantes de organizaciones sociales, academia e instituciones públicas y privadas vinculadas a la temática de catastro y tierras. Las inquietudes de los participantes se refieren principalmente a la participación comunitaria, la consulta previa con los grupos étnicos en el marco del Programa y la articulación con los procesos de restitución de tierras y la zonificación ambiental participativa. El informe de consulta está disponible en la página Web del Banco.</w:t>
            </w:r>
          </w:p>
          <w:p w14:paraId="662F4CDE" w14:textId="77777777" w:rsidR="00904707" w:rsidRDefault="00904707" w:rsidP="004372BD">
            <w:pPr>
              <w:spacing w:line="300" w:lineRule="exact"/>
              <w:contextualSpacing/>
              <w:jc w:val="both"/>
              <w:rPr>
                <w:rFonts w:ascii="Times New Roman" w:hAnsi="Times New Roman" w:cs="Times New Roman"/>
                <w:sz w:val="22"/>
                <w:szCs w:val="22"/>
                <w:u w:val="single"/>
                <w:lang w:val="es-ES_tradnl"/>
              </w:rPr>
            </w:pPr>
          </w:p>
          <w:p w14:paraId="1C2A3B85" w14:textId="6B2EE72B" w:rsidR="004372BD" w:rsidRPr="00573AE5" w:rsidRDefault="00E14906" w:rsidP="004372BD">
            <w:pPr>
              <w:spacing w:line="300" w:lineRule="exact"/>
              <w:contextualSpacing/>
              <w:jc w:val="both"/>
              <w:rPr>
                <w:rFonts w:ascii="Times New Roman" w:hAnsi="Times New Roman" w:cs="Times New Roman"/>
                <w:b/>
                <w:sz w:val="22"/>
                <w:szCs w:val="22"/>
                <w:lang w:val="es-ES_tradnl"/>
              </w:rPr>
            </w:pPr>
            <w:r>
              <w:rPr>
                <w:rFonts w:ascii="Times New Roman" w:hAnsi="Times New Roman" w:cs="Times New Roman"/>
                <w:b/>
                <w:sz w:val="22"/>
                <w:szCs w:val="22"/>
                <w:lang w:val="es-ES_tradnl"/>
              </w:rPr>
              <w:t>Consultas y P</w:t>
            </w:r>
            <w:r w:rsidR="00BC5EFB" w:rsidRPr="00573AE5">
              <w:rPr>
                <w:rFonts w:ascii="Times New Roman" w:hAnsi="Times New Roman" w:cs="Times New Roman"/>
                <w:b/>
                <w:sz w:val="22"/>
                <w:szCs w:val="22"/>
                <w:lang w:val="es-ES_tradnl"/>
              </w:rPr>
              <w:t xml:space="preserve">articipación </w:t>
            </w:r>
            <w:r w:rsidR="004372BD" w:rsidRPr="00573AE5">
              <w:rPr>
                <w:rFonts w:ascii="Times New Roman" w:hAnsi="Times New Roman" w:cs="Times New Roman"/>
                <w:b/>
                <w:sz w:val="22"/>
                <w:szCs w:val="22"/>
                <w:lang w:val="es-ES_tradnl"/>
              </w:rPr>
              <w:t xml:space="preserve">durante la </w:t>
            </w:r>
            <w:r w:rsidR="00BC74D1" w:rsidRPr="00573AE5">
              <w:rPr>
                <w:rFonts w:ascii="Times New Roman" w:hAnsi="Times New Roman" w:cs="Times New Roman"/>
                <w:b/>
                <w:sz w:val="22"/>
                <w:szCs w:val="22"/>
                <w:lang w:val="es-ES_tradnl"/>
              </w:rPr>
              <w:t>ejecución</w:t>
            </w:r>
            <w:r w:rsidR="004372BD" w:rsidRPr="00573AE5">
              <w:rPr>
                <w:rFonts w:ascii="Times New Roman" w:hAnsi="Times New Roman" w:cs="Times New Roman"/>
                <w:b/>
                <w:sz w:val="22"/>
                <w:szCs w:val="22"/>
                <w:lang w:val="es-ES_tradnl"/>
              </w:rPr>
              <w:t xml:space="preserve"> del Programa</w:t>
            </w:r>
          </w:p>
          <w:p w14:paraId="04E59442" w14:textId="222EF7B9" w:rsidR="00BC74D1" w:rsidRDefault="00904707" w:rsidP="00BC74D1">
            <w:pPr>
              <w:spacing w:line="300" w:lineRule="exact"/>
              <w:contextualSpacing/>
              <w:jc w:val="both"/>
              <w:rPr>
                <w:rFonts w:ascii="Times New Roman" w:hAnsi="Times New Roman" w:cs="Times New Roman"/>
                <w:sz w:val="22"/>
                <w:szCs w:val="22"/>
                <w:lang w:val="es-ES_tradnl"/>
              </w:rPr>
            </w:pPr>
            <w:r w:rsidRPr="00BC74D1">
              <w:rPr>
                <w:rFonts w:ascii="Times New Roman" w:eastAsia="MS Mincho" w:hAnsi="Times New Roman" w:cs="Times New Roman"/>
                <w:sz w:val="22"/>
                <w:szCs w:val="22"/>
                <w:lang w:val="es-ES_tradnl" w:eastAsia="es-ES"/>
              </w:rPr>
              <w:t xml:space="preserve">El proceso de </w:t>
            </w:r>
            <w:r w:rsidRPr="009374EB">
              <w:rPr>
                <w:rFonts w:ascii="Times New Roman" w:eastAsia="MS Mincho" w:hAnsi="Times New Roman" w:cs="Times New Roman"/>
                <w:b/>
                <w:sz w:val="22"/>
                <w:szCs w:val="22"/>
                <w:lang w:val="es-ES_tradnl" w:eastAsia="es-ES"/>
              </w:rPr>
              <w:t>gestión catastral</w:t>
            </w:r>
            <w:r w:rsidRPr="00BC74D1">
              <w:rPr>
                <w:rFonts w:ascii="Times New Roman" w:eastAsia="MS Mincho" w:hAnsi="Times New Roman" w:cs="Times New Roman"/>
                <w:sz w:val="22"/>
                <w:szCs w:val="22"/>
                <w:lang w:val="es-ES_tradnl" w:eastAsia="es-ES"/>
              </w:rPr>
              <w:t xml:space="preserve"> en los municipios </w:t>
            </w:r>
            <w:r w:rsidR="00334F28" w:rsidRPr="00BC74D1">
              <w:rPr>
                <w:rFonts w:ascii="Times New Roman" w:eastAsia="MS Mincho" w:hAnsi="Times New Roman" w:cs="Times New Roman"/>
                <w:sz w:val="22"/>
                <w:szCs w:val="22"/>
                <w:lang w:val="es-ES_tradnl" w:eastAsia="es-ES"/>
              </w:rPr>
              <w:t>priorizados</w:t>
            </w:r>
            <w:r w:rsidRPr="00BC74D1">
              <w:rPr>
                <w:rFonts w:ascii="Times New Roman" w:eastAsia="MS Mincho" w:hAnsi="Times New Roman" w:cs="Times New Roman"/>
                <w:sz w:val="22"/>
                <w:szCs w:val="22"/>
                <w:lang w:val="es-ES_tradnl" w:eastAsia="es-ES"/>
              </w:rPr>
              <w:t xml:space="preserve"> incluye la implementación de estrategias de </w:t>
            </w:r>
            <w:r w:rsidR="00940B4A">
              <w:rPr>
                <w:rFonts w:ascii="Times New Roman" w:eastAsia="MS Mincho" w:hAnsi="Times New Roman" w:cs="Times New Roman"/>
                <w:sz w:val="22"/>
                <w:szCs w:val="22"/>
                <w:lang w:val="es-ES_tradnl" w:eastAsia="es-ES"/>
              </w:rPr>
              <w:t xml:space="preserve">consulta, </w:t>
            </w:r>
            <w:r w:rsidRPr="00BC74D1">
              <w:rPr>
                <w:rFonts w:ascii="Times New Roman" w:eastAsia="MS Mincho" w:hAnsi="Times New Roman" w:cs="Times New Roman"/>
                <w:sz w:val="22"/>
                <w:szCs w:val="22"/>
                <w:lang w:val="es-ES_tradnl" w:eastAsia="es-ES"/>
              </w:rPr>
              <w:t>comunicación y participación</w:t>
            </w:r>
            <w:r w:rsidR="00BC74D1" w:rsidRPr="00BC74D1">
              <w:rPr>
                <w:rFonts w:ascii="Times New Roman" w:eastAsia="MS Mincho" w:hAnsi="Times New Roman" w:cs="Times New Roman"/>
                <w:sz w:val="22"/>
                <w:szCs w:val="22"/>
                <w:lang w:val="es-ES_tradnl" w:eastAsia="es-ES"/>
              </w:rPr>
              <w:t xml:space="preserve"> de la comunidad, las cuales deberán ser realizadas según los lineamientos descritos en el </w:t>
            </w:r>
            <w:r w:rsidR="003748E5">
              <w:rPr>
                <w:rFonts w:ascii="Times New Roman" w:eastAsia="MS Mincho" w:hAnsi="Times New Roman" w:cs="Times New Roman"/>
                <w:sz w:val="22"/>
                <w:szCs w:val="22"/>
                <w:lang w:val="es-ES_tradnl" w:eastAsia="es-ES"/>
              </w:rPr>
              <w:t>MGAS</w:t>
            </w:r>
            <w:r w:rsidR="00BC74D1" w:rsidRPr="00BC74D1">
              <w:rPr>
                <w:rFonts w:ascii="Times New Roman" w:eastAsia="MS Mincho" w:hAnsi="Times New Roman" w:cs="Times New Roman"/>
                <w:sz w:val="22"/>
                <w:szCs w:val="22"/>
                <w:lang w:val="es-ES_tradnl" w:eastAsia="es-ES"/>
              </w:rPr>
              <w:t xml:space="preserve"> del Programa. En el caso de territorios étnicos, </w:t>
            </w:r>
            <w:r w:rsidR="00BC74D1" w:rsidRPr="00BC74D1">
              <w:rPr>
                <w:rFonts w:ascii="Times New Roman" w:hAnsi="Times New Roman" w:cs="Times New Roman"/>
                <w:sz w:val="22"/>
                <w:szCs w:val="22"/>
                <w:lang w:val="es-ES_tradnl"/>
              </w:rPr>
              <w:t xml:space="preserve">la gestión catastral deberá seguir los principios, etapas y procedimientos establecidos en la </w:t>
            </w:r>
            <w:r w:rsidR="00BC74D1" w:rsidRPr="00BC74D1">
              <w:rPr>
                <w:rFonts w:ascii="Times New Roman" w:eastAsia="Times New Roman" w:hAnsi="Times New Roman" w:cs="Times New Roman"/>
                <w:sz w:val="22"/>
                <w:szCs w:val="22"/>
                <w:shd w:val="clear" w:color="auto" w:fill="FFFFFF"/>
                <w:lang w:val="it-IT"/>
              </w:rPr>
              <w:t xml:space="preserve">guía metodológica a construir y concertar con </w:t>
            </w:r>
            <w:r w:rsidR="00FF158B">
              <w:rPr>
                <w:rFonts w:ascii="Times New Roman" w:eastAsia="Times New Roman" w:hAnsi="Times New Roman" w:cs="Times New Roman"/>
                <w:sz w:val="22"/>
                <w:szCs w:val="22"/>
                <w:shd w:val="clear" w:color="auto" w:fill="FFFFFF"/>
                <w:lang w:val="it-IT"/>
              </w:rPr>
              <w:t xml:space="preserve">representantes indígenas y </w:t>
            </w:r>
            <w:r w:rsidR="00363A8B">
              <w:rPr>
                <w:rFonts w:ascii="Times New Roman" w:eastAsia="Times New Roman" w:hAnsi="Times New Roman" w:cs="Times New Roman"/>
                <w:sz w:val="22"/>
                <w:szCs w:val="22"/>
                <w:shd w:val="clear" w:color="auto" w:fill="FFFFFF"/>
                <w:lang w:val="it-IT"/>
              </w:rPr>
              <w:t>NARP</w:t>
            </w:r>
            <w:r w:rsidR="004F7460">
              <w:rPr>
                <w:rFonts w:ascii="Times New Roman" w:hAnsi="Times New Roman" w:cs="Times New Roman"/>
                <w:sz w:val="22"/>
                <w:szCs w:val="22"/>
                <w:lang w:val="it-IT"/>
              </w:rPr>
              <w:t xml:space="preserve">. Deberá asimismo seguir </w:t>
            </w:r>
            <w:r w:rsidR="00BC74D1" w:rsidRPr="00BC74D1">
              <w:rPr>
                <w:rFonts w:ascii="Times New Roman" w:hAnsi="Times New Roman" w:cs="Times New Roman"/>
                <w:sz w:val="22"/>
                <w:szCs w:val="22"/>
                <w:lang w:val="es-ES_tradnl"/>
              </w:rPr>
              <w:t xml:space="preserve">los lineamientos definidos en el </w:t>
            </w:r>
            <w:r w:rsidR="003748E5">
              <w:rPr>
                <w:rFonts w:ascii="Times New Roman" w:hAnsi="Times New Roman" w:cs="Times New Roman"/>
                <w:sz w:val="22"/>
                <w:szCs w:val="22"/>
                <w:lang w:val="es-ES_tradnl"/>
              </w:rPr>
              <w:t>Estrategia</w:t>
            </w:r>
            <w:r w:rsidR="00BC74D1" w:rsidRPr="00BC74D1">
              <w:rPr>
                <w:rFonts w:ascii="Times New Roman" w:hAnsi="Times New Roman" w:cs="Times New Roman"/>
                <w:sz w:val="22"/>
                <w:szCs w:val="22"/>
                <w:lang w:val="es-ES_tradnl"/>
              </w:rPr>
              <w:t xml:space="preserve"> </w:t>
            </w:r>
            <w:r w:rsidR="003748E5">
              <w:rPr>
                <w:rFonts w:ascii="Times New Roman" w:hAnsi="Times New Roman" w:cs="Times New Roman"/>
                <w:sz w:val="22"/>
                <w:szCs w:val="22"/>
                <w:lang w:val="es-ES_tradnl"/>
              </w:rPr>
              <w:t>para</w:t>
            </w:r>
            <w:r w:rsidR="00BC74D1" w:rsidRPr="00BC74D1">
              <w:rPr>
                <w:rFonts w:ascii="Times New Roman" w:hAnsi="Times New Roman" w:cs="Times New Roman"/>
                <w:sz w:val="22"/>
                <w:szCs w:val="22"/>
                <w:lang w:val="es-ES_tradnl"/>
              </w:rPr>
              <w:t xml:space="preserve"> Pueblos Étnicos incluido en el </w:t>
            </w:r>
            <w:r w:rsidR="003748E5">
              <w:rPr>
                <w:rFonts w:ascii="Times New Roman" w:hAnsi="Times New Roman" w:cs="Times New Roman"/>
                <w:sz w:val="22"/>
                <w:szCs w:val="22"/>
                <w:lang w:val="es-ES_tradnl"/>
              </w:rPr>
              <w:t>MGAS</w:t>
            </w:r>
            <w:r w:rsidR="00BC74D1" w:rsidRPr="00BC74D1">
              <w:rPr>
                <w:rFonts w:ascii="Times New Roman" w:hAnsi="Times New Roman" w:cs="Times New Roman"/>
                <w:sz w:val="22"/>
                <w:szCs w:val="22"/>
                <w:lang w:val="es-ES_tradnl"/>
              </w:rPr>
              <w:t xml:space="preserve">, el cual </w:t>
            </w:r>
            <w:r w:rsidR="004F7460">
              <w:rPr>
                <w:rFonts w:ascii="Times New Roman" w:hAnsi="Times New Roman" w:cs="Times New Roman"/>
                <w:sz w:val="22"/>
                <w:szCs w:val="22"/>
                <w:lang w:val="es-ES_tradnl"/>
              </w:rPr>
              <w:t xml:space="preserve">incluye los siguientes </w:t>
            </w:r>
            <w:r w:rsidR="00BC74D1" w:rsidRPr="00BC74D1">
              <w:rPr>
                <w:rFonts w:ascii="Times New Roman" w:hAnsi="Times New Roman" w:cs="Times New Roman"/>
                <w:sz w:val="22"/>
                <w:szCs w:val="22"/>
                <w:lang w:val="es-ES_tradnl"/>
              </w:rPr>
              <w:t>programas: (i) protocolo de relacionamiento; (ii) capacitación a funcionarios y contratistas; (iii) socialización previa; y (iv) información y comunicación.</w:t>
            </w:r>
          </w:p>
          <w:p w14:paraId="34BD5AFB" w14:textId="77777777" w:rsidR="00DF5D19" w:rsidRDefault="00DF5D19" w:rsidP="00BC5EFB">
            <w:pPr>
              <w:spacing w:line="300" w:lineRule="exact"/>
              <w:contextualSpacing/>
              <w:jc w:val="both"/>
              <w:rPr>
                <w:rFonts w:ascii="Times New Roman" w:hAnsi="Times New Roman" w:cs="Times New Roman"/>
                <w:sz w:val="22"/>
                <w:szCs w:val="22"/>
                <w:lang w:val="es-ES_tradnl"/>
              </w:rPr>
            </w:pPr>
          </w:p>
          <w:p w14:paraId="22A758B3" w14:textId="63DFED23" w:rsidR="006F03ED" w:rsidRDefault="00AE2A42" w:rsidP="00BC5EFB">
            <w:pPr>
              <w:spacing w:line="300" w:lineRule="exact"/>
              <w:contextualSpacing/>
              <w:jc w:val="both"/>
              <w:rPr>
                <w:rFonts w:ascii="Times New Roman" w:hAnsi="Times New Roman" w:cs="Times New Roman"/>
                <w:sz w:val="22"/>
                <w:szCs w:val="22"/>
                <w:lang w:val="es-ES_tradnl"/>
              </w:rPr>
            </w:pPr>
            <w:r w:rsidRPr="00AE2A42">
              <w:rPr>
                <w:rFonts w:ascii="Times New Roman" w:hAnsi="Times New Roman" w:cs="Times New Roman"/>
                <w:sz w:val="22"/>
                <w:szCs w:val="22"/>
                <w:lang w:val="es-ES_tradnl"/>
              </w:rPr>
              <w:t xml:space="preserve">Adicionalmente, y tal como establece la política OSPR: (i) los Planes OSPR incluirán una caracterización preliminar de la población y </w:t>
            </w:r>
            <w:r>
              <w:rPr>
                <w:rFonts w:ascii="Times New Roman" w:hAnsi="Times New Roman" w:cs="Times New Roman"/>
                <w:sz w:val="22"/>
                <w:szCs w:val="22"/>
                <w:lang w:val="es-ES_tradnl"/>
              </w:rPr>
              <w:t xml:space="preserve">mapeo de </w:t>
            </w:r>
            <w:r w:rsidRPr="00AE2A42">
              <w:rPr>
                <w:rFonts w:ascii="Times New Roman" w:hAnsi="Times New Roman" w:cs="Times New Roman"/>
                <w:sz w:val="22"/>
                <w:szCs w:val="22"/>
                <w:lang w:val="es-ES_tradnl"/>
              </w:rPr>
              <w:t xml:space="preserve">actores nacionales y locales </w:t>
            </w:r>
            <w:r w:rsidR="009374EB">
              <w:rPr>
                <w:rFonts w:ascii="Times New Roman" w:hAnsi="Times New Roman" w:cs="Times New Roman"/>
                <w:sz w:val="22"/>
                <w:szCs w:val="22"/>
                <w:lang w:val="es-ES_tradnl"/>
              </w:rPr>
              <w:t xml:space="preserve">a fin de </w:t>
            </w:r>
            <w:r w:rsidRPr="00AE2A42">
              <w:rPr>
                <w:rFonts w:ascii="Times New Roman" w:hAnsi="Times New Roman" w:cs="Times New Roman"/>
                <w:sz w:val="22"/>
                <w:szCs w:val="22"/>
                <w:lang w:val="es-ES_tradnl"/>
              </w:rPr>
              <w:t xml:space="preserve">establecer las instancias participativas pertinentes; (ii) </w:t>
            </w:r>
            <w:r w:rsidR="00D6792C" w:rsidRPr="00AE2A42">
              <w:rPr>
                <w:rFonts w:ascii="Times New Roman" w:hAnsi="Times New Roman" w:cs="Times New Roman"/>
                <w:sz w:val="22"/>
                <w:szCs w:val="22"/>
                <w:lang w:val="es-ES_tradnl"/>
              </w:rPr>
              <w:t xml:space="preserve">para que la participación responda a las realidades del territorio se </w:t>
            </w:r>
            <w:r w:rsidR="00D6792C">
              <w:rPr>
                <w:rFonts w:ascii="Times New Roman" w:hAnsi="Times New Roman" w:cs="Times New Roman"/>
                <w:sz w:val="22"/>
                <w:szCs w:val="22"/>
                <w:lang w:val="es-ES_tradnl"/>
              </w:rPr>
              <w:t xml:space="preserve">promoverá </w:t>
            </w:r>
            <w:r w:rsidR="00D6792C" w:rsidRPr="00AE2A42">
              <w:rPr>
                <w:rFonts w:ascii="Times New Roman" w:hAnsi="Times New Roman" w:cs="Times New Roman"/>
                <w:sz w:val="22"/>
                <w:szCs w:val="22"/>
                <w:lang w:val="es-ES_tradnl"/>
              </w:rPr>
              <w:t xml:space="preserve">la intervención de </w:t>
            </w:r>
            <w:r w:rsidR="00D6792C">
              <w:rPr>
                <w:rFonts w:ascii="Times New Roman" w:hAnsi="Times New Roman" w:cs="Times New Roman"/>
                <w:sz w:val="22"/>
                <w:szCs w:val="22"/>
                <w:lang w:val="es-ES_tradnl"/>
              </w:rPr>
              <w:t>distintos actores</w:t>
            </w:r>
            <w:r w:rsidR="009374EB">
              <w:rPr>
                <w:rFonts w:ascii="Times New Roman" w:hAnsi="Times New Roman" w:cs="Times New Roman"/>
                <w:sz w:val="22"/>
                <w:szCs w:val="22"/>
                <w:lang w:val="es-ES_tradnl"/>
              </w:rPr>
              <w:t>:</w:t>
            </w:r>
            <w:r w:rsidR="00D6792C" w:rsidRPr="00AE2A42">
              <w:rPr>
                <w:rFonts w:ascii="Times New Roman" w:hAnsi="Times New Roman" w:cs="Times New Roman"/>
                <w:sz w:val="22"/>
                <w:szCs w:val="22"/>
                <w:lang w:val="es-ES_tradnl"/>
              </w:rPr>
              <w:t xml:space="preserve"> organizaciones comunitarias, asociaciones de productores, gremios, juntas de acción comunal, instancias de participación de las Zonas de Reserva Campesina de ser el caso, autoridades, comunidades y </w:t>
            </w:r>
            <w:r w:rsidR="00D6792C" w:rsidRPr="00AE2A42">
              <w:rPr>
                <w:rFonts w:ascii="Times New Roman" w:hAnsi="Times New Roman" w:cs="Times New Roman"/>
                <w:sz w:val="22"/>
                <w:szCs w:val="22"/>
                <w:lang w:val="es-ES_tradnl"/>
              </w:rPr>
              <w:lastRenderedPageBreak/>
              <w:t>organizaciones de los territorios étnicos</w:t>
            </w:r>
            <w:r w:rsidR="00B57EBF">
              <w:rPr>
                <w:rFonts w:ascii="Times New Roman" w:hAnsi="Times New Roman" w:cs="Times New Roman"/>
                <w:sz w:val="22"/>
                <w:szCs w:val="22"/>
                <w:lang w:val="es-ES_tradnl"/>
              </w:rPr>
              <w:t>, entre otros</w:t>
            </w:r>
            <w:r w:rsidR="00D6792C">
              <w:rPr>
                <w:rFonts w:ascii="Times New Roman" w:hAnsi="Times New Roman" w:cs="Times New Roman"/>
                <w:sz w:val="22"/>
                <w:szCs w:val="22"/>
                <w:lang w:val="es-ES_tradnl"/>
              </w:rPr>
              <w:t xml:space="preserve">; y (iii) </w:t>
            </w:r>
            <w:r w:rsidRPr="00AE2A42">
              <w:rPr>
                <w:rFonts w:ascii="Times New Roman" w:hAnsi="Times New Roman" w:cs="Times New Roman"/>
                <w:sz w:val="22"/>
                <w:szCs w:val="22"/>
                <w:lang w:val="es-ES_tradnl"/>
              </w:rPr>
              <w:t>como garantía de transparencia, se efectuarán</w:t>
            </w:r>
            <w:r w:rsidR="00D6792C">
              <w:rPr>
                <w:rFonts w:ascii="Times New Roman" w:hAnsi="Times New Roman" w:cs="Times New Roman"/>
                <w:sz w:val="22"/>
                <w:szCs w:val="22"/>
                <w:lang w:val="es-ES_tradnl"/>
              </w:rPr>
              <w:t xml:space="preserve"> </w:t>
            </w:r>
            <w:r w:rsidR="00F45C56">
              <w:rPr>
                <w:rFonts w:ascii="Times New Roman" w:hAnsi="Times New Roman" w:cs="Times New Roman"/>
                <w:sz w:val="22"/>
                <w:szCs w:val="22"/>
                <w:lang w:val="es-ES_tradnl"/>
              </w:rPr>
              <w:t>presentaciones</w:t>
            </w:r>
            <w:r w:rsidR="00D6792C">
              <w:rPr>
                <w:rFonts w:ascii="Times New Roman" w:hAnsi="Times New Roman" w:cs="Times New Roman"/>
                <w:sz w:val="22"/>
                <w:szCs w:val="22"/>
                <w:lang w:val="es-ES_tradnl"/>
              </w:rPr>
              <w:t xml:space="preserve"> públicas de resultados.</w:t>
            </w:r>
          </w:p>
          <w:p w14:paraId="53980372" w14:textId="09C9182A" w:rsidR="00DF5D19" w:rsidRPr="00DF5D19" w:rsidRDefault="00DF5D19" w:rsidP="00BC5EFB">
            <w:pPr>
              <w:spacing w:line="300" w:lineRule="exact"/>
              <w:contextualSpacing/>
              <w:jc w:val="both"/>
              <w:rPr>
                <w:rFonts w:ascii="Times New Roman" w:hAnsi="Times New Roman" w:cs="Times New Roman"/>
                <w:sz w:val="22"/>
                <w:szCs w:val="22"/>
                <w:lang w:val="es-ES_tradnl"/>
              </w:rPr>
            </w:pPr>
          </w:p>
          <w:p w14:paraId="1BD2B1B8" w14:textId="29E35D18" w:rsidR="00DF5D19" w:rsidRPr="00DF5D19" w:rsidRDefault="00DF5D19" w:rsidP="00DF5D19">
            <w:pPr>
              <w:spacing w:line="300" w:lineRule="exact"/>
              <w:contextualSpacing/>
              <w:jc w:val="both"/>
              <w:rPr>
                <w:rFonts w:ascii="Times New Roman" w:hAnsi="Times New Roman" w:cs="Times New Roman"/>
                <w:sz w:val="22"/>
                <w:szCs w:val="22"/>
                <w:lang w:val="es-ES_tradnl"/>
              </w:rPr>
            </w:pPr>
            <w:r w:rsidRPr="00DF5D19">
              <w:rPr>
                <w:rFonts w:ascii="Times New Roman" w:hAnsi="Times New Roman" w:cs="Times New Roman"/>
                <w:sz w:val="22"/>
                <w:szCs w:val="22"/>
                <w:lang w:val="es-ES_tradnl"/>
              </w:rPr>
              <w:t xml:space="preserve">Los procedimientos de OSPR contemplan </w:t>
            </w:r>
            <w:r w:rsidRPr="00136DC4">
              <w:rPr>
                <w:rFonts w:ascii="Times New Roman" w:hAnsi="Times New Roman" w:cs="Times New Roman"/>
                <w:b/>
                <w:sz w:val="22"/>
                <w:szCs w:val="22"/>
                <w:lang w:val="es-ES_tradnl"/>
              </w:rPr>
              <w:t>mecanismos alternativos de solución de conflicto</w:t>
            </w:r>
            <w:r w:rsidRPr="00DF5D19">
              <w:rPr>
                <w:rFonts w:ascii="Times New Roman" w:hAnsi="Times New Roman" w:cs="Times New Roman"/>
                <w:sz w:val="22"/>
                <w:szCs w:val="22"/>
                <w:lang w:val="es-ES_tradnl"/>
              </w:rPr>
              <w:t>s, principalmente la conciliación entre particulares. La normativa habilita a la ANT, delegados regionales y seccionales de la Defensoría del Pueblo, personeros municipales y distritales, procuradores y defensores agrarios, centros de conciliación autorizados por el Ministerio de Justicia y del Derecho, y conciliadores en equidad a actuar como mediadores.</w:t>
            </w:r>
          </w:p>
          <w:p w14:paraId="127722FC" w14:textId="7F85D909" w:rsidR="00DF5D19" w:rsidRPr="00DF5D19" w:rsidRDefault="00DF5D19" w:rsidP="00DF5D19">
            <w:pPr>
              <w:spacing w:line="300" w:lineRule="exact"/>
              <w:contextualSpacing/>
              <w:jc w:val="both"/>
              <w:rPr>
                <w:rFonts w:ascii="Times New Roman" w:hAnsi="Times New Roman" w:cs="Times New Roman"/>
                <w:sz w:val="22"/>
                <w:szCs w:val="22"/>
                <w:lang w:val="es-ES_tradnl"/>
              </w:rPr>
            </w:pPr>
          </w:p>
          <w:p w14:paraId="29EA37DD" w14:textId="18638354" w:rsidR="004372BD" w:rsidRDefault="00DF5D19" w:rsidP="00DF5D19">
            <w:pPr>
              <w:spacing w:line="300" w:lineRule="exact"/>
              <w:contextualSpacing/>
              <w:jc w:val="both"/>
              <w:rPr>
                <w:rFonts w:ascii="Times New Roman" w:hAnsi="Times New Roman" w:cs="Times New Roman"/>
                <w:sz w:val="22"/>
                <w:szCs w:val="22"/>
                <w:lang w:val="es-ES_tradnl"/>
              </w:rPr>
            </w:pPr>
            <w:r w:rsidRPr="00DF5D19">
              <w:rPr>
                <w:rFonts w:ascii="Times New Roman" w:hAnsi="Times New Roman" w:cs="Times New Roman"/>
                <w:sz w:val="22"/>
                <w:szCs w:val="22"/>
                <w:lang w:val="es-ES_tradnl"/>
              </w:rPr>
              <w:t xml:space="preserve">El </w:t>
            </w:r>
            <w:r w:rsidR="003748E5">
              <w:rPr>
                <w:rFonts w:ascii="Times New Roman" w:hAnsi="Times New Roman" w:cs="Times New Roman"/>
                <w:sz w:val="22"/>
                <w:szCs w:val="22"/>
                <w:lang w:val="es-ES_tradnl"/>
              </w:rPr>
              <w:t>MGAS</w:t>
            </w:r>
            <w:r w:rsidRPr="00DF5D19">
              <w:rPr>
                <w:rFonts w:ascii="Times New Roman" w:hAnsi="Times New Roman" w:cs="Times New Roman"/>
                <w:sz w:val="22"/>
                <w:szCs w:val="22"/>
                <w:lang w:val="es-ES_tradnl"/>
              </w:rPr>
              <w:t xml:space="preserve"> incluye un mecanismo de </w:t>
            </w:r>
            <w:r w:rsidRPr="00136DC4">
              <w:rPr>
                <w:rFonts w:ascii="Times New Roman" w:hAnsi="Times New Roman" w:cs="Times New Roman"/>
                <w:b/>
                <w:sz w:val="22"/>
                <w:szCs w:val="22"/>
                <w:lang w:val="es-ES_tradnl"/>
              </w:rPr>
              <w:t>quejas y reclamos</w:t>
            </w:r>
            <w:r w:rsidRPr="00DF5D19">
              <w:rPr>
                <w:rFonts w:ascii="Times New Roman" w:hAnsi="Times New Roman" w:cs="Times New Roman"/>
                <w:sz w:val="22"/>
                <w:szCs w:val="22"/>
                <w:lang w:val="es-ES_tradnl"/>
              </w:rPr>
              <w:t>.</w:t>
            </w:r>
          </w:p>
          <w:p w14:paraId="46754C97" w14:textId="24B0B3B0" w:rsidR="00DF5D19" w:rsidRPr="00DF5D19" w:rsidRDefault="00DF5D19" w:rsidP="001020F1">
            <w:pPr>
              <w:spacing w:line="300" w:lineRule="exact"/>
              <w:contextualSpacing/>
              <w:jc w:val="both"/>
              <w:rPr>
                <w:rFonts w:ascii="Times New Roman" w:hAnsi="Times New Roman" w:cs="Times New Roman"/>
                <w:sz w:val="22"/>
                <w:szCs w:val="22"/>
                <w:lang w:val="es-ES_tradnl"/>
              </w:rPr>
            </w:pPr>
          </w:p>
        </w:tc>
      </w:tr>
      <w:bookmarkEnd w:id="6"/>
      <w:tr w:rsidR="004372BD" w:rsidRPr="00BD6B73" w14:paraId="477D803B" w14:textId="77777777"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14:paraId="662228A0" w14:textId="665636ED" w:rsidR="004372BD" w:rsidRPr="006769B3" w:rsidRDefault="00E53B80" w:rsidP="00E53B80">
            <w:pPr>
              <w:ind w:right="165"/>
              <w:jc w:val="both"/>
              <w:rPr>
                <w:rFonts w:ascii="Arial" w:eastAsia="Times New Roman" w:hAnsi="Arial" w:cs="Arial"/>
                <w:b/>
                <w:sz w:val="22"/>
                <w:szCs w:val="22"/>
                <w:shd w:val="clear" w:color="auto" w:fill="FFFFFF"/>
                <w:lang w:val="es-ES"/>
              </w:rPr>
            </w:pPr>
            <w:r w:rsidRPr="00BF16C9">
              <w:rPr>
                <w:rFonts w:ascii="Arial" w:eastAsia="Times New Roman" w:hAnsi="Arial" w:cs="Arial"/>
                <w:b/>
                <w:sz w:val="22"/>
                <w:szCs w:val="22"/>
                <w:lang w:val="es-ES"/>
              </w:rPr>
              <w:lastRenderedPageBreak/>
              <w:t xml:space="preserve">Impactos y Riesgos Ambientales y Sociales </w:t>
            </w:r>
            <w:r>
              <w:rPr>
                <w:rFonts w:ascii="Arial" w:eastAsia="Times New Roman" w:hAnsi="Arial" w:cs="Arial"/>
                <w:b/>
                <w:sz w:val="22"/>
                <w:szCs w:val="22"/>
                <w:lang w:val="es-ES"/>
              </w:rPr>
              <w:t>y Medidas de Mitigaci</w:t>
            </w:r>
            <w:r w:rsidRPr="00BF16C9">
              <w:rPr>
                <w:rFonts w:ascii="Arial" w:eastAsia="Times New Roman" w:hAnsi="Arial" w:cs="Arial"/>
                <w:b/>
                <w:sz w:val="22"/>
                <w:szCs w:val="22"/>
                <w:lang w:val="es-ES"/>
              </w:rPr>
              <w:t>ó</w:t>
            </w:r>
            <w:r>
              <w:rPr>
                <w:rFonts w:ascii="Arial" w:eastAsia="Times New Roman" w:hAnsi="Arial" w:cs="Arial"/>
                <w:b/>
                <w:sz w:val="22"/>
                <w:szCs w:val="22"/>
                <w:lang w:val="es-ES"/>
              </w:rPr>
              <w:t>n</w:t>
            </w:r>
          </w:p>
        </w:tc>
      </w:tr>
      <w:tr w:rsidR="004372BD" w:rsidRPr="00BD6B73" w14:paraId="5057FE20" w14:textId="77777777"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0B3BAE97" w14:textId="77777777" w:rsidR="003765AE" w:rsidRDefault="003765AE" w:rsidP="00E50704">
            <w:pPr>
              <w:spacing w:line="300" w:lineRule="exact"/>
              <w:contextualSpacing/>
              <w:jc w:val="both"/>
              <w:rPr>
                <w:rFonts w:ascii="Times New Roman" w:hAnsi="Times New Roman" w:cs="Times New Roman"/>
                <w:sz w:val="22"/>
                <w:szCs w:val="22"/>
                <w:lang w:val="es-ES"/>
              </w:rPr>
            </w:pPr>
          </w:p>
          <w:p w14:paraId="732CEA2D" w14:textId="5F678376" w:rsidR="00E50704" w:rsidRPr="000061A3" w:rsidRDefault="00E50704" w:rsidP="00E50704">
            <w:pPr>
              <w:spacing w:line="300" w:lineRule="exact"/>
              <w:contextualSpacing/>
              <w:jc w:val="both"/>
              <w:rPr>
                <w:rFonts w:ascii="Times New Roman" w:hAnsi="Times New Roman" w:cs="Times New Roman"/>
                <w:sz w:val="22"/>
                <w:szCs w:val="22"/>
                <w:lang w:val="es-ES_tradnl"/>
              </w:rPr>
            </w:pPr>
            <w:r>
              <w:rPr>
                <w:rFonts w:ascii="Times New Roman" w:hAnsi="Times New Roman" w:cs="Times New Roman"/>
                <w:sz w:val="22"/>
                <w:szCs w:val="22"/>
                <w:lang w:val="es-ES"/>
              </w:rPr>
              <w:t xml:space="preserve">Se </w:t>
            </w:r>
            <w:r>
              <w:rPr>
                <w:rFonts w:ascii="Times New Roman" w:hAnsi="Times New Roman" w:cs="Times New Roman"/>
                <w:sz w:val="22"/>
                <w:szCs w:val="22"/>
                <w:lang w:val="es-ES_tradnl"/>
              </w:rPr>
              <w:t>anticipa que el Programa</w:t>
            </w:r>
            <w:r w:rsidRPr="00066BF2">
              <w:rPr>
                <w:rFonts w:ascii="Times New Roman" w:hAnsi="Times New Roman" w:cs="Times New Roman"/>
                <w:sz w:val="22"/>
                <w:szCs w:val="22"/>
                <w:lang w:val="es-ES_tradnl"/>
              </w:rPr>
              <w:t xml:space="preserve"> </w:t>
            </w:r>
            <w:r>
              <w:rPr>
                <w:rFonts w:ascii="Times New Roman" w:hAnsi="Times New Roman" w:cs="Times New Roman"/>
                <w:sz w:val="22"/>
                <w:szCs w:val="22"/>
                <w:lang w:val="es-ES_tradnl"/>
              </w:rPr>
              <w:t xml:space="preserve">tendrá impactos socioambientales netamente positivos </w:t>
            </w:r>
            <w:r w:rsidR="00B57EBF">
              <w:rPr>
                <w:rFonts w:ascii="Times New Roman" w:hAnsi="Times New Roman" w:cs="Times New Roman"/>
                <w:sz w:val="22"/>
                <w:szCs w:val="22"/>
                <w:lang w:val="es-ES_tradnl"/>
              </w:rPr>
              <w:t>por</w:t>
            </w:r>
            <w:r>
              <w:rPr>
                <w:rFonts w:ascii="Times New Roman" w:hAnsi="Times New Roman" w:cs="Times New Roman"/>
                <w:sz w:val="22"/>
                <w:szCs w:val="22"/>
                <w:lang w:val="es-ES_tradnl"/>
              </w:rPr>
              <w:t xml:space="preserve"> su contribución a: (i) </w:t>
            </w:r>
            <w:r w:rsidR="003765AE">
              <w:rPr>
                <w:rFonts w:ascii="Times New Roman" w:hAnsi="Times New Roman" w:cs="Times New Roman"/>
                <w:sz w:val="22"/>
                <w:szCs w:val="22"/>
                <w:lang w:val="es-ES_tradnl"/>
              </w:rPr>
              <w:t>la</w:t>
            </w:r>
            <w:r w:rsidRPr="00066BF2">
              <w:rPr>
                <w:rFonts w:ascii="Times New Roman" w:hAnsi="Times New Roman" w:cs="Times New Roman"/>
                <w:sz w:val="22"/>
                <w:szCs w:val="22"/>
                <w:lang w:val="es-ES_tradnl"/>
              </w:rPr>
              <w:t xml:space="preserve"> formalización de lo</w:t>
            </w:r>
            <w:r>
              <w:rPr>
                <w:rFonts w:ascii="Times New Roman" w:hAnsi="Times New Roman" w:cs="Times New Roman"/>
                <w:sz w:val="22"/>
                <w:szCs w:val="22"/>
                <w:lang w:val="es-ES_tradnl"/>
              </w:rPr>
              <w:t xml:space="preserve">s derechos sobre la tierra; (ii) </w:t>
            </w:r>
            <w:r w:rsidRPr="00066BF2">
              <w:rPr>
                <w:rFonts w:ascii="Times New Roman" w:hAnsi="Times New Roman" w:cs="Times New Roman"/>
                <w:sz w:val="22"/>
                <w:szCs w:val="22"/>
                <w:lang w:val="es-ES_tradnl"/>
              </w:rPr>
              <w:t>la seguridad jurídi</w:t>
            </w:r>
            <w:r>
              <w:rPr>
                <w:rFonts w:ascii="Times New Roman" w:hAnsi="Times New Roman" w:cs="Times New Roman"/>
                <w:sz w:val="22"/>
                <w:szCs w:val="22"/>
                <w:lang w:val="es-ES_tradnl"/>
              </w:rPr>
              <w:t xml:space="preserve">ca de los territorios étnicos; (iii) </w:t>
            </w:r>
            <w:r w:rsidRPr="00066BF2">
              <w:rPr>
                <w:rFonts w:ascii="Times New Roman" w:hAnsi="Times New Roman" w:cs="Times New Roman"/>
                <w:sz w:val="22"/>
                <w:szCs w:val="22"/>
                <w:lang w:val="es-ES_tradnl"/>
              </w:rPr>
              <w:t xml:space="preserve">el restablecimiento de los derechos </w:t>
            </w:r>
            <w:r>
              <w:rPr>
                <w:rFonts w:ascii="Times New Roman" w:hAnsi="Times New Roman" w:cs="Times New Roman"/>
                <w:sz w:val="22"/>
                <w:szCs w:val="22"/>
                <w:lang w:val="es-ES_tradnl"/>
              </w:rPr>
              <w:t xml:space="preserve">de propiedad </w:t>
            </w:r>
            <w:r w:rsidRPr="00066BF2">
              <w:rPr>
                <w:rFonts w:ascii="Times New Roman" w:hAnsi="Times New Roman" w:cs="Times New Roman"/>
                <w:sz w:val="22"/>
                <w:szCs w:val="22"/>
                <w:lang w:val="es-ES_tradnl"/>
              </w:rPr>
              <w:t>de las víctimas del conflicto armado interno</w:t>
            </w:r>
            <w:r>
              <w:rPr>
                <w:rFonts w:ascii="Times New Roman" w:hAnsi="Times New Roman" w:cs="Times New Roman"/>
                <w:sz w:val="22"/>
                <w:szCs w:val="22"/>
                <w:lang w:val="es-ES_tradnl"/>
              </w:rPr>
              <w:t xml:space="preserve">; (iv) </w:t>
            </w:r>
            <w:r w:rsidRPr="00066BF2">
              <w:rPr>
                <w:rFonts w:ascii="Times New Roman" w:hAnsi="Times New Roman" w:cs="Times New Roman"/>
                <w:sz w:val="22"/>
                <w:szCs w:val="22"/>
                <w:lang w:val="es-ES_tradnl"/>
              </w:rPr>
              <w:t>la identificación del patrimonio del Estado</w:t>
            </w:r>
            <w:r>
              <w:rPr>
                <w:rFonts w:ascii="Times New Roman" w:hAnsi="Times New Roman" w:cs="Times New Roman"/>
                <w:sz w:val="22"/>
                <w:szCs w:val="22"/>
                <w:lang w:val="es-ES_tradnl"/>
              </w:rPr>
              <w:t>, (v) la distribución equitativa</w:t>
            </w:r>
            <w:r w:rsidR="00B57EBF">
              <w:rPr>
                <w:rFonts w:ascii="Times New Roman" w:hAnsi="Times New Roman" w:cs="Times New Roman"/>
                <w:sz w:val="22"/>
                <w:szCs w:val="22"/>
                <w:lang w:val="es-ES_tradnl"/>
              </w:rPr>
              <w:t>,</w:t>
            </w:r>
            <w:r>
              <w:rPr>
                <w:rFonts w:ascii="Times New Roman" w:hAnsi="Times New Roman" w:cs="Times New Roman"/>
                <w:sz w:val="22"/>
                <w:szCs w:val="22"/>
                <w:lang w:val="es-ES_tradnl"/>
              </w:rPr>
              <w:t xml:space="preserve"> el acceso a la tierra y su uso en cumplimiento de la función social y ecológica de la propiedad; (vi) </w:t>
            </w:r>
            <w:r w:rsidRPr="00066BF2">
              <w:rPr>
                <w:rFonts w:ascii="Times New Roman" w:hAnsi="Times New Roman" w:cs="Times New Roman"/>
                <w:sz w:val="22"/>
                <w:szCs w:val="22"/>
                <w:lang w:val="es-ES_tradnl"/>
              </w:rPr>
              <w:t>la reducción de la conflictividad por el uso del suelo</w:t>
            </w:r>
            <w:r>
              <w:rPr>
                <w:rFonts w:ascii="Times New Roman" w:hAnsi="Times New Roman" w:cs="Times New Roman"/>
                <w:sz w:val="22"/>
                <w:szCs w:val="22"/>
                <w:lang w:val="es-ES_tradnl"/>
              </w:rPr>
              <w:t>; y (vii) la protección del patrimonio ecológico del país</w:t>
            </w:r>
            <w:r w:rsidRPr="00066BF2">
              <w:rPr>
                <w:rFonts w:ascii="Times New Roman" w:hAnsi="Times New Roman" w:cs="Times New Roman"/>
                <w:sz w:val="22"/>
                <w:szCs w:val="22"/>
                <w:lang w:val="es-ES_tradnl"/>
              </w:rPr>
              <w:t>. No obstante, y debido a la alta complejidad de la tenencia</w:t>
            </w:r>
            <w:r>
              <w:rPr>
                <w:rFonts w:ascii="Times New Roman" w:hAnsi="Times New Roman" w:cs="Times New Roman"/>
                <w:sz w:val="22"/>
                <w:szCs w:val="22"/>
                <w:lang w:val="es-ES_tradnl"/>
              </w:rPr>
              <w:t xml:space="preserve"> de la tierra en el país</w:t>
            </w:r>
            <w:r w:rsidRPr="00066BF2">
              <w:rPr>
                <w:rFonts w:ascii="Times New Roman" w:hAnsi="Times New Roman" w:cs="Times New Roman"/>
                <w:sz w:val="22"/>
                <w:szCs w:val="22"/>
                <w:lang w:val="es-ES_tradnl"/>
              </w:rPr>
              <w:t xml:space="preserve">, el Programa podría igualmente generar efectos indeseados si no se adoptan las oportunas medidas de salvaguarda. </w:t>
            </w:r>
            <w:r>
              <w:rPr>
                <w:rFonts w:ascii="Times New Roman" w:hAnsi="Times New Roman" w:cs="Times New Roman"/>
                <w:sz w:val="22"/>
                <w:szCs w:val="22"/>
                <w:lang w:val="es-ES_tradnl"/>
              </w:rPr>
              <w:t>La EASE/</w:t>
            </w:r>
            <w:r w:rsidR="003748E5">
              <w:rPr>
                <w:rFonts w:ascii="Times New Roman" w:hAnsi="Times New Roman" w:cs="Times New Roman"/>
                <w:sz w:val="22"/>
                <w:szCs w:val="22"/>
                <w:lang w:val="es-ES_tradnl"/>
              </w:rPr>
              <w:t>MGAS</w:t>
            </w:r>
            <w:r w:rsidRPr="00066BF2">
              <w:rPr>
                <w:rFonts w:ascii="Times New Roman" w:hAnsi="Times New Roman" w:cs="Times New Roman"/>
                <w:sz w:val="22"/>
                <w:szCs w:val="22"/>
                <w:lang w:val="es-ES_tradnl"/>
              </w:rPr>
              <w:t xml:space="preserve"> identifica riesgos en las siguientes áreas:</w:t>
            </w:r>
          </w:p>
          <w:p w14:paraId="2E3F3A83" w14:textId="77777777" w:rsidR="00E50704" w:rsidRPr="00E50704" w:rsidRDefault="00E50704" w:rsidP="00A41C6A">
            <w:pPr>
              <w:spacing w:line="300" w:lineRule="exact"/>
              <w:contextualSpacing/>
              <w:jc w:val="both"/>
              <w:rPr>
                <w:rFonts w:ascii="Times New Roman" w:hAnsi="Times New Roman" w:cs="Times New Roman"/>
                <w:b/>
                <w:sz w:val="22"/>
                <w:szCs w:val="22"/>
                <w:u w:val="single"/>
                <w:lang w:val="es-ES_tradnl"/>
              </w:rPr>
            </w:pPr>
          </w:p>
          <w:p w14:paraId="4B8E2789" w14:textId="7DE3E651" w:rsidR="00E210F2" w:rsidRDefault="00E210F2" w:rsidP="00E210F2">
            <w:pPr>
              <w:spacing w:line="300" w:lineRule="exact"/>
              <w:jc w:val="both"/>
              <w:rPr>
                <w:rFonts w:ascii="Times New Roman" w:hAnsi="Times New Roman" w:cs="Times New Roman"/>
                <w:b/>
                <w:sz w:val="22"/>
                <w:szCs w:val="22"/>
                <w:u w:val="single"/>
                <w:lang w:val="es-ES_tradnl"/>
              </w:rPr>
            </w:pPr>
            <w:r w:rsidRPr="00FF0213">
              <w:rPr>
                <w:rFonts w:ascii="Times New Roman" w:hAnsi="Times New Roman" w:cs="Times New Roman"/>
                <w:b/>
                <w:sz w:val="22"/>
                <w:szCs w:val="22"/>
                <w:u w:val="single"/>
                <w:lang w:val="es-ES_tradnl"/>
              </w:rPr>
              <w:t>Pueblos indígenas</w:t>
            </w:r>
            <w:r>
              <w:rPr>
                <w:rFonts w:ascii="Times New Roman" w:hAnsi="Times New Roman" w:cs="Times New Roman"/>
                <w:b/>
                <w:sz w:val="22"/>
                <w:szCs w:val="22"/>
                <w:u w:val="single"/>
                <w:lang w:val="es-ES_tradnl"/>
              </w:rPr>
              <w:t xml:space="preserve"> y población afrodescendiente</w:t>
            </w:r>
          </w:p>
          <w:p w14:paraId="2B07A2F2" w14:textId="77777777" w:rsidR="003765AE" w:rsidRDefault="003765AE" w:rsidP="00E210F2">
            <w:pPr>
              <w:spacing w:line="300" w:lineRule="exact"/>
              <w:jc w:val="both"/>
              <w:rPr>
                <w:rFonts w:ascii="Times New Roman" w:hAnsi="Times New Roman" w:cs="Times New Roman"/>
                <w:b/>
                <w:sz w:val="22"/>
                <w:szCs w:val="22"/>
                <w:u w:val="single"/>
                <w:lang w:val="es-ES_tradnl"/>
              </w:rPr>
            </w:pPr>
          </w:p>
          <w:p w14:paraId="278F9C32" w14:textId="716F6D54" w:rsidR="00E210F2" w:rsidRDefault="00E210F2" w:rsidP="00E210F2">
            <w:pPr>
              <w:spacing w:after="240" w:line="300" w:lineRule="exact"/>
              <w:contextualSpacing/>
              <w:jc w:val="both"/>
              <w:rPr>
                <w:rFonts w:ascii="Times New Roman" w:hAnsi="Times New Roman" w:cs="Times New Roman"/>
                <w:sz w:val="22"/>
                <w:szCs w:val="22"/>
                <w:lang w:val="es-ES_tradnl"/>
              </w:rPr>
            </w:pPr>
            <w:r w:rsidRPr="00F45C56">
              <w:rPr>
                <w:rFonts w:ascii="Times New Roman" w:hAnsi="Times New Roman" w:cs="Times New Roman"/>
                <w:sz w:val="22"/>
                <w:szCs w:val="22"/>
                <w:lang w:val="es-ES"/>
              </w:rPr>
              <w:t>S</w:t>
            </w:r>
            <w:r w:rsidRPr="00F45C56">
              <w:rPr>
                <w:rFonts w:ascii="Times New Roman" w:hAnsi="Times New Roman" w:cs="Times New Roman"/>
                <w:sz w:val="22"/>
                <w:szCs w:val="22"/>
                <w:lang w:val="es-ES_tradnl"/>
              </w:rPr>
              <w:t xml:space="preserve">egún datos del censo de 2005, el 14.06% de la población colombiana se autorreconoce como perteneciente a algún grupo étnico: 10,62% como Afrocolombiano, Negro, Palenquero o Raizal, 3,43% como indígena y 0,01% como Rrom. La Constitución y la jurisprudencia nacional reconocen a los pueblos indígenas y a las comunidades afrocolombianas el derecho a la propiedad colectiva de los territorios que ocupan ancestralmente. Así, a las comunidades indígenas se les reconoce diferentes formas de tenencia: resguardos indígenas, reserva indígena, resguardo de origen colonial o republicano y posesión tradicional y/o ancestral de tierras y territorios. </w:t>
            </w:r>
            <w:r w:rsidR="00F45C56" w:rsidRPr="00F45C56">
              <w:rPr>
                <w:rFonts w:ascii="Times New Roman" w:hAnsi="Times New Roman" w:cs="Times New Roman"/>
                <w:sz w:val="22"/>
                <w:szCs w:val="22"/>
                <w:lang w:val="es-ES_tradnl"/>
              </w:rPr>
              <w:t>Según datos de la ANT de 2019, los territorios legalizados a grupos étnicos abarcan el 34% del área total del país. De estos, el 85% corresponde a 775 resguardos indígenas y el 15% a 208 titulaciones colectivas a Comunidades Negras.</w:t>
            </w:r>
            <w:r w:rsidR="00F45C56">
              <w:rPr>
                <w:rFonts w:ascii="Times New Roman" w:hAnsi="Times New Roman" w:cs="Times New Roman"/>
                <w:sz w:val="22"/>
                <w:szCs w:val="22"/>
                <w:lang w:val="es-ES_tradnl"/>
              </w:rPr>
              <w:t xml:space="preserve"> </w:t>
            </w:r>
            <w:r>
              <w:rPr>
                <w:rFonts w:ascii="Times New Roman" w:hAnsi="Times New Roman" w:cs="Times New Roman"/>
                <w:sz w:val="22"/>
                <w:szCs w:val="22"/>
                <w:lang w:val="es-ES_tradnl"/>
              </w:rPr>
              <w:t>Sin embargo, son numerosas las solicitudes de legalización de territorios que todavía están por atend</w:t>
            </w:r>
            <w:r w:rsidR="00F45C56">
              <w:rPr>
                <w:rFonts w:ascii="Times New Roman" w:hAnsi="Times New Roman" w:cs="Times New Roman"/>
                <w:sz w:val="22"/>
                <w:szCs w:val="22"/>
                <w:lang w:val="es-ES_tradnl"/>
              </w:rPr>
              <w:t>er.</w:t>
            </w:r>
          </w:p>
          <w:p w14:paraId="4B67F372" w14:textId="77777777" w:rsidR="00E210F2" w:rsidRDefault="00E210F2" w:rsidP="00E210F2">
            <w:pPr>
              <w:spacing w:after="240"/>
              <w:contextualSpacing/>
              <w:jc w:val="both"/>
              <w:rPr>
                <w:rFonts w:ascii="Times New Roman" w:hAnsi="Times New Roman" w:cs="Times New Roman"/>
                <w:sz w:val="22"/>
                <w:szCs w:val="22"/>
                <w:lang w:val="es-ES_tradnl"/>
              </w:rPr>
            </w:pPr>
          </w:p>
          <w:p w14:paraId="6DF3289D" w14:textId="576F6849" w:rsidR="00E210F2" w:rsidRDefault="00E210F2" w:rsidP="00E210F2">
            <w:pPr>
              <w:spacing w:after="240" w:line="300" w:lineRule="exact"/>
              <w:contextualSpacing/>
              <w:jc w:val="both"/>
              <w:rPr>
                <w:rFonts w:ascii="Times New Roman" w:hAnsi="Times New Roman" w:cs="Times New Roman"/>
                <w:sz w:val="22"/>
                <w:szCs w:val="22"/>
                <w:lang w:val="es-ES_tradnl"/>
              </w:rPr>
            </w:pPr>
            <w:r>
              <w:rPr>
                <w:rFonts w:ascii="Times New Roman" w:hAnsi="Times New Roman" w:cs="Times New Roman"/>
                <w:sz w:val="22"/>
                <w:szCs w:val="22"/>
                <w:lang w:val="es-ES"/>
              </w:rPr>
              <w:t>L</w:t>
            </w:r>
            <w:r w:rsidRPr="00C66D12">
              <w:rPr>
                <w:rFonts w:ascii="Times New Roman" w:hAnsi="Times New Roman" w:cs="Times New Roman"/>
                <w:sz w:val="22"/>
                <w:szCs w:val="22"/>
                <w:lang w:val="es-ES"/>
              </w:rPr>
              <w:t>a política OSPR</w:t>
            </w:r>
            <w:r>
              <w:rPr>
                <w:rFonts w:ascii="Times New Roman" w:hAnsi="Times New Roman" w:cs="Times New Roman"/>
                <w:sz w:val="22"/>
                <w:szCs w:val="22"/>
                <w:lang w:val="es-ES"/>
              </w:rPr>
              <w:t>, y por consiguiente el presente Programa,</w:t>
            </w:r>
            <w:r w:rsidRPr="00C66D12">
              <w:rPr>
                <w:rFonts w:ascii="Times New Roman" w:hAnsi="Times New Roman" w:cs="Times New Roman"/>
                <w:sz w:val="22"/>
                <w:szCs w:val="22"/>
                <w:lang w:val="es-ES"/>
              </w:rPr>
              <w:t xml:space="preserve"> </w:t>
            </w:r>
            <w:r w:rsidRPr="00B30C1A">
              <w:rPr>
                <w:rFonts w:ascii="Times New Roman" w:hAnsi="Times New Roman" w:cs="Times New Roman"/>
                <w:b/>
                <w:sz w:val="22"/>
                <w:szCs w:val="22"/>
                <w:lang w:val="es-ES"/>
              </w:rPr>
              <w:t>excluye</w:t>
            </w:r>
            <w:r w:rsidRPr="00C66D12">
              <w:rPr>
                <w:rFonts w:ascii="Times New Roman" w:hAnsi="Times New Roman" w:cs="Times New Roman"/>
                <w:sz w:val="22"/>
                <w:szCs w:val="22"/>
                <w:lang w:val="es-ES"/>
              </w:rPr>
              <w:t xml:space="preserve"> explícitamente de</w:t>
            </w:r>
            <w:r w:rsidR="00630488">
              <w:rPr>
                <w:rFonts w:ascii="Times New Roman" w:hAnsi="Times New Roman" w:cs="Times New Roman"/>
                <w:sz w:val="22"/>
                <w:szCs w:val="22"/>
                <w:lang w:val="es-ES"/>
              </w:rPr>
              <w:t xml:space="preserve">l </w:t>
            </w:r>
            <w:r w:rsidRPr="00C66D12">
              <w:rPr>
                <w:rFonts w:ascii="Times New Roman" w:hAnsi="Times New Roman" w:cs="Times New Roman"/>
                <w:sz w:val="22"/>
                <w:szCs w:val="22"/>
                <w:lang w:val="es-ES"/>
              </w:rPr>
              <w:t>procedimien</w:t>
            </w:r>
            <w:r>
              <w:rPr>
                <w:rFonts w:ascii="Times New Roman" w:hAnsi="Times New Roman" w:cs="Times New Roman"/>
                <w:sz w:val="22"/>
                <w:szCs w:val="22"/>
                <w:lang w:val="es-ES"/>
              </w:rPr>
              <w:t>t</w:t>
            </w:r>
            <w:r w:rsidRPr="00C66D12">
              <w:rPr>
                <w:rFonts w:ascii="Times New Roman" w:hAnsi="Times New Roman" w:cs="Times New Roman"/>
                <w:sz w:val="22"/>
                <w:szCs w:val="22"/>
                <w:lang w:val="es-ES"/>
              </w:rPr>
              <w:t>o</w:t>
            </w:r>
            <w:r w:rsidR="00630488">
              <w:rPr>
                <w:rFonts w:ascii="Times New Roman" w:hAnsi="Times New Roman" w:cs="Times New Roman"/>
                <w:sz w:val="22"/>
                <w:szCs w:val="22"/>
                <w:lang w:val="es-ES"/>
              </w:rPr>
              <w:t xml:space="preserve"> único</w:t>
            </w:r>
            <w:r w:rsidRPr="00C66D12">
              <w:rPr>
                <w:rFonts w:ascii="Times New Roman" w:hAnsi="Times New Roman" w:cs="Times New Roman"/>
                <w:sz w:val="22"/>
                <w:szCs w:val="22"/>
                <w:lang w:val="es-ES"/>
              </w:rPr>
              <w:t xml:space="preserve"> los asuntos relacionados con la constitución, ampliación, restructuración, saneamiento y titulación colectiva de comunidades étnicas. </w:t>
            </w:r>
            <w:r w:rsidR="0092361B">
              <w:rPr>
                <w:rFonts w:ascii="Times New Roman" w:hAnsi="Times New Roman" w:cs="Times New Roman"/>
                <w:sz w:val="22"/>
                <w:szCs w:val="22"/>
                <w:lang w:val="es-ES"/>
              </w:rPr>
              <w:t>Por otro lado, la normativa nacional</w:t>
            </w:r>
            <w:r w:rsidRPr="00C66D12">
              <w:rPr>
                <w:rFonts w:ascii="Times New Roman" w:hAnsi="Times New Roman" w:cs="Times New Roman"/>
                <w:sz w:val="22"/>
                <w:szCs w:val="22"/>
                <w:lang w:val="es-ES"/>
              </w:rPr>
              <w:t xml:space="preserve"> prohíbe la formalización de ocupaciones al interior de territorios de grupos </w:t>
            </w:r>
            <w:r>
              <w:rPr>
                <w:rFonts w:ascii="Times New Roman" w:hAnsi="Times New Roman" w:cs="Times New Roman"/>
                <w:sz w:val="22"/>
                <w:szCs w:val="22"/>
                <w:lang w:val="es-ES"/>
              </w:rPr>
              <w:t>étnicos</w:t>
            </w:r>
            <w:r w:rsidRPr="00C66D12">
              <w:rPr>
                <w:rFonts w:ascii="Times New Roman" w:hAnsi="Times New Roman" w:cs="Times New Roman"/>
                <w:sz w:val="22"/>
                <w:szCs w:val="22"/>
                <w:lang w:val="es-ES"/>
              </w:rPr>
              <w:t xml:space="preserve">. </w:t>
            </w:r>
            <w:r>
              <w:rPr>
                <w:rFonts w:ascii="Times New Roman" w:hAnsi="Times New Roman" w:cs="Times New Roman"/>
                <w:sz w:val="22"/>
                <w:szCs w:val="22"/>
                <w:lang w:val="es-ES"/>
              </w:rPr>
              <w:t xml:space="preserve">Estas restricciones ofrecen protección legal a los territorios reconocidos y, en principio, deberían garantizar que las actuaciones de </w:t>
            </w:r>
            <w:r w:rsidRPr="00884059">
              <w:rPr>
                <w:rFonts w:ascii="Times New Roman" w:hAnsi="Times New Roman" w:cs="Times New Roman"/>
                <w:b/>
                <w:sz w:val="22"/>
                <w:szCs w:val="22"/>
                <w:lang w:val="es-ES"/>
              </w:rPr>
              <w:t>formalización</w:t>
            </w:r>
            <w:r w:rsidRPr="00884059">
              <w:rPr>
                <w:rFonts w:ascii="Times New Roman" w:hAnsi="Times New Roman" w:cs="Times New Roman"/>
                <w:sz w:val="22"/>
                <w:szCs w:val="22"/>
                <w:lang w:val="es-ES"/>
              </w:rPr>
              <w:t xml:space="preserve"> de la propiedad rural</w:t>
            </w:r>
            <w:r>
              <w:rPr>
                <w:rFonts w:ascii="Times New Roman" w:hAnsi="Times New Roman" w:cs="Times New Roman"/>
                <w:sz w:val="22"/>
                <w:szCs w:val="22"/>
                <w:lang w:val="es-ES"/>
              </w:rPr>
              <w:t xml:space="preserve"> desarrolladas por el Programa no generen impactos negativos sobre la integridad territorial de los </w:t>
            </w:r>
            <w:r w:rsidR="00B30C1A">
              <w:rPr>
                <w:rFonts w:ascii="Times New Roman" w:hAnsi="Times New Roman" w:cs="Times New Roman"/>
                <w:sz w:val="22"/>
                <w:szCs w:val="22"/>
                <w:lang w:val="es-ES"/>
              </w:rPr>
              <w:t>pueblos indígenas o afrodescendientes</w:t>
            </w:r>
            <w:r>
              <w:rPr>
                <w:rFonts w:ascii="Times New Roman" w:hAnsi="Times New Roman" w:cs="Times New Roman"/>
                <w:sz w:val="22"/>
                <w:szCs w:val="22"/>
                <w:lang w:val="es-ES"/>
              </w:rPr>
              <w:t xml:space="preserve"> presentes en los municipios de intervención. Sin embargo, en la práctica, </w:t>
            </w:r>
            <w:r w:rsidR="00CD13B1">
              <w:rPr>
                <w:rFonts w:ascii="Times New Roman" w:hAnsi="Times New Roman" w:cs="Times New Roman"/>
                <w:sz w:val="22"/>
                <w:szCs w:val="22"/>
                <w:lang w:val="es-ES"/>
              </w:rPr>
              <w:t xml:space="preserve">la fuerza de </w:t>
            </w:r>
            <w:r>
              <w:rPr>
                <w:rFonts w:ascii="Times New Roman" w:hAnsi="Times New Roman" w:cs="Times New Roman"/>
                <w:sz w:val="22"/>
                <w:szCs w:val="22"/>
                <w:lang w:val="es-ES"/>
              </w:rPr>
              <w:t xml:space="preserve">estos mecanismos de protección legal se ve </w:t>
            </w:r>
            <w:r w:rsidR="00CD13B1">
              <w:rPr>
                <w:rFonts w:ascii="Times New Roman" w:hAnsi="Times New Roman" w:cs="Times New Roman"/>
                <w:sz w:val="22"/>
                <w:szCs w:val="22"/>
                <w:lang w:val="es-ES"/>
              </w:rPr>
              <w:t>debilitada</w:t>
            </w:r>
            <w:r>
              <w:rPr>
                <w:rFonts w:ascii="Times New Roman" w:hAnsi="Times New Roman" w:cs="Times New Roman"/>
                <w:sz w:val="22"/>
                <w:szCs w:val="22"/>
                <w:lang w:val="es-ES"/>
              </w:rPr>
              <w:t xml:space="preserve"> por los vacíos existentes </w:t>
            </w:r>
            <w:r w:rsidR="00B57EBF">
              <w:rPr>
                <w:rFonts w:ascii="Times New Roman" w:hAnsi="Times New Roman" w:cs="Times New Roman"/>
                <w:sz w:val="22"/>
                <w:szCs w:val="22"/>
                <w:lang w:val="es-ES"/>
              </w:rPr>
              <w:t xml:space="preserve">en el </w:t>
            </w:r>
            <w:r>
              <w:rPr>
                <w:rFonts w:ascii="Times New Roman" w:hAnsi="Times New Roman" w:cs="Times New Roman"/>
                <w:sz w:val="22"/>
                <w:szCs w:val="22"/>
                <w:lang w:val="es-ES"/>
              </w:rPr>
              <w:t xml:space="preserve">registro de </w:t>
            </w:r>
            <w:r w:rsidR="00CD13B1">
              <w:rPr>
                <w:rFonts w:ascii="Times New Roman" w:hAnsi="Times New Roman" w:cs="Times New Roman"/>
                <w:sz w:val="22"/>
                <w:szCs w:val="22"/>
                <w:lang w:val="es-ES"/>
              </w:rPr>
              <w:t xml:space="preserve">los </w:t>
            </w:r>
            <w:r>
              <w:rPr>
                <w:rFonts w:ascii="Times New Roman" w:hAnsi="Times New Roman" w:cs="Times New Roman"/>
                <w:sz w:val="22"/>
                <w:szCs w:val="22"/>
                <w:lang w:val="es-ES"/>
              </w:rPr>
              <w:t xml:space="preserve">derechos territoriales étnicos, tanto </w:t>
            </w:r>
            <w:r w:rsidR="00CD13B1">
              <w:rPr>
                <w:rFonts w:ascii="Times New Roman" w:hAnsi="Times New Roman" w:cs="Times New Roman"/>
                <w:sz w:val="22"/>
                <w:szCs w:val="22"/>
                <w:lang w:val="es-ES"/>
              </w:rPr>
              <w:t xml:space="preserve">en relación con los </w:t>
            </w:r>
            <w:r w:rsidRPr="001D007D">
              <w:rPr>
                <w:rFonts w:ascii="Times New Roman" w:hAnsi="Times New Roman" w:cs="Times New Roman"/>
                <w:sz w:val="22"/>
                <w:szCs w:val="22"/>
                <w:lang w:val="es-ES_tradnl"/>
              </w:rPr>
              <w:t xml:space="preserve">territorios titulados </w:t>
            </w:r>
            <w:r>
              <w:rPr>
                <w:rFonts w:ascii="Times New Roman" w:hAnsi="Times New Roman" w:cs="Times New Roman"/>
                <w:sz w:val="22"/>
                <w:szCs w:val="22"/>
                <w:lang w:val="es-ES_tradnl"/>
              </w:rPr>
              <w:t xml:space="preserve">como </w:t>
            </w:r>
            <w:r w:rsidR="00CD13B1">
              <w:rPr>
                <w:rFonts w:ascii="Times New Roman" w:hAnsi="Times New Roman" w:cs="Times New Roman"/>
                <w:sz w:val="22"/>
                <w:szCs w:val="22"/>
                <w:lang w:val="es-ES_tradnl"/>
              </w:rPr>
              <w:t xml:space="preserve">los de </w:t>
            </w:r>
            <w:r>
              <w:rPr>
                <w:rFonts w:ascii="Times New Roman" w:hAnsi="Times New Roman" w:cs="Times New Roman"/>
                <w:sz w:val="22"/>
                <w:szCs w:val="22"/>
                <w:lang w:val="es-ES_tradnl"/>
              </w:rPr>
              <w:t xml:space="preserve">ocupación </w:t>
            </w:r>
            <w:r w:rsidRPr="001D007D">
              <w:rPr>
                <w:rFonts w:ascii="Times New Roman" w:hAnsi="Times New Roman" w:cs="Times New Roman"/>
                <w:sz w:val="22"/>
                <w:szCs w:val="22"/>
                <w:lang w:val="es-ES_tradnl"/>
              </w:rPr>
              <w:t xml:space="preserve">ancestral, </w:t>
            </w:r>
            <w:r w:rsidR="00CD13B1">
              <w:rPr>
                <w:rFonts w:ascii="Times New Roman" w:hAnsi="Times New Roman" w:cs="Times New Roman"/>
                <w:sz w:val="22"/>
                <w:szCs w:val="22"/>
                <w:lang w:val="es-ES_tradnl"/>
              </w:rPr>
              <w:t xml:space="preserve">los que son </w:t>
            </w:r>
            <w:r w:rsidR="00CD13B1">
              <w:rPr>
                <w:rFonts w:ascii="Times New Roman" w:hAnsi="Times New Roman" w:cs="Times New Roman"/>
                <w:sz w:val="22"/>
                <w:szCs w:val="22"/>
                <w:lang w:val="es-ES_tradnl"/>
              </w:rPr>
              <w:lastRenderedPageBreak/>
              <w:t xml:space="preserve">objeto de </w:t>
            </w:r>
            <w:r w:rsidRPr="001D007D">
              <w:rPr>
                <w:rFonts w:ascii="Times New Roman" w:hAnsi="Times New Roman" w:cs="Times New Roman"/>
                <w:sz w:val="22"/>
                <w:szCs w:val="22"/>
                <w:lang w:val="es-ES_tradnl"/>
              </w:rPr>
              <w:t>medidas de protección</w:t>
            </w:r>
            <w:r w:rsidR="00035774">
              <w:rPr>
                <w:rFonts w:ascii="Times New Roman" w:hAnsi="Times New Roman" w:cs="Times New Roman"/>
                <w:sz w:val="22"/>
                <w:szCs w:val="22"/>
                <w:lang w:val="es-ES_tradnl"/>
              </w:rPr>
              <w:t xml:space="preserve">, han solicitado su constitución, ampliación o saneamiento o tienen procesos de </w:t>
            </w:r>
            <w:r w:rsidRPr="001D007D">
              <w:rPr>
                <w:rFonts w:ascii="Times New Roman" w:hAnsi="Times New Roman" w:cs="Times New Roman"/>
                <w:sz w:val="22"/>
                <w:szCs w:val="22"/>
                <w:lang w:val="es-ES_tradnl"/>
              </w:rPr>
              <w:t>restitución en trámite, entre otros</w:t>
            </w:r>
            <w:r>
              <w:rPr>
                <w:rFonts w:ascii="Times New Roman" w:hAnsi="Times New Roman" w:cs="Times New Roman"/>
                <w:sz w:val="22"/>
                <w:szCs w:val="22"/>
                <w:lang w:val="es-ES_tradnl"/>
              </w:rPr>
              <w:t xml:space="preserve">. </w:t>
            </w:r>
            <w:r w:rsidR="00035774">
              <w:rPr>
                <w:rFonts w:ascii="Times New Roman" w:hAnsi="Times New Roman" w:cs="Times New Roman"/>
                <w:sz w:val="22"/>
                <w:szCs w:val="22"/>
                <w:lang w:val="es-ES_tradnl"/>
              </w:rPr>
              <w:t>Al n</w:t>
            </w:r>
            <w:r>
              <w:rPr>
                <w:rFonts w:ascii="Times New Roman" w:hAnsi="Times New Roman" w:cs="Times New Roman"/>
                <w:sz w:val="22"/>
                <w:szCs w:val="22"/>
                <w:lang w:val="es-ES_tradnl"/>
              </w:rPr>
              <w:t xml:space="preserve">o contar con un registro completo </w:t>
            </w:r>
            <w:r w:rsidR="00B57EBF">
              <w:rPr>
                <w:rFonts w:ascii="Times New Roman" w:hAnsi="Times New Roman" w:cs="Times New Roman"/>
                <w:sz w:val="22"/>
                <w:szCs w:val="22"/>
                <w:lang w:val="es-ES_tradnl"/>
              </w:rPr>
              <w:t>de l</w:t>
            </w:r>
            <w:r w:rsidR="00035774">
              <w:rPr>
                <w:rFonts w:ascii="Times New Roman" w:hAnsi="Times New Roman" w:cs="Times New Roman"/>
                <w:sz w:val="22"/>
                <w:szCs w:val="22"/>
                <w:lang w:val="es-ES_tradnl"/>
              </w:rPr>
              <w:t>a diversa tipología</w:t>
            </w:r>
            <w:r>
              <w:rPr>
                <w:rFonts w:ascii="Times New Roman" w:hAnsi="Times New Roman" w:cs="Times New Roman"/>
                <w:sz w:val="22"/>
                <w:szCs w:val="22"/>
                <w:lang w:val="es-ES_tradnl"/>
              </w:rPr>
              <w:t xml:space="preserve"> de territorios étnicos</w:t>
            </w:r>
            <w:r w:rsidR="00035774">
              <w:rPr>
                <w:rFonts w:ascii="Times New Roman" w:hAnsi="Times New Roman" w:cs="Times New Roman"/>
                <w:sz w:val="22"/>
                <w:szCs w:val="22"/>
                <w:lang w:val="es-ES_tradnl"/>
              </w:rPr>
              <w:t xml:space="preserve"> no se puede descartar el riesgo de que el Programa llegue a titular</w:t>
            </w:r>
            <w:r>
              <w:rPr>
                <w:rFonts w:ascii="Times New Roman" w:hAnsi="Times New Roman" w:cs="Times New Roman"/>
                <w:sz w:val="22"/>
                <w:szCs w:val="22"/>
                <w:lang w:val="es-ES_tradnl"/>
              </w:rPr>
              <w:t xml:space="preserve"> predios individuales </w:t>
            </w:r>
            <w:r w:rsidR="00B57EBF">
              <w:rPr>
                <w:rFonts w:ascii="Times New Roman" w:hAnsi="Times New Roman" w:cs="Times New Roman"/>
                <w:sz w:val="22"/>
                <w:szCs w:val="22"/>
                <w:lang w:val="es-ES_tradnl"/>
              </w:rPr>
              <w:t xml:space="preserve">que se encuentran en </w:t>
            </w:r>
            <w:r>
              <w:rPr>
                <w:rFonts w:ascii="Times New Roman" w:hAnsi="Times New Roman" w:cs="Times New Roman"/>
                <w:sz w:val="22"/>
                <w:szCs w:val="22"/>
                <w:lang w:val="es-ES_tradnl"/>
              </w:rPr>
              <w:t>territorios reclamados como propios por grupos étnicos</w:t>
            </w:r>
            <w:r w:rsidR="00035774">
              <w:rPr>
                <w:rFonts w:ascii="Times New Roman" w:hAnsi="Times New Roman" w:cs="Times New Roman"/>
                <w:sz w:val="22"/>
                <w:szCs w:val="22"/>
                <w:lang w:val="es-ES_tradnl"/>
              </w:rPr>
              <w:t xml:space="preserve">. </w:t>
            </w:r>
          </w:p>
          <w:p w14:paraId="319790CC" w14:textId="77777777" w:rsidR="00035774" w:rsidRDefault="00035774" w:rsidP="00E210F2">
            <w:pPr>
              <w:spacing w:after="240" w:line="300" w:lineRule="exact"/>
              <w:contextualSpacing/>
              <w:jc w:val="both"/>
              <w:rPr>
                <w:rFonts w:ascii="Times New Roman" w:hAnsi="Times New Roman" w:cs="Times New Roman"/>
                <w:sz w:val="22"/>
                <w:szCs w:val="22"/>
                <w:lang w:val="es-ES_tradnl"/>
              </w:rPr>
            </w:pPr>
          </w:p>
          <w:p w14:paraId="70C3D91F" w14:textId="0E79FE9A" w:rsidR="00527553" w:rsidRDefault="00527553" w:rsidP="00E210F2">
            <w:pPr>
              <w:spacing w:after="240" w:line="300" w:lineRule="exact"/>
              <w:contextualSpacing/>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En relación con </w:t>
            </w:r>
            <w:r w:rsidR="00E210F2">
              <w:rPr>
                <w:rFonts w:ascii="Times New Roman" w:hAnsi="Times New Roman" w:cs="Times New Roman"/>
                <w:sz w:val="22"/>
                <w:szCs w:val="22"/>
                <w:lang w:val="es-ES"/>
              </w:rPr>
              <w:t xml:space="preserve">las actividades de </w:t>
            </w:r>
            <w:r w:rsidR="00E210F2" w:rsidRPr="00157FAD">
              <w:rPr>
                <w:rFonts w:ascii="Times New Roman" w:hAnsi="Times New Roman" w:cs="Times New Roman"/>
                <w:b/>
                <w:sz w:val="22"/>
                <w:szCs w:val="22"/>
                <w:lang w:val="es-ES"/>
              </w:rPr>
              <w:t>gestión catastral</w:t>
            </w:r>
            <w:r>
              <w:rPr>
                <w:rFonts w:ascii="Times New Roman" w:hAnsi="Times New Roman" w:cs="Times New Roman"/>
                <w:sz w:val="22"/>
                <w:szCs w:val="22"/>
                <w:lang w:val="es-ES"/>
              </w:rPr>
              <w:t xml:space="preserve">, si bien estas </w:t>
            </w:r>
            <w:r w:rsidR="00E210F2">
              <w:rPr>
                <w:rFonts w:ascii="Times New Roman" w:hAnsi="Times New Roman" w:cs="Times New Roman"/>
                <w:sz w:val="22"/>
                <w:szCs w:val="22"/>
                <w:lang w:val="es-ES"/>
              </w:rPr>
              <w:t xml:space="preserve">no generan impactos negativos por sí mismas, </w:t>
            </w:r>
            <w:r>
              <w:rPr>
                <w:rFonts w:ascii="Times New Roman" w:hAnsi="Times New Roman" w:cs="Times New Roman"/>
                <w:sz w:val="22"/>
                <w:szCs w:val="22"/>
                <w:lang w:val="es-ES"/>
              </w:rPr>
              <w:t xml:space="preserve">sí se considera que </w:t>
            </w:r>
            <w:r w:rsidR="00E210F2">
              <w:rPr>
                <w:rFonts w:ascii="Times New Roman" w:hAnsi="Times New Roman" w:cs="Times New Roman"/>
                <w:sz w:val="22"/>
                <w:szCs w:val="22"/>
                <w:lang w:val="es-ES"/>
              </w:rPr>
              <w:t xml:space="preserve">tienen el potencial de inducir impactos adversos como los descritos anteriormente. </w:t>
            </w:r>
            <w:r>
              <w:rPr>
                <w:rFonts w:ascii="Times New Roman" w:hAnsi="Times New Roman" w:cs="Times New Roman"/>
                <w:sz w:val="22"/>
                <w:szCs w:val="22"/>
                <w:lang w:val="es-ES_tradnl"/>
              </w:rPr>
              <w:t>Por otro lado, el simple levantamiento de información para la gestión catastral o los procesos de OSPR puede de por sí generar conflictos o exacerbar los ya existentes.</w:t>
            </w:r>
          </w:p>
          <w:p w14:paraId="04F80639" w14:textId="77777777" w:rsidR="00527553" w:rsidRDefault="00527553" w:rsidP="00E210F2">
            <w:pPr>
              <w:spacing w:after="240" w:line="300" w:lineRule="exact"/>
              <w:contextualSpacing/>
              <w:jc w:val="both"/>
              <w:rPr>
                <w:rFonts w:ascii="Times New Roman" w:hAnsi="Times New Roman" w:cs="Times New Roman"/>
                <w:sz w:val="22"/>
                <w:szCs w:val="22"/>
                <w:lang w:val="es-ES"/>
              </w:rPr>
            </w:pPr>
          </w:p>
          <w:p w14:paraId="08FEA39C" w14:textId="147216CE" w:rsidR="00E210F2" w:rsidRPr="00157FAD" w:rsidRDefault="003748E5" w:rsidP="00E210F2">
            <w:pPr>
              <w:spacing w:after="240" w:line="300" w:lineRule="exact"/>
              <w:contextualSpacing/>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La Estrategia para </w:t>
            </w:r>
            <w:r w:rsidR="00E210F2">
              <w:rPr>
                <w:rFonts w:ascii="Times New Roman" w:hAnsi="Times New Roman" w:cs="Times New Roman"/>
                <w:sz w:val="22"/>
                <w:szCs w:val="22"/>
                <w:lang w:val="es-ES"/>
              </w:rPr>
              <w:t xml:space="preserve">Pueblos Étnicos </w:t>
            </w:r>
            <w:r w:rsidR="00DF1CB4">
              <w:rPr>
                <w:rFonts w:ascii="Times New Roman" w:hAnsi="Times New Roman" w:cs="Times New Roman"/>
                <w:sz w:val="22"/>
                <w:szCs w:val="22"/>
                <w:lang w:val="es-ES"/>
              </w:rPr>
              <w:t xml:space="preserve">incluido en el </w:t>
            </w:r>
            <w:r>
              <w:rPr>
                <w:rFonts w:ascii="Times New Roman" w:hAnsi="Times New Roman" w:cs="Times New Roman"/>
                <w:sz w:val="22"/>
                <w:szCs w:val="22"/>
                <w:lang w:val="es-ES"/>
              </w:rPr>
              <w:t>MGAS</w:t>
            </w:r>
            <w:r w:rsidR="00DF1CB4">
              <w:rPr>
                <w:rFonts w:ascii="Times New Roman" w:hAnsi="Times New Roman" w:cs="Times New Roman"/>
                <w:sz w:val="22"/>
                <w:szCs w:val="22"/>
                <w:lang w:val="es-ES"/>
              </w:rPr>
              <w:t xml:space="preserve"> propone </w:t>
            </w:r>
            <w:r w:rsidR="00E210F2">
              <w:rPr>
                <w:rFonts w:ascii="Times New Roman" w:hAnsi="Times New Roman" w:cs="Times New Roman"/>
                <w:sz w:val="22"/>
                <w:szCs w:val="22"/>
                <w:lang w:val="es-ES"/>
              </w:rPr>
              <w:t xml:space="preserve">medidas dirigidas a prevenir/mitigar estos posibles impactos negativos directos e indirectos, entre ellas: </w:t>
            </w:r>
          </w:p>
          <w:p w14:paraId="13145665" w14:textId="03ECF035" w:rsidR="003765AE" w:rsidRPr="00E4669B" w:rsidRDefault="00E210F2" w:rsidP="00E4669B">
            <w:pPr>
              <w:pStyle w:val="ListParagraph"/>
              <w:numPr>
                <w:ilvl w:val="0"/>
                <w:numId w:val="10"/>
              </w:numPr>
              <w:spacing w:line="300" w:lineRule="exact"/>
              <w:ind w:left="412" w:hanging="270"/>
              <w:jc w:val="both"/>
              <w:rPr>
                <w:rFonts w:ascii="Times New Roman" w:hAnsi="Times New Roman" w:cs="Times New Roman"/>
                <w:b/>
                <w:sz w:val="22"/>
                <w:szCs w:val="22"/>
                <w:lang w:val="es-ES_tradnl"/>
              </w:rPr>
            </w:pPr>
            <w:r w:rsidRPr="00157FAD">
              <w:rPr>
                <w:rFonts w:ascii="Times New Roman" w:hAnsi="Times New Roman" w:cs="Times New Roman"/>
                <w:sz w:val="22"/>
                <w:szCs w:val="22"/>
                <w:u w:val="single"/>
                <w:lang w:val="es-ES_tradnl"/>
              </w:rPr>
              <w:t>C</w:t>
            </w:r>
            <w:r w:rsidR="00D90A33">
              <w:rPr>
                <w:rFonts w:ascii="Times New Roman" w:hAnsi="Times New Roman" w:cs="Times New Roman"/>
                <w:sz w:val="22"/>
                <w:szCs w:val="22"/>
                <w:u w:val="single"/>
                <w:lang w:val="es-ES_tradnl"/>
              </w:rPr>
              <w:t>ompilación previa de información sobre territorios étnicos.</w:t>
            </w:r>
            <w:r w:rsidRPr="00D05EF4">
              <w:rPr>
                <w:rFonts w:ascii="Times New Roman" w:hAnsi="Times New Roman" w:cs="Times New Roman"/>
                <w:b/>
                <w:sz w:val="22"/>
                <w:szCs w:val="22"/>
                <w:lang w:val="es-ES_tradnl"/>
              </w:rPr>
              <w:t xml:space="preserve"> </w:t>
            </w:r>
            <w:r w:rsidRPr="00E36D3F">
              <w:rPr>
                <w:rFonts w:ascii="Times New Roman" w:hAnsi="Times New Roman" w:cs="Times New Roman"/>
                <w:sz w:val="22"/>
                <w:szCs w:val="22"/>
                <w:lang w:val="es-ES_tradnl"/>
              </w:rPr>
              <w:t>Durante el proceso de levantamiento catastral y la elaboración de la cartografía social para los Planes de OSPR se debe recabar toda la información disponible sobre tierras y territorios étnicos titulados, en proceso de titulación, de ocupación ancestral</w:t>
            </w:r>
            <w:r>
              <w:rPr>
                <w:rFonts w:ascii="Times New Roman" w:hAnsi="Times New Roman" w:cs="Times New Roman"/>
                <w:sz w:val="22"/>
                <w:szCs w:val="22"/>
                <w:lang w:val="es-ES_tradnl"/>
              </w:rPr>
              <w:t xml:space="preserve"> </w:t>
            </w:r>
            <w:r w:rsidRPr="00E36D3F">
              <w:rPr>
                <w:rFonts w:ascii="Times New Roman" w:hAnsi="Times New Roman" w:cs="Times New Roman"/>
                <w:sz w:val="22"/>
                <w:szCs w:val="22"/>
                <w:lang w:val="es-ES_tradnl"/>
              </w:rPr>
              <w:t>y con toda otra forma de tenencia; así como sobre procesos de restitución de tierras cuyos reclamantes sean grupos étnicos.</w:t>
            </w:r>
          </w:p>
          <w:p w14:paraId="33C7C6CB" w14:textId="77777777" w:rsidR="00E4669B" w:rsidRPr="00E4669B" w:rsidRDefault="00E4669B" w:rsidP="00E4669B">
            <w:pPr>
              <w:pStyle w:val="ListParagraph"/>
              <w:spacing w:line="300" w:lineRule="exact"/>
              <w:ind w:left="412"/>
              <w:jc w:val="both"/>
              <w:rPr>
                <w:rFonts w:ascii="Times New Roman" w:hAnsi="Times New Roman" w:cs="Times New Roman"/>
                <w:b/>
                <w:sz w:val="22"/>
                <w:szCs w:val="22"/>
                <w:lang w:val="es-ES_tradnl"/>
              </w:rPr>
            </w:pPr>
          </w:p>
          <w:p w14:paraId="3CA9A8C3" w14:textId="29321E99" w:rsidR="00E4669B" w:rsidRPr="006872AA" w:rsidRDefault="00D90A33" w:rsidP="00E210F2">
            <w:pPr>
              <w:pStyle w:val="ListParagraph"/>
              <w:numPr>
                <w:ilvl w:val="0"/>
                <w:numId w:val="10"/>
              </w:numPr>
              <w:spacing w:line="300" w:lineRule="exact"/>
              <w:ind w:left="412" w:hanging="270"/>
              <w:jc w:val="both"/>
              <w:rPr>
                <w:rFonts w:ascii="Times New Roman" w:hAnsi="Times New Roman" w:cs="Times New Roman"/>
                <w:b/>
                <w:sz w:val="22"/>
                <w:szCs w:val="22"/>
                <w:lang w:val="es-ES_tradnl"/>
              </w:rPr>
            </w:pPr>
            <w:r w:rsidRPr="00E4669B">
              <w:rPr>
                <w:rFonts w:ascii="Times New Roman" w:hAnsi="Times New Roman" w:cs="Times New Roman"/>
                <w:sz w:val="22"/>
                <w:szCs w:val="22"/>
                <w:u w:val="single"/>
                <w:lang w:val="es-ES_tradnl"/>
              </w:rPr>
              <w:t>Concertación con autoridades</w:t>
            </w:r>
            <w:r w:rsidR="00E210F2" w:rsidRPr="00E4669B">
              <w:rPr>
                <w:rFonts w:ascii="Times New Roman" w:hAnsi="Times New Roman" w:cs="Times New Roman"/>
                <w:sz w:val="22"/>
                <w:szCs w:val="22"/>
                <w:lang w:val="es-ES_tradnl"/>
              </w:rPr>
              <w:t xml:space="preserve">. </w:t>
            </w:r>
            <w:r w:rsidR="00E4669B" w:rsidRPr="00E4669B">
              <w:rPr>
                <w:rFonts w:ascii="Times New Roman" w:hAnsi="Times New Roman" w:cs="Times New Roman"/>
                <w:sz w:val="22"/>
                <w:szCs w:val="22"/>
                <w:lang w:val="es-ES_tradnl"/>
              </w:rPr>
              <w:t xml:space="preserve">Antes del ingreso a los territorios étnicos colectivos se concertará con las autoridades </w:t>
            </w:r>
            <w:r w:rsidR="00E4669B">
              <w:rPr>
                <w:rFonts w:ascii="Times New Roman" w:hAnsi="Times New Roman" w:cs="Times New Roman"/>
                <w:sz w:val="22"/>
                <w:szCs w:val="22"/>
                <w:lang w:val="es-ES_tradnl"/>
              </w:rPr>
              <w:t xml:space="preserve">propias </w:t>
            </w:r>
            <w:r w:rsidR="00E4669B" w:rsidRPr="00E4669B">
              <w:rPr>
                <w:rFonts w:ascii="Times New Roman" w:hAnsi="Times New Roman" w:cs="Times New Roman"/>
                <w:sz w:val="22"/>
                <w:szCs w:val="22"/>
                <w:lang w:val="es-ES_tradnl"/>
              </w:rPr>
              <w:t xml:space="preserve">el alcance del barrido predial en su territorio, tiempo, recorridos y acompañantes por parte de la comunidad; y se acordará cómo se realizará la devolución de resultados. </w:t>
            </w:r>
          </w:p>
          <w:p w14:paraId="7F656E14" w14:textId="77777777" w:rsidR="006872AA" w:rsidRPr="006872AA" w:rsidRDefault="006872AA" w:rsidP="006872AA">
            <w:pPr>
              <w:pStyle w:val="ListParagraph"/>
              <w:rPr>
                <w:rFonts w:ascii="Times New Roman" w:hAnsi="Times New Roman" w:cs="Times New Roman"/>
                <w:sz w:val="22"/>
                <w:szCs w:val="22"/>
                <w:lang w:val="es-ES_tradnl"/>
              </w:rPr>
            </w:pPr>
          </w:p>
          <w:p w14:paraId="02CCA1BC" w14:textId="269DA070" w:rsidR="006872AA" w:rsidRPr="006872AA" w:rsidRDefault="006872AA" w:rsidP="00E210F2">
            <w:pPr>
              <w:pStyle w:val="ListParagraph"/>
              <w:numPr>
                <w:ilvl w:val="0"/>
                <w:numId w:val="10"/>
              </w:numPr>
              <w:spacing w:line="300" w:lineRule="exact"/>
              <w:ind w:left="412" w:hanging="270"/>
              <w:jc w:val="both"/>
              <w:rPr>
                <w:rFonts w:ascii="Times New Roman" w:hAnsi="Times New Roman" w:cs="Times New Roman"/>
                <w:sz w:val="22"/>
                <w:szCs w:val="22"/>
                <w:lang w:val="es-ES_tradnl"/>
              </w:rPr>
            </w:pPr>
            <w:r w:rsidRPr="006872AA">
              <w:rPr>
                <w:rFonts w:ascii="Times New Roman" w:hAnsi="Times New Roman" w:cs="Times New Roman"/>
                <w:sz w:val="22"/>
                <w:szCs w:val="22"/>
                <w:u w:val="single"/>
                <w:lang w:val="es-ES_tradnl"/>
              </w:rPr>
              <w:t>Alcance del levantamiento catastral</w:t>
            </w:r>
            <w:r w:rsidRPr="006872AA">
              <w:rPr>
                <w:rFonts w:ascii="Times New Roman" w:hAnsi="Times New Roman" w:cs="Times New Roman"/>
                <w:sz w:val="22"/>
                <w:szCs w:val="22"/>
                <w:lang w:val="es-ES_tradnl"/>
              </w:rPr>
              <w:t>. Cada comunidad tendrá derecho a decidir el alcance de la gestión catastral que se va a adelantar en su territorio.</w:t>
            </w:r>
          </w:p>
          <w:p w14:paraId="71BA3DFE" w14:textId="77777777" w:rsidR="00E4669B" w:rsidRPr="006872AA" w:rsidRDefault="00E4669B" w:rsidP="00E4669B">
            <w:pPr>
              <w:pStyle w:val="ListParagraph"/>
              <w:spacing w:line="300" w:lineRule="exact"/>
              <w:ind w:left="412"/>
              <w:jc w:val="both"/>
              <w:rPr>
                <w:rFonts w:ascii="Times New Roman" w:hAnsi="Times New Roman" w:cs="Times New Roman"/>
                <w:sz w:val="22"/>
                <w:szCs w:val="22"/>
                <w:lang w:val="es-ES_tradnl"/>
              </w:rPr>
            </w:pPr>
          </w:p>
          <w:p w14:paraId="6CB15CE1" w14:textId="05629D88" w:rsidR="003765AE" w:rsidRPr="006872AA" w:rsidRDefault="00E4669B" w:rsidP="00E4669B">
            <w:pPr>
              <w:pStyle w:val="ListParagraph"/>
              <w:numPr>
                <w:ilvl w:val="0"/>
                <w:numId w:val="10"/>
              </w:numPr>
              <w:spacing w:line="300" w:lineRule="exact"/>
              <w:ind w:left="412" w:hanging="270"/>
              <w:jc w:val="both"/>
              <w:rPr>
                <w:rFonts w:ascii="Times New Roman" w:hAnsi="Times New Roman" w:cs="Times New Roman"/>
                <w:sz w:val="22"/>
                <w:szCs w:val="22"/>
                <w:lang w:val="es-ES_tradnl"/>
              </w:rPr>
            </w:pPr>
            <w:r w:rsidRPr="006872AA">
              <w:rPr>
                <w:rFonts w:ascii="Times New Roman" w:hAnsi="Times New Roman" w:cs="Times New Roman"/>
                <w:sz w:val="22"/>
                <w:szCs w:val="22"/>
                <w:u w:val="single"/>
                <w:lang w:val="es-ES_tradnl"/>
              </w:rPr>
              <w:t>Relación con grupos étnicos</w:t>
            </w:r>
            <w:r w:rsidRPr="006872AA">
              <w:rPr>
                <w:rFonts w:ascii="Times New Roman" w:hAnsi="Times New Roman" w:cs="Times New Roman"/>
                <w:sz w:val="22"/>
                <w:szCs w:val="22"/>
                <w:lang w:val="es-ES_tradnl"/>
              </w:rPr>
              <w:t>. El MGAS incluye los siguientes programas dirigidos a garantizar procesos de relacionamientos comunitario socioculturalmente adecuados: (i) protocolo de relacionamiento; (ii) capacitación a funcionarios y contratistas; (iii) socialización previa; y (iv) información y comunicación.</w:t>
            </w:r>
          </w:p>
          <w:p w14:paraId="0B16B20D" w14:textId="77777777" w:rsidR="00E4669B" w:rsidRPr="006872AA" w:rsidRDefault="00E4669B" w:rsidP="00E4669B">
            <w:pPr>
              <w:pStyle w:val="ListParagraph"/>
              <w:rPr>
                <w:rFonts w:ascii="Times New Roman" w:hAnsi="Times New Roman" w:cs="Times New Roman"/>
                <w:sz w:val="22"/>
                <w:szCs w:val="22"/>
                <w:lang w:val="es-ES_tradnl"/>
              </w:rPr>
            </w:pPr>
          </w:p>
          <w:p w14:paraId="334221C8" w14:textId="47A2430C" w:rsidR="00E4669B" w:rsidRPr="006872AA" w:rsidRDefault="00E4669B" w:rsidP="00E4669B">
            <w:pPr>
              <w:pStyle w:val="ListParagraph"/>
              <w:numPr>
                <w:ilvl w:val="0"/>
                <w:numId w:val="10"/>
              </w:numPr>
              <w:spacing w:line="300" w:lineRule="exact"/>
              <w:ind w:left="412" w:hanging="270"/>
              <w:jc w:val="both"/>
              <w:rPr>
                <w:rFonts w:ascii="Times New Roman" w:hAnsi="Times New Roman" w:cs="Times New Roman"/>
                <w:sz w:val="22"/>
                <w:szCs w:val="22"/>
                <w:lang w:val="es-ES_tradnl"/>
              </w:rPr>
            </w:pPr>
            <w:r w:rsidRPr="006872AA">
              <w:rPr>
                <w:rFonts w:ascii="Times New Roman" w:hAnsi="Times New Roman" w:cs="Times New Roman"/>
                <w:sz w:val="22"/>
                <w:szCs w:val="22"/>
                <w:u w:val="single"/>
                <w:lang w:val="es-ES_tradnl"/>
              </w:rPr>
              <w:t>Mecanismos alternativos de resolución de conflictos</w:t>
            </w:r>
            <w:r w:rsidRPr="006872AA">
              <w:rPr>
                <w:rFonts w:ascii="Times New Roman" w:hAnsi="Times New Roman" w:cs="Times New Roman"/>
                <w:sz w:val="22"/>
                <w:szCs w:val="22"/>
                <w:lang w:val="es-ES_tradnl"/>
              </w:rPr>
              <w:t xml:space="preserve">. </w:t>
            </w:r>
            <w:r w:rsidR="006872AA" w:rsidRPr="006872AA">
              <w:rPr>
                <w:rFonts w:ascii="Times New Roman" w:hAnsi="Times New Roman" w:cs="Times New Roman"/>
                <w:sz w:val="22"/>
                <w:szCs w:val="22"/>
                <w:lang w:val="es-ES_tradnl"/>
              </w:rPr>
              <w:t>En caso de discrepancias sobre linderos o solapes entre el territorio étnico y predios sobre los que un tercero tiene expectativas de reconocimiento se utilizarán de manera preferente los mecanismos propios de resolución de conflictos con que cuentan las comunidades étnicas. El Programa contará con un procedimiento para tramitar en terreno los conflictos que presenten, identificando en que situaciones se puede gestionar el conflicto directamente y en que situaciones deben ser remitidos ante la ANT De ninguna manera estos procesos afectarán derechos adquiridos por las comunidades indígenas.</w:t>
            </w:r>
          </w:p>
          <w:p w14:paraId="16697795" w14:textId="77777777" w:rsidR="00D90A33" w:rsidRPr="00E4669B" w:rsidRDefault="00D90A33" w:rsidP="00D90A33">
            <w:pPr>
              <w:pStyle w:val="ListParagraph"/>
              <w:rPr>
                <w:rFonts w:ascii="Times New Roman" w:hAnsi="Times New Roman" w:cs="Times New Roman"/>
                <w:sz w:val="22"/>
                <w:szCs w:val="22"/>
                <w:u w:val="single"/>
                <w:lang w:val="es-ES_tradnl"/>
              </w:rPr>
            </w:pPr>
          </w:p>
          <w:p w14:paraId="13CC0A81" w14:textId="6391E59A" w:rsidR="00E210F2" w:rsidRPr="00E4669B" w:rsidRDefault="00E210F2" w:rsidP="00D90A33">
            <w:pPr>
              <w:pStyle w:val="ListParagraph"/>
              <w:numPr>
                <w:ilvl w:val="0"/>
                <w:numId w:val="10"/>
              </w:numPr>
              <w:spacing w:line="300" w:lineRule="exact"/>
              <w:ind w:left="412" w:hanging="270"/>
              <w:jc w:val="both"/>
              <w:rPr>
                <w:rFonts w:ascii="Times New Roman" w:hAnsi="Times New Roman" w:cs="Times New Roman"/>
                <w:b/>
                <w:sz w:val="22"/>
                <w:szCs w:val="22"/>
                <w:lang w:val="es-ES_tradnl"/>
              </w:rPr>
            </w:pPr>
            <w:r w:rsidRPr="00E4669B">
              <w:rPr>
                <w:rFonts w:ascii="Times New Roman" w:hAnsi="Times New Roman" w:cs="Times New Roman"/>
                <w:sz w:val="22"/>
                <w:szCs w:val="22"/>
                <w:u w:val="single"/>
                <w:lang w:val="es-ES_tradnl"/>
              </w:rPr>
              <w:t>Pueblos indígenas no contactados</w:t>
            </w:r>
            <w:r w:rsidRPr="00E4669B">
              <w:rPr>
                <w:rFonts w:ascii="Times New Roman" w:hAnsi="Times New Roman" w:cs="Times New Roman"/>
                <w:sz w:val="22"/>
                <w:szCs w:val="22"/>
                <w:lang w:val="es-ES_tradnl"/>
              </w:rPr>
              <w:t xml:space="preserve">. </w:t>
            </w:r>
            <w:r w:rsidR="00D90A33" w:rsidRPr="00E4669B">
              <w:rPr>
                <w:rFonts w:ascii="Times New Roman" w:hAnsi="Times New Roman" w:cs="Times New Roman"/>
                <w:color w:val="000000"/>
                <w:sz w:val="22"/>
                <w:szCs w:val="22"/>
                <w:lang w:val="es-ES_tradnl"/>
              </w:rPr>
              <w:t xml:space="preserve">El Programa no llevará a cabo ninguna actuación que pueda afectar de alguna manera a pueblos indígenas no contactados. </w:t>
            </w:r>
          </w:p>
          <w:p w14:paraId="15BBA21A" w14:textId="77777777" w:rsidR="00E210F2" w:rsidRPr="00CE2427" w:rsidRDefault="00E210F2" w:rsidP="00E210F2">
            <w:pPr>
              <w:spacing w:after="240"/>
              <w:contextualSpacing/>
              <w:jc w:val="both"/>
              <w:rPr>
                <w:rFonts w:ascii="Times New Roman" w:hAnsi="Times New Roman" w:cs="Times New Roman"/>
                <w:sz w:val="22"/>
                <w:szCs w:val="22"/>
                <w:lang w:val="es-ES_tradnl"/>
              </w:rPr>
            </w:pPr>
          </w:p>
          <w:p w14:paraId="5480646B" w14:textId="29D72990" w:rsidR="007E5DCE" w:rsidRDefault="00E210F2" w:rsidP="00E210F2">
            <w:pPr>
              <w:spacing w:line="300" w:lineRule="exact"/>
              <w:ind w:right="165"/>
              <w:contextualSpacing/>
              <w:jc w:val="both"/>
              <w:rPr>
                <w:rFonts w:ascii="Times New Roman" w:hAnsi="Times New Roman" w:cs="Times New Roman"/>
                <w:sz w:val="22"/>
                <w:szCs w:val="22"/>
                <w:lang w:val="es-ES_tradnl"/>
              </w:rPr>
            </w:pPr>
            <w:r w:rsidRPr="00C24BFE">
              <w:rPr>
                <w:rFonts w:ascii="Times New Roman" w:hAnsi="Times New Roman" w:cs="Times New Roman"/>
                <w:sz w:val="22"/>
                <w:szCs w:val="22"/>
                <w:lang w:val="es-ES_tradnl"/>
              </w:rPr>
              <w:t xml:space="preserve">Como se ha señalado, </w:t>
            </w:r>
            <w:r>
              <w:rPr>
                <w:rFonts w:ascii="Times New Roman" w:eastAsia="Times New Roman" w:hAnsi="Times New Roman" w:cs="Times New Roman"/>
                <w:sz w:val="22"/>
                <w:szCs w:val="22"/>
                <w:shd w:val="clear" w:color="auto" w:fill="FFFFFF"/>
                <w:lang w:val="it-IT"/>
              </w:rPr>
              <w:t xml:space="preserve">en la consulta previa con los pueblos indígenas se acordó </w:t>
            </w:r>
            <w:r w:rsidRPr="00735EDE">
              <w:rPr>
                <w:rFonts w:ascii="Times New Roman" w:eastAsia="Times New Roman" w:hAnsi="Times New Roman" w:cs="Times New Roman"/>
                <w:sz w:val="22"/>
                <w:szCs w:val="22"/>
                <w:shd w:val="clear" w:color="auto" w:fill="FFFFFF"/>
                <w:lang w:val="it-IT"/>
              </w:rPr>
              <w:t>construi</w:t>
            </w:r>
            <w:r>
              <w:rPr>
                <w:rFonts w:ascii="Times New Roman" w:eastAsia="Times New Roman" w:hAnsi="Times New Roman" w:cs="Times New Roman"/>
                <w:sz w:val="22"/>
                <w:szCs w:val="22"/>
                <w:shd w:val="clear" w:color="auto" w:fill="FFFFFF"/>
                <w:lang w:val="it-IT"/>
              </w:rPr>
              <w:t>r</w:t>
            </w:r>
            <w:r w:rsidRPr="00735EDE">
              <w:rPr>
                <w:rFonts w:ascii="Times New Roman" w:eastAsia="Times New Roman" w:hAnsi="Times New Roman" w:cs="Times New Roman"/>
                <w:sz w:val="22"/>
                <w:szCs w:val="22"/>
                <w:shd w:val="clear" w:color="auto" w:fill="FFFFFF"/>
                <w:lang w:val="it-IT"/>
              </w:rPr>
              <w:t xml:space="preserve"> y concerta</w:t>
            </w:r>
            <w:r>
              <w:rPr>
                <w:rFonts w:ascii="Times New Roman" w:eastAsia="Times New Roman" w:hAnsi="Times New Roman" w:cs="Times New Roman"/>
                <w:sz w:val="22"/>
                <w:szCs w:val="22"/>
                <w:shd w:val="clear" w:color="auto" w:fill="FFFFFF"/>
                <w:lang w:val="it-IT"/>
              </w:rPr>
              <w:t>r</w:t>
            </w:r>
            <w:r w:rsidRPr="00735EDE">
              <w:rPr>
                <w:rFonts w:ascii="Times New Roman" w:eastAsia="Times New Roman" w:hAnsi="Times New Roman" w:cs="Times New Roman"/>
                <w:sz w:val="22"/>
                <w:szCs w:val="22"/>
                <w:shd w:val="clear" w:color="auto" w:fill="FFFFFF"/>
                <w:lang w:val="it-IT"/>
              </w:rPr>
              <w:t xml:space="preserve"> </w:t>
            </w:r>
            <w:r>
              <w:rPr>
                <w:rFonts w:ascii="Times New Roman" w:eastAsia="Times New Roman" w:hAnsi="Times New Roman" w:cs="Times New Roman"/>
                <w:sz w:val="22"/>
                <w:szCs w:val="22"/>
                <w:shd w:val="clear" w:color="auto" w:fill="FFFFFF"/>
                <w:lang w:val="it-IT"/>
              </w:rPr>
              <w:t xml:space="preserve">con </w:t>
            </w:r>
            <w:r w:rsidRPr="00735EDE">
              <w:rPr>
                <w:rFonts w:ascii="Times New Roman" w:eastAsia="Times New Roman" w:hAnsi="Times New Roman" w:cs="Times New Roman"/>
                <w:sz w:val="22"/>
                <w:szCs w:val="22"/>
                <w:shd w:val="clear" w:color="auto" w:fill="FFFFFF"/>
                <w:lang w:val="it-IT"/>
              </w:rPr>
              <w:t>l</w:t>
            </w:r>
            <w:r w:rsidR="006872AA">
              <w:rPr>
                <w:rFonts w:ascii="Times New Roman" w:eastAsia="Times New Roman" w:hAnsi="Times New Roman" w:cs="Times New Roman"/>
                <w:sz w:val="22"/>
                <w:szCs w:val="22"/>
                <w:shd w:val="clear" w:color="auto" w:fill="FFFFFF"/>
                <w:lang w:val="it-IT"/>
              </w:rPr>
              <w:t xml:space="preserve">os representantes indígenas </w:t>
            </w:r>
            <w:r>
              <w:rPr>
                <w:rFonts w:ascii="Times New Roman" w:eastAsia="Times New Roman" w:hAnsi="Times New Roman" w:cs="Times New Roman"/>
                <w:sz w:val="22"/>
                <w:szCs w:val="22"/>
                <w:shd w:val="clear" w:color="auto" w:fill="FFFFFF"/>
                <w:lang w:val="it-IT"/>
              </w:rPr>
              <w:t xml:space="preserve">una guía metodológica para la implementación del </w:t>
            </w:r>
            <w:r w:rsidRPr="00735EDE">
              <w:rPr>
                <w:rFonts w:ascii="Times New Roman" w:eastAsia="Times New Roman" w:hAnsi="Times New Roman" w:cs="Times New Roman"/>
                <w:sz w:val="22"/>
                <w:szCs w:val="22"/>
                <w:shd w:val="clear" w:color="auto" w:fill="FFFFFF"/>
                <w:lang w:val="it-IT"/>
              </w:rPr>
              <w:t xml:space="preserve">proceso de gestión catastral </w:t>
            </w:r>
            <w:r w:rsidRPr="00735EDE">
              <w:rPr>
                <w:rFonts w:ascii="Times New Roman" w:eastAsia="Times New Roman" w:hAnsi="Times New Roman" w:cs="Times New Roman"/>
                <w:sz w:val="22"/>
                <w:szCs w:val="22"/>
                <w:shd w:val="clear" w:color="auto" w:fill="FFFFFF"/>
                <w:lang w:val="it-IT"/>
              </w:rPr>
              <w:lastRenderedPageBreak/>
              <w:t xml:space="preserve">multipropósito con los pueblos y comunidades </w:t>
            </w:r>
            <w:r>
              <w:rPr>
                <w:rFonts w:ascii="Times New Roman" w:eastAsia="Times New Roman" w:hAnsi="Times New Roman" w:cs="Times New Roman"/>
                <w:sz w:val="22"/>
                <w:szCs w:val="22"/>
                <w:shd w:val="clear" w:color="auto" w:fill="FFFFFF"/>
                <w:lang w:val="it-IT"/>
              </w:rPr>
              <w:t>indígenas.</w:t>
            </w:r>
            <w:r w:rsidRPr="00735EDE">
              <w:rPr>
                <w:rFonts w:ascii="Times New Roman" w:eastAsia="Times New Roman" w:hAnsi="Times New Roman" w:cs="Times New Roman"/>
                <w:sz w:val="22"/>
                <w:szCs w:val="22"/>
                <w:shd w:val="clear" w:color="auto" w:fill="FFFFFF"/>
                <w:lang w:val="it-IT"/>
              </w:rPr>
              <w:t xml:space="preserve"> </w:t>
            </w:r>
            <w:r>
              <w:rPr>
                <w:rFonts w:ascii="Times New Roman" w:eastAsia="Times New Roman" w:hAnsi="Times New Roman" w:cs="Times New Roman"/>
                <w:sz w:val="22"/>
                <w:szCs w:val="22"/>
                <w:shd w:val="clear" w:color="auto" w:fill="FFFFFF"/>
                <w:lang w:val="it-IT"/>
              </w:rPr>
              <w:t xml:space="preserve">A su vez, se ha acordado elaborar una </w:t>
            </w:r>
            <w:r w:rsidRPr="00A352BB">
              <w:rPr>
                <w:rFonts w:ascii="Times New Roman" w:hAnsi="Times New Roman" w:cs="Times New Roman"/>
                <w:color w:val="000000"/>
                <w:sz w:val="22"/>
                <w:szCs w:val="22"/>
                <w:lang w:val="es-ES_tradnl"/>
              </w:rPr>
              <w:t xml:space="preserve">guía metodológica similar </w:t>
            </w:r>
            <w:r>
              <w:rPr>
                <w:rFonts w:ascii="Times New Roman" w:hAnsi="Times New Roman" w:cs="Times New Roman"/>
                <w:color w:val="000000"/>
                <w:sz w:val="22"/>
                <w:szCs w:val="22"/>
                <w:lang w:val="es-ES_tradnl"/>
              </w:rPr>
              <w:t>para los</w:t>
            </w:r>
            <w:r w:rsidRPr="00A352BB">
              <w:rPr>
                <w:rFonts w:ascii="Times New Roman" w:hAnsi="Times New Roman" w:cs="Times New Roman"/>
                <w:color w:val="000000"/>
                <w:sz w:val="22"/>
                <w:szCs w:val="22"/>
                <w:lang w:val="es-ES_tradnl"/>
              </w:rPr>
              <w:t xml:space="preserve"> territorios de las comunidades y pueblos </w:t>
            </w:r>
            <w:r>
              <w:rPr>
                <w:rFonts w:ascii="Times New Roman" w:eastAsia="Times New Roman" w:hAnsi="Times New Roman" w:cs="Times New Roman"/>
                <w:sz w:val="22"/>
                <w:szCs w:val="22"/>
                <w:shd w:val="clear" w:color="auto" w:fill="FFFFFF"/>
                <w:lang w:val="it-IT"/>
              </w:rPr>
              <w:t xml:space="preserve">afrodescendientes. La </w:t>
            </w:r>
            <w:r w:rsidRPr="00735EDE">
              <w:rPr>
                <w:rFonts w:ascii="Times New Roman" w:eastAsia="Times New Roman" w:hAnsi="Times New Roman" w:cs="Times New Roman"/>
                <w:sz w:val="22"/>
                <w:szCs w:val="22"/>
                <w:shd w:val="clear" w:color="auto" w:fill="FFFFFF"/>
                <w:lang w:val="it-IT"/>
              </w:rPr>
              <w:t xml:space="preserve">construcción </w:t>
            </w:r>
            <w:r>
              <w:rPr>
                <w:rFonts w:ascii="Times New Roman" w:eastAsia="Times New Roman" w:hAnsi="Times New Roman" w:cs="Times New Roman"/>
                <w:sz w:val="22"/>
                <w:szCs w:val="22"/>
                <w:shd w:val="clear" w:color="auto" w:fill="FFFFFF"/>
                <w:lang w:val="it-IT"/>
              </w:rPr>
              <w:t xml:space="preserve">concertada </w:t>
            </w:r>
            <w:r w:rsidRPr="00735EDE">
              <w:rPr>
                <w:rFonts w:ascii="Times New Roman" w:eastAsia="Times New Roman" w:hAnsi="Times New Roman" w:cs="Times New Roman"/>
                <w:sz w:val="22"/>
                <w:szCs w:val="22"/>
                <w:shd w:val="clear" w:color="auto" w:fill="FFFFFF"/>
                <w:lang w:val="it-IT"/>
              </w:rPr>
              <w:t>de esta</w:t>
            </w:r>
            <w:r>
              <w:rPr>
                <w:rFonts w:ascii="Times New Roman" w:eastAsia="Times New Roman" w:hAnsi="Times New Roman" w:cs="Times New Roman"/>
                <w:sz w:val="22"/>
                <w:szCs w:val="22"/>
                <w:shd w:val="clear" w:color="auto" w:fill="FFFFFF"/>
                <w:lang w:val="it-IT"/>
              </w:rPr>
              <w:t>s</w:t>
            </w:r>
            <w:r w:rsidRPr="00735EDE">
              <w:rPr>
                <w:rFonts w:ascii="Times New Roman" w:eastAsia="Times New Roman" w:hAnsi="Times New Roman" w:cs="Times New Roman"/>
                <w:sz w:val="22"/>
                <w:szCs w:val="22"/>
                <w:shd w:val="clear" w:color="auto" w:fill="FFFFFF"/>
                <w:lang w:val="it-IT"/>
              </w:rPr>
              <w:t xml:space="preserve"> guía y su inclusión como parte del </w:t>
            </w:r>
            <w:r w:rsidR="007E5DCE">
              <w:rPr>
                <w:rFonts w:ascii="Times New Roman" w:eastAsia="Times New Roman" w:hAnsi="Times New Roman" w:cs="Times New Roman"/>
                <w:sz w:val="22"/>
                <w:szCs w:val="22"/>
                <w:shd w:val="clear" w:color="auto" w:fill="FFFFFF"/>
                <w:lang w:val="it-IT"/>
              </w:rPr>
              <w:t>Manual</w:t>
            </w:r>
            <w:r w:rsidRPr="00735EDE">
              <w:rPr>
                <w:rFonts w:ascii="Times New Roman" w:eastAsia="Times New Roman" w:hAnsi="Times New Roman" w:cs="Times New Roman"/>
                <w:sz w:val="22"/>
                <w:szCs w:val="22"/>
                <w:shd w:val="clear" w:color="auto" w:fill="FFFFFF"/>
                <w:lang w:val="it-IT"/>
              </w:rPr>
              <w:t xml:space="preserve"> Operativo del Programa es condición previa para</w:t>
            </w:r>
            <w:r>
              <w:rPr>
                <w:rFonts w:ascii="Times New Roman" w:hAnsi="Times New Roman" w:cs="Times New Roman"/>
                <w:sz w:val="22"/>
                <w:szCs w:val="22"/>
                <w:lang w:val="es-ES_tradnl"/>
              </w:rPr>
              <w:t xml:space="preserve"> la adjudicación de los contratos para la realización del barrido masivo en cualquiera de los municipios participantes</w:t>
            </w:r>
            <w:r w:rsidR="002F4C01">
              <w:rPr>
                <w:rFonts w:ascii="Times New Roman" w:hAnsi="Times New Roman" w:cs="Times New Roman"/>
                <w:sz w:val="22"/>
                <w:szCs w:val="22"/>
                <w:lang w:val="es-ES_tradnl"/>
              </w:rPr>
              <w:t xml:space="preserve"> </w:t>
            </w:r>
            <w:r w:rsidR="002F4C01" w:rsidRPr="004D138A">
              <w:rPr>
                <w:rFonts w:ascii="Times New Roman" w:hAnsi="Times New Roman" w:cs="Times New Roman"/>
                <w:sz w:val="22"/>
                <w:szCs w:val="22"/>
                <w:lang w:val="es-ES_tradnl"/>
              </w:rPr>
              <w:t>en el Componente 3</w:t>
            </w:r>
            <w:r w:rsidR="002F4C01">
              <w:rPr>
                <w:rFonts w:ascii="Times New Roman" w:hAnsi="Times New Roman" w:cs="Times New Roman"/>
                <w:sz w:val="22"/>
                <w:szCs w:val="22"/>
                <w:lang w:val="es-ES_tradnl"/>
              </w:rPr>
              <w:t xml:space="preserve"> de la operación</w:t>
            </w:r>
            <w:r w:rsidR="007E5DCE">
              <w:rPr>
                <w:rFonts w:ascii="Times New Roman" w:hAnsi="Times New Roman" w:cs="Times New Roman"/>
                <w:sz w:val="22"/>
                <w:szCs w:val="22"/>
                <w:lang w:val="es-ES_tradnl"/>
              </w:rPr>
              <w:t>.</w:t>
            </w:r>
          </w:p>
          <w:p w14:paraId="5AE22BFB" w14:textId="77777777" w:rsidR="007E5DCE" w:rsidRDefault="007E5DCE" w:rsidP="00E210F2">
            <w:pPr>
              <w:spacing w:line="300" w:lineRule="exact"/>
              <w:ind w:right="165"/>
              <w:contextualSpacing/>
              <w:jc w:val="both"/>
              <w:rPr>
                <w:rFonts w:ascii="Times New Roman" w:hAnsi="Times New Roman" w:cs="Times New Roman"/>
                <w:b/>
                <w:sz w:val="22"/>
                <w:szCs w:val="22"/>
                <w:u w:val="single"/>
                <w:lang w:val="es-ES_tradnl"/>
              </w:rPr>
            </w:pPr>
          </w:p>
          <w:p w14:paraId="6ED610FE" w14:textId="1C9D5568" w:rsidR="00E210F2" w:rsidRDefault="00E210F2" w:rsidP="00E210F2">
            <w:pPr>
              <w:spacing w:line="300" w:lineRule="exact"/>
              <w:ind w:right="165"/>
              <w:contextualSpacing/>
              <w:jc w:val="both"/>
              <w:rPr>
                <w:rFonts w:ascii="Times New Roman" w:hAnsi="Times New Roman" w:cs="Times New Roman"/>
                <w:b/>
                <w:sz w:val="22"/>
                <w:szCs w:val="22"/>
                <w:u w:val="single"/>
                <w:lang w:val="es-ES_tradnl"/>
              </w:rPr>
            </w:pPr>
            <w:r>
              <w:rPr>
                <w:rFonts w:ascii="Times New Roman" w:hAnsi="Times New Roman" w:cs="Times New Roman"/>
                <w:b/>
                <w:sz w:val="22"/>
                <w:szCs w:val="22"/>
                <w:u w:val="single"/>
                <w:lang w:val="es-ES_tradnl"/>
              </w:rPr>
              <w:t>Igualdad de g</w:t>
            </w:r>
            <w:r w:rsidRPr="00986118">
              <w:rPr>
                <w:rFonts w:ascii="Times New Roman" w:hAnsi="Times New Roman" w:cs="Times New Roman"/>
                <w:b/>
                <w:sz w:val="22"/>
                <w:szCs w:val="22"/>
                <w:u w:val="single"/>
                <w:lang w:val="es-ES_tradnl"/>
              </w:rPr>
              <w:t>énero</w:t>
            </w:r>
          </w:p>
          <w:p w14:paraId="4499CC2F" w14:textId="77777777" w:rsidR="003765AE" w:rsidRDefault="003765AE" w:rsidP="00E210F2">
            <w:pPr>
              <w:spacing w:after="240" w:line="300" w:lineRule="exact"/>
              <w:contextualSpacing/>
              <w:jc w:val="both"/>
              <w:rPr>
                <w:rFonts w:ascii="Times New Roman" w:hAnsi="Times New Roman" w:cs="Times New Roman"/>
                <w:sz w:val="22"/>
                <w:szCs w:val="22"/>
                <w:lang w:val="es-CO"/>
              </w:rPr>
            </w:pPr>
          </w:p>
          <w:p w14:paraId="2556D623" w14:textId="644C2F7B" w:rsidR="00E210F2" w:rsidRDefault="00E210F2" w:rsidP="00E210F2">
            <w:pPr>
              <w:spacing w:after="240" w:line="300" w:lineRule="exact"/>
              <w:contextualSpacing/>
              <w:jc w:val="both"/>
              <w:rPr>
                <w:rFonts w:ascii="Times New Roman" w:hAnsi="Times New Roman" w:cs="Times New Roman"/>
                <w:sz w:val="22"/>
                <w:szCs w:val="22"/>
                <w:lang w:val="es-ES_tradnl"/>
              </w:rPr>
            </w:pPr>
            <w:r>
              <w:rPr>
                <w:rFonts w:ascii="Times New Roman" w:hAnsi="Times New Roman" w:cs="Times New Roman"/>
                <w:sz w:val="22"/>
                <w:szCs w:val="22"/>
                <w:lang w:val="es-CO"/>
              </w:rPr>
              <w:t xml:space="preserve">En Colombia, la </w:t>
            </w:r>
            <w:r w:rsidRPr="00172DBF">
              <w:rPr>
                <w:rFonts w:ascii="Times New Roman" w:hAnsi="Times New Roman" w:cs="Times New Roman"/>
                <w:sz w:val="22"/>
                <w:szCs w:val="22"/>
                <w:lang w:val="es-CO"/>
              </w:rPr>
              <w:t>relació</w:t>
            </w:r>
            <w:r>
              <w:rPr>
                <w:rFonts w:ascii="Times New Roman" w:hAnsi="Times New Roman" w:cs="Times New Roman"/>
                <w:sz w:val="22"/>
                <w:szCs w:val="22"/>
                <w:lang w:val="es-CO"/>
              </w:rPr>
              <w:t>n de las mujeres con la tierra se encuentra permeada por factores estructurales</w:t>
            </w:r>
            <w:r w:rsidRPr="00172DBF">
              <w:rPr>
                <w:rFonts w:ascii="Times New Roman" w:hAnsi="Times New Roman" w:cs="Times New Roman"/>
                <w:sz w:val="22"/>
                <w:szCs w:val="22"/>
                <w:lang w:val="es-CO"/>
              </w:rPr>
              <w:t xml:space="preserve"> </w:t>
            </w:r>
            <w:r>
              <w:rPr>
                <w:rFonts w:ascii="Times New Roman" w:hAnsi="Times New Roman" w:cs="Times New Roman"/>
                <w:sz w:val="22"/>
                <w:szCs w:val="22"/>
                <w:lang w:val="es-CO"/>
              </w:rPr>
              <w:t xml:space="preserve">de exclusión y discriminación que hacen </w:t>
            </w:r>
            <w:r w:rsidRPr="00172DBF">
              <w:rPr>
                <w:rFonts w:ascii="Times New Roman" w:hAnsi="Times New Roman" w:cs="Times New Roman"/>
                <w:sz w:val="22"/>
                <w:szCs w:val="22"/>
                <w:lang w:val="es-CO"/>
              </w:rPr>
              <w:t>que</w:t>
            </w:r>
            <w:r>
              <w:rPr>
                <w:rFonts w:ascii="Times New Roman" w:hAnsi="Times New Roman" w:cs="Times New Roman"/>
                <w:sz w:val="22"/>
                <w:szCs w:val="22"/>
                <w:lang w:val="es-CO"/>
              </w:rPr>
              <w:t xml:space="preserve"> las mujeres rurales tengan menor acceso a la propiedad de la tierra y </w:t>
            </w:r>
            <w:r w:rsidRPr="00172DBF">
              <w:rPr>
                <w:rFonts w:ascii="Times New Roman" w:hAnsi="Times New Roman" w:cs="Times New Roman"/>
                <w:sz w:val="22"/>
                <w:szCs w:val="22"/>
                <w:lang w:val="es-ES_tradnl"/>
              </w:rPr>
              <w:t xml:space="preserve">su forma de tenencia sea </w:t>
            </w:r>
            <w:r>
              <w:rPr>
                <w:rFonts w:ascii="Times New Roman" w:hAnsi="Times New Roman" w:cs="Times New Roman"/>
                <w:sz w:val="22"/>
                <w:szCs w:val="22"/>
                <w:lang w:val="es-ES_tradnl"/>
              </w:rPr>
              <w:t>mayoritariamente</w:t>
            </w:r>
            <w:r w:rsidRPr="00172DBF">
              <w:rPr>
                <w:rFonts w:ascii="Times New Roman" w:hAnsi="Times New Roman" w:cs="Times New Roman"/>
                <w:sz w:val="22"/>
                <w:szCs w:val="22"/>
                <w:lang w:val="es-ES_tradnl"/>
              </w:rPr>
              <w:t xml:space="preserve"> informal</w:t>
            </w:r>
            <w:r>
              <w:rPr>
                <w:rFonts w:ascii="Times New Roman" w:hAnsi="Times New Roman" w:cs="Times New Roman"/>
                <w:sz w:val="22"/>
                <w:szCs w:val="22"/>
                <w:lang w:val="es-CO"/>
              </w:rPr>
              <w:t xml:space="preserve">, que con frecuencia </w:t>
            </w:r>
            <w:r w:rsidRPr="00172DBF">
              <w:rPr>
                <w:rFonts w:ascii="Times New Roman" w:hAnsi="Times New Roman" w:cs="Times New Roman"/>
                <w:sz w:val="22"/>
                <w:szCs w:val="22"/>
                <w:lang w:val="es-CO"/>
              </w:rPr>
              <w:t>no dispongan de ningún tipo de registro o constancia que la</w:t>
            </w:r>
            <w:r>
              <w:rPr>
                <w:rFonts w:ascii="Times New Roman" w:hAnsi="Times New Roman" w:cs="Times New Roman"/>
                <w:sz w:val="22"/>
                <w:szCs w:val="22"/>
                <w:lang w:val="es-CO"/>
              </w:rPr>
              <w:t xml:space="preserve">s acredite como titulares de derechos y que </w:t>
            </w:r>
            <w:r w:rsidRPr="00172DBF">
              <w:rPr>
                <w:rFonts w:ascii="Times New Roman" w:hAnsi="Times New Roman" w:cs="Times New Roman"/>
                <w:sz w:val="22"/>
                <w:szCs w:val="22"/>
                <w:lang w:val="es-CO"/>
              </w:rPr>
              <w:t xml:space="preserve">muchas de ellas desconozcan los derechos </w:t>
            </w:r>
            <w:r>
              <w:rPr>
                <w:rFonts w:ascii="Times New Roman" w:hAnsi="Times New Roman" w:cs="Times New Roman"/>
                <w:sz w:val="22"/>
                <w:szCs w:val="22"/>
                <w:lang w:val="es-CO"/>
              </w:rPr>
              <w:t xml:space="preserve">que tienen sobre la tierra. Ante esta situación, </w:t>
            </w:r>
            <w:r>
              <w:rPr>
                <w:rFonts w:ascii="Times New Roman" w:hAnsi="Times New Roman" w:cs="Times New Roman"/>
                <w:sz w:val="22"/>
                <w:szCs w:val="22"/>
                <w:lang w:val="es-ES_tradnl"/>
              </w:rPr>
              <w:t>el Programa puede contribuir de manera importante al avance del</w:t>
            </w:r>
            <w:r w:rsidRPr="00D3653A">
              <w:rPr>
                <w:rFonts w:ascii="Times New Roman" w:hAnsi="Times New Roman" w:cs="Times New Roman"/>
                <w:sz w:val="22"/>
                <w:szCs w:val="22"/>
                <w:lang w:val="es-ES_tradnl"/>
              </w:rPr>
              <w:t xml:space="preserve"> derecho a la propiedad de las mujeres. Sin embargo, también podría agudizar situaciones de inseguridad jurídica, en especial de las mujeres que tienen derechos informales o derechos en virtud de su condición de cónyuges, compañeras permanentes o herederas. </w:t>
            </w:r>
            <w:r>
              <w:rPr>
                <w:rFonts w:ascii="Times New Roman" w:hAnsi="Times New Roman" w:cs="Times New Roman"/>
                <w:sz w:val="22"/>
                <w:szCs w:val="22"/>
                <w:lang w:val="es-ES_tradnl"/>
              </w:rPr>
              <w:t>La Estrategia de Género incluida en la EASE/</w:t>
            </w:r>
            <w:r w:rsidR="003748E5">
              <w:rPr>
                <w:rFonts w:ascii="Times New Roman" w:hAnsi="Times New Roman" w:cs="Times New Roman"/>
                <w:sz w:val="22"/>
                <w:szCs w:val="22"/>
                <w:lang w:val="es-ES_tradnl"/>
              </w:rPr>
              <w:t>MGAS</w:t>
            </w:r>
            <w:r>
              <w:rPr>
                <w:rFonts w:ascii="Times New Roman" w:hAnsi="Times New Roman" w:cs="Times New Roman"/>
                <w:sz w:val="22"/>
                <w:szCs w:val="22"/>
                <w:lang w:val="es-ES_tradnl"/>
              </w:rPr>
              <w:t xml:space="preserve"> propone medidas para p</w:t>
            </w:r>
            <w:r w:rsidRPr="00D3653A">
              <w:rPr>
                <w:rFonts w:ascii="Times New Roman" w:hAnsi="Times New Roman" w:cs="Times New Roman"/>
                <w:sz w:val="22"/>
                <w:szCs w:val="22"/>
                <w:lang w:val="es-ES_tradnl"/>
              </w:rPr>
              <w:t>revenir y/o mitigar estos riesgos, e</w:t>
            </w:r>
            <w:r>
              <w:rPr>
                <w:rFonts w:ascii="Times New Roman" w:hAnsi="Times New Roman" w:cs="Times New Roman"/>
                <w:sz w:val="22"/>
                <w:szCs w:val="22"/>
                <w:lang w:val="es-ES_tradnl"/>
              </w:rPr>
              <w:t>ntre ellas:</w:t>
            </w:r>
          </w:p>
          <w:p w14:paraId="573C4CF8" w14:textId="282293E4" w:rsidR="003765AE" w:rsidRPr="0084372E" w:rsidRDefault="00E210F2" w:rsidP="0084372E">
            <w:pPr>
              <w:pStyle w:val="ListParagraph"/>
              <w:numPr>
                <w:ilvl w:val="0"/>
                <w:numId w:val="10"/>
              </w:numPr>
              <w:spacing w:line="300" w:lineRule="exact"/>
              <w:ind w:left="412" w:hanging="270"/>
              <w:contextualSpacing w:val="0"/>
              <w:jc w:val="both"/>
              <w:rPr>
                <w:rFonts w:ascii="Times New Roman" w:hAnsi="Times New Roman" w:cs="Times New Roman"/>
                <w:sz w:val="22"/>
                <w:szCs w:val="22"/>
                <w:lang w:val="es-ES_tradnl"/>
              </w:rPr>
            </w:pPr>
            <w:r w:rsidRPr="0084372E">
              <w:rPr>
                <w:rFonts w:ascii="Times New Roman" w:hAnsi="Times New Roman" w:cs="Times New Roman"/>
                <w:sz w:val="22"/>
                <w:szCs w:val="22"/>
                <w:u w:val="single"/>
                <w:lang w:val="es-ES_tradnl"/>
              </w:rPr>
              <w:t>Instrumentos de captura de información.</w:t>
            </w:r>
            <w:r w:rsidRPr="0084372E">
              <w:rPr>
                <w:rFonts w:ascii="Times New Roman" w:hAnsi="Times New Roman" w:cs="Times New Roman"/>
                <w:b/>
                <w:sz w:val="22"/>
                <w:szCs w:val="22"/>
                <w:lang w:val="es-ES_tradnl"/>
              </w:rPr>
              <w:t xml:space="preserve"> </w:t>
            </w:r>
            <w:r w:rsidRPr="0084372E">
              <w:rPr>
                <w:rFonts w:ascii="Times New Roman" w:hAnsi="Times New Roman" w:cs="Times New Roman"/>
                <w:sz w:val="22"/>
                <w:szCs w:val="22"/>
                <w:lang w:val="es-ES_tradnl"/>
              </w:rPr>
              <w:t>Garantizar que la ficha catastral y todos los instrumentos de captura de información permitan documentar la</w:t>
            </w:r>
            <w:r w:rsidR="0084372E" w:rsidRPr="0084372E">
              <w:rPr>
                <w:rFonts w:ascii="Times New Roman" w:hAnsi="Times New Roman" w:cs="Times New Roman"/>
                <w:sz w:val="22"/>
                <w:szCs w:val="22"/>
                <w:lang w:val="es-ES_tradnl"/>
              </w:rPr>
              <w:t xml:space="preserve"> información desagregada por sexo y recopilar los datos de todas las mujeres que tienen una relación de propiedad, posesión, ocupación o tenencia con los predios.</w:t>
            </w:r>
          </w:p>
          <w:p w14:paraId="51904BE6" w14:textId="77777777" w:rsidR="0084372E" w:rsidRPr="0084372E" w:rsidRDefault="0084372E" w:rsidP="0084372E">
            <w:pPr>
              <w:pStyle w:val="ListParagraph"/>
              <w:spacing w:line="300" w:lineRule="exact"/>
              <w:ind w:left="412"/>
              <w:contextualSpacing w:val="0"/>
              <w:jc w:val="both"/>
              <w:rPr>
                <w:rFonts w:ascii="Times New Roman" w:hAnsi="Times New Roman" w:cs="Times New Roman"/>
                <w:sz w:val="22"/>
                <w:szCs w:val="22"/>
                <w:lang w:val="es-ES_tradnl"/>
              </w:rPr>
            </w:pPr>
          </w:p>
          <w:p w14:paraId="1E8F2D84" w14:textId="2DE04EE6" w:rsidR="003765AE" w:rsidRPr="0084372E" w:rsidRDefault="00E210F2" w:rsidP="00B30C1A">
            <w:pPr>
              <w:pStyle w:val="ListParagraph"/>
              <w:numPr>
                <w:ilvl w:val="0"/>
                <w:numId w:val="10"/>
              </w:numPr>
              <w:spacing w:line="300" w:lineRule="exact"/>
              <w:ind w:left="412" w:hanging="270"/>
              <w:contextualSpacing w:val="0"/>
              <w:jc w:val="both"/>
              <w:rPr>
                <w:rFonts w:ascii="Times New Roman" w:hAnsi="Times New Roman" w:cs="Times New Roman"/>
                <w:sz w:val="22"/>
                <w:szCs w:val="22"/>
                <w:lang w:val="es-ES_tradnl"/>
              </w:rPr>
            </w:pPr>
            <w:r w:rsidRPr="0084372E">
              <w:rPr>
                <w:rFonts w:ascii="Times New Roman" w:hAnsi="Times New Roman" w:cs="Times New Roman"/>
                <w:sz w:val="22"/>
                <w:szCs w:val="22"/>
                <w:u w:val="single"/>
                <w:lang w:val="es-ES_tradnl"/>
              </w:rPr>
              <w:t>Operadores.</w:t>
            </w:r>
            <w:r w:rsidRPr="0084372E">
              <w:rPr>
                <w:rFonts w:ascii="Times New Roman" w:hAnsi="Times New Roman" w:cs="Times New Roman"/>
                <w:sz w:val="22"/>
                <w:szCs w:val="22"/>
                <w:lang w:val="es-ES_tradnl"/>
              </w:rPr>
              <w:t xml:space="preserve"> </w:t>
            </w:r>
            <w:r w:rsidR="0084372E">
              <w:rPr>
                <w:rFonts w:ascii="Times New Roman" w:hAnsi="Times New Roman" w:cs="Times New Roman"/>
                <w:sz w:val="22"/>
                <w:szCs w:val="22"/>
                <w:lang w:val="es-ES_tradnl"/>
              </w:rPr>
              <w:t>Capacitar a los</w:t>
            </w:r>
            <w:r w:rsidRPr="0084372E">
              <w:rPr>
                <w:rFonts w:ascii="Times New Roman" w:hAnsi="Times New Roman" w:cs="Times New Roman"/>
                <w:sz w:val="22"/>
                <w:szCs w:val="22"/>
                <w:lang w:val="es-ES_tradnl"/>
              </w:rPr>
              <w:t xml:space="preserve"> operadores de campo </w:t>
            </w:r>
            <w:r w:rsidR="0084372E">
              <w:rPr>
                <w:rFonts w:ascii="Times New Roman" w:hAnsi="Times New Roman" w:cs="Times New Roman"/>
                <w:sz w:val="22"/>
                <w:szCs w:val="22"/>
                <w:lang w:val="es-ES_tradnl"/>
              </w:rPr>
              <w:t>en temas de igualdad de género</w:t>
            </w:r>
            <w:r w:rsidRPr="0084372E">
              <w:rPr>
                <w:rFonts w:ascii="Times New Roman" w:hAnsi="Times New Roman" w:cs="Times New Roman"/>
                <w:sz w:val="22"/>
                <w:szCs w:val="22"/>
                <w:lang w:val="es-ES_tradnl"/>
              </w:rPr>
              <w:t>.</w:t>
            </w:r>
            <w:r w:rsidRPr="0084372E">
              <w:rPr>
                <w:rFonts w:ascii="Times New Roman" w:hAnsi="Times New Roman" w:cs="Times New Roman"/>
                <w:sz w:val="22"/>
                <w:szCs w:val="22"/>
                <w:lang w:val="es-CO"/>
              </w:rPr>
              <w:t xml:space="preserve"> Adicionalmente, se debe procurar que los equipos tengan un equilibrio de género. Los operadores deberán procurar que al momento de capturar la información estén presentes las mujeres de la familia, y no solo los hombres, a quienes normalmente se les hacen las preguntas y encuestas.</w:t>
            </w:r>
          </w:p>
          <w:p w14:paraId="5C6A98DB" w14:textId="77777777" w:rsidR="006872AA" w:rsidRPr="006872AA" w:rsidRDefault="006872AA" w:rsidP="006872AA">
            <w:pPr>
              <w:spacing w:line="300" w:lineRule="exact"/>
              <w:jc w:val="both"/>
              <w:rPr>
                <w:rFonts w:ascii="Times New Roman" w:hAnsi="Times New Roman" w:cs="Times New Roman"/>
                <w:sz w:val="22"/>
                <w:szCs w:val="22"/>
                <w:lang w:val="es-ES_tradnl"/>
              </w:rPr>
            </w:pPr>
          </w:p>
          <w:p w14:paraId="68108E21" w14:textId="3F619B4A" w:rsidR="00E210F2" w:rsidRPr="00E210F2" w:rsidRDefault="00E210F2" w:rsidP="00E210F2">
            <w:pPr>
              <w:pStyle w:val="ListParagraph"/>
              <w:numPr>
                <w:ilvl w:val="0"/>
                <w:numId w:val="10"/>
              </w:numPr>
              <w:spacing w:line="300" w:lineRule="exact"/>
              <w:ind w:left="412" w:hanging="270"/>
              <w:contextualSpacing w:val="0"/>
              <w:jc w:val="both"/>
              <w:rPr>
                <w:rFonts w:ascii="Times New Roman" w:hAnsi="Times New Roman" w:cs="Times New Roman"/>
                <w:sz w:val="22"/>
                <w:szCs w:val="22"/>
                <w:lang w:val="es-ES_tradnl"/>
              </w:rPr>
            </w:pPr>
            <w:r w:rsidRPr="00E210F2">
              <w:rPr>
                <w:rFonts w:ascii="Times New Roman" w:hAnsi="Times New Roman" w:cs="Times New Roman"/>
                <w:sz w:val="22"/>
                <w:szCs w:val="22"/>
                <w:u w:val="single"/>
                <w:lang w:val="es-ES_tradnl"/>
              </w:rPr>
              <w:t>Comunicación y sensibilización.</w:t>
            </w:r>
            <w:r w:rsidRPr="00E210F2">
              <w:rPr>
                <w:rFonts w:ascii="Times New Roman" w:hAnsi="Times New Roman" w:cs="Times New Roman"/>
                <w:sz w:val="22"/>
                <w:szCs w:val="22"/>
                <w:lang w:val="es-ES_tradnl"/>
              </w:rPr>
              <w:t xml:space="preserve"> </w:t>
            </w:r>
            <w:r w:rsidRPr="00E210F2">
              <w:rPr>
                <w:rFonts w:ascii="Times New Roman" w:hAnsi="Times New Roman" w:cs="Times New Roman"/>
                <w:sz w:val="22"/>
                <w:szCs w:val="22"/>
                <w:lang w:val="es-CO"/>
              </w:rPr>
              <w:t>La estrategia de comunicación y participación social del Programa debe dar publicidad adecuada sobre los derechos que tienen las mujeres en materia de tierras y propiedad inmueble, así como contener provisiones para garantizar la participación equitativa de hombres y mujeres y de organizaciones defensoras de los derechos de las mujeres.</w:t>
            </w:r>
          </w:p>
          <w:p w14:paraId="1189A6B3" w14:textId="77777777" w:rsidR="003765AE" w:rsidRPr="003765AE" w:rsidRDefault="003765AE" w:rsidP="003765AE">
            <w:pPr>
              <w:pStyle w:val="ListParagraph"/>
              <w:spacing w:line="300" w:lineRule="exact"/>
              <w:ind w:left="412"/>
              <w:contextualSpacing w:val="0"/>
              <w:jc w:val="both"/>
              <w:rPr>
                <w:rFonts w:ascii="Times New Roman" w:hAnsi="Times New Roman" w:cs="Times New Roman"/>
                <w:sz w:val="22"/>
                <w:szCs w:val="22"/>
                <w:lang w:val="es-ES_tradnl"/>
              </w:rPr>
            </w:pPr>
          </w:p>
          <w:p w14:paraId="16689498" w14:textId="042B4D28" w:rsidR="0084372E" w:rsidRDefault="0084372E" w:rsidP="0084372E">
            <w:pPr>
              <w:pStyle w:val="ListParagraph"/>
              <w:numPr>
                <w:ilvl w:val="0"/>
                <w:numId w:val="10"/>
              </w:numPr>
              <w:spacing w:line="300" w:lineRule="exact"/>
              <w:ind w:left="412" w:hanging="270"/>
              <w:contextualSpacing w:val="0"/>
              <w:jc w:val="both"/>
              <w:rPr>
                <w:rFonts w:ascii="Times New Roman" w:hAnsi="Times New Roman" w:cs="Times New Roman"/>
                <w:sz w:val="22"/>
                <w:szCs w:val="22"/>
                <w:lang w:val="es-ES_tradnl"/>
              </w:rPr>
            </w:pPr>
            <w:r w:rsidRPr="0084372E">
              <w:rPr>
                <w:rFonts w:ascii="Times New Roman" w:hAnsi="Times New Roman" w:cs="Times New Roman"/>
                <w:sz w:val="22"/>
                <w:szCs w:val="22"/>
                <w:u w:val="single"/>
                <w:lang w:val="es-ES_tradnl"/>
              </w:rPr>
              <w:t>Derechos por labores de cuidado</w:t>
            </w:r>
            <w:r w:rsidRPr="0084372E">
              <w:rPr>
                <w:rFonts w:ascii="Times New Roman" w:hAnsi="Times New Roman" w:cs="Times New Roman"/>
                <w:sz w:val="22"/>
                <w:szCs w:val="22"/>
                <w:lang w:val="es-ES_tradnl"/>
              </w:rPr>
              <w:t>. En conformidad con la normativa nacional (Decreto Ley 902 de 2017), se reconocerán las labores de cuidado como actividades que demuestran vinculación con el predio en donde se realizan. Con ello la mujer podrá demostrar explotación del predio y cumplir así con los requisitos previstos para regularización de la propiedad.</w:t>
            </w:r>
          </w:p>
          <w:p w14:paraId="0C3B9BE0" w14:textId="77777777" w:rsidR="0084372E" w:rsidRPr="0084372E" w:rsidRDefault="0084372E" w:rsidP="0084372E">
            <w:pPr>
              <w:spacing w:line="300" w:lineRule="exact"/>
              <w:jc w:val="both"/>
              <w:rPr>
                <w:rFonts w:ascii="Times New Roman" w:hAnsi="Times New Roman" w:cs="Times New Roman"/>
                <w:sz w:val="22"/>
                <w:szCs w:val="22"/>
                <w:lang w:val="es-ES_tradnl"/>
              </w:rPr>
            </w:pPr>
          </w:p>
          <w:p w14:paraId="1FDC5A2C" w14:textId="15A5546F" w:rsidR="0084372E" w:rsidRPr="0084372E" w:rsidRDefault="00E210F2" w:rsidP="0084372E">
            <w:pPr>
              <w:pStyle w:val="ListParagraph"/>
              <w:numPr>
                <w:ilvl w:val="0"/>
                <w:numId w:val="10"/>
              </w:numPr>
              <w:spacing w:line="300" w:lineRule="exact"/>
              <w:ind w:left="412" w:hanging="270"/>
              <w:contextualSpacing w:val="0"/>
              <w:jc w:val="both"/>
              <w:rPr>
                <w:rFonts w:ascii="Times New Roman" w:hAnsi="Times New Roman" w:cs="Times New Roman"/>
                <w:sz w:val="22"/>
                <w:szCs w:val="22"/>
                <w:lang w:val="es-ES_tradnl"/>
              </w:rPr>
            </w:pPr>
            <w:r w:rsidRPr="00E210F2">
              <w:rPr>
                <w:rFonts w:ascii="Times New Roman" w:hAnsi="Times New Roman" w:cs="Times New Roman"/>
                <w:sz w:val="22"/>
                <w:szCs w:val="22"/>
                <w:u w:val="single"/>
                <w:lang w:val="es-ES_tradnl"/>
              </w:rPr>
              <w:t>Ordenamiento social de la propiedad.</w:t>
            </w:r>
            <w:r w:rsidRPr="00E210F2">
              <w:rPr>
                <w:rFonts w:ascii="Times New Roman" w:hAnsi="Times New Roman" w:cs="Times New Roman"/>
                <w:sz w:val="22"/>
                <w:szCs w:val="22"/>
                <w:lang w:val="es-ES_tradnl"/>
              </w:rPr>
              <w:t xml:space="preserve"> Las tierras formalizadas por el Programa en el marco de la política de OSPR se titularán a nombre conjunto de la pareja, ya sea matrimonio o unión de hecho. El Programa se establece como meta que el 4</w:t>
            </w:r>
            <w:r w:rsidR="0084372E">
              <w:rPr>
                <w:rFonts w:ascii="Times New Roman" w:hAnsi="Times New Roman" w:cs="Times New Roman"/>
                <w:sz w:val="22"/>
                <w:szCs w:val="22"/>
                <w:lang w:val="es-ES_tradnl"/>
              </w:rPr>
              <w:t>0</w:t>
            </w:r>
            <w:r w:rsidRPr="00E210F2">
              <w:rPr>
                <w:rFonts w:ascii="Times New Roman" w:hAnsi="Times New Roman" w:cs="Times New Roman"/>
                <w:sz w:val="22"/>
                <w:szCs w:val="22"/>
                <w:lang w:val="es-ES_tradnl"/>
              </w:rPr>
              <w:t>% de los títulos emitidos por la ANT tengan a la mujer o la pareja como titular de derecho.</w:t>
            </w:r>
          </w:p>
          <w:p w14:paraId="6D710C6F" w14:textId="77777777" w:rsidR="00E210F2" w:rsidRDefault="00E210F2" w:rsidP="00FF0213">
            <w:pPr>
              <w:spacing w:line="300" w:lineRule="exact"/>
              <w:contextualSpacing/>
              <w:jc w:val="both"/>
              <w:rPr>
                <w:rFonts w:ascii="Times New Roman" w:hAnsi="Times New Roman" w:cs="Times New Roman"/>
                <w:b/>
                <w:sz w:val="22"/>
                <w:szCs w:val="22"/>
                <w:u w:val="single"/>
                <w:lang w:val="es-ES_tradnl"/>
              </w:rPr>
            </w:pPr>
          </w:p>
          <w:p w14:paraId="438FB5D5" w14:textId="74407C81" w:rsidR="00E210F2" w:rsidRPr="00082E7C" w:rsidRDefault="00E210F2" w:rsidP="00E210F2">
            <w:pPr>
              <w:spacing w:line="300" w:lineRule="exact"/>
              <w:contextualSpacing/>
              <w:jc w:val="both"/>
              <w:rPr>
                <w:rFonts w:ascii="Times New Roman" w:hAnsi="Times New Roman" w:cs="Times New Roman"/>
                <w:b/>
                <w:sz w:val="22"/>
                <w:szCs w:val="22"/>
                <w:u w:val="single"/>
                <w:lang w:val="es-ES"/>
              </w:rPr>
            </w:pPr>
            <w:r>
              <w:rPr>
                <w:rFonts w:ascii="Times New Roman" w:hAnsi="Times New Roman" w:cs="Times New Roman"/>
                <w:b/>
                <w:sz w:val="22"/>
                <w:szCs w:val="22"/>
                <w:u w:val="single"/>
                <w:lang w:val="es-ES"/>
              </w:rPr>
              <w:t xml:space="preserve">Otros </w:t>
            </w:r>
            <w:r w:rsidRPr="00082E7C">
              <w:rPr>
                <w:rFonts w:ascii="Times New Roman" w:hAnsi="Times New Roman" w:cs="Times New Roman"/>
                <w:b/>
                <w:sz w:val="22"/>
                <w:szCs w:val="22"/>
                <w:u w:val="single"/>
                <w:lang w:val="es-ES"/>
              </w:rPr>
              <w:t>Impactos y riesgos sociales</w:t>
            </w:r>
          </w:p>
          <w:p w14:paraId="7B3F7D00" w14:textId="77777777" w:rsidR="00E210F2" w:rsidRPr="00FF0213" w:rsidRDefault="00E210F2" w:rsidP="00E210F2">
            <w:pPr>
              <w:jc w:val="both"/>
              <w:rPr>
                <w:rFonts w:ascii="Times New Roman" w:hAnsi="Times New Roman" w:cs="Times New Roman"/>
                <w:sz w:val="22"/>
                <w:szCs w:val="22"/>
                <w:lang w:val="es-ES_tradnl"/>
              </w:rPr>
            </w:pPr>
          </w:p>
          <w:p w14:paraId="4DAB53EC" w14:textId="00C6FFFE" w:rsidR="00E210F2" w:rsidRPr="006946BF" w:rsidRDefault="00E210F2" w:rsidP="00E210F2">
            <w:pPr>
              <w:pStyle w:val="ListParagraph"/>
              <w:numPr>
                <w:ilvl w:val="0"/>
                <w:numId w:val="11"/>
              </w:numPr>
              <w:spacing w:line="300" w:lineRule="exact"/>
              <w:jc w:val="both"/>
              <w:rPr>
                <w:rFonts w:ascii="Times New Roman" w:hAnsi="Times New Roman" w:cs="Times New Roman"/>
                <w:sz w:val="22"/>
                <w:szCs w:val="22"/>
                <w:lang w:val="es-ES_tradnl"/>
              </w:rPr>
            </w:pPr>
            <w:r w:rsidRPr="00066BF2">
              <w:rPr>
                <w:rFonts w:ascii="Times New Roman" w:hAnsi="Times New Roman" w:cs="Times New Roman"/>
                <w:b/>
                <w:sz w:val="22"/>
                <w:szCs w:val="22"/>
                <w:lang w:val="es-ES"/>
              </w:rPr>
              <w:t xml:space="preserve">Tierras despojadas en el marco del conflicto armado. </w:t>
            </w:r>
            <w:r w:rsidRPr="00066BF2">
              <w:rPr>
                <w:rFonts w:ascii="Times New Roman" w:hAnsi="Times New Roman" w:cs="Times New Roman"/>
                <w:sz w:val="22"/>
                <w:szCs w:val="22"/>
                <w:lang w:val="es-ES_tradnl"/>
              </w:rPr>
              <w:t xml:space="preserve">El conflicto armado interno ha dejado en Colombia más de 7 millones de víctimas, la gran mayoría víctimas de desplazamiento forzado. Si bien las cifras sobre el abandono y despojo de tierras son muy controvertidas, </w:t>
            </w:r>
            <w:r>
              <w:rPr>
                <w:rFonts w:ascii="Times New Roman" w:hAnsi="Times New Roman" w:cs="Times New Roman"/>
                <w:sz w:val="22"/>
                <w:szCs w:val="22"/>
                <w:lang w:val="es-ES_tradnl"/>
              </w:rPr>
              <w:t xml:space="preserve">cálculos oficiales estiman en </w:t>
            </w:r>
            <w:r w:rsidRPr="00066BF2">
              <w:rPr>
                <w:rFonts w:ascii="Times New Roman" w:hAnsi="Times New Roman" w:cs="Times New Roman"/>
                <w:sz w:val="22"/>
                <w:szCs w:val="22"/>
                <w:lang w:val="es-ES_tradnl"/>
              </w:rPr>
              <w:t>360.000 el número de posibles reclamaciones de restitución</w:t>
            </w:r>
            <w:r w:rsidRPr="00066BF2">
              <w:rPr>
                <w:rFonts w:ascii="Times New Roman" w:hAnsi="Times New Roman" w:cs="Times New Roman"/>
                <w:bCs/>
                <w:sz w:val="22"/>
                <w:szCs w:val="22"/>
                <w:lang w:val="es-ES_tradnl"/>
              </w:rPr>
              <w:t>. El despojo ha afec</w:t>
            </w:r>
            <w:r>
              <w:rPr>
                <w:rFonts w:ascii="Times New Roman" w:hAnsi="Times New Roman" w:cs="Times New Roman"/>
                <w:bCs/>
                <w:sz w:val="22"/>
                <w:szCs w:val="22"/>
                <w:lang w:val="es-ES_tradnl"/>
              </w:rPr>
              <w:t xml:space="preserve">tado no solo a los particulares: </w:t>
            </w:r>
            <w:r w:rsidRPr="00066BF2">
              <w:rPr>
                <w:rFonts w:ascii="Times New Roman" w:hAnsi="Times New Roman" w:cs="Times New Roman"/>
                <w:sz w:val="22"/>
                <w:szCs w:val="22"/>
                <w:lang w:val="es-ES_tradnl"/>
              </w:rPr>
              <w:t xml:space="preserve">se </w:t>
            </w:r>
            <w:r>
              <w:rPr>
                <w:rFonts w:ascii="Times New Roman" w:hAnsi="Times New Roman" w:cs="Times New Roman"/>
                <w:sz w:val="22"/>
                <w:szCs w:val="22"/>
                <w:lang w:val="es-ES_tradnl"/>
              </w:rPr>
              <w:t>calcula en unos</w:t>
            </w:r>
            <w:r w:rsidRPr="00066BF2">
              <w:rPr>
                <w:rFonts w:ascii="Times New Roman" w:hAnsi="Times New Roman" w:cs="Times New Roman"/>
                <w:sz w:val="22"/>
                <w:szCs w:val="22"/>
                <w:lang w:val="es-ES_tradnl"/>
              </w:rPr>
              <w:t xml:space="preserve"> 2 millones las hectáreas de baldíos, Parques Naturales y Zonas de Reserva Forestal que han sido registradas de manera fraudulenta. En este contexto, si la información catastral pasa a registro sin un análisis minucioso de reclamaciones de restitución sobre el predio, existe el riesgo de acabar legitimando </w:t>
            </w:r>
            <w:r>
              <w:rPr>
                <w:rFonts w:ascii="Times New Roman" w:hAnsi="Times New Roman" w:cs="Times New Roman"/>
                <w:sz w:val="22"/>
                <w:szCs w:val="22"/>
                <w:lang w:val="es-ES_tradnl"/>
              </w:rPr>
              <w:t>despojos anteriores</w:t>
            </w:r>
            <w:r w:rsidRPr="00066BF2">
              <w:rPr>
                <w:rFonts w:ascii="Times New Roman" w:hAnsi="Times New Roman" w:cs="Times New Roman"/>
                <w:sz w:val="22"/>
                <w:szCs w:val="22"/>
                <w:lang w:val="es-ES_tradnl"/>
              </w:rPr>
              <w:t xml:space="preserve">. </w:t>
            </w:r>
            <w:r w:rsidR="00F524BA">
              <w:rPr>
                <w:rFonts w:ascii="Times New Roman" w:hAnsi="Times New Roman" w:cs="Times New Roman"/>
                <w:sz w:val="22"/>
                <w:szCs w:val="22"/>
                <w:lang w:val="es-ES_tradnl"/>
              </w:rPr>
              <w:t>El</w:t>
            </w:r>
            <w:r w:rsidR="002535B0">
              <w:rPr>
                <w:rFonts w:ascii="Times New Roman" w:hAnsi="Times New Roman" w:cs="Times New Roman"/>
                <w:sz w:val="22"/>
                <w:szCs w:val="22"/>
                <w:lang w:val="es-ES_tradnl"/>
              </w:rPr>
              <w:t xml:space="preserve"> </w:t>
            </w:r>
            <w:r w:rsidR="003748E5">
              <w:rPr>
                <w:rFonts w:ascii="Times New Roman" w:hAnsi="Times New Roman" w:cs="Times New Roman"/>
                <w:sz w:val="22"/>
                <w:szCs w:val="22"/>
                <w:lang w:val="es-ES_tradnl"/>
              </w:rPr>
              <w:t>MGAS</w:t>
            </w:r>
            <w:r w:rsidR="002535B0">
              <w:rPr>
                <w:rFonts w:ascii="Times New Roman" w:hAnsi="Times New Roman" w:cs="Times New Roman"/>
                <w:sz w:val="22"/>
                <w:szCs w:val="22"/>
                <w:lang w:val="es-ES_tradnl"/>
              </w:rPr>
              <w:t xml:space="preserve"> establece que</w:t>
            </w:r>
            <w:r w:rsidR="00940FF9">
              <w:rPr>
                <w:rFonts w:ascii="Times New Roman" w:hAnsi="Times New Roman" w:cs="Times New Roman"/>
                <w:sz w:val="22"/>
                <w:szCs w:val="22"/>
                <w:lang w:val="es-ES_tradnl"/>
              </w:rPr>
              <w:t xml:space="preserve">, </w:t>
            </w:r>
            <w:r w:rsidR="002535B0">
              <w:rPr>
                <w:rFonts w:ascii="Times New Roman" w:hAnsi="Times New Roman" w:cs="Times New Roman"/>
                <w:sz w:val="22"/>
                <w:szCs w:val="22"/>
                <w:lang w:val="es-ES_tradnl"/>
              </w:rPr>
              <w:t xml:space="preserve">a fin de evitar la formalización de predios afectados por el despojo a causa del conflicto armado, </w:t>
            </w:r>
            <w:r w:rsidR="00F524BA">
              <w:rPr>
                <w:rFonts w:ascii="Times New Roman" w:hAnsi="Times New Roman" w:cs="Times New Roman"/>
                <w:sz w:val="22"/>
                <w:szCs w:val="22"/>
                <w:lang w:val="es-ES_tradnl"/>
              </w:rPr>
              <w:t xml:space="preserve">previamente al barrido predial se deberá verificar si los predios a catastrar están inscritos </w:t>
            </w:r>
            <w:r w:rsidR="002535B0">
              <w:rPr>
                <w:rFonts w:ascii="Times New Roman" w:hAnsi="Times New Roman" w:cs="Times New Roman"/>
                <w:sz w:val="22"/>
                <w:szCs w:val="22"/>
                <w:lang w:val="es-ES_tradnl"/>
              </w:rPr>
              <w:t xml:space="preserve">en el Registro de Tierras Despojadas y Abandonadas que mantiene la </w:t>
            </w:r>
            <w:r w:rsidR="00B30C1A" w:rsidRPr="00066BF2">
              <w:rPr>
                <w:rFonts w:ascii="Times New Roman" w:hAnsi="Times New Roman" w:cs="Times New Roman"/>
                <w:sz w:val="22"/>
                <w:szCs w:val="22"/>
                <w:lang w:val="es-ES_tradnl"/>
              </w:rPr>
              <w:t>Unidad de Restitución de Tierras</w:t>
            </w:r>
            <w:r w:rsidR="00B30C1A">
              <w:rPr>
                <w:rFonts w:ascii="Times New Roman" w:hAnsi="Times New Roman" w:cs="Times New Roman"/>
                <w:sz w:val="22"/>
                <w:szCs w:val="22"/>
                <w:lang w:val="es-ES_tradnl"/>
              </w:rPr>
              <w:t xml:space="preserve"> (</w:t>
            </w:r>
            <w:r w:rsidR="002535B0">
              <w:rPr>
                <w:rFonts w:ascii="Times New Roman" w:hAnsi="Times New Roman" w:cs="Times New Roman"/>
                <w:sz w:val="22"/>
                <w:szCs w:val="22"/>
                <w:lang w:val="es-ES_tradnl"/>
              </w:rPr>
              <w:t>URT</w:t>
            </w:r>
            <w:r w:rsidR="00B30C1A">
              <w:rPr>
                <w:rFonts w:ascii="Times New Roman" w:hAnsi="Times New Roman" w:cs="Times New Roman"/>
                <w:sz w:val="22"/>
                <w:szCs w:val="22"/>
                <w:lang w:val="es-ES_tradnl"/>
              </w:rPr>
              <w:t>)</w:t>
            </w:r>
            <w:r w:rsidR="00F524BA">
              <w:rPr>
                <w:rFonts w:ascii="Times New Roman" w:hAnsi="Times New Roman" w:cs="Times New Roman"/>
                <w:sz w:val="22"/>
                <w:szCs w:val="22"/>
                <w:lang w:val="es-ES_tradnl"/>
              </w:rPr>
              <w:t>,</w:t>
            </w:r>
            <w:r w:rsidR="002535B0">
              <w:rPr>
                <w:rFonts w:ascii="Times New Roman" w:hAnsi="Times New Roman" w:cs="Times New Roman"/>
                <w:sz w:val="22"/>
                <w:szCs w:val="22"/>
                <w:lang w:val="es-ES_tradnl"/>
              </w:rPr>
              <w:t xml:space="preserve"> en cuyo caso </w:t>
            </w:r>
            <w:r w:rsidR="00F524BA">
              <w:rPr>
                <w:rFonts w:ascii="Times New Roman" w:hAnsi="Times New Roman" w:cs="Times New Roman"/>
                <w:sz w:val="22"/>
                <w:szCs w:val="22"/>
                <w:lang w:val="es-ES_tradnl"/>
              </w:rPr>
              <w:t xml:space="preserve">se deberá consignar esta información en la ficha catastral y </w:t>
            </w:r>
            <w:r w:rsidR="002535B0">
              <w:rPr>
                <w:rFonts w:ascii="Times New Roman" w:hAnsi="Times New Roman" w:cs="Times New Roman"/>
                <w:sz w:val="22"/>
                <w:szCs w:val="22"/>
                <w:lang w:val="es-ES_tradnl"/>
              </w:rPr>
              <w:t>no proceder</w:t>
            </w:r>
            <w:r w:rsidR="00B21CED">
              <w:rPr>
                <w:rFonts w:ascii="Times New Roman" w:hAnsi="Times New Roman" w:cs="Times New Roman"/>
                <w:sz w:val="22"/>
                <w:szCs w:val="22"/>
                <w:lang w:val="es-ES_tradnl"/>
              </w:rPr>
              <w:t>á</w:t>
            </w:r>
            <w:r w:rsidR="002535B0">
              <w:rPr>
                <w:rFonts w:ascii="Times New Roman" w:hAnsi="Times New Roman" w:cs="Times New Roman"/>
                <w:sz w:val="22"/>
                <w:szCs w:val="22"/>
                <w:lang w:val="es-ES_tradnl"/>
              </w:rPr>
              <w:t xml:space="preserve"> la formalización</w:t>
            </w:r>
            <w:r w:rsidR="00F524BA">
              <w:rPr>
                <w:rFonts w:ascii="Times New Roman" w:hAnsi="Times New Roman" w:cs="Times New Roman"/>
                <w:sz w:val="22"/>
                <w:szCs w:val="22"/>
                <w:lang w:val="es-ES_tradnl"/>
              </w:rPr>
              <w:t xml:space="preserve"> </w:t>
            </w:r>
          </w:p>
          <w:p w14:paraId="40BF665E" w14:textId="77777777" w:rsidR="00E210F2" w:rsidRPr="000061A3" w:rsidRDefault="00E210F2" w:rsidP="00E210F2">
            <w:pPr>
              <w:pStyle w:val="ListParagraph"/>
              <w:ind w:left="412"/>
              <w:jc w:val="both"/>
              <w:rPr>
                <w:rFonts w:ascii="Times New Roman" w:hAnsi="Times New Roman" w:cs="Times New Roman"/>
                <w:sz w:val="22"/>
                <w:szCs w:val="22"/>
                <w:lang w:val="es-ES_tradnl"/>
              </w:rPr>
            </w:pPr>
          </w:p>
          <w:p w14:paraId="09C6F1A1" w14:textId="6491F878" w:rsidR="00E210F2" w:rsidRDefault="00E210F2" w:rsidP="00E210F2">
            <w:pPr>
              <w:pStyle w:val="ListParagraph"/>
              <w:numPr>
                <w:ilvl w:val="0"/>
                <w:numId w:val="11"/>
              </w:numPr>
              <w:spacing w:line="300" w:lineRule="exact"/>
              <w:jc w:val="both"/>
              <w:rPr>
                <w:rFonts w:ascii="Times New Roman" w:hAnsi="Times New Roman" w:cs="Times New Roman"/>
                <w:sz w:val="22"/>
                <w:szCs w:val="22"/>
                <w:lang w:val="es-ES_tradnl"/>
              </w:rPr>
            </w:pPr>
            <w:r>
              <w:rPr>
                <w:rFonts w:ascii="Times New Roman" w:hAnsi="Times New Roman" w:cs="Times New Roman"/>
                <w:b/>
                <w:sz w:val="22"/>
                <w:szCs w:val="22"/>
                <w:lang w:val="es-ES_tradnl"/>
              </w:rPr>
              <w:t>Generación de expectativas</w:t>
            </w:r>
            <w:r>
              <w:rPr>
                <w:rFonts w:ascii="Times New Roman" w:hAnsi="Times New Roman" w:cs="Times New Roman"/>
                <w:sz w:val="22"/>
                <w:szCs w:val="22"/>
                <w:lang w:val="es-ES_tradnl"/>
              </w:rPr>
              <w:t xml:space="preserve">. La </w:t>
            </w:r>
            <w:r w:rsidR="00926227">
              <w:rPr>
                <w:rFonts w:ascii="Times New Roman" w:hAnsi="Times New Roman" w:cs="Times New Roman"/>
                <w:sz w:val="22"/>
                <w:szCs w:val="22"/>
                <w:lang w:val="es-ES_tradnl"/>
              </w:rPr>
              <w:t>normativa nacional</w:t>
            </w:r>
            <w:r>
              <w:rPr>
                <w:rFonts w:ascii="Times New Roman" w:hAnsi="Times New Roman" w:cs="Times New Roman"/>
                <w:sz w:val="22"/>
                <w:szCs w:val="22"/>
                <w:lang w:val="es-ES_tradnl"/>
              </w:rPr>
              <w:t xml:space="preserve"> impone restricciones y condicionantes en relación con las tierras que pueden ser objeto de formalización, excluyendo explícitamente aquellos predios que se hallen dentro de territorios colectivos de comunidades étnicas, parques naturales, patrimonio arqueológico de la nación, áreas con restricciones ambientales, territorios con restricciones legales por protección patrimonial y restitución de tierra, y áreas de exclusión por presencia de infraestructura (vías, minería e hidrocarburos, etc.), entre otras limitantes. </w:t>
            </w:r>
            <w:r w:rsidRPr="00F22209">
              <w:rPr>
                <w:rFonts w:ascii="Times New Roman" w:hAnsi="Times New Roman" w:cs="Times New Roman"/>
                <w:sz w:val="22"/>
                <w:szCs w:val="22"/>
                <w:lang w:val="es-ES_tradnl"/>
              </w:rPr>
              <w:t xml:space="preserve">Dados los altos niveles de informalidad y amplia casuística de irregularidades y conflictividades en relación con la tenencia de la tierra en todo el país, y muy especialmente en los municipios PDET en los que se focalizarán las actividades de OSPR, se anticipa un porcentaje relativamente elevado de predios cuyos ocupantes </w:t>
            </w:r>
            <w:r>
              <w:rPr>
                <w:rFonts w:ascii="Times New Roman" w:hAnsi="Times New Roman" w:cs="Times New Roman"/>
                <w:sz w:val="22"/>
                <w:szCs w:val="22"/>
                <w:lang w:val="es-ES_tradnl"/>
              </w:rPr>
              <w:t>tendrán</w:t>
            </w:r>
            <w:r w:rsidRPr="00F22209">
              <w:rPr>
                <w:rFonts w:ascii="Times New Roman" w:hAnsi="Times New Roman" w:cs="Times New Roman"/>
                <w:sz w:val="22"/>
                <w:szCs w:val="22"/>
                <w:lang w:val="es-ES_tradnl"/>
              </w:rPr>
              <w:t xml:space="preserve"> expectativas de formalización </w:t>
            </w:r>
            <w:r>
              <w:rPr>
                <w:rFonts w:ascii="Times New Roman" w:hAnsi="Times New Roman" w:cs="Times New Roman"/>
                <w:sz w:val="22"/>
                <w:szCs w:val="22"/>
                <w:lang w:val="es-ES_tradnl"/>
              </w:rPr>
              <w:t xml:space="preserve">a </w:t>
            </w:r>
            <w:r w:rsidRPr="00F22209">
              <w:rPr>
                <w:rFonts w:ascii="Times New Roman" w:hAnsi="Times New Roman" w:cs="Times New Roman"/>
                <w:sz w:val="22"/>
                <w:szCs w:val="22"/>
                <w:lang w:val="es-ES_tradnl"/>
              </w:rPr>
              <w:t>las que el Programa, por sí mismo, no podrá dar respuesta.</w:t>
            </w:r>
            <w:r>
              <w:rPr>
                <w:rFonts w:ascii="Times New Roman" w:hAnsi="Times New Roman" w:cs="Times New Roman"/>
                <w:sz w:val="22"/>
                <w:szCs w:val="22"/>
                <w:lang w:val="es-ES_tradnl"/>
              </w:rPr>
              <w:t xml:space="preserve"> La estrategia de comunicación del Programa deberá prestar especial atención a ofrecer información clara y precisa sobre el alcance de las intervenciones financiadas.</w:t>
            </w:r>
          </w:p>
          <w:p w14:paraId="303059EC" w14:textId="77777777" w:rsidR="00E210F2" w:rsidRPr="006769B3" w:rsidRDefault="00E210F2" w:rsidP="00E210F2">
            <w:pPr>
              <w:spacing w:line="300" w:lineRule="exact"/>
              <w:jc w:val="both"/>
              <w:rPr>
                <w:rFonts w:ascii="Times New Roman" w:hAnsi="Times New Roman" w:cs="Times New Roman"/>
                <w:sz w:val="22"/>
                <w:szCs w:val="22"/>
                <w:lang w:val="es-ES_tradnl"/>
              </w:rPr>
            </w:pPr>
            <w:r w:rsidRPr="002A67DE">
              <w:rPr>
                <w:rFonts w:ascii="Times New Roman" w:hAnsi="Times New Roman" w:cs="Times New Roman"/>
                <w:sz w:val="22"/>
                <w:szCs w:val="22"/>
                <w:lang w:val="es-ES_tradnl"/>
              </w:rPr>
              <w:t xml:space="preserve"> </w:t>
            </w:r>
          </w:p>
          <w:p w14:paraId="5B7E18D3" w14:textId="6B5602A9" w:rsidR="009F3CB0" w:rsidRDefault="00E210F2" w:rsidP="009F3CB0">
            <w:pPr>
              <w:pStyle w:val="ListParagraph"/>
              <w:numPr>
                <w:ilvl w:val="0"/>
                <w:numId w:val="11"/>
              </w:numPr>
              <w:spacing w:line="300" w:lineRule="exact"/>
              <w:jc w:val="both"/>
              <w:rPr>
                <w:rFonts w:ascii="Times New Roman" w:hAnsi="Times New Roman" w:cs="Times New Roman"/>
                <w:sz w:val="22"/>
                <w:szCs w:val="22"/>
                <w:shd w:val="clear" w:color="auto" w:fill="FFFFFF"/>
                <w:lang w:val="es-ES"/>
              </w:rPr>
            </w:pPr>
            <w:r w:rsidRPr="002D12F6">
              <w:rPr>
                <w:rFonts w:ascii="Times New Roman" w:hAnsi="Times New Roman" w:cs="Times New Roman"/>
                <w:b/>
                <w:sz w:val="22"/>
                <w:szCs w:val="22"/>
                <w:lang w:val="es-ES_tradnl"/>
              </w:rPr>
              <w:t>Riesgos para la seguridad</w:t>
            </w:r>
            <w:r w:rsidRPr="002D12F6">
              <w:rPr>
                <w:rFonts w:ascii="Times New Roman" w:hAnsi="Times New Roman" w:cs="Times New Roman"/>
                <w:sz w:val="22"/>
                <w:szCs w:val="22"/>
                <w:lang w:val="es-ES_tradnl"/>
              </w:rPr>
              <w:t xml:space="preserve">. La firma de los Acuerdos de Paz no ha logrado poner fin a la violencia armada en el país, sino que en muchos de los territorios anteriormente controlados por la guerrilla operan ahora </w:t>
            </w:r>
            <w:r w:rsidRPr="002D12F6">
              <w:rPr>
                <w:rFonts w:ascii="Times New Roman" w:hAnsi="Times New Roman" w:cs="Times New Roman"/>
                <w:sz w:val="22"/>
                <w:szCs w:val="22"/>
                <w:shd w:val="clear" w:color="auto" w:fill="FFFFFF"/>
                <w:lang w:val="es-ES"/>
              </w:rPr>
              <w:t xml:space="preserve">grupos delincuenciales organizados que amenazan la seguridad de la población. Eso supone un alto riesgo para el Programa debido a la decisión de focalizar sus intervenciones en municipios PDET, esto es, municipios altamente afectados por el conflicto armado. El </w:t>
            </w:r>
            <w:r w:rsidR="0084372E">
              <w:rPr>
                <w:rFonts w:ascii="Times New Roman" w:hAnsi="Times New Roman" w:cs="Times New Roman"/>
                <w:sz w:val="22"/>
                <w:szCs w:val="22"/>
                <w:shd w:val="clear" w:color="auto" w:fill="FFFFFF"/>
                <w:lang w:val="es-ES"/>
              </w:rPr>
              <w:t xml:space="preserve">MGAS incluye aspectos básicos de seguridad a implementar por el Programa </w:t>
            </w:r>
            <w:r w:rsidRPr="002D12F6">
              <w:rPr>
                <w:rFonts w:ascii="Times New Roman" w:hAnsi="Times New Roman" w:cs="Times New Roman"/>
                <w:sz w:val="22"/>
                <w:szCs w:val="22"/>
                <w:shd w:val="clear" w:color="auto" w:fill="FFFFFF"/>
                <w:lang w:val="es-ES"/>
              </w:rPr>
              <w:t xml:space="preserve">para garantizar la </w:t>
            </w:r>
            <w:r w:rsidR="0084372E">
              <w:rPr>
                <w:rFonts w:ascii="Times New Roman" w:hAnsi="Times New Roman" w:cs="Times New Roman"/>
                <w:sz w:val="22"/>
                <w:szCs w:val="22"/>
                <w:shd w:val="clear" w:color="auto" w:fill="FFFFFF"/>
                <w:lang w:val="es-ES"/>
              </w:rPr>
              <w:t>integridad</w:t>
            </w:r>
            <w:r w:rsidRPr="002D12F6">
              <w:rPr>
                <w:rFonts w:ascii="Times New Roman" w:hAnsi="Times New Roman" w:cs="Times New Roman"/>
                <w:sz w:val="22"/>
                <w:szCs w:val="22"/>
                <w:shd w:val="clear" w:color="auto" w:fill="FFFFFF"/>
                <w:lang w:val="es-ES"/>
              </w:rPr>
              <w:t xml:space="preserve"> de su personal y contratistas.</w:t>
            </w:r>
          </w:p>
          <w:p w14:paraId="695052C5" w14:textId="78A9CC34" w:rsidR="009F3CB0" w:rsidRPr="007E5DCE" w:rsidRDefault="009F3CB0" w:rsidP="007E5DCE">
            <w:pPr>
              <w:spacing w:line="300" w:lineRule="exact"/>
              <w:jc w:val="both"/>
              <w:rPr>
                <w:rFonts w:ascii="Times New Roman" w:hAnsi="Times New Roman" w:cs="Times New Roman"/>
                <w:sz w:val="22"/>
                <w:szCs w:val="22"/>
                <w:shd w:val="clear" w:color="auto" w:fill="FFFFFF"/>
                <w:lang w:val="es-ES"/>
              </w:rPr>
            </w:pPr>
          </w:p>
          <w:p w14:paraId="5C6FA55D" w14:textId="0F2CDCD5" w:rsidR="00E210F2" w:rsidRPr="00E50704" w:rsidRDefault="00E210F2" w:rsidP="00E210F2">
            <w:pPr>
              <w:pStyle w:val="ListParagraph"/>
              <w:numPr>
                <w:ilvl w:val="0"/>
                <w:numId w:val="11"/>
              </w:numPr>
              <w:spacing w:line="300" w:lineRule="exact"/>
              <w:jc w:val="both"/>
              <w:rPr>
                <w:rFonts w:ascii="Times New Roman" w:hAnsi="Times New Roman" w:cs="Times New Roman"/>
                <w:b/>
                <w:sz w:val="22"/>
                <w:szCs w:val="22"/>
                <w:lang w:val="es-ES"/>
              </w:rPr>
            </w:pPr>
            <w:r w:rsidRPr="00FF0213">
              <w:rPr>
                <w:rFonts w:ascii="Times New Roman" w:hAnsi="Times New Roman" w:cs="Times New Roman"/>
                <w:b/>
                <w:sz w:val="22"/>
                <w:szCs w:val="22"/>
                <w:lang w:val="es-ES"/>
              </w:rPr>
              <w:t xml:space="preserve">Reasentamiento y medios de vida. </w:t>
            </w:r>
            <w:r w:rsidR="00487B57" w:rsidRPr="00487B57">
              <w:rPr>
                <w:rFonts w:ascii="Times New Roman" w:hAnsi="Times New Roman" w:cs="Times New Roman"/>
                <w:sz w:val="22"/>
                <w:szCs w:val="22"/>
                <w:lang w:val="es-ES"/>
              </w:rPr>
              <w:t>El componente de la política de OSPR que apoya e</w:t>
            </w:r>
            <w:r w:rsidRPr="00487B57">
              <w:rPr>
                <w:rFonts w:ascii="Times New Roman" w:hAnsi="Times New Roman" w:cs="Times New Roman"/>
                <w:sz w:val="22"/>
                <w:szCs w:val="22"/>
                <w:lang w:val="es-ES"/>
              </w:rPr>
              <w:t xml:space="preserve">l Programa </w:t>
            </w:r>
            <w:r w:rsidR="00487B57" w:rsidRPr="00487B57">
              <w:rPr>
                <w:rFonts w:ascii="Times New Roman" w:hAnsi="Times New Roman" w:cs="Times New Roman"/>
                <w:sz w:val="22"/>
                <w:szCs w:val="22"/>
                <w:lang w:val="es-ES"/>
              </w:rPr>
              <w:t>se dedicará únicamente a la formalización de ocupaciones y posesiones, es decir, solo se titularán tierras a las personas que ya las están ocupando. Por tanto, no se espera que el Programa provoque</w:t>
            </w:r>
            <w:r w:rsidRPr="00487B57">
              <w:rPr>
                <w:rFonts w:ascii="Times New Roman" w:hAnsi="Times New Roman" w:cs="Times New Roman"/>
                <w:sz w:val="22"/>
                <w:szCs w:val="22"/>
                <w:lang w:val="es-ES"/>
              </w:rPr>
              <w:t xml:space="preserve"> reasentamiento físico ni desplazamiento económico de población.</w:t>
            </w:r>
          </w:p>
          <w:p w14:paraId="0AB08C79" w14:textId="77777777" w:rsidR="00E210F2" w:rsidRDefault="00E210F2" w:rsidP="00FF0213">
            <w:pPr>
              <w:spacing w:line="300" w:lineRule="exact"/>
              <w:contextualSpacing/>
              <w:jc w:val="both"/>
              <w:rPr>
                <w:rFonts w:ascii="Times New Roman" w:hAnsi="Times New Roman" w:cs="Times New Roman"/>
                <w:b/>
                <w:sz w:val="22"/>
                <w:szCs w:val="22"/>
                <w:u w:val="single"/>
                <w:lang w:val="es-ES"/>
              </w:rPr>
            </w:pPr>
          </w:p>
          <w:p w14:paraId="3C834639" w14:textId="4227C4AA" w:rsidR="00FF0213" w:rsidRDefault="00FF0213" w:rsidP="00FF0213">
            <w:pPr>
              <w:spacing w:line="300" w:lineRule="exact"/>
              <w:contextualSpacing/>
              <w:jc w:val="both"/>
              <w:rPr>
                <w:rFonts w:ascii="Times New Roman" w:hAnsi="Times New Roman" w:cs="Times New Roman"/>
                <w:b/>
                <w:sz w:val="22"/>
                <w:szCs w:val="22"/>
                <w:u w:val="single"/>
                <w:lang w:val="es-ES"/>
              </w:rPr>
            </w:pPr>
            <w:r>
              <w:rPr>
                <w:rFonts w:ascii="Times New Roman" w:hAnsi="Times New Roman" w:cs="Times New Roman"/>
                <w:b/>
                <w:sz w:val="22"/>
                <w:szCs w:val="22"/>
                <w:u w:val="single"/>
                <w:lang w:val="es-ES"/>
              </w:rPr>
              <w:t>Impactos y riesgos ambientales</w:t>
            </w:r>
          </w:p>
          <w:p w14:paraId="4D98CF3D" w14:textId="77777777" w:rsidR="003765AE" w:rsidRPr="00940FF9" w:rsidRDefault="003765AE" w:rsidP="00FF0213">
            <w:pPr>
              <w:pStyle w:val="ListParagraph"/>
              <w:spacing w:line="300" w:lineRule="exact"/>
              <w:ind w:left="0"/>
              <w:jc w:val="both"/>
              <w:rPr>
                <w:rFonts w:ascii="Times New Roman" w:hAnsi="Times New Roman" w:cs="Times New Roman"/>
                <w:sz w:val="22"/>
                <w:szCs w:val="22"/>
                <w:lang w:val="es-ES"/>
              </w:rPr>
            </w:pPr>
          </w:p>
          <w:p w14:paraId="516C0574" w14:textId="441CE075" w:rsidR="001D2FF2" w:rsidRPr="00940FF9" w:rsidRDefault="00FF0213" w:rsidP="00FF0213">
            <w:pPr>
              <w:pStyle w:val="ListParagraph"/>
              <w:spacing w:line="300" w:lineRule="exact"/>
              <w:ind w:left="0"/>
              <w:jc w:val="both"/>
              <w:rPr>
                <w:rFonts w:ascii="Times New Roman" w:hAnsi="Times New Roman" w:cs="Times New Roman"/>
                <w:sz w:val="22"/>
                <w:szCs w:val="22"/>
                <w:lang w:val="es-ES_tradnl"/>
              </w:rPr>
            </w:pPr>
            <w:r w:rsidRPr="00940FF9">
              <w:rPr>
                <w:rFonts w:ascii="Times New Roman" w:hAnsi="Times New Roman" w:cs="Times New Roman"/>
                <w:sz w:val="22"/>
                <w:szCs w:val="22"/>
                <w:lang w:val="es-ES"/>
              </w:rPr>
              <w:t xml:space="preserve">La </w:t>
            </w:r>
            <w:r w:rsidR="00F361B6" w:rsidRPr="00940FF9">
              <w:rPr>
                <w:rFonts w:ascii="Times New Roman" w:hAnsi="Times New Roman" w:cs="Times New Roman"/>
                <w:sz w:val="22"/>
                <w:szCs w:val="22"/>
                <w:lang w:val="es-ES"/>
              </w:rPr>
              <w:t xml:space="preserve">normativa nacional, la </w:t>
            </w:r>
            <w:r w:rsidRPr="00940FF9">
              <w:rPr>
                <w:rFonts w:ascii="Times New Roman" w:hAnsi="Times New Roman" w:cs="Times New Roman"/>
                <w:sz w:val="22"/>
                <w:szCs w:val="22"/>
                <w:lang w:val="es-ES"/>
              </w:rPr>
              <w:t xml:space="preserve">política OSPR, y por tanto el Programa, </w:t>
            </w:r>
            <w:r w:rsidRPr="00940FF9">
              <w:rPr>
                <w:rFonts w:ascii="Times New Roman" w:hAnsi="Times New Roman" w:cs="Times New Roman"/>
                <w:sz w:val="22"/>
                <w:szCs w:val="22"/>
                <w:lang w:val="es-ES_tradnl"/>
              </w:rPr>
              <w:t xml:space="preserve">prohíbe de manera explícita la formalización de predios ubicados dentro del Sistema Nacional de Parques Naturales, </w:t>
            </w:r>
            <w:r w:rsidR="00B30C1A" w:rsidRPr="00940FF9">
              <w:rPr>
                <w:rFonts w:ascii="Times New Roman" w:hAnsi="Times New Roman" w:cs="Times New Roman"/>
                <w:sz w:val="22"/>
                <w:szCs w:val="22"/>
                <w:lang w:val="es-ES_tradnl"/>
              </w:rPr>
              <w:t>reservas forestales</w:t>
            </w:r>
            <w:r w:rsidR="001D2FF2" w:rsidRPr="00940FF9">
              <w:rPr>
                <w:rFonts w:ascii="Times New Roman" w:hAnsi="Times New Roman" w:cs="Times New Roman"/>
                <w:sz w:val="22"/>
                <w:szCs w:val="22"/>
                <w:lang w:val="es-ES_tradnl"/>
              </w:rPr>
              <w:t>,</w:t>
            </w:r>
            <w:r w:rsidRPr="00940FF9">
              <w:rPr>
                <w:rFonts w:ascii="Times New Roman" w:hAnsi="Times New Roman" w:cs="Times New Roman"/>
                <w:sz w:val="22"/>
                <w:szCs w:val="22"/>
                <w:lang w:val="es-ES_tradnl"/>
              </w:rPr>
              <w:t xml:space="preserve"> y ecosistemas estratégicos de páramos y humedales. </w:t>
            </w:r>
            <w:r w:rsidR="001D2FF2" w:rsidRPr="00940FF9">
              <w:rPr>
                <w:rFonts w:ascii="Times New Roman" w:hAnsi="Times New Roman" w:cs="Times New Roman"/>
                <w:sz w:val="22"/>
                <w:szCs w:val="22"/>
                <w:lang w:val="es-ES_tradnl"/>
              </w:rPr>
              <w:t xml:space="preserve">Estas restricciones reducen significativamente el riesgo de afectación a </w:t>
            </w:r>
            <w:r w:rsidR="001D2FF2" w:rsidRPr="00940FF9">
              <w:rPr>
                <w:rFonts w:ascii="Times New Roman" w:hAnsi="Times New Roman" w:cs="Times New Roman"/>
                <w:sz w:val="22"/>
                <w:szCs w:val="22"/>
                <w:lang w:val="es-ES_tradnl"/>
              </w:rPr>
              <w:lastRenderedPageBreak/>
              <w:t>hábitats naturales críticos. Sin embargo, no lo eliminan por completo, principal</w:t>
            </w:r>
            <w:r w:rsidR="003765AE" w:rsidRPr="00940FF9">
              <w:rPr>
                <w:rFonts w:ascii="Times New Roman" w:hAnsi="Times New Roman" w:cs="Times New Roman"/>
                <w:sz w:val="22"/>
                <w:szCs w:val="22"/>
                <w:lang w:val="es-ES_tradnl"/>
              </w:rPr>
              <w:t>mente por dos razones</w:t>
            </w:r>
            <w:r w:rsidR="001D2FF2" w:rsidRPr="00940FF9">
              <w:rPr>
                <w:rFonts w:ascii="Times New Roman" w:hAnsi="Times New Roman" w:cs="Times New Roman"/>
                <w:sz w:val="22"/>
                <w:szCs w:val="22"/>
                <w:lang w:val="es-ES_tradnl"/>
              </w:rPr>
              <w:t xml:space="preserve">: (i) </w:t>
            </w:r>
            <w:r w:rsidR="008027C7" w:rsidRPr="00940FF9">
              <w:rPr>
                <w:rFonts w:ascii="Times New Roman" w:hAnsi="Times New Roman" w:cs="Times New Roman"/>
                <w:sz w:val="22"/>
                <w:szCs w:val="22"/>
                <w:lang w:val="es-ES_tradnl"/>
              </w:rPr>
              <w:t xml:space="preserve">la definición física de las figuras de ordenamiento ambiental del país cuenta, en su mayoría, con insumos cartográficos a escala 1:100.000, lo que resulta insuficiente para el levantamiento, representación e inscripción de los Derechos, Restricciones y Responsabilidades </w:t>
            </w:r>
            <w:r w:rsidR="0033776E" w:rsidRPr="00940FF9">
              <w:rPr>
                <w:rFonts w:ascii="Times New Roman" w:hAnsi="Times New Roman" w:cs="Times New Roman"/>
                <w:sz w:val="22"/>
                <w:szCs w:val="22"/>
                <w:lang w:val="es-ES_tradnl"/>
              </w:rPr>
              <w:t xml:space="preserve">(DRR) </w:t>
            </w:r>
            <w:r w:rsidR="008027C7" w:rsidRPr="00940FF9">
              <w:rPr>
                <w:rFonts w:ascii="Times New Roman" w:hAnsi="Times New Roman" w:cs="Times New Roman"/>
                <w:sz w:val="22"/>
                <w:szCs w:val="22"/>
                <w:lang w:val="es-ES_tradnl"/>
              </w:rPr>
              <w:t xml:space="preserve">de aquellos predios que se encuentran sobre los límites de hábitats naturales críticos; (ii) algunas </w:t>
            </w:r>
            <w:r w:rsidR="007E1ADC" w:rsidRPr="00940FF9">
              <w:rPr>
                <w:rFonts w:ascii="Times New Roman" w:hAnsi="Times New Roman" w:cs="Times New Roman"/>
                <w:sz w:val="22"/>
                <w:szCs w:val="22"/>
                <w:lang w:val="es-ES_tradnl"/>
              </w:rPr>
              <w:t>Á</w:t>
            </w:r>
            <w:r w:rsidR="008027C7" w:rsidRPr="00940FF9">
              <w:rPr>
                <w:rFonts w:ascii="Times New Roman" w:hAnsi="Times New Roman" w:cs="Times New Roman"/>
                <w:sz w:val="22"/>
                <w:szCs w:val="22"/>
                <w:lang w:val="es-ES_tradnl"/>
              </w:rPr>
              <w:t xml:space="preserve">reas de </w:t>
            </w:r>
            <w:r w:rsidR="007E1ADC" w:rsidRPr="00940FF9">
              <w:rPr>
                <w:rFonts w:ascii="Times New Roman" w:hAnsi="Times New Roman" w:cs="Times New Roman"/>
                <w:sz w:val="22"/>
                <w:szCs w:val="22"/>
                <w:lang w:val="es-ES_tradnl"/>
              </w:rPr>
              <w:t xml:space="preserve">Especial Interés Ambiental (AEIA) </w:t>
            </w:r>
            <w:r w:rsidR="008027C7" w:rsidRPr="00940FF9">
              <w:rPr>
                <w:rFonts w:ascii="Times New Roman" w:hAnsi="Times New Roman" w:cs="Times New Roman"/>
                <w:sz w:val="22"/>
                <w:szCs w:val="22"/>
                <w:lang w:val="es-ES_tradnl"/>
              </w:rPr>
              <w:t>del nivel local y regional</w:t>
            </w:r>
            <w:r w:rsidR="007E1ADC" w:rsidRPr="00940FF9">
              <w:rPr>
                <w:rFonts w:ascii="Times New Roman" w:hAnsi="Times New Roman" w:cs="Times New Roman"/>
                <w:sz w:val="22"/>
                <w:szCs w:val="22"/>
                <w:lang w:val="it-IT"/>
              </w:rPr>
              <w:t xml:space="preserve">, </w:t>
            </w:r>
            <w:r w:rsidR="007E1ADC" w:rsidRPr="00940FF9">
              <w:rPr>
                <w:rFonts w:ascii="Times New Roman" w:hAnsi="Times New Roman" w:cs="Times New Roman"/>
                <w:sz w:val="22"/>
                <w:szCs w:val="22"/>
                <w:lang w:val="es-ES_tradnl"/>
              </w:rPr>
              <w:t>que pudieran tener consideración de hábitat natural crítico o hábitat natural bajo la OP-703 B9,</w:t>
            </w:r>
            <w:r w:rsidR="00B30C1A" w:rsidRPr="00940FF9">
              <w:rPr>
                <w:rFonts w:ascii="Times New Roman" w:hAnsi="Times New Roman" w:cs="Times New Roman"/>
                <w:sz w:val="22"/>
                <w:szCs w:val="22"/>
                <w:lang w:val="es-ES_tradnl"/>
              </w:rPr>
              <w:t xml:space="preserve"> </w:t>
            </w:r>
            <w:r w:rsidR="008027C7" w:rsidRPr="00940FF9">
              <w:rPr>
                <w:rFonts w:ascii="Times New Roman" w:hAnsi="Times New Roman" w:cs="Times New Roman"/>
                <w:sz w:val="22"/>
                <w:szCs w:val="22"/>
                <w:lang w:val="es-ES_tradnl"/>
              </w:rPr>
              <w:t>no se encuentran representadas en el Sistema de Información Ambiental de Colombia (SIAC)</w:t>
            </w:r>
            <w:r w:rsidR="007E1ADC" w:rsidRPr="00940FF9">
              <w:rPr>
                <w:rFonts w:ascii="Times New Roman" w:hAnsi="Times New Roman" w:cs="Times New Roman"/>
                <w:sz w:val="22"/>
                <w:szCs w:val="22"/>
                <w:lang w:val="es-ES_tradnl"/>
              </w:rPr>
              <w:t xml:space="preserve">; y (iii) </w:t>
            </w:r>
            <w:r w:rsidR="00B30C1A" w:rsidRPr="00940FF9">
              <w:rPr>
                <w:rFonts w:ascii="Times New Roman" w:hAnsi="Times New Roman" w:cs="Times New Roman"/>
                <w:sz w:val="22"/>
                <w:szCs w:val="22"/>
                <w:lang w:val="es-ES_tradnl"/>
              </w:rPr>
              <w:t>cada tipo de AEIA</w:t>
            </w:r>
            <w:r w:rsidR="00860010" w:rsidRPr="00940FF9">
              <w:rPr>
                <w:rFonts w:ascii="Times New Roman" w:hAnsi="Times New Roman" w:cs="Times New Roman"/>
                <w:sz w:val="22"/>
                <w:szCs w:val="22"/>
                <w:lang w:val="es-ES_tradnl"/>
              </w:rPr>
              <w:t xml:space="preserve"> tiene distintas categorías de protección, pero no todas cuentan con planes de manejo actualizados con zonificaciones bien definidas</w:t>
            </w:r>
            <w:r w:rsidR="008027C7" w:rsidRPr="00940FF9">
              <w:rPr>
                <w:rFonts w:ascii="Times New Roman" w:hAnsi="Times New Roman" w:cs="Times New Roman"/>
                <w:sz w:val="22"/>
                <w:szCs w:val="22"/>
                <w:lang w:val="es-ES_tradnl"/>
              </w:rPr>
              <w:t xml:space="preserve">. En relación con estos riesgos, el </w:t>
            </w:r>
            <w:r w:rsidR="003748E5" w:rsidRPr="00940FF9">
              <w:rPr>
                <w:rFonts w:ascii="Times New Roman" w:hAnsi="Times New Roman" w:cs="Times New Roman"/>
                <w:sz w:val="22"/>
                <w:szCs w:val="22"/>
                <w:lang w:val="es-ES_tradnl"/>
              </w:rPr>
              <w:t>MGAS</w:t>
            </w:r>
            <w:r w:rsidR="008027C7" w:rsidRPr="00940FF9">
              <w:rPr>
                <w:rFonts w:ascii="Times New Roman" w:hAnsi="Times New Roman" w:cs="Times New Roman"/>
                <w:sz w:val="22"/>
                <w:szCs w:val="22"/>
                <w:lang w:val="es-ES_tradnl"/>
              </w:rPr>
              <w:t xml:space="preserve"> </w:t>
            </w:r>
            <w:r w:rsidR="003765AE" w:rsidRPr="00940FF9">
              <w:rPr>
                <w:rFonts w:ascii="Times New Roman" w:hAnsi="Times New Roman" w:cs="Times New Roman"/>
                <w:sz w:val="22"/>
                <w:szCs w:val="22"/>
                <w:lang w:val="es-ES_tradnl"/>
              </w:rPr>
              <w:t>propone</w:t>
            </w:r>
            <w:r w:rsidR="008027C7" w:rsidRPr="00940FF9">
              <w:rPr>
                <w:rFonts w:ascii="Times New Roman" w:hAnsi="Times New Roman" w:cs="Times New Roman"/>
                <w:sz w:val="22"/>
                <w:szCs w:val="22"/>
                <w:lang w:val="es-ES_tradnl"/>
              </w:rPr>
              <w:t xml:space="preserve"> que: (i) la información cartográfica generada por el Programa deberá estar en niveles </w:t>
            </w:r>
            <w:r w:rsidR="00940FF9" w:rsidRPr="00940FF9">
              <w:rPr>
                <w:rFonts w:ascii="Times New Roman" w:hAnsi="Times New Roman" w:cs="Times New Roman"/>
                <w:sz w:val="22"/>
                <w:szCs w:val="22"/>
                <w:lang w:val="es-ES_tradnl"/>
              </w:rPr>
              <w:t>que permitan d</w:t>
            </w:r>
            <w:r w:rsidR="008027C7" w:rsidRPr="00940FF9">
              <w:rPr>
                <w:rFonts w:ascii="Times New Roman" w:hAnsi="Times New Roman" w:cs="Times New Roman"/>
                <w:sz w:val="22"/>
                <w:szCs w:val="22"/>
                <w:lang w:val="es-ES_tradnl"/>
              </w:rPr>
              <w:t xml:space="preserve">elimitar de manera adecuada los predios localizados al interior o en colindancia con hábitats naturales; </w:t>
            </w:r>
            <w:r w:rsidR="00940FF9" w:rsidRPr="00940FF9">
              <w:rPr>
                <w:rFonts w:ascii="Times New Roman" w:hAnsi="Times New Roman" w:cs="Times New Roman"/>
                <w:sz w:val="22"/>
                <w:szCs w:val="22"/>
                <w:lang w:val="es-ES_tradnl"/>
              </w:rPr>
              <w:t xml:space="preserve">(ii) la ficha catastral incluya datos de interés ambiental tales como el destino económico de cada predio que incluye las categorías “agroforestal” y “forestal”; </w:t>
            </w:r>
            <w:r w:rsidR="008027C7" w:rsidRPr="00940FF9">
              <w:rPr>
                <w:rFonts w:ascii="Times New Roman" w:hAnsi="Times New Roman" w:cs="Times New Roman"/>
                <w:sz w:val="22"/>
                <w:szCs w:val="22"/>
                <w:lang w:val="es-ES_tradnl"/>
              </w:rPr>
              <w:t>(ii</w:t>
            </w:r>
            <w:r w:rsidR="00940FF9" w:rsidRPr="00940FF9">
              <w:rPr>
                <w:rFonts w:ascii="Times New Roman" w:hAnsi="Times New Roman" w:cs="Times New Roman"/>
                <w:sz w:val="22"/>
                <w:szCs w:val="22"/>
                <w:lang w:val="es-ES_tradnl"/>
              </w:rPr>
              <w:t>i</w:t>
            </w:r>
            <w:r w:rsidR="008027C7" w:rsidRPr="00940FF9">
              <w:rPr>
                <w:rFonts w:ascii="Times New Roman" w:hAnsi="Times New Roman" w:cs="Times New Roman"/>
                <w:sz w:val="22"/>
                <w:szCs w:val="22"/>
                <w:lang w:val="es-ES_tradnl"/>
              </w:rPr>
              <w:t>) previo al trabajo de campo, el operador debe</w:t>
            </w:r>
            <w:r w:rsidR="003765AE" w:rsidRPr="00940FF9">
              <w:rPr>
                <w:rFonts w:ascii="Times New Roman" w:hAnsi="Times New Roman" w:cs="Times New Roman"/>
                <w:sz w:val="22"/>
                <w:szCs w:val="22"/>
                <w:lang w:val="es-ES_tradnl"/>
              </w:rPr>
              <w:t>rá</w:t>
            </w:r>
            <w:r w:rsidR="008027C7" w:rsidRPr="00940FF9">
              <w:rPr>
                <w:rFonts w:ascii="Times New Roman" w:hAnsi="Times New Roman" w:cs="Times New Roman"/>
                <w:sz w:val="22"/>
                <w:szCs w:val="22"/>
                <w:lang w:val="es-ES_tradnl"/>
              </w:rPr>
              <w:t xml:space="preserve"> consultar toda la información cartográfica y documental relacionada con el Ordenamiento Ambiental del orden nacional y local</w:t>
            </w:r>
            <w:r w:rsidR="006F3C8C" w:rsidRPr="00940FF9">
              <w:rPr>
                <w:rFonts w:ascii="Times New Roman" w:hAnsi="Times New Roman" w:cs="Times New Roman"/>
                <w:sz w:val="22"/>
                <w:szCs w:val="22"/>
                <w:lang w:val="es-ES_tradnl"/>
              </w:rPr>
              <w:t>; y (i</w:t>
            </w:r>
            <w:r w:rsidR="00940FF9" w:rsidRPr="00940FF9">
              <w:rPr>
                <w:rFonts w:ascii="Times New Roman" w:hAnsi="Times New Roman" w:cs="Times New Roman"/>
                <w:sz w:val="22"/>
                <w:szCs w:val="22"/>
                <w:lang w:val="es-ES_tradnl"/>
              </w:rPr>
              <w:t>v</w:t>
            </w:r>
            <w:r w:rsidR="006F3C8C" w:rsidRPr="00940FF9">
              <w:rPr>
                <w:rFonts w:ascii="Times New Roman" w:hAnsi="Times New Roman" w:cs="Times New Roman"/>
                <w:sz w:val="22"/>
                <w:szCs w:val="22"/>
                <w:lang w:val="es-ES_tradnl"/>
              </w:rPr>
              <w:t>) el trabajo de campo en zonas de influencia de AEIA deberá contar con la participación de la autoridad ambiental del área.</w:t>
            </w:r>
          </w:p>
          <w:p w14:paraId="24456C68" w14:textId="77777777" w:rsidR="008027C7" w:rsidRDefault="008027C7" w:rsidP="00FF0213">
            <w:pPr>
              <w:pStyle w:val="ListParagraph"/>
              <w:spacing w:line="300" w:lineRule="exact"/>
              <w:ind w:left="0"/>
              <w:jc w:val="both"/>
              <w:rPr>
                <w:rFonts w:ascii="Times New Roman" w:hAnsi="Times New Roman" w:cs="Times New Roman"/>
                <w:sz w:val="22"/>
                <w:szCs w:val="22"/>
                <w:lang w:val="es-ES_tradnl"/>
              </w:rPr>
            </w:pPr>
          </w:p>
          <w:p w14:paraId="6AE77DC7" w14:textId="7464D49F" w:rsidR="003765AE" w:rsidRPr="008027C7" w:rsidRDefault="008027C7" w:rsidP="008027C7">
            <w:pPr>
              <w:pStyle w:val="ListParagraph"/>
              <w:spacing w:line="300" w:lineRule="exact"/>
              <w:ind w:left="0"/>
              <w:jc w:val="both"/>
              <w:rPr>
                <w:rFonts w:ascii="Times New Roman" w:hAnsi="Times New Roman" w:cs="Times New Roman"/>
                <w:sz w:val="22"/>
                <w:szCs w:val="22"/>
                <w:lang w:val="es-ES_tradnl"/>
              </w:rPr>
            </w:pPr>
            <w:r>
              <w:rPr>
                <w:rFonts w:ascii="Times New Roman" w:hAnsi="Times New Roman" w:cs="Times New Roman"/>
                <w:sz w:val="22"/>
                <w:szCs w:val="22"/>
                <w:lang w:val="es-ES_tradnl"/>
              </w:rPr>
              <w:t>El</w:t>
            </w:r>
            <w:r w:rsidR="001D2FF2">
              <w:rPr>
                <w:rFonts w:ascii="Times New Roman" w:hAnsi="Times New Roman" w:cs="Times New Roman"/>
                <w:sz w:val="22"/>
                <w:szCs w:val="22"/>
                <w:lang w:val="es-ES_tradnl"/>
              </w:rPr>
              <w:t xml:space="preserve"> Programa</w:t>
            </w:r>
            <w:r w:rsidR="00FF0213">
              <w:rPr>
                <w:rFonts w:ascii="Times New Roman" w:hAnsi="Times New Roman" w:cs="Times New Roman"/>
                <w:sz w:val="22"/>
                <w:szCs w:val="22"/>
                <w:lang w:val="es-ES_tradnl"/>
              </w:rPr>
              <w:t xml:space="preserve"> podría</w:t>
            </w:r>
            <w:r>
              <w:rPr>
                <w:rFonts w:ascii="Times New Roman" w:hAnsi="Times New Roman" w:cs="Times New Roman"/>
                <w:sz w:val="22"/>
                <w:szCs w:val="22"/>
                <w:lang w:val="es-ES_tradnl"/>
              </w:rPr>
              <w:t xml:space="preserve"> </w:t>
            </w:r>
            <w:r w:rsidR="00DF1CB4">
              <w:rPr>
                <w:rFonts w:ascii="Times New Roman" w:hAnsi="Times New Roman" w:cs="Times New Roman"/>
                <w:sz w:val="22"/>
                <w:szCs w:val="22"/>
                <w:lang w:val="es-ES_tradnl"/>
              </w:rPr>
              <w:t>también</w:t>
            </w:r>
            <w:r w:rsidR="00FF0213">
              <w:rPr>
                <w:rFonts w:ascii="Times New Roman" w:hAnsi="Times New Roman" w:cs="Times New Roman"/>
                <w:sz w:val="22"/>
                <w:szCs w:val="22"/>
                <w:lang w:val="es-ES_tradnl"/>
              </w:rPr>
              <w:t xml:space="preserve"> </w:t>
            </w:r>
            <w:r w:rsidR="001D2FF2">
              <w:rPr>
                <w:rFonts w:ascii="Times New Roman" w:hAnsi="Times New Roman" w:cs="Times New Roman"/>
                <w:sz w:val="22"/>
                <w:szCs w:val="22"/>
                <w:lang w:val="es-ES_tradnl"/>
              </w:rPr>
              <w:t xml:space="preserve">generar </w:t>
            </w:r>
            <w:r w:rsidR="00FF0213">
              <w:rPr>
                <w:rFonts w:ascii="Times New Roman" w:hAnsi="Times New Roman" w:cs="Times New Roman"/>
                <w:sz w:val="22"/>
                <w:szCs w:val="22"/>
                <w:lang w:val="es-ES_tradnl"/>
              </w:rPr>
              <w:t>impactos ambientales negativos indirectos relacionados con:</w:t>
            </w:r>
          </w:p>
          <w:p w14:paraId="76B2C068" w14:textId="4DD13354" w:rsidR="00FF0213" w:rsidRPr="009A264C" w:rsidRDefault="00FF0213" w:rsidP="00FF0213">
            <w:pPr>
              <w:pStyle w:val="ListParagraph"/>
              <w:numPr>
                <w:ilvl w:val="0"/>
                <w:numId w:val="11"/>
              </w:numPr>
              <w:spacing w:line="300" w:lineRule="exact"/>
              <w:jc w:val="both"/>
              <w:rPr>
                <w:rFonts w:ascii="Times New Roman" w:hAnsi="Times New Roman" w:cs="Times New Roman"/>
                <w:b/>
                <w:sz w:val="22"/>
                <w:szCs w:val="22"/>
                <w:lang w:val="es-ES"/>
              </w:rPr>
            </w:pPr>
            <w:r w:rsidRPr="009A264C">
              <w:rPr>
                <w:rFonts w:ascii="Times New Roman" w:hAnsi="Times New Roman" w:cs="Times New Roman"/>
                <w:b/>
                <w:sz w:val="22"/>
                <w:szCs w:val="22"/>
                <w:lang w:val="es-ES"/>
              </w:rPr>
              <w:t>Ampliación de la frontera agropecuaria</w:t>
            </w:r>
            <w:r w:rsidRPr="009A264C">
              <w:rPr>
                <w:rFonts w:ascii="Times New Roman" w:hAnsi="Times New Roman" w:cs="Times New Roman"/>
                <w:sz w:val="22"/>
                <w:szCs w:val="22"/>
                <w:lang w:val="es-ES"/>
              </w:rPr>
              <w:t>. Las expectativas de formalización generadas por el Programa</w:t>
            </w:r>
            <w:r w:rsidRPr="009A264C">
              <w:rPr>
                <w:rFonts w:ascii="Times New Roman" w:hAnsi="Times New Roman" w:cs="Times New Roman"/>
                <w:sz w:val="22"/>
                <w:szCs w:val="22"/>
                <w:lang w:val="es-ES_tradnl"/>
              </w:rPr>
              <w:t xml:space="preserve"> podrían conducir a cambios en el uso del suelo y ampliación de la frontera agropecuaria. Por ejemplo, personas que habitan las Zonas de Reserva Forestal y los Parques Nacionales Naturales podrían interpretar la captura de información para el catastro o los Planes de OSPR como una señal de que el Estado está formalizando predios ocupados en territorios con restricciones ambientales. Para mitigar este riesgo, el Programa implementará una estrategia de comunicación socioculturalmente adecuada </w:t>
            </w:r>
            <w:r w:rsidR="008027C7">
              <w:rPr>
                <w:rFonts w:ascii="Times New Roman" w:hAnsi="Times New Roman" w:cs="Times New Roman"/>
                <w:sz w:val="22"/>
                <w:szCs w:val="22"/>
                <w:lang w:val="es-ES_tradnl"/>
              </w:rPr>
              <w:t xml:space="preserve">dirigida a </w:t>
            </w:r>
            <w:r w:rsidRPr="009A264C">
              <w:rPr>
                <w:rFonts w:ascii="Times New Roman" w:hAnsi="Times New Roman" w:cs="Times New Roman"/>
                <w:sz w:val="22"/>
                <w:szCs w:val="22"/>
                <w:lang w:val="es-ES_tradnl"/>
              </w:rPr>
              <w:t>informar a las comunidades sobre el Programa, aclarar los alcances de la captura de información y explicitar las restricciones y limitaciones socioambientales que se aplicarán en los procesos de formalización de predios ocupados.</w:t>
            </w:r>
            <w:r>
              <w:rPr>
                <w:rFonts w:ascii="Times New Roman" w:hAnsi="Times New Roman" w:cs="Times New Roman"/>
                <w:sz w:val="22"/>
                <w:szCs w:val="22"/>
                <w:lang w:val="es-ES_tradnl"/>
              </w:rPr>
              <w:t xml:space="preserve"> </w:t>
            </w:r>
            <w:r w:rsidR="008027C7">
              <w:rPr>
                <w:rFonts w:ascii="Times New Roman" w:hAnsi="Times New Roman" w:cs="Times New Roman"/>
                <w:sz w:val="22"/>
                <w:szCs w:val="22"/>
                <w:lang w:val="es-ES_tradnl"/>
              </w:rPr>
              <w:t>A su vez</w:t>
            </w:r>
            <w:r>
              <w:rPr>
                <w:rFonts w:ascii="Times New Roman" w:hAnsi="Times New Roman" w:cs="Times New Roman"/>
                <w:sz w:val="22"/>
                <w:szCs w:val="22"/>
                <w:lang w:val="es-ES_tradnl"/>
              </w:rPr>
              <w:t xml:space="preserve">, el </w:t>
            </w:r>
            <w:r w:rsidRPr="00066BF2">
              <w:rPr>
                <w:rFonts w:ascii="Times New Roman" w:hAnsi="Times New Roman" w:cs="Times New Roman"/>
                <w:sz w:val="22"/>
                <w:szCs w:val="22"/>
                <w:lang w:val="es-ES_tradnl"/>
              </w:rPr>
              <w:t>protocolo de trabajo de campo debe</w:t>
            </w:r>
            <w:r>
              <w:rPr>
                <w:rFonts w:ascii="Times New Roman" w:hAnsi="Times New Roman" w:cs="Times New Roman"/>
                <w:sz w:val="22"/>
                <w:szCs w:val="22"/>
                <w:lang w:val="es-ES_tradnl"/>
              </w:rPr>
              <w:t>rá</w:t>
            </w:r>
            <w:r w:rsidRPr="00066BF2">
              <w:rPr>
                <w:rFonts w:ascii="Times New Roman" w:hAnsi="Times New Roman" w:cs="Times New Roman"/>
                <w:sz w:val="22"/>
                <w:szCs w:val="22"/>
                <w:lang w:val="es-ES_tradnl"/>
              </w:rPr>
              <w:t xml:space="preserve"> incluir un mecanismo de divulgación de los DRR de cada predio</w:t>
            </w:r>
            <w:r>
              <w:rPr>
                <w:rFonts w:ascii="Times New Roman" w:hAnsi="Times New Roman" w:cs="Times New Roman"/>
                <w:sz w:val="22"/>
                <w:szCs w:val="22"/>
                <w:lang w:val="es-ES_tradnl"/>
              </w:rPr>
              <w:t>.</w:t>
            </w:r>
          </w:p>
          <w:p w14:paraId="428C4174" w14:textId="77777777" w:rsidR="00FF0213" w:rsidRDefault="00FF0213" w:rsidP="00FF0213">
            <w:pPr>
              <w:pStyle w:val="ListParagraph"/>
              <w:ind w:left="412"/>
              <w:jc w:val="both"/>
              <w:rPr>
                <w:rFonts w:ascii="Times New Roman" w:hAnsi="Times New Roman" w:cs="Times New Roman"/>
                <w:b/>
                <w:sz w:val="22"/>
                <w:szCs w:val="22"/>
                <w:lang w:val="es-ES"/>
              </w:rPr>
            </w:pPr>
          </w:p>
          <w:p w14:paraId="19B7D9BB" w14:textId="54278916" w:rsidR="00FF0213" w:rsidRPr="006946BF" w:rsidRDefault="00FF0213" w:rsidP="00FF0213">
            <w:pPr>
              <w:pStyle w:val="ListParagraph"/>
              <w:numPr>
                <w:ilvl w:val="0"/>
                <w:numId w:val="11"/>
              </w:numPr>
              <w:spacing w:line="300" w:lineRule="exact"/>
              <w:jc w:val="both"/>
              <w:rPr>
                <w:rFonts w:ascii="Times New Roman" w:hAnsi="Times New Roman" w:cs="Times New Roman"/>
                <w:b/>
                <w:sz w:val="22"/>
                <w:szCs w:val="22"/>
                <w:lang w:val="es-ES"/>
              </w:rPr>
            </w:pPr>
            <w:r w:rsidRPr="00066BF2">
              <w:rPr>
                <w:rFonts w:ascii="Times New Roman" w:hAnsi="Times New Roman" w:cs="Times New Roman"/>
                <w:b/>
                <w:sz w:val="22"/>
                <w:szCs w:val="22"/>
                <w:lang w:val="es-ES"/>
              </w:rPr>
              <w:t xml:space="preserve">Uso, ocupación y tenencia al interior de áreas protegidas. </w:t>
            </w:r>
            <w:r w:rsidRPr="00066BF2">
              <w:rPr>
                <w:rFonts w:ascii="Times New Roman" w:hAnsi="Times New Roman" w:cs="Times New Roman"/>
                <w:sz w:val="22"/>
                <w:szCs w:val="22"/>
                <w:lang w:val="es-ES"/>
              </w:rPr>
              <w:t xml:space="preserve">La legislación actual prohíbe desarrollar actividades agropecuarias o industriales en las áreas protegidas. </w:t>
            </w:r>
            <w:r>
              <w:rPr>
                <w:rFonts w:ascii="Times New Roman" w:hAnsi="Times New Roman" w:cs="Times New Roman"/>
                <w:sz w:val="22"/>
                <w:szCs w:val="22"/>
                <w:lang w:val="es-ES"/>
              </w:rPr>
              <w:t>Pero</w:t>
            </w:r>
            <w:r w:rsidRPr="00066BF2">
              <w:rPr>
                <w:rFonts w:ascii="Times New Roman" w:hAnsi="Times New Roman" w:cs="Times New Roman"/>
                <w:sz w:val="22"/>
                <w:szCs w:val="22"/>
                <w:lang w:val="es-ES"/>
              </w:rPr>
              <w:t xml:space="preserve"> la realidad es que al interior de estas áreas se da una gran variedad de situaciones de uso, ocupación y tenenci</w:t>
            </w:r>
            <w:r>
              <w:rPr>
                <w:rFonts w:ascii="Times New Roman" w:hAnsi="Times New Roman" w:cs="Times New Roman"/>
                <w:sz w:val="22"/>
                <w:szCs w:val="22"/>
                <w:lang w:val="es-ES"/>
              </w:rPr>
              <w:t xml:space="preserve">a; </w:t>
            </w:r>
            <w:r w:rsidR="008027C7">
              <w:rPr>
                <w:rFonts w:ascii="Times New Roman" w:hAnsi="Times New Roman" w:cs="Times New Roman"/>
                <w:sz w:val="22"/>
                <w:szCs w:val="22"/>
                <w:lang w:val="es-ES"/>
              </w:rPr>
              <w:t>lo cual</w:t>
            </w:r>
            <w:r>
              <w:rPr>
                <w:rFonts w:ascii="Times New Roman" w:hAnsi="Times New Roman" w:cs="Times New Roman"/>
                <w:sz w:val="22"/>
                <w:szCs w:val="22"/>
                <w:lang w:val="es-ES"/>
              </w:rPr>
              <w:t xml:space="preserve"> amenaza la</w:t>
            </w:r>
            <w:r w:rsidRPr="00066BF2">
              <w:rPr>
                <w:rFonts w:ascii="Times New Roman" w:hAnsi="Times New Roman" w:cs="Times New Roman"/>
                <w:sz w:val="22"/>
                <w:szCs w:val="22"/>
                <w:lang w:val="es-ES"/>
              </w:rPr>
              <w:t xml:space="preserve"> diversidad natural y los servicio</w:t>
            </w:r>
            <w:r>
              <w:rPr>
                <w:rFonts w:ascii="Times New Roman" w:hAnsi="Times New Roman" w:cs="Times New Roman"/>
                <w:sz w:val="22"/>
                <w:szCs w:val="22"/>
                <w:lang w:val="es-ES"/>
              </w:rPr>
              <w:t xml:space="preserve">s ecosistémicos de estas zonas, </w:t>
            </w:r>
            <w:r w:rsidR="008027C7">
              <w:rPr>
                <w:rFonts w:ascii="Times New Roman" w:hAnsi="Times New Roman" w:cs="Times New Roman"/>
                <w:sz w:val="22"/>
                <w:szCs w:val="22"/>
                <w:lang w:val="es-ES"/>
              </w:rPr>
              <w:t xml:space="preserve">al tiempo que </w:t>
            </w:r>
            <w:r w:rsidRPr="00066BF2">
              <w:rPr>
                <w:rFonts w:ascii="Times New Roman" w:hAnsi="Times New Roman" w:cs="Times New Roman"/>
                <w:sz w:val="22"/>
                <w:szCs w:val="22"/>
                <w:lang w:val="es-ES"/>
              </w:rPr>
              <w:t xml:space="preserve">genera tensiones </w:t>
            </w:r>
            <w:r>
              <w:rPr>
                <w:rFonts w:ascii="Times New Roman" w:hAnsi="Times New Roman" w:cs="Times New Roman"/>
                <w:sz w:val="22"/>
                <w:szCs w:val="22"/>
                <w:lang w:val="es-ES"/>
              </w:rPr>
              <w:t xml:space="preserve">con </w:t>
            </w:r>
            <w:r w:rsidRPr="00066BF2">
              <w:rPr>
                <w:rFonts w:ascii="Times New Roman" w:hAnsi="Times New Roman" w:cs="Times New Roman"/>
                <w:sz w:val="22"/>
                <w:szCs w:val="22"/>
                <w:lang w:val="es-ES"/>
              </w:rPr>
              <w:t xml:space="preserve">la población que allí habita o desarrolla actividades económicas. </w:t>
            </w:r>
            <w:r>
              <w:rPr>
                <w:rFonts w:ascii="Times New Roman" w:hAnsi="Times New Roman" w:cs="Times New Roman"/>
                <w:sz w:val="22"/>
                <w:szCs w:val="22"/>
                <w:lang w:val="es-ES"/>
              </w:rPr>
              <w:t xml:space="preserve">Es además frecuente </w:t>
            </w:r>
            <w:r w:rsidRPr="00066BF2">
              <w:rPr>
                <w:rFonts w:ascii="Times New Roman" w:hAnsi="Times New Roman" w:cs="Times New Roman"/>
                <w:sz w:val="22"/>
                <w:szCs w:val="22"/>
                <w:lang w:val="es-ES"/>
              </w:rPr>
              <w:t xml:space="preserve">la superposición de zonas protegidas con territorios étnicos. Se estima que 37 áreas protegidas </w:t>
            </w:r>
            <w:r>
              <w:rPr>
                <w:rFonts w:ascii="Times New Roman" w:hAnsi="Times New Roman" w:cs="Times New Roman"/>
                <w:sz w:val="22"/>
                <w:szCs w:val="22"/>
                <w:lang w:val="es-ES"/>
              </w:rPr>
              <w:t xml:space="preserve">del país </w:t>
            </w:r>
            <w:r w:rsidRPr="00066BF2">
              <w:rPr>
                <w:rFonts w:ascii="Times New Roman" w:hAnsi="Times New Roman" w:cs="Times New Roman"/>
                <w:sz w:val="22"/>
                <w:szCs w:val="22"/>
                <w:lang w:val="es-ES"/>
              </w:rPr>
              <w:t>presentan problemas de uso, ocupación y tenencia</w:t>
            </w:r>
            <w:r w:rsidR="008027C7">
              <w:rPr>
                <w:rFonts w:ascii="Times New Roman" w:hAnsi="Times New Roman" w:cs="Times New Roman"/>
                <w:sz w:val="22"/>
                <w:szCs w:val="22"/>
                <w:lang w:val="es-ES"/>
              </w:rPr>
              <w:t>; e</w:t>
            </w:r>
            <w:r>
              <w:rPr>
                <w:rFonts w:ascii="Times New Roman" w:hAnsi="Times New Roman" w:cs="Times New Roman"/>
                <w:sz w:val="22"/>
                <w:szCs w:val="22"/>
                <w:lang w:val="es-ES"/>
              </w:rPr>
              <w:t>n algunas de e</w:t>
            </w:r>
            <w:r w:rsidR="008027C7">
              <w:rPr>
                <w:rFonts w:ascii="Times New Roman" w:hAnsi="Times New Roman" w:cs="Times New Roman"/>
                <w:sz w:val="22"/>
                <w:szCs w:val="22"/>
                <w:lang w:val="es-ES"/>
              </w:rPr>
              <w:t>llas</w:t>
            </w:r>
            <w:r>
              <w:rPr>
                <w:rFonts w:ascii="Times New Roman" w:hAnsi="Times New Roman" w:cs="Times New Roman"/>
                <w:sz w:val="22"/>
                <w:szCs w:val="22"/>
                <w:lang w:val="es-ES"/>
              </w:rPr>
              <w:t xml:space="preserve"> e</w:t>
            </w:r>
            <w:r w:rsidRPr="00066BF2">
              <w:rPr>
                <w:rFonts w:ascii="Times New Roman" w:hAnsi="Times New Roman" w:cs="Times New Roman"/>
                <w:sz w:val="22"/>
                <w:szCs w:val="22"/>
                <w:lang w:val="es-ES"/>
              </w:rPr>
              <w:t xml:space="preserve">l Gobierno </w:t>
            </w:r>
            <w:r>
              <w:rPr>
                <w:rFonts w:ascii="Times New Roman" w:hAnsi="Times New Roman" w:cs="Times New Roman"/>
                <w:sz w:val="22"/>
                <w:szCs w:val="22"/>
                <w:lang w:val="es-ES"/>
              </w:rPr>
              <w:t xml:space="preserve">ya está desarrollando </w:t>
            </w:r>
            <w:r w:rsidRPr="00066BF2">
              <w:rPr>
                <w:rFonts w:ascii="Times New Roman" w:hAnsi="Times New Roman" w:cs="Times New Roman"/>
                <w:sz w:val="22"/>
                <w:szCs w:val="22"/>
                <w:lang w:val="es-ES"/>
              </w:rPr>
              <w:t>iniciativas interinstitucionales</w:t>
            </w:r>
            <w:r>
              <w:rPr>
                <w:rFonts w:ascii="Times New Roman" w:hAnsi="Times New Roman" w:cs="Times New Roman"/>
                <w:sz w:val="22"/>
                <w:szCs w:val="22"/>
                <w:lang w:val="es-ES"/>
              </w:rPr>
              <w:t xml:space="preserve"> para abordar la problemática</w:t>
            </w:r>
            <w:r w:rsidRPr="00066BF2">
              <w:rPr>
                <w:rFonts w:ascii="Times New Roman" w:hAnsi="Times New Roman" w:cs="Times New Roman"/>
                <w:sz w:val="22"/>
                <w:szCs w:val="22"/>
                <w:lang w:val="es-ES"/>
              </w:rPr>
              <w:t>. E</w:t>
            </w:r>
            <w:r w:rsidR="00B633C4">
              <w:rPr>
                <w:rFonts w:ascii="Times New Roman" w:hAnsi="Times New Roman" w:cs="Times New Roman"/>
                <w:sz w:val="22"/>
                <w:szCs w:val="22"/>
                <w:lang w:val="es-ES"/>
              </w:rPr>
              <w:t>l</w:t>
            </w:r>
            <w:r w:rsidRPr="00066BF2">
              <w:rPr>
                <w:rFonts w:ascii="Times New Roman" w:hAnsi="Times New Roman" w:cs="Times New Roman"/>
                <w:sz w:val="22"/>
                <w:szCs w:val="22"/>
                <w:lang w:val="es-ES"/>
              </w:rPr>
              <w:t xml:space="preserve"> Programa </w:t>
            </w:r>
            <w:r w:rsidR="00B633C4">
              <w:rPr>
                <w:rFonts w:ascii="Times New Roman" w:hAnsi="Times New Roman" w:cs="Times New Roman"/>
                <w:sz w:val="22"/>
                <w:szCs w:val="22"/>
                <w:lang w:val="es-ES"/>
              </w:rPr>
              <w:t xml:space="preserve">debe respetar y no interferir con estas iniciativas para evitar </w:t>
            </w:r>
            <w:r w:rsidRPr="00066BF2">
              <w:rPr>
                <w:rFonts w:ascii="Times New Roman" w:hAnsi="Times New Roman" w:cs="Times New Roman"/>
                <w:sz w:val="22"/>
                <w:szCs w:val="22"/>
                <w:lang w:val="es-ES"/>
              </w:rPr>
              <w:t>poner en peligro los procesos sociales ya adelantados y afectar negativamente los acuerdos de gestión y manejo que se hayan establecido con las comunidades.</w:t>
            </w:r>
          </w:p>
          <w:p w14:paraId="3D28A590" w14:textId="77777777" w:rsidR="00FF0213" w:rsidRPr="00FF6964" w:rsidRDefault="00FF0213" w:rsidP="00FF0213">
            <w:pPr>
              <w:jc w:val="both"/>
              <w:rPr>
                <w:rFonts w:ascii="Times New Roman" w:hAnsi="Times New Roman" w:cs="Times New Roman"/>
                <w:b/>
                <w:sz w:val="22"/>
                <w:szCs w:val="22"/>
                <w:lang w:val="es-ES"/>
              </w:rPr>
            </w:pPr>
          </w:p>
          <w:p w14:paraId="3A854B9D" w14:textId="71E80EB0" w:rsidR="00986118" w:rsidRDefault="00986118" w:rsidP="00986118">
            <w:pPr>
              <w:spacing w:line="300" w:lineRule="exact"/>
              <w:jc w:val="both"/>
              <w:rPr>
                <w:rFonts w:ascii="Times New Roman" w:hAnsi="Times New Roman" w:cs="Times New Roman"/>
                <w:b/>
                <w:sz w:val="22"/>
                <w:szCs w:val="22"/>
                <w:u w:val="single"/>
                <w:lang w:val="es-ES_tradnl"/>
              </w:rPr>
            </w:pPr>
            <w:r w:rsidRPr="001E1A10">
              <w:rPr>
                <w:rFonts w:ascii="Times New Roman" w:hAnsi="Times New Roman" w:cs="Times New Roman"/>
                <w:b/>
                <w:sz w:val="22"/>
                <w:szCs w:val="22"/>
                <w:u w:val="single"/>
                <w:lang w:val="es-ES_tradnl"/>
              </w:rPr>
              <w:t>Capacidad de</w:t>
            </w:r>
            <w:r w:rsidR="001E1A10" w:rsidRPr="001E1A10">
              <w:rPr>
                <w:rFonts w:ascii="Times New Roman" w:hAnsi="Times New Roman" w:cs="Times New Roman"/>
                <w:b/>
                <w:sz w:val="22"/>
                <w:szCs w:val="22"/>
                <w:u w:val="single"/>
                <w:lang w:val="es-ES_tradnl"/>
              </w:rPr>
              <w:t xml:space="preserve"> los co-ejecutores</w:t>
            </w:r>
          </w:p>
          <w:p w14:paraId="0A2F3432" w14:textId="1EC9486C" w:rsidR="00B21CED" w:rsidRPr="003C26A6" w:rsidRDefault="00B21CED" w:rsidP="00CE2427">
            <w:pPr>
              <w:spacing w:line="300" w:lineRule="exact"/>
              <w:jc w:val="both"/>
              <w:rPr>
                <w:rFonts w:ascii="Times New Roman" w:hAnsi="Times New Roman" w:cs="Times New Roman"/>
                <w:sz w:val="22"/>
                <w:szCs w:val="22"/>
                <w:lang w:val="es-ES_tradnl"/>
              </w:rPr>
            </w:pPr>
            <w:r w:rsidRPr="003C26A6">
              <w:rPr>
                <w:rFonts w:ascii="Times New Roman" w:hAnsi="Times New Roman" w:cs="Times New Roman"/>
                <w:sz w:val="22"/>
                <w:szCs w:val="22"/>
                <w:lang w:val="es-ES_tradnl"/>
              </w:rPr>
              <w:t>El Programa tiene cuatro co-ejecutores</w:t>
            </w:r>
            <w:r w:rsidR="000A4578" w:rsidRPr="003C26A6">
              <w:rPr>
                <w:rFonts w:ascii="Times New Roman" w:hAnsi="Times New Roman" w:cs="Times New Roman"/>
                <w:sz w:val="22"/>
                <w:szCs w:val="22"/>
                <w:lang w:val="es-ES_tradnl"/>
              </w:rPr>
              <w:t xml:space="preserve">: DNP, ANT, IGAS y SNR. La coordinación estará a cargo del DNP, quien será además responsable del fortalecimiento de capacidades de las entidades territoriales beneficiarias. La SNR será la responsable de los insumos registrales. El IGAC tendrá bajo su responsabilidad la implementación </w:t>
            </w:r>
            <w:r w:rsidR="000A4578" w:rsidRPr="003C26A6">
              <w:rPr>
                <w:rFonts w:ascii="Times New Roman" w:hAnsi="Times New Roman" w:cs="Times New Roman"/>
                <w:sz w:val="22"/>
                <w:szCs w:val="22"/>
                <w:lang w:val="es-ES_tradnl"/>
              </w:rPr>
              <w:lastRenderedPageBreak/>
              <w:t>de las actividades de gestión catastral en los municipios en los que esta sea la única gestión que se adelante; y la ANT será responsable de los procesos de OSP en los municipios seleccionados para realizar tanto gestión catastral como formalización.</w:t>
            </w:r>
            <w:r w:rsidR="00B01EDA" w:rsidRPr="003C26A6">
              <w:rPr>
                <w:rFonts w:ascii="Times New Roman" w:hAnsi="Times New Roman" w:cs="Times New Roman"/>
                <w:sz w:val="22"/>
                <w:szCs w:val="22"/>
                <w:lang w:val="es-ES_tradnl"/>
              </w:rPr>
              <w:t xml:space="preserve"> Cada uno de estos organismos contará con una Unidad de Gestión del Programa. Habrá además una Unidad Coordinadora bajo mandato de DNP.</w:t>
            </w:r>
          </w:p>
          <w:p w14:paraId="5B6BA158" w14:textId="3BFF1513" w:rsidR="000A4578" w:rsidRPr="003C26A6" w:rsidRDefault="000A4578" w:rsidP="00CE2427">
            <w:pPr>
              <w:spacing w:line="300" w:lineRule="exact"/>
              <w:jc w:val="both"/>
              <w:rPr>
                <w:rFonts w:ascii="Times New Roman" w:hAnsi="Times New Roman" w:cs="Times New Roman"/>
                <w:sz w:val="22"/>
                <w:szCs w:val="22"/>
                <w:lang w:val="es-ES_tradnl"/>
              </w:rPr>
            </w:pPr>
          </w:p>
          <w:p w14:paraId="43D85E62" w14:textId="12E602F6" w:rsidR="000A4578" w:rsidRPr="003C26A6" w:rsidRDefault="00B01EDA" w:rsidP="00CE2427">
            <w:pPr>
              <w:spacing w:line="300" w:lineRule="exact"/>
              <w:jc w:val="both"/>
              <w:rPr>
                <w:rFonts w:ascii="Times New Roman" w:hAnsi="Times New Roman" w:cs="Times New Roman"/>
                <w:sz w:val="22"/>
                <w:szCs w:val="22"/>
                <w:lang w:val="es-ES_tradnl"/>
              </w:rPr>
            </w:pPr>
            <w:r w:rsidRPr="003C26A6">
              <w:rPr>
                <w:rFonts w:ascii="Times New Roman" w:hAnsi="Times New Roman" w:cs="Times New Roman"/>
                <w:sz w:val="22"/>
                <w:szCs w:val="22"/>
                <w:lang w:val="es-ES_tradnl"/>
              </w:rPr>
              <w:t xml:space="preserve">La ANT es la máxima autoridad de las tierras de la Nación y tiene por objeto ejecutar la política de OSPR, para lo cual deberá gestionar el acceso a la tierra como factor productivo, lograr la seguridad jurídica sobre esta, promover su uso en cumplimiento de la función social de la propiedad y administrar y disponer de los predios rurales de propiedad de la Nación. Por tanto, </w:t>
            </w:r>
            <w:r w:rsidR="000477FC" w:rsidRPr="003C26A6">
              <w:rPr>
                <w:rFonts w:ascii="Times New Roman" w:hAnsi="Times New Roman" w:cs="Times New Roman"/>
                <w:sz w:val="22"/>
                <w:szCs w:val="22"/>
                <w:lang w:val="es-ES_tradnl"/>
              </w:rPr>
              <w:t xml:space="preserve">su mandato institucional la habilita </w:t>
            </w:r>
            <w:r w:rsidRPr="003C26A6">
              <w:rPr>
                <w:rFonts w:ascii="Times New Roman" w:hAnsi="Times New Roman" w:cs="Times New Roman"/>
                <w:sz w:val="22"/>
                <w:szCs w:val="22"/>
                <w:lang w:val="es-ES_tradnl"/>
              </w:rPr>
              <w:t xml:space="preserve">para </w:t>
            </w:r>
            <w:r w:rsidR="000477FC" w:rsidRPr="003C26A6">
              <w:rPr>
                <w:rFonts w:ascii="Times New Roman" w:hAnsi="Times New Roman" w:cs="Times New Roman"/>
                <w:sz w:val="22"/>
                <w:szCs w:val="22"/>
                <w:lang w:val="es-ES_tradnl"/>
              </w:rPr>
              <w:t>implementar</w:t>
            </w:r>
            <w:r w:rsidRPr="003C26A6">
              <w:rPr>
                <w:rFonts w:ascii="Times New Roman" w:hAnsi="Times New Roman" w:cs="Times New Roman"/>
                <w:sz w:val="22"/>
                <w:szCs w:val="22"/>
                <w:lang w:val="es-ES_tradnl"/>
              </w:rPr>
              <w:t xml:space="preserve"> las actividades del Programa bajo su responsabilidad</w:t>
            </w:r>
            <w:r w:rsidR="000477FC" w:rsidRPr="003C26A6">
              <w:rPr>
                <w:rFonts w:ascii="Times New Roman" w:hAnsi="Times New Roman" w:cs="Times New Roman"/>
                <w:sz w:val="22"/>
                <w:szCs w:val="22"/>
                <w:lang w:val="es-ES_tradnl"/>
              </w:rPr>
              <w:t>. Como se ha señalado, cuenta además con las</w:t>
            </w:r>
            <w:r w:rsidRPr="003C26A6">
              <w:rPr>
                <w:rFonts w:ascii="Times New Roman" w:hAnsi="Times New Roman" w:cs="Times New Roman"/>
                <w:sz w:val="22"/>
                <w:szCs w:val="22"/>
                <w:lang w:val="es-ES_tradnl"/>
              </w:rPr>
              <w:t xml:space="preserve"> herramientas para </w:t>
            </w:r>
            <w:r w:rsidR="000477FC" w:rsidRPr="003C26A6">
              <w:rPr>
                <w:rFonts w:ascii="Times New Roman" w:hAnsi="Times New Roman" w:cs="Times New Roman"/>
                <w:sz w:val="22"/>
                <w:szCs w:val="22"/>
                <w:lang w:val="es-ES_tradnl"/>
              </w:rPr>
              <w:t>desarrollarlas de acuerdo con las políticas de salvaguardias del Banco.</w:t>
            </w:r>
            <w:r w:rsidRPr="003C26A6">
              <w:rPr>
                <w:rFonts w:ascii="Times New Roman" w:hAnsi="Times New Roman" w:cs="Times New Roman"/>
                <w:sz w:val="22"/>
                <w:szCs w:val="22"/>
                <w:lang w:val="es-ES_tradnl"/>
              </w:rPr>
              <w:t xml:space="preserve"> Sin embargo, es una institución relativamente nueva (creada en 2015) que aún tiene que fortalecer sus capacidades institucionales y consolidar sus estrategias de actuación por oferta en territorios vulnerables. Para </w:t>
            </w:r>
            <w:r w:rsidR="000477FC" w:rsidRPr="003C26A6">
              <w:rPr>
                <w:rFonts w:ascii="Times New Roman" w:hAnsi="Times New Roman" w:cs="Times New Roman"/>
                <w:sz w:val="22"/>
                <w:szCs w:val="22"/>
                <w:lang w:val="es-ES_tradnl"/>
              </w:rPr>
              <w:t>ello se requerirá que su Unidad de Gestión cuente, como mínimo, con un especialista ambiental</w:t>
            </w:r>
            <w:r w:rsidR="00CD1988">
              <w:rPr>
                <w:rFonts w:ascii="Times New Roman" w:hAnsi="Times New Roman" w:cs="Times New Roman"/>
                <w:sz w:val="22"/>
                <w:szCs w:val="22"/>
                <w:lang w:val="es-ES_tradnl"/>
              </w:rPr>
              <w:t xml:space="preserve">, </w:t>
            </w:r>
            <w:r w:rsidR="000477FC" w:rsidRPr="003C26A6">
              <w:rPr>
                <w:rFonts w:ascii="Times New Roman" w:hAnsi="Times New Roman" w:cs="Times New Roman"/>
                <w:sz w:val="22"/>
                <w:szCs w:val="22"/>
                <w:lang w:val="es-ES_tradnl"/>
              </w:rPr>
              <w:t>un especialista social</w:t>
            </w:r>
            <w:r w:rsidR="00CD1988">
              <w:rPr>
                <w:rFonts w:ascii="Times New Roman" w:hAnsi="Times New Roman" w:cs="Times New Roman"/>
                <w:sz w:val="22"/>
                <w:szCs w:val="22"/>
                <w:lang w:val="es-ES_tradnl"/>
              </w:rPr>
              <w:t xml:space="preserve"> y un especial</w:t>
            </w:r>
            <w:r w:rsidR="002F4C01">
              <w:rPr>
                <w:rFonts w:ascii="Times New Roman" w:hAnsi="Times New Roman" w:cs="Times New Roman"/>
                <w:sz w:val="22"/>
                <w:szCs w:val="22"/>
                <w:lang w:val="es-ES_tradnl"/>
              </w:rPr>
              <w:t>ista</w:t>
            </w:r>
            <w:r w:rsidR="00CD1988">
              <w:rPr>
                <w:rFonts w:ascii="Times New Roman" w:hAnsi="Times New Roman" w:cs="Times New Roman"/>
                <w:sz w:val="22"/>
                <w:szCs w:val="22"/>
                <w:lang w:val="es-ES_tradnl"/>
              </w:rPr>
              <w:t xml:space="preserve"> en temas étnicos</w:t>
            </w:r>
            <w:r w:rsidR="000477FC" w:rsidRPr="003C26A6">
              <w:rPr>
                <w:rFonts w:ascii="Times New Roman" w:hAnsi="Times New Roman" w:cs="Times New Roman"/>
                <w:sz w:val="22"/>
                <w:szCs w:val="22"/>
                <w:lang w:val="es-ES_tradnl"/>
              </w:rPr>
              <w:t>.</w:t>
            </w:r>
          </w:p>
          <w:p w14:paraId="4DF239E8" w14:textId="42607510" w:rsidR="000477FC" w:rsidRPr="003C26A6" w:rsidRDefault="000477FC" w:rsidP="00CE2427">
            <w:pPr>
              <w:spacing w:line="300" w:lineRule="exact"/>
              <w:jc w:val="both"/>
              <w:rPr>
                <w:rFonts w:ascii="Times New Roman" w:hAnsi="Times New Roman" w:cs="Times New Roman"/>
                <w:sz w:val="22"/>
                <w:szCs w:val="22"/>
                <w:lang w:val="es-ES_tradnl"/>
              </w:rPr>
            </w:pPr>
          </w:p>
          <w:p w14:paraId="0977B0D8" w14:textId="65B09FD7" w:rsidR="000477FC" w:rsidRPr="003C26A6" w:rsidRDefault="000477FC" w:rsidP="00CE2427">
            <w:pPr>
              <w:spacing w:line="300" w:lineRule="exact"/>
              <w:jc w:val="both"/>
              <w:rPr>
                <w:rFonts w:ascii="Times New Roman" w:hAnsi="Times New Roman" w:cs="Times New Roman"/>
                <w:sz w:val="22"/>
                <w:szCs w:val="22"/>
                <w:lang w:val="es-ES_tradnl"/>
              </w:rPr>
            </w:pPr>
            <w:r w:rsidRPr="003C26A6">
              <w:rPr>
                <w:rFonts w:ascii="Times New Roman" w:hAnsi="Times New Roman" w:cs="Times New Roman"/>
                <w:sz w:val="22"/>
                <w:szCs w:val="22"/>
                <w:lang w:val="es-ES_tradnl"/>
              </w:rPr>
              <w:t xml:space="preserve">El IGAC es la autoridad catastral nacional y, como tal, es responsable </w:t>
            </w:r>
            <w:r w:rsidR="003C26A6" w:rsidRPr="003C26A6">
              <w:rPr>
                <w:rFonts w:ascii="Times New Roman" w:hAnsi="Times New Roman" w:cs="Times New Roman"/>
                <w:sz w:val="22"/>
                <w:szCs w:val="22"/>
                <w:lang w:val="es-ES_tradnl"/>
              </w:rPr>
              <w:t>de</w:t>
            </w:r>
            <w:r w:rsidRPr="003C26A6">
              <w:rPr>
                <w:rFonts w:ascii="Times New Roman" w:hAnsi="Times New Roman" w:cs="Times New Roman"/>
                <w:sz w:val="22"/>
                <w:szCs w:val="22"/>
                <w:lang w:val="es-ES_tradnl"/>
              </w:rPr>
              <w:t xml:space="preserve"> fijar y hacer cumplir los estándares técnicos correspondientes. Su Unidad de Gestión deberá contar con, al menos, un especialista ambiental</w:t>
            </w:r>
            <w:r w:rsidR="00AA135E">
              <w:rPr>
                <w:rFonts w:ascii="Times New Roman" w:hAnsi="Times New Roman" w:cs="Times New Roman"/>
                <w:sz w:val="22"/>
                <w:szCs w:val="22"/>
                <w:lang w:val="es-ES_tradnl"/>
              </w:rPr>
              <w:t xml:space="preserve"> y</w:t>
            </w:r>
            <w:r w:rsidRPr="003C26A6">
              <w:rPr>
                <w:rFonts w:ascii="Times New Roman" w:hAnsi="Times New Roman" w:cs="Times New Roman"/>
                <w:sz w:val="22"/>
                <w:szCs w:val="22"/>
                <w:lang w:val="es-ES_tradnl"/>
              </w:rPr>
              <w:t xml:space="preserve"> un especialista social, responsables de la supervisión socioambiental de las actividades a cargo de </w:t>
            </w:r>
            <w:r w:rsidR="003C26A6" w:rsidRPr="003C26A6">
              <w:rPr>
                <w:rFonts w:ascii="Times New Roman" w:hAnsi="Times New Roman" w:cs="Times New Roman"/>
                <w:sz w:val="22"/>
                <w:szCs w:val="22"/>
                <w:lang w:val="es-ES_tradnl"/>
              </w:rPr>
              <w:t>esta</w:t>
            </w:r>
            <w:r w:rsidRPr="003C26A6">
              <w:rPr>
                <w:rFonts w:ascii="Times New Roman" w:hAnsi="Times New Roman" w:cs="Times New Roman"/>
                <w:sz w:val="22"/>
                <w:szCs w:val="22"/>
                <w:lang w:val="es-ES_tradnl"/>
              </w:rPr>
              <w:t xml:space="preserve"> institución (gestión catastral)</w:t>
            </w:r>
            <w:r w:rsidR="003C26A6" w:rsidRPr="003C26A6">
              <w:rPr>
                <w:rFonts w:ascii="Times New Roman" w:hAnsi="Times New Roman" w:cs="Times New Roman"/>
                <w:sz w:val="22"/>
                <w:szCs w:val="22"/>
                <w:lang w:val="es-ES_tradnl"/>
              </w:rPr>
              <w:t>.</w:t>
            </w:r>
          </w:p>
          <w:p w14:paraId="56DF4849" w14:textId="6DC13A00" w:rsidR="003C26A6" w:rsidRPr="003C26A6" w:rsidRDefault="003C26A6" w:rsidP="00CE2427">
            <w:pPr>
              <w:spacing w:line="300" w:lineRule="exact"/>
              <w:jc w:val="both"/>
              <w:rPr>
                <w:rFonts w:ascii="Times New Roman" w:hAnsi="Times New Roman" w:cs="Times New Roman"/>
                <w:sz w:val="22"/>
                <w:szCs w:val="22"/>
                <w:lang w:val="es-ES_tradnl"/>
              </w:rPr>
            </w:pPr>
          </w:p>
          <w:p w14:paraId="28DB13B4" w14:textId="6EF7CF4F" w:rsidR="003C26A6" w:rsidRPr="003C26A6" w:rsidRDefault="003C26A6" w:rsidP="00CE2427">
            <w:pPr>
              <w:spacing w:line="300" w:lineRule="exact"/>
              <w:jc w:val="both"/>
              <w:rPr>
                <w:rFonts w:ascii="Times New Roman" w:hAnsi="Times New Roman" w:cs="Times New Roman"/>
                <w:sz w:val="22"/>
                <w:szCs w:val="22"/>
                <w:lang w:val="es-ES_tradnl"/>
              </w:rPr>
            </w:pPr>
            <w:r w:rsidRPr="003C26A6">
              <w:rPr>
                <w:rFonts w:ascii="Times New Roman" w:hAnsi="Times New Roman" w:cs="Times New Roman"/>
                <w:sz w:val="22"/>
                <w:szCs w:val="22"/>
                <w:lang w:val="es-ES_tradnl"/>
              </w:rPr>
              <w:t>La SNR tiene la responsabilidad de registrar y hacer públicos los derechos de los propietarios de los bienes inmuebles. En principio, y dado el alcance de las actividades a su cargo, no se espera que requieran capacidades de supervisión socioambiental. Sin embargo, esto será evaluado y, en caso de necesidad, reconsiderado una vez conformada su Unidad de Gestión y finalizado su plan de trabajo.</w:t>
            </w:r>
          </w:p>
          <w:p w14:paraId="33D8F393" w14:textId="37A2CC19" w:rsidR="003C26A6" w:rsidRPr="003C26A6" w:rsidRDefault="003C26A6" w:rsidP="00CE2427">
            <w:pPr>
              <w:spacing w:line="300" w:lineRule="exact"/>
              <w:jc w:val="both"/>
              <w:rPr>
                <w:rFonts w:ascii="Times New Roman" w:hAnsi="Times New Roman" w:cs="Times New Roman"/>
                <w:sz w:val="22"/>
                <w:szCs w:val="22"/>
                <w:lang w:val="es-ES_tradnl"/>
              </w:rPr>
            </w:pPr>
          </w:p>
          <w:p w14:paraId="7B7CBB96" w14:textId="50DA61B1" w:rsidR="003C26A6" w:rsidRPr="003C26A6" w:rsidRDefault="003C26A6" w:rsidP="00CE2427">
            <w:pPr>
              <w:spacing w:line="300" w:lineRule="exact"/>
              <w:jc w:val="both"/>
              <w:rPr>
                <w:rFonts w:ascii="Times New Roman" w:hAnsi="Times New Roman" w:cs="Times New Roman"/>
                <w:sz w:val="22"/>
                <w:szCs w:val="22"/>
                <w:lang w:val="es-ES_tradnl"/>
              </w:rPr>
            </w:pPr>
            <w:r w:rsidRPr="003C26A6">
              <w:rPr>
                <w:rFonts w:ascii="Times New Roman" w:hAnsi="Times New Roman" w:cs="Times New Roman"/>
                <w:sz w:val="22"/>
                <w:szCs w:val="22"/>
                <w:lang w:val="es-ES_tradnl"/>
              </w:rPr>
              <w:t>Finalmente, el DNP, como ente coordinador del Programa y ejecutor de actividades deberá contar en su Unidad de Gestión con, al menos, un especialista ambiental y un especialista social.</w:t>
            </w:r>
          </w:p>
          <w:p w14:paraId="362BFB64" w14:textId="6EB00760" w:rsidR="001E1A10" w:rsidRPr="009A264C" w:rsidRDefault="001E1A10" w:rsidP="000A4578">
            <w:pPr>
              <w:spacing w:line="300" w:lineRule="exact"/>
              <w:jc w:val="both"/>
              <w:rPr>
                <w:rFonts w:ascii="Times New Roman" w:hAnsi="Times New Roman" w:cs="Times New Roman"/>
                <w:smallCaps/>
                <w:sz w:val="22"/>
                <w:szCs w:val="22"/>
                <w:lang w:val="es-ES_tradnl"/>
              </w:rPr>
            </w:pPr>
          </w:p>
        </w:tc>
      </w:tr>
      <w:tr w:rsidR="004372BD" w:rsidRPr="00EA543C" w:rsidDel="00A11ACD" w14:paraId="402E51A9" w14:textId="77777777"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tcPr>
          <w:p w14:paraId="74C18C3F" w14:textId="180AD160" w:rsidR="004372BD" w:rsidRPr="00986118" w:rsidRDefault="004372BD" w:rsidP="004372BD">
            <w:pPr>
              <w:ind w:right="165"/>
              <w:jc w:val="both"/>
              <w:rPr>
                <w:rFonts w:ascii="Arial" w:eastAsia="Times New Roman" w:hAnsi="Arial" w:cs="Arial"/>
                <w:b/>
                <w:sz w:val="22"/>
                <w:szCs w:val="22"/>
                <w:shd w:val="clear" w:color="auto" w:fill="FFFFFF"/>
                <w:lang w:val="es-ES"/>
              </w:rPr>
            </w:pPr>
            <w:r w:rsidRPr="00BF16C9">
              <w:rPr>
                <w:rFonts w:ascii="Arial" w:eastAsia="Times New Roman" w:hAnsi="Arial" w:cs="Arial"/>
                <w:b/>
                <w:sz w:val="22"/>
                <w:szCs w:val="22"/>
                <w:lang w:val="es-ES"/>
              </w:rPr>
              <w:lastRenderedPageBreak/>
              <w:t>Supervisión</w:t>
            </w:r>
            <w:r w:rsidR="00986118">
              <w:rPr>
                <w:rFonts w:ascii="Arial" w:eastAsia="Times New Roman" w:hAnsi="Arial" w:cs="Arial"/>
                <w:b/>
                <w:sz w:val="22"/>
                <w:szCs w:val="22"/>
                <w:lang w:val="es-ES"/>
              </w:rPr>
              <w:t xml:space="preserve"> y Ejecución</w:t>
            </w:r>
          </w:p>
        </w:tc>
      </w:tr>
      <w:tr w:rsidR="004372BD" w:rsidRPr="00BD6B73" w:rsidDel="00A11ACD" w14:paraId="45D62897" w14:textId="77777777" w:rsidTr="00844A93">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1C73A8BE" w14:textId="3A6BDD52" w:rsidR="004372BD" w:rsidRPr="001E1A10" w:rsidRDefault="0033584D" w:rsidP="00F859C5">
            <w:pPr>
              <w:spacing w:line="300" w:lineRule="exact"/>
              <w:ind w:right="158"/>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Las Unidades de Gestión de los organismos co-ejecutores supervisarán la implementación de las actividades </w:t>
            </w:r>
            <w:r w:rsidRPr="00F859C5">
              <w:rPr>
                <w:rFonts w:ascii="Times New Roman" w:hAnsi="Times New Roman" w:cs="Times New Roman"/>
                <w:sz w:val="22"/>
                <w:szCs w:val="22"/>
                <w:lang w:val="es-ES"/>
              </w:rPr>
              <w:t>del Prog</w:t>
            </w:r>
            <w:r w:rsidR="00F859C5">
              <w:rPr>
                <w:rFonts w:ascii="Times New Roman" w:hAnsi="Times New Roman" w:cs="Times New Roman"/>
                <w:sz w:val="22"/>
                <w:szCs w:val="22"/>
                <w:lang w:val="es-ES"/>
              </w:rPr>
              <w:t>r</w:t>
            </w:r>
            <w:r w:rsidRPr="00F859C5">
              <w:rPr>
                <w:rFonts w:ascii="Times New Roman" w:hAnsi="Times New Roman" w:cs="Times New Roman"/>
                <w:sz w:val="22"/>
                <w:szCs w:val="22"/>
                <w:lang w:val="es-ES"/>
              </w:rPr>
              <w:t xml:space="preserve">ama, incluyendo el </w:t>
            </w:r>
            <w:r w:rsidR="003748E5">
              <w:rPr>
                <w:rFonts w:ascii="Times New Roman" w:hAnsi="Times New Roman" w:cs="Times New Roman"/>
                <w:sz w:val="22"/>
                <w:szCs w:val="22"/>
                <w:lang w:val="es-ES"/>
              </w:rPr>
              <w:t>MGAS</w:t>
            </w:r>
            <w:r w:rsidRPr="00F859C5">
              <w:rPr>
                <w:rFonts w:ascii="Times New Roman" w:hAnsi="Times New Roman" w:cs="Times New Roman"/>
                <w:sz w:val="22"/>
                <w:szCs w:val="22"/>
                <w:lang w:val="es-ES"/>
              </w:rPr>
              <w:t>.</w:t>
            </w:r>
            <w:r w:rsidR="001E1A10">
              <w:rPr>
                <w:rFonts w:ascii="Times New Roman" w:hAnsi="Times New Roman" w:cs="Times New Roman"/>
                <w:sz w:val="22"/>
                <w:szCs w:val="22"/>
                <w:lang w:val="es-ES"/>
              </w:rPr>
              <w:t xml:space="preserve"> </w:t>
            </w:r>
            <w:r w:rsidRPr="00F859C5">
              <w:rPr>
                <w:rFonts w:ascii="Times New Roman" w:hAnsi="Times New Roman" w:cs="Times New Roman"/>
                <w:sz w:val="22"/>
                <w:szCs w:val="22"/>
                <w:lang w:val="es-ES"/>
              </w:rPr>
              <w:t>La Unidad de Coordinación del Programa</w:t>
            </w:r>
            <w:r w:rsidRPr="00F859C5">
              <w:rPr>
                <w:rFonts w:ascii="Times New Roman" w:eastAsia="MS Mincho" w:hAnsi="Times New Roman" w:cs="Times New Roman"/>
                <w:sz w:val="22"/>
                <w:szCs w:val="22"/>
                <w:lang w:val="es-ES_tradnl" w:eastAsia="es-ES"/>
              </w:rPr>
              <w:t xml:space="preserve"> es responsable de garantizar que los documentos técnicos de los procesos de licitación y contratación de los operadores catastrales y de formalización de la propiedad incorporen los requerimientos ambientales y sociales definidos en el </w:t>
            </w:r>
            <w:r w:rsidR="003748E5">
              <w:rPr>
                <w:rFonts w:ascii="Times New Roman" w:eastAsia="MS Mincho" w:hAnsi="Times New Roman" w:cs="Times New Roman"/>
                <w:sz w:val="22"/>
                <w:szCs w:val="22"/>
                <w:lang w:val="es-ES_tradnl" w:eastAsia="es-ES"/>
              </w:rPr>
              <w:t>MGAS</w:t>
            </w:r>
            <w:r w:rsidRPr="00F859C5">
              <w:rPr>
                <w:rFonts w:ascii="Times New Roman" w:eastAsia="MS Mincho" w:hAnsi="Times New Roman" w:cs="Times New Roman"/>
                <w:sz w:val="22"/>
                <w:szCs w:val="22"/>
                <w:lang w:val="es-ES_tradnl" w:eastAsia="es-ES"/>
              </w:rPr>
              <w:t xml:space="preserve">. </w:t>
            </w:r>
            <w:r w:rsidR="00F859C5" w:rsidRPr="00F859C5">
              <w:rPr>
                <w:rFonts w:ascii="Times New Roman" w:eastAsia="MS Mincho" w:hAnsi="Times New Roman" w:cs="Times New Roman"/>
                <w:sz w:val="22"/>
                <w:szCs w:val="22"/>
                <w:lang w:val="es-ES_tradnl" w:eastAsia="es-ES"/>
              </w:rPr>
              <w:t xml:space="preserve">Tiene asimismo la responsabilidad de </w:t>
            </w:r>
            <w:r w:rsidR="004372BD" w:rsidRPr="00F859C5">
              <w:rPr>
                <w:rFonts w:ascii="Times New Roman" w:eastAsia="MS Mincho" w:hAnsi="Times New Roman" w:cs="Times New Roman"/>
                <w:sz w:val="22"/>
                <w:szCs w:val="22"/>
                <w:lang w:val="es-ES_tradnl" w:eastAsia="es-ES"/>
              </w:rPr>
              <w:t>elabora</w:t>
            </w:r>
            <w:r w:rsidR="00656DBA" w:rsidRPr="00F859C5">
              <w:rPr>
                <w:rFonts w:ascii="Times New Roman" w:eastAsia="MS Mincho" w:hAnsi="Times New Roman" w:cs="Times New Roman"/>
                <w:sz w:val="22"/>
                <w:szCs w:val="22"/>
                <w:lang w:val="es-ES_tradnl" w:eastAsia="es-ES"/>
              </w:rPr>
              <w:t>r</w:t>
            </w:r>
            <w:r w:rsidR="004372BD" w:rsidRPr="00F859C5">
              <w:rPr>
                <w:rFonts w:ascii="Times New Roman" w:eastAsia="MS Mincho" w:hAnsi="Times New Roman" w:cs="Times New Roman"/>
                <w:sz w:val="22"/>
                <w:szCs w:val="22"/>
                <w:lang w:val="es-ES_tradnl" w:eastAsia="es-ES"/>
              </w:rPr>
              <w:t xml:space="preserve"> y remitir al Banco un informe de desempeño socio</w:t>
            </w:r>
            <w:r w:rsidR="00656DBA" w:rsidRPr="00F859C5">
              <w:rPr>
                <w:rFonts w:ascii="Times New Roman" w:eastAsia="MS Mincho" w:hAnsi="Times New Roman" w:cs="Times New Roman"/>
                <w:sz w:val="22"/>
                <w:szCs w:val="22"/>
                <w:lang w:val="es-ES_tradnl" w:eastAsia="es-ES"/>
              </w:rPr>
              <w:t>ambiental como parte del reporte</w:t>
            </w:r>
            <w:r w:rsidR="004372BD" w:rsidRPr="00F859C5">
              <w:rPr>
                <w:rFonts w:ascii="Times New Roman" w:eastAsia="MS Mincho" w:hAnsi="Times New Roman" w:cs="Times New Roman"/>
                <w:sz w:val="22"/>
                <w:szCs w:val="22"/>
                <w:lang w:val="es-ES_tradnl" w:eastAsia="es-ES"/>
              </w:rPr>
              <w:t xml:space="preserve"> de progreso semestral del Programa. Este informe deberá cubrir, al menos:</w:t>
            </w:r>
            <w:r w:rsidR="004372BD" w:rsidRPr="00F859C5">
              <w:rPr>
                <w:rFonts w:ascii="Times New Roman" w:hAnsi="Times New Roman" w:cs="Times New Roman"/>
                <w:color w:val="000000"/>
                <w:sz w:val="22"/>
                <w:szCs w:val="22"/>
                <w:lang w:val="es-ES_tradnl"/>
              </w:rPr>
              <w:t xml:space="preserve"> (a) el estado de cumplimiento de</w:t>
            </w:r>
            <w:r w:rsidR="00432E31" w:rsidRPr="00F859C5">
              <w:rPr>
                <w:rFonts w:ascii="Times New Roman" w:hAnsi="Times New Roman" w:cs="Times New Roman"/>
                <w:color w:val="000000"/>
                <w:sz w:val="22"/>
                <w:szCs w:val="22"/>
                <w:lang w:val="es-ES_tradnl"/>
              </w:rPr>
              <w:t xml:space="preserve">l </w:t>
            </w:r>
            <w:r w:rsidR="003748E5">
              <w:rPr>
                <w:rFonts w:ascii="Times New Roman" w:hAnsi="Times New Roman" w:cs="Times New Roman"/>
                <w:color w:val="000000"/>
                <w:sz w:val="22"/>
                <w:szCs w:val="22"/>
                <w:lang w:val="es-ES_tradnl"/>
              </w:rPr>
              <w:t>MGAS</w:t>
            </w:r>
            <w:r w:rsidR="00432E31" w:rsidRPr="00F859C5">
              <w:rPr>
                <w:rFonts w:ascii="Times New Roman" w:hAnsi="Times New Roman" w:cs="Times New Roman"/>
                <w:color w:val="000000"/>
                <w:sz w:val="22"/>
                <w:szCs w:val="22"/>
                <w:lang w:val="es-ES_tradnl"/>
              </w:rPr>
              <w:t xml:space="preserve"> en los territorios participantes</w:t>
            </w:r>
            <w:r w:rsidR="004372BD" w:rsidRPr="00F859C5">
              <w:rPr>
                <w:rFonts w:ascii="Times New Roman" w:hAnsi="Times New Roman" w:cs="Times New Roman"/>
                <w:color w:val="000000"/>
                <w:sz w:val="22"/>
                <w:szCs w:val="22"/>
                <w:lang w:val="es-ES_tradnl"/>
              </w:rPr>
              <w:t>; (b) problemas y soluciones durante la ejecución; y (c) resumen de quejas y reclamos recibidas.</w:t>
            </w:r>
          </w:p>
          <w:p w14:paraId="244D263A" w14:textId="77777777" w:rsidR="00F859C5" w:rsidRPr="00986118" w:rsidRDefault="00F859C5" w:rsidP="004372BD">
            <w:pPr>
              <w:spacing w:line="300" w:lineRule="exact"/>
              <w:ind w:right="158"/>
              <w:jc w:val="both"/>
              <w:rPr>
                <w:rFonts w:ascii="Times New Roman" w:hAnsi="Times New Roman" w:cs="Times New Roman"/>
                <w:sz w:val="22"/>
                <w:szCs w:val="22"/>
                <w:lang w:val="es-ES"/>
              </w:rPr>
            </w:pPr>
          </w:p>
          <w:p w14:paraId="007165CA" w14:textId="7809B39C" w:rsidR="00986118" w:rsidRPr="00986118" w:rsidRDefault="00986118" w:rsidP="00986118">
            <w:pPr>
              <w:spacing w:line="300" w:lineRule="exact"/>
              <w:ind w:right="158"/>
              <w:jc w:val="both"/>
              <w:rPr>
                <w:rFonts w:ascii="Times New Roman" w:hAnsi="Times New Roman" w:cs="Times New Roman"/>
                <w:sz w:val="22"/>
                <w:szCs w:val="22"/>
                <w:lang w:val="es-ES"/>
              </w:rPr>
            </w:pPr>
            <w:r w:rsidRPr="00986118">
              <w:rPr>
                <w:rFonts w:ascii="Times New Roman" w:hAnsi="Times New Roman" w:cs="Times New Roman"/>
                <w:sz w:val="22"/>
                <w:szCs w:val="22"/>
                <w:lang w:val="es-ES"/>
              </w:rPr>
              <w:t>El BID supervisará la operación en función de sus impactos y riesgos ambientales y sociales; esta supervisión puede incluir visitas a una muestra de los municipios de intervención del Programa, visitas de monitoreo de consultores externos y revisiones documentales.</w:t>
            </w:r>
          </w:p>
          <w:p w14:paraId="11D8D0FD" w14:textId="79372ADB" w:rsidR="004372BD" w:rsidRPr="00377A30" w:rsidDel="00A11ACD" w:rsidRDefault="004372BD" w:rsidP="004372BD">
            <w:pPr>
              <w:ind w:right="165"/>
              <w:jc w:val="both"/>
              <w:rPr>
                <w:rFonts w:ascii="Times New Roman" w:eastAsia="Times New Roman" w:hAnsi="Times New Roman" w:cs="Times New Roman"/>
                <w:sz w:val="22"/>
                <w:szCs w:val="22"/>
                <w:shd w:val="clear" w:color="auto" w:fill="FFFFFF"/>
                <w:lang w:val="es-ES_tradnl"/>
              </w:rPr>
            </w:pPr>
          </w:p>
        </w:tc>
      </w:tr>
      <w:tr w:rsidR="004372BD" w:rsidRPr="00A872A5" w14:paraId="04C2CD9B" w14:textId="77777777" w:rsidTr="006F7063">
        <w:trPr>
          <w:trHeight w:val="402"/>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43E008EA" w14:textId="1E986327" w:rsidR="004372BD" w:rsidRPr="00BF16C9" w:rsidRDefault="004372BD" w:rsidP="004372BD">
            <w:pPr>
              <w:rPr>
                <w:rFonts w:ascii="Arial" w:eastAsia="Times New Roman" w:hAnsi="Arial" w:cs="Arial"/>
                <w:b/>
                <w:bCs/>
                <w:sz w:val="27"/>
                <w:szCs w:val="27"/>
                <w:lang w:val="es-ES"/>
              </w:rPr>
            </w:pPr>
            <w:r w:rsidRPr="00BF16C9">
              <w:rPr>
                <w:rFonts w:ascii="Arial" w:eastAsia="Times New Roman" w:hAnsi="Arial" w:cs="Arial"/>
                <w:b/>
                <w:bCs/>
                <w:sz w:val="27"/>
                <w:szCs w:val="27"/>
                <w:lang w:val="es-ES"/>
              </w:rPr>
              <w:lastRenderedPageBreak/>
              <w:t xml:space="preserve">Requisitos Legales </w:t>
            </w:r>
          </w:p>
        </w:tc>
      </w:tr>
      <w:tr w:rsidR="004372BD" w:rsidRPr="00BD6B73" w14:paraId="75183872" w14:textId="77777777" w:rsidTr="00844A93">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14:paraId="765734D5" w14:textId="0AAF1546" w:rsidR="0002639C" w:rsidRDefault="0002639C" w:rsidP="004372BD">
            <w:pPr>
              <w:autoSpaceDE w:val="0"/>
              <w:autoSpaceDN w:val="0"/>
              <w:adjustRightInd w:val="0"/>
              <w:spacing w:line="300" w:lineRule="exact"/>
              <w:jc w:val="both"/>
              <w:rPr>
                <w:rFonts w:ascii="Times New Roman" w:hAnsi="Times New Roman" w:cs="Times New Roman"/>
                <w:color w:val="000000"/>
                <w:sz w:val="22"/>
                <w:szCs w:val="22"/>
                <w:lang w:val="es-ES_tradnl"/>
              </w:rPr>
            </w:pPr>
            <w:bookmarkStart w:id="7" w:name="_Hlk487489714"/>
          </w:p>
          <w:p w14:paraId="5872123F" w14:textId="69CC9995" w:rsidR="004372BD" w:rsidRDefault="0002639C" w:rsidP="00461079">
            <w:pPr>
              <w:autoSpaceDE w:val="0"/>
              <w:autoSpaceDN w:val="0"/>
              <w:adjustRightInd w:val="0"/>
              <w:spacing w:line="300" w:lineRule="exact"/>
              <w:jc w:val="both"/>
              <w:rPr>
                <w:rFonts w:ascii="Times New Roman" w:hAnsi="Times New Roman" w:cs="Times New Roman"/>
                <w:color w:val="000000"/>
                <w:sz w:val="22"/>
                <w:szCs w:val="22"/>
                <w:lang w:val="es-ES_tradnl"/>
              </w:rPr>
            </w:pPr>
            <w:r w:rsidRPr="0002639C">
              <w:rPr>
                <w:rFonts w:ascii="Times New Roman" w:hAnsi="Times New Roman" w:cs="Times New Roman"/>
                <w:color w:val="000000"/>
                <w:sz w:val="22"/>
                <w:szCs w:val="22"/>
                <w:lang w:val="es-ES_tradnl"/>
              </w:rPr>
              <w:t>Con el fin de cumplir con los requisitos de las Políticas de Salvaguardias Ambie</w:t>
            </w:r>
            <w:r>
              <w:rPr>
                <w:rFonts w:ascii="Times New Roman" w:hAnsi="Times New Roman" w:cs="Times New Roman"/>
                <w:color w:val="000000"/>
                <w:sz w:val="22"/>
                <w:szCs w:val="22"/>
                <w:lang w:val="es-ES_tradnl"/>
              </w:rPr>
              <w:t xml:space="preserve">ntales y Sociales del Banco, el Prestatario </w:t>
            </w:r>
            <w:r w:rsidRPr="0002639C">
              <w:rPr>
                <w:rFonts w:ascii="Times New Roman" w:hAnsi="Times New Roman" w:cs="Times New Roman"/>
                <w:color w:val="000000"/>
                <w:sz w:val="22"/>
                <w:szCs w:val="22"/>
                <w:lang w:val="es-ES_tradnl"/>
              </w:rPr>
              <w:t xml:space="preserve">cumplirá a plena satisfacción del Banco con los términos contractuales y condiciones </w:t>
            </w:r>
            <w:r>
              <w:rPr>
                <w:rFonts w:ascii="Times New Roman" w:hAnsi="Times New Roman" w:cs="Times New Roman"/>
                <w:color w:val="000000"/>
                <w:sz w:val="22"/>
                <w:szCs w:val="22"/>
                <w:lang w:val="es-ES_tradnl"/>
              </w:rPr>
              <w:t>Ambientales, Sociales y de Salud y Seguridad (</w:t>
            </w:r>
            <w:r w:rsidRPr="0002639C">
              <w:rPr>
                <w:rFonts w:ascii="Times New Roman" w:hAnsi="Times New Roman" w:cs="Times New Roman"/>
                <w:color w:val="000000"/>
                <w:sz w:val="22"/>
                <w:szCs w:val="22"/>
                <w:lang w:val="es-ES_tradnl"/>
              </w:rPr>
              <w:t>ESHS</w:t>
            </w:r>
            <w:r>
              <w:rPr>
                <w:rFonts w:ascii="Times New Roman" w:hAnsi="Times New Roman" w:cs="Times New Roman"/>
                <w:color w:val="000000"/>
                <w:sz w:val="22"/>
                <w:szCs w:val="22"/>
                <w:lang w:val="es-ES_tradnl"/>
              </w:rPr>
              <w:t>)</w:t>
            </w:r>
            <w:r w:rsidRPr="0002639C">
              <w:rPr>
                <w:rFonts w:ascii="Times New Roman" w:hAnsi="Times New Roman" w:cs="Times New Roman"/>
                <w:color w:val="000000"/>
                <w:sz w:val="22"/>
                <w:szCs w:val="22"/>
                <w:lang w:val="es-ES_tradnl"/>
              </w:rPr>
              <w:t xml:space="preserve"> incluidos en el Anexo B. Estos términos y condiciones sólo podrán ser modificados mediando consentimiento previo por escrito del Banco, incluyendo el visto bueno de ESG. Estos incluyen (i) condiciones estándar</w:t>
            </w:r>
            <w:r>
              <w:rPr>
                <w:rFonts w:ascii="Times New Roman" w:hAnsi="Times New Roman" w:cs="Times New Roman"/>
                <w:color w:val="000000"/>
                <w:sz w:val="22"/>
                <w:szCs w:val="22"/>
                <w:lang w:val="es-ES_tradnl"/>
              </w:rPr>
              <w:t xml:space="preserve"> para la implementación de los p</w:t>
            </w:r>
            <w:r w:rsidRPr="0002639C">
              <w:rPr>
                <w:rFonts w:ascii="Times New Roman" w:hAnsi="Times New Roman" w:cs="Times New Roman"/>
                <w:color w:val="000000"/>
                <w:sz w:val="22"/>
                <w:szCs w:val="22"/>
                <w:lang w:val="es-ES_tradnl"/>
              </w:rPr>
              <w:t xml:space="preserve">lanes y medidas ESHS, como también de los requisitos para los informes y supervisión; (ii) las condiciones referidas a riesgos e impactos de relevancia; </w:t>
            </w:r>
            <w:r w:rsidR="00A11650">
              <w:rPr>
                <w:rFonts w:ascii="Times New Roman" w:hAnsi="Times New Roman" w:cs="Times New Roman"/>
                <w:color w:val="000000"/>
                <w:sz w:val="22"/>
                <w:szCs w:val="22"/>
                <w:lang w:val="es-ES_tradnl"/>
              </w:rPr>
              <w:t xml:space="preserve">y </w:t>
            </w:r>
            <w:r w:rsidRPr="0002639C">
              <w:rPr>
                <w:rFonts w:ascii="Times New Roman" w:hAnsi="Times New Roman" w:cs="Times New Roman"/>
                <w:color w:val="000000"/>
                <w:sz w:val="22"/>
                <w:szCs w:val="22"/>
                <w:lang w:val="es-ES_tradnl"/>
              </w:rPr>
              <w:t>(i</w:t>
            </w:r>
            <w:r w:rsidR="00A11650">
              <w:rPr>
                <w:rFonts w:ascii="Times New Roman" w:hAnsi="Times New Roman" w:cs="Times New Roman"/>
                <w:color w:val="000000"/>
                <w:sz w:val="22"/>
                <w:szCs w:val="22"/>
                <w:lang w:val="es-ES_tradnl"/>
              </w:rPr>
              <w:t>ii</w:t>
            </w:r>
            <w:r w:rsidRPr="0002639C">
              <w:rPr>
                <w:rFonts w:ascii="Times New Roman" w:hAnsi="Times New Roman" w:cs="Times New Roman"/>
                <w:color w:val="000000"/>
                <w:sz w:val="22"/>
                <w:szCs w:val="22"/>
                <w:lang w:val="es-ES_tradnl"/>
              </w:rPr>
              <w:t xml:space="preserve">) las condiciones que se incluyan en el </w:t>
            </w:r>
            <w:r w:rsidR="00CD1988">
              <w:rPr>
                <w:rFonts w:ascii="Times New Roman" w:hAnsi="Times New Roman" w:cs="Times New Roman"/>
                <w:color w:val="000000"/>
                <w:sz w:val="22"/>
                <w:szCs w:val="22"/>
                <w:lang w:val="es-ES_tradnl"/>
              </w:rPr>
              <w:t>Manual</w:t>
            </w:r>
            <w:r>
              <w:rPr>
                <w:rFonts w:ascii="Times New Roman" w:hAnsi="Times New Roman" w:cs="Times New Roman"/>
                <w:color w:val="000000"/>
                <w:sz w:val="22"/>
                <w:szCs w:val="22"/>
                <w:lang w:val="es-ES_tradnl"/>
              </w:rPr>
              <w:t xml:space="preserve"> Operativo</w:t>
            </w:r>
            <w:r w:rsidR="00CD1988">
              <w:rPr>
                <w:rFonts w:ascii="Times New Roman" w:hAnsi="Times New Roman" w:cs="Times New Roman"/>
                <w:color w:val="000000"/>
                <w:sz w:val="22"/>
                <w:szCs w:val="22"/>
                <w:lang w:val="es-ES_tradnl"/>
              </w:rPr>
              <w:t xml:space="preserve"> del Programa</w:t>
            </w:r>
            <w:r w:rsidRPr="0002639C">
              <w:rPr>
                <w:rFonts w:ascii="Times New Roman" w:hAnsi="Times New Roman" w:cs="Times New Roman"/>
                <w:color w:val="000000"/>
                <w:sz w:val="22"/>
                <w:szCs w:val="22"/>
                <w:lang w:val="es-ES_tradnl"/>
              </w:rPr>
              <w:t>. Estas condiciones y definiciones se incorporarán al Acuerdo de Préstamo y por tanto el Prestatario estar</w:t>
            </w:r>
            <w:r w:rsidR="00720A5B">
              <w:rPr>
                <w:rFonts w:ascii="Times New Roman" w:hAnsi="Times New Roman" w:cs="Times New Roman"/>
                <w:color w:val="000000"/>
                <w:sz w:val="22"/>
                <w:szCs w:val="22"/>
                <w:lang w:val="es-ES_tradnl"/>
              </w:rPr>
              <w:t>á obligado legalmente a cumplirlas.</w:t>
            </w:r>
          </w:p>
          <w:p w14:paraId="35DCDD07" w14:textId="18E9B283" w:rsidR="00461079" w:rsidRPr="00461079" w:rsidRDefault="00461079" w:rsidP="00461079">
            <w:pPr>
              <w:autoSpaceDE w:val="0"/>
              <w:autoSpaceDN w:val="0"/>
              <w:adjustRightInd w:val="0"/>
              <w:spacing w:line="300" w:lineRule="exact"/>
              <w:jc w:val="both"/>
              <w:rPr>
                <w:rFonts w:ascii="Times New Roman" w:hAnsi="Times New Roman" w:cs="Times New Roman"/>
                <w:color w:val="000000"/>
                <w:sz w:val="22"/>
                <w:szCs w:val="22"/>
                <w:lang w:val="es-ES_tradnl"/>
              </w:rPr>
            </w:pPr>
          </w:p>
        </w:tc>
      </w:tr>
      <w:bookmarkEnd w:id="7"/>
      <w:tr w:rsidR="004372BD" w:rsidRPr="00BD6B73" w14:paraId="043327AB" w14:textId="77777777" w:rsidTr="006F7063">
        <w:trPr>
          <w:trHeight w:val="429"/>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3D3A64A0" w14:textId="3B47F362" w:rsidR="004372BD" w:rsidRPr="00BF16C9" w:rsidRDefault="004372BD" w:rsidP="004372BD">
            <w:pPr>
              <w:rPr>
                <w:rFonts w:ascii="Arial" w:eastAsia="Times New Roman" w:hAnsi="Arial" w:cs="Arial"/>
                <w:b/>
                <w:bCs/>
                <w:sz w:val="27"/>
                <w:szCs w:val="27"/>
                <w:lang w:val="es-ES"/>
              </w:rPr>
            </w:pPr>
            <w:r w:rsidRPr="00BF16C9">
              <w:rPr>
                <w:rFonts w:ascii="Arial" w:eastAsia="Times New Roman" w:hAnsi="Arial" w:cs="Arial"/>
                <w:b/>
                <w:bCs/>
                <w:sz w:val="27"/>
                <w:szCs w:val="27"/>
                <w:lang w:val="es-ES"/>
              </w:rPr>
              <w:t xml:space="preserve">Resumen de Cumplimiento con </w:t>
            </w:r>
            <w:r w:rsidR="00501EA7">
              <w:rPr>
                <w:rFonts w:ascii="Arial" w:eastAsia="Times New Roman" w:hAnsi="Arial" w:cs="Arial"/>
                <w:b/>
                <w:bCs/>
                <w:sz w:val="27"/>
                <w:szCs w:val="27"/>
                <w:lang w:val="es-ES"/>
              </w:rPr>
              <w:t xml:space="preserve">las </w:t>
            </w:r>
            <w:r w:rsidRPr="00BF16C9">
              <w:rPr>
                <w:rFonts w:ascii="Arial" w:eastAsia="Times New Roman" w:hAnsi="Arial" w:cs="Arial"/>
                <w:b/>
                <w:bCs/>
                <w:sz w:val="27"/>
                <w:szCs w:val="27"/>
                <w:lang w:val="es-ES"/>
              </w:rPr>
              <w:t xml:space="preserve">Políticas de Salvaguardias del BID </w:t>
            </w:r>
          </w:p>
        </w:tc>
      </w:tr>
      <w:tr w:rsidR="004372BD" w:rsidRPr="00BD6B73" w14:paraId="33C1F9AA" w14:textId="77777777" w:rsidTr="00632B80">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60A4F7C4" w14:textId="0350FC29" w:rsidR="004372BD" w:rsidRPr="00632B80" w:rsidRDefault="004372BD" w:rsidP="004372BD">
            <w:pPr>
              <w:jc w:val="both"/>
              <w:rPr>
                <w:rFonts w:eastAsia="Times New Roman"/>
                <w:lang w:val="es-ES"/>
              </w:rPr>
            </w:pPr>
          </w:p>
        </w:tc>
      </w:tr>
    </w:tbl>
    <w:p w14:paraId="3393B1F8" w14:textId="77777777" w:rsidR="004D3CD1" w:rsidRPr="00BF16C9" w:rsidRDefault="004D3CD1" w:rsidP="004127F6">
      <w:pPr>
        <w:rPr>
          <w:rFonts w:ascii="Arial" w:hAnsi="Arial" w:cs="Arial"/>
          <w:bCs/>
          <w:sz w:val="18"/>
          <w:szCs w:val="20"/>
          <w:lang w:val="es-ES"/>
        </w:rPr>
        <w:sectPr w:rsidR="004D3CD1" w:rsidRPr="00BF16C9" w:rsidSect="005354FC">
          <w:headerReference w:type="default" r:id="rId23"/>
          <w:footerReference w:type="default" r:id="rId24"/>
          <w:pgSz w:w="12240" w:h="15840"/>
          <w:pgMar w:top="1440" w:right="1800" w:bottom="1440" w:left="1170" w:header="720" w:footer="720" w:gutter="0"/>
          <w:cols w:space="720"/>
          <w:titlePg/>
          <w:docGrid w:linePitch="360"/>
        </w:sectPr>
      </w:pPr>
    </w:p>
    <w:p w14:paraId="441F4E4F" w14:textId="5C953818" w:rsidR="004D3CD1" w:rsidRDefault="001C6E58" w:rsidP="004D3CD1">
      <w:pPr>
        <w:rPr>
          <w:rFonts w:ascii="Arial" w:hAnsi="Arial" w:cs="Arial"/>
          <w:b/>
          <w:sz w:val="20"/>
          <w:szCs w:val="20"/>
          <w:lang w:val="es-ES"/>
        </w:rPr>
      </w:pPr>
      <w:r>
        <w:rPr>
          <w:rFonts w:ascii="Arial" w:hAnsi="Arial" w:cs="Arial"/>
          <w:b/>
          <w:sz w:val="20"/>
          <w:szCs w:val="20"/>
          <w:lang w:val="es-ES"/>
        </w:rPr>
        <w:lastRenderedPageBreak/>
        <w:t xml:space="preserve">Tabla: </w:t>
      </w:r>
      <w:r w:rsidR="00AC7ED8" w:rsidRPr="00BF16C9">
        <w:rPr>
          <w:rFonts w:ascii="Arial" w:hAnsi="Arial" w:cs="Arial"/>
          <w:b/>
          <w:sz w:val="20"/>
          <w:szCs w:val="20"/>
          <w:lang w:val="es-ES"/>
        </w:rPr>
        <w:t>Resumen de Cumplimiento</w:t>
      </w:r>
      <w:r w:rsidR="00D055D3" w:rsidRPr="00BF16C9">
        <w:rPr>
          <w:rFonts w:ascii="Arial" w:hAnsi="Arial" w:cs="Arial"/>
          <w:b/>
          <w:sz w:val="20"/>
          <w:szCs w:val="20"/>
          <w:lang w:val="es-ES"/>
        </w:rPr>
        <w:t xml:space="preserve"> </w:t>
      </w:r>
      <w:r w:rsidR="00AC7ED8" w:rsidRPr="00BF16C9">
        <w:rPr>
          <w:rFonts w:ascii="Arial" w:hAnsi="Arial" w:cs="Arial"/>
          <w:b/>
          <w:sz w:val="20"/>
          <w:szCs w:val="20"/>
          <w:lang w:val="es-ES"/>
        </w:rPr>
        <w:t>con las Políticas de Salvaguardias del BID</w:t>
      </w:r>
    </w:p>
    <w:p w14:paraId="6395EB3A" w14:textId="096DE93D" w:rsidR="00D00F26" w:rsidRDefault="00D00F26" w:rsidP="004D3CD1">
      <w:pPr>
        <w:rPr>
          <w:rFonts w:ascii="Arial" w:hAnsi="Arial" w:cs="Arial"/>
          <w:b/>
          <w:sz w:val="20"/>
          <w:szCs w:val="20"/>
          <w:lang w:val="es-ES"/>
        </w:rPr>
      </w:pPr>
    </w:p>
    <w:tbl>
      <w:tblPr>
        <w:tblStyle w:val="TableGrid"/>
        <w:tblW w:w="13387" w:type="dxa"/>
        <w:tblInd w:w="108" w:type="dxa"/>
        <w:tblLayout w:type="fixed"/>
        <w:tblLook w:val="04A0" w:firstRow="1" w:lastRow="0" w:firstColumn="1" w:lastColumn="0" w:noHBand="0" w:noVBand="1"/>
      </w:tblPr>
      <w:tblGrid>
        <w:gridCol w:w="2790"/>
        <w:gridCol w:w="5287"/>
        <w:gridCol w:w="11"/>
        <w:gridCol w:w="5299"/>
      </w:tblGrid>
      <w:tr w:rsidR="00D00F26" w:rsidRPr="00BF16C9" w14:paraId="09A303FF" w14:textId="77777777" w:rsidTr="0098089B">
        <w:trPr>
          <w:trHeight w:val="323"/>
        </w:trPr>
        <w:tc>
          <w:tcPr>
            <w:tcW w:w="2790" w:type="dxa"/>
            <w:shd w:val="clear" w:color="auto" w:fill="95B3D7" w:themeFill="accent1" w:themeFillTint="99"/>
            <w:vAlign w:val="center"/>
          </w:tcPr>
          <w:p w14:paraId="142F80CD" w14:textId="77777777" w:rsidR="00D00F26" w:rsidRPr="00BF16C9" w:rsidRDefault="00D00F26" w:rsidP="00D00F26">
            <w:pPr>
              <w:tabs>
                <w:tab w:val="left" w:pos="3200"/>
              </w:tabs>
              <w:jc w:val="center"/>
              <w:rPr>
                <w:rFonts w:ascii="Arial" w:hAnsi="Arial" w:cs="Arial"/>
                <w:b/>
                <w:sz w:val="22"/>
                <w:szCs w:val="22"/>
                <w:lang w:val="es-ES"/>
              </w:rPr>
            </w:pPr>
            <w:r w:rsidRPr="00BF16C9">
              <w:rPr>
                <w:rFonts w:ascii="Arial" w:hAnsi="Arial" w:cs="Arial"/>
                <w:b/>
                <w:sz w:val="22"/>
                <w:szCs w:val="22"/>
                <w:lang w:val="es-ES"/>
              </w:rPr>
              <w:t xml:space="preserve">Políticas / </w:t>
            </w:r>
            <w:r>
              <w:rPr>
                <w:rFonts w:ascii="Arial" w:hAnsi="Arial" w:cs="Arial"/>
                <w:b/>
                <w:sz w:val="22"/>
                <w:szCs w:val="22"/>
                <w:lang w:val="es-ES"/>
              </w:rPr>
              <w:t>Directrices</w:t>
            </w:r>
          </w:p>
        </w:tc>
        <w:tc>
          <w:tcPr>
            <w:tcW w:w="5287" w:type="dxa"/>
            <w:tcBorders>
              <w:bottom w:val="single" w:sz="4" w:space="0" w:color="auto"/>
            </w:tcBorders>
            <w:shd w:val="clear" w:color="auto" w:fill="95B3D7" w:themeFill="accent1" w:themeFillTint="99"/>
            <w:vAlign w:val="center"/>
          </w:tcPr>
          <w:p w14:paraId="7D6D0353" w14:textId="77777777" w:rsidR="00D00F26" w:rsidRPr="00BF16C9" w:rsidRDefault="00D00F26" w:rsidP="00D00F26">
            <w:pPr>
              <w:tabs>
                <w:tab w:val="center" w:pos="1499"/>
              </w:tabs>
              <w:jc w:val="center"/>
              <w:rPr>
                <w:rFonts w:ascii="Arial" w:hAnsi="Arial" w:cs="Arial"/>
                <w:b/>
                <w:sz w:val="22"/>
                <w:szCs w:val="22"/>
                <w:lang w:val="es-ES"/>
              </w:rPr>
            </w:pPr>
          </w:p>
          <w:p w14:paraId="5A257299" w14:textId="77777777" w:rsidR="00D00F26" w:rsidRPr="00BF16C9" w:rsidRDefault="00D00F26" w:rsidP="00D00F26">
            <w:pPr>
              <w:tabs>
                <w:tab w:val="left" w:pos="3200"/>
              </w:tabs>
              <w:jc w:val="center"/>
              <w:rPr>
                <w:rFonts w:ascii="Arial" w:hAnsi="Arial" w:cs="Arial"/>
                <w:b/>
                <w:sz w:val="22"/>
                <w:szCs w:val="22"/>
                <w:lang w:val="es-ES"/>
              </w:rPr>
            </w:pPr>
            <w:r w:rsidRPr="00BF16C9">
              <w:rPr>
                <w:rFonts w:ascii="Arial" w:hAnsi="Arial" w:cs="Arial"/>
                <w:b/>
                <w:sz w:val="22"/>
                <w:szCs w:val="22"/>
                <w:lang w:val="es-ES"/>
              </w:rPr>
              <w:t xml:space="preserve">Estado de Cumplimiento </w:t>
            </w:r>
            <w:r>
              <w:rPr>
                <w:rFonts w:ascii="Arial" w:hAnsi="Arial" w:cs="Arial"/>
                <w:b/>
                <w:sz w:val="22"/>
                <w:szCs w:val="22"/>
                <w:lang w:val="es-ES"/>
              </w:rPr>
              <w:t xml:space="preserve">de Requisitos de </w:t>
            </w:r>
            <w:r w:rsidRPr="00BF16C9">
              <w:rPr>
                <w:rFonts w:ascii="Arial" w:hAnsi="Arial" w:cs="Arial"/>
                <w:b/>
                <w:sz w:val="22"/>
                <w:szCs w:val="22"/>
                <w:lang w:val="es-ES"/>
              </w:rPr>
              <w:t xml:space="preserve">Políticas / </w:t>
            </w:r>
            <w:r>
              <w:rPr>
                <w:rFonts w:ascii="Arial" w:hAnsi="Arial" w:cs="Arial"/>
                <w:b/>
                <w:sz w:val="22"/>
                <w:szCs w:val="22"/>
                <w:lang w:val="es-ES"/>
              </w:rPr>
              <w:t>Directrices y Justificación</w:t>
            </w:r>
          </w:p>
          <w:p w14:paraId="69AA43B4" w14:textId="77777777" w:rsidR="00D00F26" w:rsidRPr="00BF16C9" w:rsidRDefault="00D00F26" w:rsidP="00D00F26">
            <w:pPr>
              <w:tabs>
                <w:tab w:val="center" w:pos="1499"/>
              </w:tabs>
              <w:jc w:val="center"/>
              <w:rPr>
                <w:rFonts w:ascii="Arial" w:hAnsi="Arial" w:cs="Arial"/>
                <w:b/>
                <w:sz w:val="22"/>
                <w:szCs w:val="22"/>
                <w:lang w:val="es-ES"/>
              </w:rPr>
            </w:pPr>
          </w:p>
        </w:tc>
        <w:tc>
          <w:tcPr>
            <w:tcW w:w="5310" w:type="dxa"/>
            <w:gridSpan w:val="2"/>
            <w:tcBorders>
              <w:bottom w:val="single" w:sz="4" w:space="0" w:color="auto"/>
            </w:tcBorders>
            <w:shd w:val="clear" w:color="auto" w:fill="95B3D7" w:themeFill="accent1" w:themeFillTint="99"/>
            <w:vAlign w:val="center"/>
          </w:tcPr>
          <w:p w14:paraId="43F42E5A" w14:textId="77777777" w:rsidR="00D00F26" w:rsidRPr="00BF16C9" w:rsidRDefault="00D00F26" w:rsidP="00D00F26">
            <w:pPr>
              <w:tabs>
                <w:tab w:val="left" w:pos="3200"/>
              </w:tabs>
              <w:jc w:val="center"/>
              <w:rPr>
                <w:rFonts w:ascii="Arial" w:hAnsi="Arial" w:cs="Arial"/>
                <w:b/>
                <w:sz w:val="22"/>
                <w:szCs w:val="22"/>
                <w:lang w:val="es-ES"/>
              </w:rPr>
            </w:pPr>
            <w:r w:rsidRPr="00BF16C9">
              <w:rPr>
                <w:rFonts w:ascii="Arial" w:hAnsi="Arial" w:cs="Arial"/>
                <w:b/>
                <w:sz w:val="22"/>
                <w:szCs w:val="22"/>
                <w:lang w:val="es-ES"/>
              </w:rPr>
              <w:t>Requisitos / Acciones / Planes</w:t>
            </w:r>
          </w:p>
        </w:tc>
      </w:tr>
      <w:tr w:rsidR="00D00F26" w:rsidRPr="00BD6B73" w14:paraId="17176081" w14:textId="77777777" w:rsidTr="0098089B">
        <w:trPr>
          <w:trHeight w:val="1110"/>
        </w:trPr>
        <w:tc>
          <w:tcPr>
            <w:tcW w:w="2790" w:type="dxa"/>
            <w:shd w:val="clear" w:color="auto" w:fill="D9D9D9" w:themeFill="background1" w:themeFillShade="D9"/>
            <w:vAlign w:val="center"/>
          </w:tcPr>
          <w:p w14:paraId="4DDD042F" w14:textId="77777777" w:rsidR="00D00F26" w:rsidRPr="00BF16C9" w:rsidRDefault="00D00F26" w:rsidP="00D00F26">
            <w:pPr>
              <w:tabs>
                <w:tab w:val="left" w:pos="3200"/>
              </w:tabs>
              <w:rPr>
                <w:rFonts w:ascii="Arial" w:hAnsi="Arial" w:cs="Arial"/>
                <w:sz w:val="22"/>
                <w:szCs w:val="22"/>
                <w:lang w:val="es-ES"/>
              </w:rPr>
            </w:pPr>
            <w:r w:rsidRPr="00BF16C9">
              <w:rPr>
                <w:rFonts w:ascii="Arial" w:hAnsi="Arial" w:cs="Arial"/>
                <w:sz w:val="22"/>
                <w:szCs w:val="22"/>
                <w:lang w:val="es-ES"/>
              </w:rPr>
              <w:t>B.2 Legislación y Regulaciones Nacionales</w:t>
            </w:r>
          </w:p>
        </w:tc>
        <w:tc>
          <w:tcPr>
            <w:tcW w:w="5287" w:type="dxa"/>
            <w:vAlign w:val="center"/>
          </w:tcPr>
          <w:p w14:paraId="32F661E8" w14:textId="6426C551" w:rsidR="00D00F26" w:rsidRPr="00B5648F" w:rsidRDefault="00D00F26" w:rsidP="00D00F26">
            <w:pPr>
              <w:tabs>
                <w:tab w:val="left" w:pos="3200"/>
              </w:tabs>
              <w:spacing w:line="300" w:lineRule="exact"/>
              <w:rPr>
                <w:rFonts w:ascii="Times New Roman" w:hAnsi="Times New Roman" w:cs="Times New Roman"/>
                <w:b/>
                <w:sz w:val="20"/>
                <w:szCs w:val="20"/>
                <w:lang w:val="es-ES"/>
              </w:rPr>
            </w:pPr>
            <w:r w:rsidRPr="00B5648F">
              <w:rPr>
                <w:rFonts w:ascii="Times New Roman" w:hAnsi="Times New Roman" w:cs="Times New Roman"/>
                <w:b/>
                <w:sz w:val="20"/>
                <w:szCs w:val="20"/>
                <w:lang w:val="es-ES"/>
              </w:rPr>
              <w:t>Cumplimiento pleno logrado</w:t>
            </w:r>
            <w:r w:rsidR="00913632">
              <w:rPr>
                <w:rFonts w:ascii="Times New Roman" w:hAnsi="Times New Roman" w:cs="Times New Roman"/>
                <w:b/>
                <w:sz w:val="20"/>
                <w:szCs w:val="20"/>
                <w:lang w:val="es-ES"/>
              </w:rPr>
              <w:t xml:space="preserve"> para la preparación y </w:t>
            </w:r>
            <w:r w:rsidR="00913632" w:rsidRPr="00913632">
              <w:rPr>
                <w:rFonts w:ascii="Times New Roman" w:hAnsi="Times New Roman" w:cs="Times New Roman"/>
                <w:b/>
                <w:sz w:val="20"/>
                <w:szCs w:val="20"/>
                <w:lang w:val="es-ES"/>
              </w:rPr>
              <w:t>esperado durante la implementación</w:t>
            </w:r>
          </w:p>
          <w:p w14:paraId="3116CB29" w14:textId="77777777" w:rsidR="00D00F26" w:rsidRPr="002A6AC5" w:rsidRDefault="00D00F26" w:rsidP="00D00F26">
            <w:pPr>
              <w:tabs>
                <w:tab w:val="left" w:pos="3200"/>
              </w:tabs>
              <w:spacing w:line="300" w:lineRule="exact"/>
              <w:rPr>
                <w:rFonts w:ascii="Times New Roman" w:hAnsi="Times New Roman" w:cs="Times New Roman"/>
                <w:sz w:val="20"/>
                <w:szCs w:val="20"/>
                <w:lang w:val="es-ES"/>
              </w:rPr>
            </w:pPr>
            <w:r>
              <w:rPr>
                <w:rFonts w:ascii="Times New Roman" w:hAnsi="Times New Roman" w:cs="Times New Roman"/>
                <w:sz w:val="20"/>
                <w:szCs w:val="20"/>
                <w:lang w:val="es-ES"/>
              </w:rPr>
              <w:t>La EASE identifica la normativa nacional ambiental y social relevante para el Programa.</w:t>
            </w:r>
          </w:p>
        </w:tc>
        <w:tc>
          <w:tcPr>
            <w:tcW w:w="5310" w:type="dxa"/>
            <w:gridSpan w:val="2"/>
            <w:vAlign w:val="center"/>
          </w:tcPr>
          <w:p w14:paraId="527CC17B" w14:textId="77777777" w:rsidR="00D00F26" w:rsidRPr="002A6AC5" w:rsidRDefault="00D00F26" w:rsidP="00D00F26">
            <w:pPr>
              <w:tabs>
                <w:tab w:val="left" w:pos="3200"/>
              </w:tabs>
              <w:spacing w:line="300" w:lineRule="exact"/>
              <w:rPr>
                <w:rFonts w:ascii="Times New Roman" w:hAnsi="Times New Roman" w:cs="Times New Roman"/>
                <w:sz w:val="20"/>
                <w:szCs w:val="20"/>
                <w:lang w:val="es-ES"/>
              </w:rPr>
            </w:pPr>
            <w:r w:rsidRPr="002A6AC5">
              <w:rPr>
                <w:rFonts w:ascii="Times New Roman" w:hAnsi="Times New Roman" w:cs="Times New Roman"/>
                <w:color w:val="000000"/>
                <w:sz w:val="20"/>
                <w:szCs w:val="20"/>
                <w:lang w:val="es-ES_tradnl"/>
              </w:rPr>
              <w:t xml:space="preserve">El contrato de préstamo establece la obligación </w:t>
            </w:r>
            <w:r>
              <w:rPr>
                <w:rFonts w:ascii="Times New Roman" w:hAnsi="Times New Roman" w:cs="Times New Roman"/>
                <w:color w:val="000000"/>
                <w:sz w:val="20"/>
                <w:szCs w:val="20"/>
                <w:lang w:val="es-ES_tradnl"/>
              </w:rPr>
              <w:t>de los co-ejecutores</w:t>
            </w:r>
            <w:r w:rsidRPr="002A6AC5">
              <w:rPr>
                <w:rFonts w:ascii="Times New Roman" w:hAnsi="Times New Roman" w:cs="Times New Roman"/>
                <w:color w:val="000000"/>
                <w:sz w:val="20"/>
                <w:szCs w:val="20"/>
                <w:lang w:val="es-ES_tradnl"/>
              </w:rPr>
              <w:t xml:space="preserve"> de</w:t>
            </w:r>
            <w:r>
              <w:rPr>
                <w:rFonts w:ascii="Times New Roman" w:hAnsi="Times New Roman" w:cs="Times New Roman"/>
                <w:color w:val="000000"/>
                <w:sz w:val="20"/>
                <w:szCs w:val="20"/>
                <w:lang w:val="es-ES_tradnl"/>
              </w:rPr>
              <w:t xml:space="preserve"> ejecutar</w:t>
            </w:r>
            <w:r w:rsidRPr="002A6AC5">
              <w:rPr>
                <w:rFonts w:ascii="Times New Roman" w:hAnsi="Times New Roman" w:cs="Times New Roman"/>
                <w:color w:val="000000"/>
                <w:sz w:val="20"/>
                <w:szCs w:val="20"/>
                <w:lang w:val="es-ES_tradnl"/>
              </w:rPr>
              <w:t xml:space="preserve"> la operación en conformidad con todas las normas y requisitos legales ambientales y sociales de Colombia.</w:t>
            </w:r>
          </w:p>
        </w:tc>
      </w:tr>
      <w:tr w:rsidR="00D00F26" w:rsidRPr="00BF16C9" w14:paraId="5D70AB1C" w14:textId="77777777" w:rsidTr="0098089B">
        <w:trPr>
          <w:trHeight w:val="714"/>
        </w:trPr>
        <w:tc>
          <w:tcPr>
            <w:tcW w:w="2790" w:type="dxa"/>
            <w:shd w:val="clear" w:color="auto" w:fill="D9D9D9" w:themeFill="background1" w:themeFillShade="D9"/>
            <w:vAlign w:val="center"/>
          </w:tcPr>
          <w:p w14:paraId="76DE0003" w14:textId="77777777" w:rsidR="00D00F26" w:rsidRPr="00BF16C9" w:rsidRDefault="00D00F26" w:rsidP="00D00F26">
            <w:pPr>
              <w:tabs>
                <w:tab w:val="left" w:pos="3200"/>
              </w:tabs>
              <w:rPr>
                <w:rFonts w:ascii="Arial" w:hAnsi="Arial" w:cs="Arial"/>
                <w:sz w:val="22"/>
                <w:szCs w:val="22"/>
                <w:lang w:val="es-ES"/>
              </w:rPr>
            </w:pPr>
            <w:r w:rsidRPr="00BF16C9">
              <w:rPr>
                <w:rFonts w:ascii="Arial" w:hAnsi="Arial" w:cs="Arial"/>
                <w:sz w:val="22"/>
                <w:szCs w:val="22"/>
                <w:lang w:val="es-ES"/>
              </w:rPr>
              <w:t>B.3 Preevaluación y Clasificación</w:t>
            </w:r>
          </w:p>
        </w:tc>
        <w:tc>
          <w:tcPr>
            <w:tcW w:w="5287" w:type="dxa"/>
            <w:vAlign w:val="center"/>
          </w:tcPr>
          <w:p w14:paraId="3DB37A69" w14:textId="77777777" w:rsidR="00D00F26" w:rsidRPr="00B5648F" w:rsidRDefault="00D00F26" w:rsidP="00D00F26">
            <w:pPr>
              <w:tabs>
                <w:tab w:val="left" w:pos="3200"/>
              </w:tabs>
              <w:spacing w:line="300" w:lineRule="exact"/>
              <w:rPr>
                <w:rFonts w:ascii="Times New Roman" w:hAnsi="Times New Roman" w:cs="Times New Roman"/>
                <w:b/>
                <w:sz w:val="20"/>
                <w:szCs w:val="20"/>
                <w:lang w:val="es-ES_tradnl"/>
              </w:rPr>
            </w:pPr>
            <w:r w:rsidRPr="00B5648F">
              <w:rPr>
                <w:rFonts w:ascii="Times New Roman" w:hAnsi="Times New Roman" w:cs="Times New Roman"/>
                <w:b/>
                <w:sz w:val="20"/>
                <w:szCs w:val="20"/>
                <w:lang w:val="es-ES_tradnl"/>
              </w:rPr>
              <w:t>Cumplimiento pleno logrado</w:t>
            </w:r>
          </w:p>
          <w:p w14:paraId="296BE9C9" w14:textId="77777777" w:rsidR="00D00F26" w:rsidRPr="00423036" w:rsidRDefault="00D00F26" w:rsidP="00D00F26">
            <w:pPr>
              <w:tabs>
                <w:tab w:val="left" w:pos="3200"/>
              </w:tabs>
              <w:spacing w:line="300" w:lineRule="exact"/>
              <w:rPr>
                <w:rFonts w:ascii="Times New Roman" w:hAnsi="Times New Roman" w:cs="Times New Roman"/>
                <w:sz w:val="20"/>
                <w:szCs w:val="20"/>
                <w:lang w:val="es-ES"/>
              </w:rPr>
            </w:pPr>
            <w:r w:rsidRPr="00423036">
              <w:rPr>
                <w:rFonts w:ascii="Times New Roman" w:hAnsi="Times New Roman" w:cs="Times New Roman"/>
                <w:sz w:val="20"/>
                <w:szCs w:val="20"/>
                <w:lang w:val="es-ES_tradnl"/>
              </w:rPr>
              <w:t>El progr</w:t>
            </w:r>
            <w:r>
              <w:rPr>
                <w:rFonts w:ascii="Times New Roman" w:hAnsi="Times New Roman" w:cs="Times New Roman"/>
                <w:sz w:val="20"/>
                <w:szCs w:val="20"/>
                <w:lang w:val="es-ES_tradnl"/>
              </w:rPr>
              <w:t>ama ha sido categorizado como A.</w:t>
            </w:r>
          </w:p>
        </w:tc>
        <w:tc>
          <w:tcPr>
            <w:tcW w:w="5310" w:type="dxa"/>
            <w:gridSpan w:val="2"/>
            <w:vAlign w:val="center"/>
          </w:tcPr>
          <w:p w14:paraId="2BF47D1E" w14:textId="77777777" w:rsidR="00D00F26" w:rsidRPr="00423036" w:rsidRDefault="00D00F26" w:rsidP="00D00F26">
            <w:pPr>
              <w:tabs>
                <w:tab w:val="left" w:pos="3200"/>
              </w:tabs>
              <w:spacing w:line="300" w:lineRule="exact"/>
              <w:rPr>
                <w:rFonts w:ascii="Times New Roman" w:hAnsi="Times New Roman" w:cs="Times New Roman"/>
                <w:sz w:val="20"/>
                <w:szCs w:val="20"/>
                <w:lang w:val="es-ES"/>
              </w:rPr>
            </w:pPr>
            <w:r w:rsidRPr="00423036">
              <w:rPr>
                <w:rFonts w:ascii="Times New Roman" w:hAnsi="Times New Roman" w:cs="Times New Roman"/>
                <w:sz w:val="20"/>
                <w:szCs w:val="20"/>
                <w:lang w:val="es-ES"/>
              </w:rPr>
              <w:t>NA</w:t>
            </w:r>
          </w:p>
        </w:tc>
      </w:tr>
      <w:tr w:rsidR="00D00F26" w:rsidRPr="00BD6B73" w14:paraId="6FD92F3B" w14:textId="77777777" w:rsidTr="0098089B">
        <w:trPr>
          <w:trHeight w:val="1385"/>
        </w:trPr>
        <w:tc>
          <w:tcPr>
            <w:tcW w:w="2790" w:type="dxa"/>
            <w:shd w:val="clear" w:color="auto" w:fill="D9D9D9" w:themeFill="background1" w:themeFillShade="D9"/>
            <w:vAlign w:val="center"/>
          </w:tcPr>
          <w:p w14:paraId="46612863" w14:textId="77777777" w:rsidR="00D00F26" w:rsidRPr="00BF16C9" w:rsidRDefault="00D00F26" w:rsidP="00D00F26">
            <w:pPr>
              <w:tabs>
                <w:tab w:val="left" w:pos="3200"/>
              </w:tabs>
              <w:rPr>
                <w:rFonts w:ascii="Arial" w:hAnsi="Arial" w:cs="Arial"/>
                <w:sz w:val="22"/>
                <w:szCs w:val="22"/>
                <w:lang w:val="es-ES"/>
              </w:rPr>
            </w:pPr>
            <w:r w:rsidRPr="00BF16C9">
              <w:rPr>
                <w:rFonts w:ascii="Arial" w:hAnsi="Arial" w:cs="Arial"/>
                <w:sz w:val="22"/>
                <w:szCs w:val="22"/>
                <w:lang w:val="es-ES"/>
              </w:rPr>
              <w:t xml:space="preserve">B.4 </w:t>
            </w:r>
            <w:r w:rsidRPr="00261702">
              <w:rPr>
                <w:rFonts w:ascii="Arial" w:hAnsi="Arial" w:cs="Arial"/>
                <w:sz w:val="22"/>
                <w:szCs w:val="22"/>
                <w:lang w:val="es-ES"/>
              </w:rPr>
              <w:t>Otros</w:t>
            </w:r>
            <w:r w:rsidRPr="00BF16C9">
              <w:rPr>
                <w:rFonts w:ascii="Arial" w:hAnsi="Arial" w:cs="Arial"/>
                <w:sz w:val="22"/>
                <w:szCs w:val="22"/>
                <w:lang w:val="es-ES"/>
              </w:rPr>
              <w:t xml:space="preserve"> Factores de Riesgo</w:t>
            </w:r>
          </w:p>
        </w:tc>
        <w:tc>
          <w:tcPr>
            <w:tcW w:w="5287" w:type="dxa"/>
            <w:vAlign w:val="center"/>
          </w:tcPr>
          <w:p w14:paraId="1857484A" w14:textId="51FE028F" w:rsidR="00D00F26" w:rsidRPr="00B5648F" w:rsidRDefault="00D00F26" w:rsidP="00D00F26">
            <w:pPr>
              <w:tabs>
                <w:tab w:val="left" w:pos="3200"/>
              </w:tabs>
              <w:spacing w:line="300" w:lineRule="exact"/>
              <w:rPr>
                <w:rFonts w:ascii="Times New Roman" w:hAnsi="Times New Roman" w:cs="Times New Roman"/>
                <w:b/>
                <w:sz w:val="20"/>
                <w:szCs w:val="20"/>
                <w:lang w:val="es-ES_tradnl"/>
              </w:rPr>
            </w:pPr>
            <w:r w:rsidRPr="00B5648F">
              <w:rPr>
                <w:rFonts w:ascii="Times New Roman" w:hAnsi="Times New Roman" w:cs="Times New Roman"/>
                <w:b/>
                <w:sz w:val="20"/>
                <w:szCs w:val="20"/>
                <w:lang w:val="es-ES_tradnl"/>
              </w:rPr>
              <w:t>Cumplimiento pleno logrado</w:t>
            </w:r>
            <w:r w:rsidR="00913632">
              <w:rPr>
                <w:rFonts w:ascii="Times New Roman" w:hAnsi="Times New Roman" w:cs="Times New Roman"/>
                <w:b/>
                <w:sz w:val="20"/>
                <w:szCs w:val="20"/>
                <w:lang w:val="es-ES"/>
              </w:rPr>
              <w:t xml:space="preserve"> para la preparación y </w:t>
            </w:r>
            <w:r w:rsidR="00913632" w:rsidRPr="00913632">
              <w:rPr>
                <w:rFonts w:ascii="Times New Roman" w:hAnsi="Times New Roman" w:cs="Times New Roman"/>
                <w:b/>
                <w:sz w:val="20"/>
                <w:szCs w:val="20"/>
                <w:lang w:val="es-ES"/>
              </w:rPr>
              <w:t>esperado durante la implementación</w:t>
            </w:r>
          </w:p>
          <w:p w14:paraId="677D0F0E" w14:textId="77777777" w:rsidR="00D00F26" w:rsidRPr="00423036" w:rsidRDefault="00D00F26" w:rsidP="00D00F26">
            <w:pPr>
              <w:tabs>
                <w:tab w:val="left" w:pos="3200"/>
              </w:tabs>
              <w:spacing w:line="300" w:lineRule="exact"/>
              <w:rPr>
                <w:rFonts w:ascii="Times New Roman" w:hAnsi="Times New Roman" w:cs="Times New Roman"/>
                <w:sz w:val="20"/>
                <w:szCs w:val="20"/>
                <w:lang w:val="es-ES_tradnl"/>
              </w:rPr>
            </w:pPr>
            <w:r>
              <w:rPr>
                <w:rFonts w:ascii="Times New Roman" w:hAnsi="Times New Roman" w:cs="Times New Roman"/>
                <w:sz w:val="20"/>
                <w:szCs w:val="20"/>
                <w:lang w:val="es-ES_tradnl"/>
              </w:rPr>
              <w:t>Los co-ejecutores del Programa requieren apoyo para poder realizar una adecuada gestión socioambiental del Programa.</w:t>
            </w:r>
          </w:p>
        </w:tc>
        <w:tc>
          <w:tcPr>
            <w:tcW w:w="5310" w:type="dxa"/>
            <w:gridSpan w:val="2"/>
            <w:vAlign w:val="center"/>
          </w:tcPr>
          <w:p w14:paraId="43B77390" w14:textId="4E44EFBC" w:rsidR="00D00F26" w:rsidRPr="00B5648F" w:rsidRDefault="00D00F26" w:rsidP="00D00F26">
            <w:pPr>
              <w:tabs>
                <w:tab w:val="left" w:pos="3200"/>
              </w:tabs>
              <w:spacing w:line="300" w:lineRule="exact"/>
              <w:rPr>
                <w:rFonts w:ascii="Times New Roman" w:hAnsi="Times New Roman" w:cs="Times New Roman"/>
                <w:sz w:val="20"/>
                <w:szCs w:val="20"/>
                <w:lang w:val="es-ES"/>
              </w:rPr>
            </w:pPr>
            <w:r w:rsidRPr="00B5648F">
              <w:rPr>
                <w:rFonts w:ascii="Times New Roman" w:hAnsi="Times New Roman" w:cs="Times New Roman"/>
                <w:sz w:val="20"/>
                <w:szCs w:val="20"/>
                <w:lang w:val="es-ES"/>
              </w:rPr>
              <w:t>Condición previa al primer desembolso: Conformación de la Unidad de Coordinación del Programa y las Unidades de Gestión en cada uno de los co-ejecutores</w:t>
            </w:r>
            <w:r w:rsidR="00AA135E">
              <w:rPr>
                <w:rFonts w:ascii="Times New Roman" w:hAnsi="Times New Roman" w:cs="Times New Roman"/>
                <w:sz w:val="20"/>
                <w:szCs w:val="20"/>
                <w:lang w:val="es-ES"/>
              </w:rPr>
              <w:t>. Las Unidades de Gestión de DNP, IGAC y ANT deberán contar cada una con, al menos</w:t>
            </w:r>
            <w:r w:rsidRPr="00B5648F">
              <w:rPr>
                <w:rFonts w:ascii="Times New Roman" w:hAnsi="Times New Roman" w:cs="Times New Roman"/>
                <w:sz w:val="20"/>
                <w:szCs w:val="20"/>
                <w:lang w:val="es-ES"/>
              </w:rPr>
              <w:t xml:space="preserve"> un especialista ambiental y un especialista social.</w:t>
            </w:r>
          </w:p>
        </w:tc>
      </w:tr>
      <w:tr w:rsidR="00D00F26" w:rsidRPr="00F84DD7" w14:paraId="0E00E299" w14:textId="77777777" w:rsidTr="0098089B">
        <w:trPr>
          <w:trHeight w:val="1097"/>
        </w:trPr>
        <w:tc>
          <w:tcPr>
            <w:tcW w:w="2790" w:type="dxa"/>
            <w:shd w:val="clear" w:color="auto" w:fill="D9D9D9" w:themeFill="background1" w:themeFillShade="D9"/>
            <w:vAlign w:val="center"/>
          </w:tcPr>
          <w:p w14:paraId="79F5D50E" w14:textId="77777777" w:rsidR="00D00F26" w:rsidRPr="00BF16C9" w:rsidRDefault="00D00F26" w:rsidP="00D00F26">
            <w:pPr>
              <w:tabs>
                <w:tab w:val="left" w:pos="3200"/>
              </w:tabs>
              <w:rPr>
                <w:rFonts w:ascii="Arial" w:hAnsi="Arial" w:cs="Arial"/>
                <w:sz w:val="22"/>
                <w:szCs w:val="22"/>
                <w:lang w:val="es-ES"/>
              </w:rPr>
            </w:pPr>
            <w:r w:rsidRPr="00BF16C9">
              <w:rPr>
                <w:rFonts w:ascii="Arial" w:hAnsi="Arial" w:cs="Arial"/>
                <w:sz w:val="22"/>
                <w:szCs w:val="22"/>
                <w:lang w:val="es-ES"/>
              </w:rPr>
              <w:t>B.5 Requisitos de Evaluación y Planes Ambientales</w:t>
            </w:r>
          </w:p>
        </w:tc>
        <w:tc>
          <w:tcPr>
            <w:tcW w:w="5287" w:type="dxa"/>
            <w:vMerge w:val="restart"/>
            <w:vAlign w:val="center"/>
          </w:tcPr>
          <w:p w14:paraId="66FB6635" w14:textId="77777777" w:rsidR="00D00F26" w:rsidRPr="00B5648F" w:rsidRDefault="00D00F26" w:rsidP="00D00F26">
            <w:pPr>
              <w:tabs>
                <w:tab w:val="left" w:pos="3200"/>
              </w:tabs>
              <w:spacing w:line="300" w:lineRule="exact"/>
              <w:rPr>
                <w:rFonts w:ascii="Times New Roman" w:hAnsi="Times New Roman" w:cs="Times New Roman"/>
                <w:b/>
                <w:sz w:val="20"/>
                <w:szCs w:val="20"/>
                <w:lang w:val="es-ES_tradnl"/>
              </w:rPr>
            </w:pPr>
            <w:r w:rsidRPr="00B5648F">
              <w:rPr>
                <w:rFonts w:ascii="Times New Roman" w:hAnsi="Times New Roman" w:cs="Times New Roman"/>
                <w:b/>
                <w:sz w:val="20"/>
                <w:szCs w:val="20"/>
                <w:lang w:val="es-ES_tradnl"/>
              </w:rPr>
              <w:t xml:space="preserve">Cumplimiento pleno logrado </w:t>
            </w:r>
          </w:p>
          <w:p w14:paraId="558CDD4A" w14:textId="30B326B3" w:rsidR="00D00F26" w:rsidRPr="0022049E" w:rsidRDefault="00D00F26" w:rsidP="00D00F26">
            <w:pPr>
              <w:tabs>
                <w:tab w:val="left" w:pos="3200"/>
              </w:tabs>
              <w:spacing w:line="300" w:lineRule="exact"/>
              <w:rPr>
                <w:rFonts w:ascii="Times New Roman" w:hAnsi="Times New Roman" w:cs="Times New Roman"/>
                <w:sz w:val="20"/>
                <w:szCs w:val="20"/>
                <w:lang w:val="es-ES_tradnl"/>
              </w:rPr>
            </w:pPr>
            <w:r>
              <w:rPr>
                <w:rFonts w:ascii="Times New Roman" w:hAnsi="Times New Roman" w:cs="Times New Roman"/>
                <w:sz w:val="20"/>
                <w:szCs w:val="20"/>
                <w:lang w:val="es-ES"/>
              </w:rPr>
              <w:t>S</w:t>
            </w:r>
            <w:r>
              <w:rPr>
                <w:rFonts w:ascii="Times New Roman" w:hAnsi="Times New Roman" w:cs="Times New Roman"/>
                <w:sz w:val="20"/>
                <w:szCs w:val="20"/>
                <w:lang w:val="es-ES_tradnl"/>
              </w:rPr>
              <w:t>e ha desarrollado una</w:t>
            </w:r>
            <w:r w:rsidRPr="0035603E">
              <w:rPr>
                <w:rFonts w:ascii="Times New Roman" w:hAnsi="Times New Roman" w:cs="Times New Roman"/>
                <w:sz w:val="20"/>
                <w:szCs w:val="20"/>
                <w:lang w:val="es-ES_tradnl"/>
              </w:rPr>
              <w:t xml:space="preserve"> </w:t>
            </w:r>
            <w:r>
              <w:rPr>
                <w:rFonts w:ascii="Times New Roman" w:hAnsi="Times New Roman" w:cs="Times New Roman"/>
                <w:sz w:val="20"/>
                <w:szCs w:val="20"/>
                <w:lang w:val="es-ES_tradnl"/>
              </w:rPr>
              <w:t xml:space="preserve">Evaluación </w:t>
            </w:r>
            <w:r w:rsidRPr="00423036">
              <w:rPr>
                <w:rFonts w:ascii="Times New Roman" w:hAnsi="Times New Roman" w:cs="Times New Roman"/>
                <w:sz w:val="20"/>
                <w:szCs w:val="20"/>
                <w:lang w:val="es-ES_tradnl"/>
              </w:rPr>
              <w:t xml:space="preserve">Ambiental y Social </w:t>
            </w:r>
            <w:r>
              <w:rPr>
                <w:rFonts w:ascii="Times New Roman" w:hAnsi="Times New Roman" w:cs="Times New Roman"/>
                <w:sz w:val="20"/>
                <w:szCs w:val="20"/>
                <w:lang w:val="es-ES_tradnl"/>
              </w:rPr>
              <w:t xml:space="preserve">Estratégica </w:t>
            </w:r>
            <w:r w:rsidRPr="00423036">
              <w:rPr>
                <w:rFonts w:ascii="Times New Roman" w:hAnsi="Times New Roman" w:cs="Times New Roman"/>
                <w:sz w:val="20"/>
                <w:szCs w:val="20"/>
                <w:lang w:val="es-ES_tradnl"/>
              </w:rPr>
              <w:t>(</w:t>
            </w:r>
            <w:r>
              <w:rPr>
                <w:rFonts w:ascii="Times New Roman" w:hAnsi="Times New Roman" w:cs="Times New Roman"/>
                <w:sz w:val="20"/>
                <w:szCs w:val="20"/>
                <w:lang w:val="es-ES_tradnl"/>
              </w:rPr>
              <w:t>EASE</w:t>
            </w:r>
            <w:r w:rsidRPr="00423036">
              <w:rPr>
                <w:rFonts w:ascii="Times New Roman" w:hAnsi="Times New Roman" w:cs="Times New Roman"/>
                <w:sz w:val="20"/>
                <w:szCs w:val="20"/>
                <w:lang w:val="es-ES_tradnl"/>
              </w:rPr>
              <w:t xml:space="preserve">) y </w:t>
            </w:r>
            <w:r>
              <w:rPr>
                <w:rFonts w:ascii="Times New Roman" w:hAnsi="Times New Roman" w:cs="Times New Roman"/>
                <w:sz w:val="20"/>
                <w:szCs w:val="20"/>
                <w:lang w:val="es-ES_tradnl"/>
              </w:rPr>
              <w:t>su</w:t>
            </w:r>
            <w:r w:rsidRPr="00423036">
              <w:rPr>
                <w:rFonts w:ascii="Times New Roman" w:hAnsi="Times New Roman" w:cs="Times New Roman"/>
                <w:sz w:val="20"/>
                <w:szCs w:val="20"/>
                <w:lang w:val="es-ES_tradnl"/>
              </w:rPr>
              <w:t xml:space="preserve"> </w:t>
            </w:r>
            <w:r>
              <w:rPr>
                <w:rFonts w:ascii="Times New Roman" w:hAnsi="Times New Roman" w:cs="Times New Roman"/>
                <w:sz w:val="20"/>
                <w:szCs w:val="20"/>
                <w:lang w:val="es-ES_tradnl"/>
              </w:rPr>
              <w:t xml:space="preserve">correspondiente </w:t>
            </w:r>
            <w:r w:rsidR="003748E5">
              <w:rPr>
                <w:rFonts w:ascii="Times New Roman" w:hAnsi="Times New Roman" w:cs="Times New Roman"/>
                <w:sz w:val="20"/>
                <w:szCs w:val="20"/>
                <w:lang w:val="es-ES_tradnl"/>
              </w:rPr>
              <w:t>Marco</w:t>
            </w:r>
            <w:r w:rsidRPr="00423036">
              <w:rPr>
                <w:rFonts w:ascii="Times New Roman" w:hAnsi="Times New Roman" w:cs="Times New Roman"/>
                <w:sz w:val="20"/>
                <w:szCs w:val="20"/>
                <w:lang w:val="es-ES_tradnl"/>
              </w:rPr>
              <w:t xml:space="preserve"> de Gestión Ambiental y Social (</w:t>
            </w:r>
            <w:r w:rsidR="003748E5">
              <w:rPr>
                <w:rFonts w:ascii="Times New Roman" w:hAnsi="Times New Roman" w:cs="Times New Roman"/>
                <w:sz w:val="20"/>
                <w:szCs w:val="20"/>
                <w:lang w:val="es-ES_tradnl"/>
              </w:rPr>
              <w:t>MGAS</w:t>
            </w:r>
            <w:r w:rsidRPr="00423036">
              <w:rPr>
                <w:rFonts w:ascii="Times New Roman" w:hAnsi="Times New Roman" w:cs="Times New Roman"/>
                <w:sz w:val="20"/>
                <w:szCs w:val="20"/>
                <w:lang w:val="es-ES_tradnl"/>
              </w:rPr>
              <w:t>)</w:t>
            </w:r>
            <w:r>
              <w:rPr>
                <w:rFonts w:ascii="Times New Roman" w:hAnsi="Times New Roman" w:cs="Times New Roman"/>
                <w:sz w:val="20"/>
                <w:szCs w:val="20"/>
                <w:lang w:val="es-ES_tradnl"/>
              </w:rPr>
              <w:t>.</w:t>
            </w:r>
          </w:p>
        </w:tc>
        <w:tc>
          <w:tcPr>
            <w:tcW w:w="5310" w:type="dxa"/>
            <w:gridSpan w:val="2"/>
            <w:vMerge w:val="restart"/>
            <w:vAlign w:val="center"/>
          </w:tcPr>
          <w:p w14:paraId="18123827" w14:textId="1B823EA1" w:rsidR="00D00F26" w:rsidRPr="00A17865" w:rsidRDefault="00D409C1" w:rsidP="007B045B">
            <w:pPr>
              <w:pStyle w:val="Default"/>
              <w:rPr>
                <w:sz w:val="20"/>
                <w:szCs w:val="20"/>
                <w:lang w:val="es-ES_tradnl"/>
              </w:rPr>
            </w:pPr>
            <w:r>
              <w:rPr>
                <w:sz w:val="20"/>
                <w:szCs w:val="20"/>
                <w:lang w:val="es-ES_tradnl"/>
              </w:rPr>
              <w:t>NA</w:t>
            </w:r>
          </w:p>
        </w:tc>
      </w:tr>
      <w:tr w:rsidR="00D00F26" w:rsidRPr="00BD6B73" w14:paraId="4CF9C43D" w14:textId="77777777" w:rsidTr="0098089B">
        <w:trPr>
          <w:trHeight w:val="323"/>
        </w:trPr>
        <w:tc>
          <w:tcPr>
            <w:tcW w:w="2790" w:type="dxa"/>
            <w:shd w:val="clear" w:color="auto" w:fill="D9D9D9" w:themeFill="background1" w:themeFillShade="D9"/>
            <w:vAlign w:val="center"/>
          </w:tcPr>
          <w:p w14:paraId="5301C46C" w14:textId="77777777" w:rsidR="00D00F26" w:rsidRPr="00BF16C9" w:rsidRDefault="00D00F26" w:rsidP="00D00F26">
            <w:pPr>
              <w:tabs>
                <w:tab w:val="left" w:pos="3200"/>
              </w:tabs>
              <w:rPr>
                <w:rFonts w:ascii="Arial" w:hAnsi="Arial" w:cs="Arial"/>
                <w:sz w:val="22"/>
                <w:szCs w:val="22"/>
                <w:lang w:val="es-ES"/>
              </w:rPr>
            </w:pPr>
            <w:r w:rsidRPr="00BF16C9">
              <w:rPr>
                <w:rFonts w:ascii="Arial" w:hAnsi="Arial" w:cs="Arial"/>
                <w:sz w:val="22"/>
                <w:szCs w:val="22"/>
                <w:lang w:val="es-ES"/>
              </w:rPr>
              <w:t>B.5 Requisitos de Evaluación y Planes Sociales</w:t>
            </w:r>
          </w:p>
        </w:tc>
        <w:tc>
          <w:tcPr>
            <w:tcW w:w="5287" w:type="dxa"/>
            <w:vMerge/>
            <w:vAlign w:val="center"/>
          </w:tcPr>
          <w:p w14:paraId="05D94FF6" w14:textId="77777777" w:rsidR="00D00F26" w:rsidRPr="00423036" w:rsidRDefault="00D00F26" w:rsidP="00D00F26">
            <w:pPr>
              <w:tabs>
                <w:tab w:val="left" w:pos="3200"/>
              </w:tabs>
              <w:spacing w:line="300" w:lineRule="exact"/>
              <w:rPr>
                <w:rFonts w:ascii="Times New Roman" w:hAnsi="Times New Roman" w:cs="Times New Roman"/>
                <w:sz w:val="20"/>
                <w:szCs w:val="20"/>
                <w:lang w:val="es-ES"/>
              </w:rPr>
            </w:pPr>
          </w:p>
        </w:tc>
        <w:tc>
          <w:tcPr>
            <w:tcW w:w="5310" w:type="dxa"/>
            <w:gridSpan w:val="2"/>
            <w:vMerge/>
            <w:vAlign w:val="center"/>
          </w:tcPr>
          <w:p w14:paraId="7CDD32FB" w14:textId="77777777" w:rsidR="00D00F26" w:rsidRPr="00423036" w:rsidRDefault="00D00F26" w:rsidP="00D00F26">
            <w:pPr>
              <w:tabs>
                <w:tab w:val="left" w:pos="3200"/>
              </w:tabs>
              <w:spacing w:line="300" w:lineRule="exact"/>
              <w:rPr>
                <w:rFonts w:ascii="Times New Roman" w:hAnsi="Times New Roman" w:cs="Times New Roman"/>
                <w:sz w:val="20"/>
                <w:szCs w:val="20"/>
                <w:lang w:val="es-ES"/>
              </w:rPr>
            </w:pPr>
          </w:p>
        </w:tc>
      </w:tr>
      <w:tr w:rsidR="00D00F26" w:rsidRPr="00BD6B73" w14:paraId="6495FD66" w14:textId="77777777" w:rsidTr="0098089B">
        <w:trPr>
          <w:trHeight w:val="323"/>
        </w:trPr>
        <w:tc>
          <w:tcPr>
            <w:tcW w:w="2790" w:type="dxa"/>
            <w:shd w:val="clear" w:color="auto" w:fill="D9D9D9" w:themeFill="background1" w:themeFillShade="D9"/>
            <w:vAlign w:val="center"/>
          </w:tcPr>
          <w:p w14:paraId="24EA3825" w14:textId="77777777" w:rsidR="00D00F26" w:rsidRPr="00BF16C9" w:rsidRDefault="00D00F26" w:rsidP="00D00F26">
            <w:pPr>
              <w:tabs>
                <w:tab w:val="left" w:pos="3200"/>
              </w:tabs>
              <w:rPr>
                <w:rFonts w:ascii="Arial" w:hAnsi="Arial" w:cs="Arial"/>
                <w:sz w:val="22"/>
                <w:szCs w:val="22"/>
                <w:lang w:val="es-ES"/>
              </w:rPr>
            </w:pPr>
            <w:r w:rsidRPr="00BF16C9">
              <w:rPr>
                <w:rFonts w:ascii="Arial" w:hAnsi="Arial" w:cs="Arial"/>
                <w:sz w:val="22"/>
                <w:szCs w:val="22"/>
                <w:lang w:val="es-ES"/>
              </w:rPr>
              <w:t xml:space="preserve">B.6 </w:t>
            </w:r>
            <w:r>
              <w:rPr>
                <w:rFonts w:ascii="Arial" w:hAnsi="Arial" w:cs="Arial"/>
                <w:sz w:val="22"/>
                <w:szCs w:val="22"/>
                <w:lang w:val="es-ES"/>
              </w:rPr>
              <w:t xml:space="preserve">Consultas </w:t>
            </w:r>
            <w:r w:rsidRPr="00122208">
              <w:rPr>
                <w:rFonts w:ascii="Arial" w:hAnsi="Arial" w:cs="Arial"/>
                <w:sz w:val="22"/>
                <w:szCs w:val="22"/>
                <w:lang w:val="es-ES"/>
              </w:rPr>
              <w:t>(incluyendo consultas con mujeres, indígenas y/o minorías)</w:t>
            </w:r>
          </w:p>
        </w:tc>
        <w:tc>
          <w:tcPr>
            <w:tcW w:w="5287" w:type="dxa"/>
            <w:vAlign w:val="center"/>
          </w:tcPr>
          <w:p w14:paraId="5A82F676" w14:textId="77777777" w:rsidR="00D409C1" w:rsidRDefault="00AA135E" w:rsidP="00AA135E">
            <w:pPr>
              <w:tabs>
                <w:tab w:val="left" w:pos="3200"/>
              </w:tabs>
              <w:spacing w:line="300" w:lineRule="exact"/>
              <w:rPr>
                <w:rFonts w:ascii="Times New Roman" w:hAnsi="Times New Roman" w:cs="Times New Roman"/>
                <w:b/>
                <w:sz w:val="20"/>
                <w:szCs w:val="20"/>
                <w:lang w:val="es-ES_tradnl"/>
              </w:rPr>
            </w:pPr>
            <w:r w:rsidRPr="00AA135E">
              <w:rPr>
                <w:rFonts w:ascii="Times New Roman" w:hAnsi="Times New Roman" w:cs="Times New Roman"/>
                <w:b/>
                <w:sz w:val="20"/>
                <w:szCs w:val="20"/>
                <w:lang w:val="es-ES_tradnl"/>
              </w:rPr>
              <w:t xml:space="preserve">Cumplimiento pleno </w:t>
            </w:r>
            <w:r w:rsidR="00D409C1">
              <w:rPr>
                <w:rFonts w:ascii="Times New Roman" w:hAnsi="Times New Roman" w:cs="Times New Roman"/>
                <w:b/>
                <w:sz w:val="20"/>
                <w:szCs w:val="20"/>
                <w:lang w:val="es-ES_tradnl"/>
              </w:rPr>
              <w:t>logrado</w:t>
            </w:r>
          </w:p>
          <w:p w14:paraId="44A707E7" w14:textId="6D35F1B8" w:rsidR="00AA135E" w:rsidRDefault="00AA135E" w:rsidP="00AA135E">
            <w:pPr>
              <w:tabs>
                <w:tab w:val="left" w:pos="3200"/>
              </w:tabs>
              <w:spacing w:line="300" w:lineRule="exact"/>
              <w:rPr>
                <w:rFonts w:ascii="Times New Roman" w:hAnsi="Times New Roman" w:cs="Times New Roman"/>
                <w:sz w:val="20"/>
                <w:szCs w:val="20"/>
                <w:lang w:val="es-ES_tradnl"/>
              </w:rPr>
            </w:pPr>
            <w:r>
              <w:rPr>
                <w:rFonts w:ascii="Times New Roman" w:hAnsi="Times New Roman" w:cs="Times New Roman"/>
                <w:sz w:val="20"/>
                <w:szCs w:val="20"/>
                <w:lang w:val="it-IT"/>
              </w:rPr>
              <w:t>E</w:t>
            </w:r>
            <w:r w:rsidRPr="00A3523B">
              <w:rPr>
                <w:rFonts w:ascii="Times New Roman" w:hAnsi="Times New Roman" w:cs="Times New Roman"/>
                <w:sz w:val="20"/>
                <w:szCs w:val="20"/>
                <w:lang w:val="es-ES_tradnl"/>
              </w:rPr>
              <w:t>l Gobierno</w:t>
            </w:r>
            <w:r>
              <w:rPr>
                <w:rFonts w:ascii="Times New Roman" w:hAnsi="Times New Roman" w:cs="Times New Roman"/>
                <w:sz w:val="20"/>
                <w:szCs w:val="20"/>
                <w:lang w:val="es-ES_tradnl"/>
              </w:rPr>
              <w:t xml:space="preserve"> realizó una</w:t>
            </w:r>
            <w:r w:rsidRPr="00A3523B">
              <w:rPr>
                <w:rFonts w:ascii="Times New Roman" w:hAnsi="Times New Roman" w:cs="Times New Roman"/>
                <w:sz w:val="20"/>
                <w:szCs w:val="20"/>
                <w:lang w:val="es-ES_tradnl"/>
              </w:rPr>
              <w:t xml:space="preserve"> consulta previa con los grupos étnicos sobre el proyecto de ley de catastro multipropósito</w:t>
            </w:r>
            <w:r>
              <w:rPr>
                <w:rFonts w:ascii="Times New Roman" w:hAnsi="Times New Roman" w:cs="Times New Roman"/>
                <w:sz w:val="20"/>
                <w:szCs w:val="20"/>
                <w:lang w:val="es-ES_tradnl"/>
              </w:rPr>
              <w:t>. Asimismo, sometió a consulta el plan de implementación de los acuerdos de paz, incluyendo el componente sobre catastro multipropósito.</w:t>
            </w:r>
          </w:p>
          <w:p w14:paraId="5CF41FFD" w14:textId="77777777" w:rsidR="00D409C1" w:rsidRDefault="00D409C1" w:rsidP="00D00F26">
            <w:pPr>
              <w:tabs>
                <w:tab w:val="left" w:pos="3200"/>
              </w:tabs>
              <w:spacing w:line="300" w:lineRule="exact"/>
              <w:rPr>
                <w:rFonts w:ascii="Times New Roman" w:hAnsi="Times New Roman" w:cs="Times New Roman"/>
                <w:sz w:val="20"/>
                <w:szCs w:val="20"/>
                <w:lang w:val="es-ES_tradnl"/>
              </w:rPr>
            </w:pPr>
          </w:p>
          <w:p w14:paraId="75F776E8" w14:textId="522483C8" w:rsidR="00D00F26" w:rsidRPr="00D409C1" w:rsidRDefault="00D409C1" w:rsidP="00D00F26">
            <w:pPr>
              <w:tabs>
                <w:tab w:val="left" w:pos="3200"/>
              </w:tabs>
              <w:spacing w:line="300" w:lineRule="exact"/>
              <w:rPr>
                <w:rFonts w:ascii="Times New Roman" w:eastAsia="Times New Roman" w:hAnsi="Times New Roman" w:cs="Times New Roman"/>
                <w:sz w:val="20"/>
                <w:szCs w:val="20"/>
                <w:shd w:val="clear" w:color="auto" w:fill="FFFFFF"/>
                <w:lang w:val="it-IT"/>
              </w:rPr>
            </w:pPr>
            <w:r>
              <w:rPr>
                <w:rFonts w:ascii="Times New Roman" w:hAnsi="Times New Roman" w:cs="Times New Roman"/>
                <w:sz w:val="20"/>
                <w:szCs w:val="20"/>
                <w:lang w:val="es-ES_tradnl"/>
              </w:rPr>
              <w:lastRenderedPageBreak/>
              <w:t>El EASE/MGAS ha sido sometido a dos rondas de consulta con partes interesadas en el Programa, incluyendo organizaciones sociales, organizaciones étnicas, gremios, sector privado, academia. El EASE/MGAS incorpora los informes de consulta.</w:t>
            </w:r>
          </w:p>
        </w:tc>
        <w:tc>
          <w:tcPr>
            <w:tcW w:w="5310" w:type="dxa"/>
            <w:gridSpan w:val="2"/>
            <w:vAlign w:val="center"/>
          </w:tcPr>
          <w:p w14:paraId="3199AB1A" w14:textId="6F669CCF" w:rsidR="00D00F26" w:rsidRPr="00296C0D" w:rsidRDefault="00D00F26" w:rsidP="00D00F26">
            <w:pPr>
              <w:pStyle w:val="Default"/>
              <w:rPr>
                <w:sz w:val="20"/>
                <w:szCs w:val="20"/>
                <w:lang w:val="es-ES_tradnl"/>
              </w:rPr>
            </w:pPr>
            <w:r w:rsidRPr="00296C0D">
              <w:rPr>
                <w:sz w:val="20"/>
                <w:szCs w:val="20"/>
                <w:lang w:val="es-ES_tradnl"/>
              </w:rPr>
              <w:lastRenderedPageBreak/>
              <w:t>Durante la ejecución del Pro</w:t>
            </w:r>
            <w:r>
              <w:rPr>
                <w:sz w:val="20"/>
                <w:szCs w:val="20"/>
                <w:lang w:val="es-ES_tradnl"/>
              </w:rPr>
              <w:t>grama</w:t>
            </w:r>
            <w:r w:rsidRPr="00296C0D">
              <w:rPr>
                <w:sz w:val="20"/>
                <w:szCs w:val="20"/>
                <w:lang w:val="es-ES_tradnl"/>
              </w:rPr>
              <w:t xml:space="preserve"> se </w:t>
            </w:r>
            <w:r>
              <w:rPr>
                <w:sz w:val="20"/>
                <w:szCs w:val="20"/>
                <w:lang w:val="es-ES_tradnl"/>
              </w:rPr>
              <w:t>promoverá la participación de las comunidades y partes interesadas en los municipios de intervención.</w:t>
            </w:r>
          </w:p>
          <w:p w14:paraId="6F45D1FE" w14:textId="77777777" w:rsidR="00D00F26" w:rsidRPr="00B70694" w:rsidRDefault="00D00F26" w:rsidP="00D00F26">
            <w:pPr>
              <w:spacing w:line="300" w:lineRule="exact"/>
              <w:contextualSpacing/>
              <w:rPr>
                <w:rFonts w:ascii="Times New Roman" w:hAnsi="Times New Roman" w:cs="Times New Roman"/>
                <w:sz w:val="20"/>
                <w:szCs w:val="20"/>
                <w:lang w:val="es-ES_tradnl"/>
              </w:rPr>
            </w:pPr>
          </w:p>
        </w:tc>
      </w:tr>
      <w:tr w:rsidR="00D00F26" w:rsidRPr="00BD6B73" w14:paraId="5A85AEE4" w14:textId="77777777" w:rsidTr="0098089B">
        <w:trPr>
          <w:trHeight w:val="1731"/>
        </w:trPr>
        <w:tc>
          <w:tcPr>
            <w:tcW w:w="2790" w:type="dxa"/>
            <w:shd w:val="clear" w:color="auto" w:fill="D9D9D9" w:themeFill="background1" w:themeFillShade="D9"/>
            <w:vAlign w:val="center"/>
          </w:tcPr>
          <w:p w14:paraId="69272345" w14:textId="77777777" w:rsidR="00D00F26" w:rsidRPr="00BF16C9" w:rsidRDefault="00D00F26" w:rsidP="00D00F26">
            <w:pPr>
              <w:tabs>
                <w:tab w:val="left" w:pos="3200"/>
              </w:tabs>
              <w:rPr>
                <w:rFonts w:ascii="Arial" w:hAnsi="Arial" w:cs="Arial"/>
                <w:sz w:val="22"/>
                <w:szCs w:val="22"/>
                <w:lang w:val="es-ES"/>
              </w:rPr>
            </w:pPr>
            <w:r w:rsidRPr="00BF16C9">
              <w:rPr>
                <w:rFonts w:ascii="Arial" w:hAnsi="Arial" w:cs="Arial"/>
                <w:sz w:val="22"/>
                <w:szCs w:val="22"/>
                <w:lang w:val="es-ES"/>
              </w:rPr>
              <w:t>B.7 Supervisión y Cumplimiento</w:t>
            </w:r>
          </w:p>
        </w:tc>
        <w:tc>
          <w:tcPr>
            <w:tcW w:w="5287" w:type="dxa"/>
            <w:vAlign w:val="center"/>
          </w:tcPr>
          <w:p w14:paraId="3C82EB69" w14:textId="77777777" w:rsidR="00D00F26" w:rsidRPr="00B5648F" w:rsidRDefault="00D00F26" w:rsidP="00D00F26">
            <w:pPr>
              <w:tabs>
                <w:tab w:val="left" w:pos="3200"/>
              </w:tabs>
              <w:spacing w:line="300" w:lineRule="exact"/>
              <w:rPr>
                <w:rFonts w:ascii="Times New Roman" w:hAnsi="Times New Roman" w:cs="Times New Roman"/>
                <w:b/>
                <w:sz w:val="20"/>
                <w:szCs w:val="20"/>
                <w:lang w:val="es-ES_tradnl"/>
              </w:rPr>
            </w:pPr>
            <w:r w:rsidRPr="00B5648F">
              <w:rPr>
                <w:rFonts w:ascii="Times New Roman" w:hAnsi="Times New Roman" w:cs="Times New Roman"/>
                <w:b/>
                <w:sz w:val="20"/>
                <w:szCs w:val="20"/>
                <w:lang w:val="es-ES_tradnl"/>
              </w:rPr>
              <w:t xml:space="preserve">Cumplimiento </w:t>
            </w:r>
            <w:r>
              <w:rPr>
                <w:rFonts w:ascii="Times New Roman" w:hAnsi="Times New Roman" w:cs="Times New Roman"/>
                <w:b/>
                <w:sz w:val="20"/>
                <w:szCs w:val="20"/>
                <w:lang w:val="es-ES_tradnl"/>
              </w:rPr>
              <w:t>esperado durante la implementación</w:t>
            </w:r>
          </w:p>
          <w:p w14:paraId="73FC1E55" w14:textId="068244E6" w:rsidR="00D00F26" w:rsidRPr="00D00F26" w:rsidRDefault="00D00F26" w:rsidP="00D00F26">
            <w:pPr>
              <w:tabs>
                <w:tab w:val="left" w:pos="3200"/>
              </w:tabs>
              <w:spacing w:line="300" w:lineRule="exact"/>
              <w:rPr>
                <w:rFonts w:ascii="Times New Roman" w:hAnsi="Times New Roman" w:cs="Times New Roman"/>
                <w:b/>
                <w:sz w:val="20"/>
                <w:szCs w:val="20"/>
                <w:lang w:val="es-ES_tradnl"/>
              </w:rPr>
            </w:pPr>
            <w:r>
              <w:rPr>
                <w:rFonts w:ascii="Times New Roman" w:hAnsi="Times New Roman" w:cs="Times New Roman"/>
                <w:b/>
                <w:sz w:val="20"/>
                <w:szCs w:val="20"/>
                <w:lang w:val="es-ES_tradnl"/>
              </w:rPr>
              <w:t xml:space="preserve"> </w:t>
            </w:r>
            <w:r w:rsidRPr="00423036">
              <w:rPr>
                <w:rFonts w:ascii="Times New Roman" w:hAnsi="Times New Roman" w:cs="Times New Roman"/>
                <w:sz w:val="20"/>
                <w:szCs w:val="20"/>
                <w:lang w:val="es-ES_tradnl"/>
              </w:rPr>
              <w:t xml:space="preserve">El presente </w:t>
            </w:r>
            <w:r>
              <w:rPr>
                <w:rFonts w:ascii="Times New Roman" w:hAnsi="Times New Roman" w:cs="Times New Roman"/>
                <w:sz w:val="20"/>
                <w:szCs w:val="20"/>
                <w:lang w:val="es-ES_tradnl"/>
              </w:rPr>
              <w:t>IGAS</w:t>
            </w:r>
            <w:r w:rsidRPr="00423036">
              <w:rPr>
                <w:rFonts w:ascii="Times New Roman" w:hAnsi="Times New Roman" w:cs="Times New Roman"/>
                <w:sz w:val="20"/>
                <w:szCs w:val="20"/>
                <w:lang w:val="es-ES_tradnl"/>
              </w:rPr>
              <w:t xml:space="preserve"> incluye una sección de requerimientos legales</w:t>
            </w:r>
            <w:r>
              <w:rPr>
                <w:rFonts w:ascii="Times New Roman" w:hAnsi="Times New Roman" w:cs="Times New Roman"/>
                <w:sz w:val="20"/>
                <w:szCs w:val="20"/>
                <w:lang w:val="es-ES_tradnl"/>
              </w:rPr>
              <w:t xml:space="preserve"> que deberán ser trasladadas al contrato de préstamo. El BID supervisará el cumplimiento de las salvaguardias ambientales y sociales durante la fase de ejecución.</w:t>
            </w:r>
          </w:p>
        </w:tc>
        <w:tc>
          <w:tcPr>
            <w:tcW w:w="5310" w:type="dxa"/>
            <w:gridSpan w:val="2"/>
            <w:vAlign w:val="center"/>
          </w:tcPr>
          <w:p w14:paraId="2A24A2C8" w14:textId="77777777" w:rsidR="00D00F26" w:rsidRPr="00423036" w:rsidRDefault="00D00F26" w:rsidP="00D00F26">
            <w:pPr>
              <w:tabs>
                <w:tab w:val="left" w:pos="3200"/>
              </w:tabs>
              <w:spacing w:line="300" w:lineRule="exact"/>
              <w:rPr>
                <w:rFonts w:ascii="Times New Roman" w:hAnsi="Times New Roman" w:cs="Times New Roman"/>
                <w:sz w:val="20"/>
                <w:szCs w:val="20"/>
                <w:lang w:val="es-ES"/>
              </w:rPr>
            </w:pPr>
            <w:r w:rsidRPr="00423036">
              <w:rPr>
                <w:rFonts w:ascii="Times New Roman" w:hAnsi="Times New Roman" w:cs="Times New Roman"/>
                <w:sz w:val="20"/>
                <w:szCs w:val="20"/>
                <w:lang w:val="es-ES"/>
              </w:rPr>
              <w:t xml:space="preserve">El contrato de préstamo establece </w:t>
            </w:r>
            <w:r>
              <w:rPr>
                <w:rFonts w:ascii="Times New Roman" w:hAnsi="Times New Roman" w:cs="Times New Roman"/>
                <w:sz w:val="20"/>
                <w:szCs w:val="20"/>
                <w:lang w:val="es-ES"/>
              </w:rPr>
              <w:t>que la Unidad de Coordinación del Programa</w:t>
            </w:r>
            <w:r w:rsidRPr="00423036">
              <w:rPr>
                <w:rFonts w:ascii="Times New Roman" w:hAnsi="Times New Roman" w:cs="Times New Roman"/>
                <w:sz w:val="20"/>
                <w:szCs w:val="20"/>
                <w:lang w:val="es-ES"/>
              </w:rPr>
              <w:t xml:space="preserve"> </w:t>
            </w:r>
            <w:r w:rsidRPr="00423036">
              <w:rPr>
                <w:rFonts w:ascii="Times New Roman" w:hAnsi="Times New Roman" w:cs="Times New Roman"/>
                <w:sz w:val="20"/>
                <w:szCs w:val="20"/>
                <w:lang w:val="es-ES_tradnl"/>
              </w:rPr>
              <w:t>remitirá reportes de seguimiento de los aspectos ambientales y sociales como parte de los informes de progreso de la operación</w:t>
            </w:r>
            <w:r>
              <w:rPr>
                <w:rFonts w:ascii="Times New Roman" w:hAnsi="Times New Roman" w:cs="Times New Roman"/>
                <w:sz w:val="20"/>
                <w:szCs w:val="20"/>
                <w:lang w:val="es-ES_tradnl"/>
              </w:rPr>
              <w:t>, y que e</w:t>
            </w:r>
            <w:r w:rsidRPr="00423036">
              <w:rPr>
                <w:rFonts w:ascii="Times New Roman" w:hAnsi="Times New Roman" w:cs="Times New Roman"/>
                <w:sz w:val="20"/>
                <w:szCs w:val="20"/>
                <w:lang w:val="es-ES_tradnl"/>
              </w:rPr>
              <w:t>l Banco realizará visitas de supervisión durante la ejecución del Programa.</w:t>
            </w:r>
          </w:p>
        </w:tc>
      </w:tr>
      <w:tr w:rsidR="00D00F26" w:rsidRPr="00AC40F9" w14:paraId="4AFD85FA" w14:textId="77777777" w:rsidTr="0098089B">
        <w:trPr>
          <w:trHeight w:val="921"/>
        </w:trPr>
        <w:tc>
          <w:tcPr>
            <w:tcW w:w="2790" w:type="dxa"/>
            <w:shd w:val="clear" w:color="auto" w:fill="D9D9D9" w:themeFill="background1" w:themeFillShade="D9"/>
            <w:vAlign w:val="center"/>
          </w:tcPr>
          <w:p w14:paraId="539B1597" w14:textId="77777777" w:rsidR="00D00F26" w:rsidRPr="00BF16C9" w:rsidDel="00641735" w:rsidRDefault="00D00F26" w:rsidP="00D00F26">
            <w:pPr>
              <w:tabs>
                <w:tab w:val="left" w:pos="3200"/>
              </w:tabs>
              <w:rPr>
                <w:rFonts w:ascii="Arial" w:hAnsi="Arial" w:cs="Arial"/>
                <w:b/>
                <w:sz w:val="22"/>
                <w:szCs w:val="22"/>
                <w:lang w:val="es-ES"/>
              </w:rPr>
            </w:pPr>
            <w:r w:rsidRPr="00BF16C9">
              <w:rPr>
                <w:rFonts w:ascii="Arial" w:hAnsi="Arial" w:cs="Arial"/>
                <w:sz w:val="22"/>
                <w:szCs w:val="22"/>
                <w:lang w:val="es-ES"/>
              </w:rPr>
              <w:t>B.8 Impactos Transfronterizos</w:t>
            </w:r>
          </w:p>
        </w:tc>
        <w:tc>
          <w:tcPr>
            <w:tcW w:w="5287" w:type="dxa"/>
            <w:vAlign w:val="center"/>
          </w:tcPr>
          <w:p w14:paraId="7F98225C" w14:textId="77777777" w:rsidR="00D00F26" w:rsidRPr="00423036" w:rsidRDefault="00D00F26" w:rsidP="00D00F26">
            <w:pPr>
              <w:tabs>
                <w:tab w:val="left" w:pos="3200"/>
              </w:tabs>
              <w:spacing w:line="300" w:lineRule="exact"/>
              <w:rPr>
                <w:rFonts w:ascii="Times New Roman" w:hAnsi="Times New Roman" w:cs="Times New Roman"/>
                <w:sz w:val="20"/>
                <w:szCs w:val="20"/>
                <w:lang w:val="es-ES"/>
              </w:rPr>
            </w:pPr>
            <w:r w:rsidRPr="00423036">
              <w:rPr>
                <w:rFonts w:ascii="Times New Roman" w:hAnsi="Times New Roman" w:cs="Times New Roman"/>
                <w:sz w:val="20"/>
                <w:szCs w:val="20"/>
                <w:lang w:val="es-ES_tradnl"/>
              </w:rPr>
              <w:t xml:space="preserve">El Programa </w:t>
            </w:r>
            <w:r>
              <w:rPr>
                <w:rFonts w:ascii="Times New Roman" w:hAnsi="Times New Roman" w:cs="Times New Roman"/>
                <w:sz w:val="20"/>
                <w:szCs w:val="20"/>
                <w:lang w:val="es-ES_tradnl"/>
              </w:rPr>
              <w:t xml:space="preserve">se ejecutará dentro del territorio colombiano. </w:t>
            </w:r>
          </w:p>
        </w:tc>
        <w:tc>
          <w:tcPr>
            <w:tcW w:w="5310" w:type="dxa"/>
            <w:gridSpan w:val="2"/>
            <w:vAlign w:val="center"/>
          </w:tcPr>
          <w:p w14:paraId="0A6B21D4" w14:textId="77777777" w:rsidR="00D00F26" w:rsidRPr="00423036" w:rsidRDefault="00D00F26" w:rsidP="00D00F26">
            <w:pPr>
              <w:tabs>
                <w:tab w:val="left" w:pos="3200"/>
              </w:tabs>
              <w:spacing w:line="300" w:lineRule="exact"/>
              <w:rPr>
                <w:rFonts w:ascii="Times New Roman" w:hAnsi="Times New Roman" w:cs="Times New Roman"/>
                <w:sz w:val="20"/>
                <w:szCs w:val="20"/>
                <w:lang w:val="es-ES"/>
              </w:rPr>
            </w:pPr>
            <w:r>
              <w:rPr>
                <w:rFonts w:ascii="Times New Roman" w:hAnsi="Times New Roman" w:cs="Times New Roman"/>
                <w:sz w:val="20"/>
                <w:szCs w:val="20"/>
                <w:lang w:val="es-ES"/>
              </w:rPr>
              <w:t>NA</w:t>
            </w:r>
          </w:p>
        </w:tc>
      </w:tr>
      <w:tr w:rsidR="00D00F26" w:rsidRPr="00BD6B73" w14:paraId="2D162558" w14:textId="77777777" w:rsidTr="0098089B">
        <w:trPr>
          <w:trHeight w:val="2478"/>
        </w:trPr>
        <w:tc>
          <w:tcPr>
            <w:tcW w:w="2790" w:type="dxa"/>
            <w:shd w:val="clear" w:color="auto" w:fill="D9D9D9" w:themeFill="background1" w:themeFillShade="D9"/>
            <w:vAlign w:val="center"/>
          </w:tcPr>
          <w:p w14:paraId="7B0997FE" w14:textId="77777777" w:rsidR="00D00F26" w:rsidRPr="00BF16C9" w:rsidDel="00641735" w:rsidRDefault="00D00F26" w:rsidP="00D00F26">
            <w:pPr>
              <w:tabs>
                <w:tab w:val="left" w:pos="3200"/>
              </w:tabs>
              <w:rPr>
                <w:rFonts w:ascii="Arial" w:hAnsi="Arial" w:cs="Arial"/>
                <w:b/>
                <w:sz w:val="22"/>
                <w:szCs w:val="22"/>
                <w:lang w:val="es-ES"/>
              </w:rPr>
            </w:pPr>
            <w:r w:rsidRPr="00BF16C9">
              <w:rPr>
                <w:rFonts w:ascii="Arial" w:hAnsi="Arial" w:cs="Arial"/>
                <w:sz w:val="22"/>
                <w:szCs w:val="22"/>
                <w:lang w:val="es-ES"/>
              </w:rPr>
              <w:t>B.9 Hábitats Naturales</w:t>
            </w:r>
          </w:p>
        </w:tc>
        <w:tc>
          <w:tcPr>
            <w:tcW w:w="5287" w:type="dxa"/>
            <w:vAlign w:val="center"/>
          </w:tcPr>
          <w:p w14:paraId="3A18D2C0" w14:textId="74DE5F5C" w:rsidR="00D00F26" w:rsidRDefault="00D00F26" w:rsidP="00D00F26">
            <w:pPr>
              <w:tabs>
                <w:tab w:val="left" w:pos="3200"/>
              </w:tabs>
              <w:spacing w:line="300" w:lineRule="exact"/>
              <w:rPr>
                <w:rFonts w:ascii="Times New Roman" w:hAnsi="Times New Roman" w:cs="Times New Roman"/>
                <w:b/>
                <w:sz w:val="20"/>
                <w:szCs w:val="20"/>
                <w:lang w:val="es-ES_tradnl"/>
              </w:rPr>
            </w:pPr>
            <w:r w:rsidRPr="00B5648F">
              <w:rPr>
                <w:rFonts w:ascii="Times New Roman" w:hAnsi="Times New Roman" w:cs="Times New Roman"/>
                <w:b/>
                <w:sz w:val="20"/>
                <w:szCs w:val="20"/>
                <w:lang w:val="es-ES_tradnl"/>
              </w:rPr>
              <w:t>Cumplimiento pleno logrado</w:t>
            </w:r>
            <w:r w:rsidR="00913632">
              <w:rPr>
                <w:rFonts w:ascii="Times New Roman" w:hAnsi="Times New Roman" w:cs="Times New Roman"/>
                <w:b/>
                <w:sz w:val="20"/>
                <w:szCs w:val="20"/>
                <w:lang w:val="es-ES_tradnl"/>
              </w:rPr>
              <w:t xml:space="preserve"> </w:t>
            </w:r>
            <w:r w:rsidR="00913632">
              <w:rPr>
                <w:rFonts w:ascii="Times New Roman" w:hAnsi="Times New Roman" w:cs="Times New Roman"/>
                <w:b/>
                <w:sz w:val="20"/>
                <w:szCs w:val="20"/>
                <w:lang w:val="es-ES"/>
              </w:rPr>
              <w:t xml:space="preserve">para la preparación y </w:t>
            </w:r>
            <w:r w:rsidR="00913632" w:rsidRPr="00913632">
              <w:rPr>
                <w:rFonts w:ascii="Times New Roman" w:hAnsi="Times New Roman" w:cs="Times New Roman"/>
                <w:b/>
                <w:sz w:val="20"/>
                <w:szCs w:val="20"/>
                <w:lang w:val="es-ES"/>
              </w:rPr>
              <w:t>esperado durante la implementación</w:t>
            </w:r>
          </w:p>
          <w:p w14:paraId="6559E3BE" w14:textId="77777777" w:rsidR="00D00F26" w:rsidRDefault="00D00F26" w:rsidP="00D00F26">
            <w:pPr>
              <w:tabs>
                <w:tab w:val="left" w:pos="3200"/>
              </w:tabs>
              <w:spacing w:line="300" w:lineRule="exact"/>
              <w:rPr>
                <w:rFonts w:ascii="Times New Roman" w:hAnsi="Times New Roman" w:cs="Times New Roman"/>
                <w:b/>
                <w:sz w:val="20"/>
                <w:szCs w:val="20"/>
                <w:lang w:val="es-ES_tradnl"/>
              </w:rPr>
            </w:pPr>
          </w:p>
          <w:p w14:paraId="42DE9F88" w14:textId="66CF8180" w:rsidR="00D00F26" w:rsidRDefault="00D00F26" w:rsidP="00D00F26">
            <w:pPr>
              <w:tabs>
                <w:tab w:val="left" w:pos="3200"/>
              </w:tabs>
              <w:spacing w:line="300" w:lineRule="exact"/>
              <w:rPr>
                <w:rFonts w:ascii="Times New Roman" w:hAnsi="Times New Roman" w:cs="Times New Roman"/>
                <w:sz w:val="20"/>
                <w:szCs w:val="20"/>
                <w:lang w:val="es-ES_tradnl"/>
              </w:rPr>
            </w:pPr>
            <w:r w:rsidRPr="006D435E">
              <w:rPr>
                <w:rFonts w:ascii="Times New Roman" w:hAnsi="Times New Roman" w:cs="Times New Roman"/>
                <w:sz w:val="20"/>
                <w:szCs w:val="20"/>
                <w:lang w:val="es-ES_tradnl"/>
              </w:rPr>
              <w:t xml:space="preserve">La política OSPR, y por tanto el Programa, prohíbe de manera explícita la formalización de predios ubicados dentro del Sistema Nacional de Parques Naturales, áreas pertenecientes al Sistema Nacional de Áreas Protegidas y ecosistemas estratégicos de páramos y humedales. </w:t>
            </w:r>
            <w:r>
              <w:rPr>
                <w:rFonts w:ascii="Times New Roman" w:hAnsi="Times New Roman" w:cs="Times New Roman"/>
                <w:sz w:val="20"/>
                <w:szCs w:val="20"/>
                <w:lang w:val="es-ES_tradnl"/>
              </w:rPr>
              <w:t>Existe, no obstante, el riesgo de que el Programa llegue a afectar</w:t>
            </w:r>
            <w:r w:rsidRPr="006D435E">
              <w:rPr>
                <w:rFonts w:ascii="Times New Roman" w:hAnsi="Times New Roman" w:cs="Times New Roman"/>
                <w:sz w:val="20"/>
                <w:szCs w:val="20"/>
                <w:lang w:val="es-ES_tradnl"/>
              </w:rPr>
              <w:t xml:space="preserve"> hábitats naturales críticos. </w:t>
            </w:r>
            <w:r>
              <w:rPr>
                <w:rFonts w:ascii="Times New Roman" w:hAnsi="Times New Roman" w:cs="Times New Roman"/>
                <w:sz w:val="20"/>
                <w:szCs w:val="20"/>
                <w:lang w:val="es-ES_tradnl"/>
              </w:rPr>
              <w:t>P</w:t>
            </w:r>
            <w:r w:rsidRPr="006D435E">
              <w:rPr>
                <w:rFonts w:ascii="Times New Roman" w:hAnsi="Times New Roman" w:cs="Times New Roman"/>
                <w:sz w:val="20"/>
                <w:szCs w:val="20"/>
                <w:lang w:val="es-ES_tradnl"/>
              </w:rPr>
              <w:t xml:space="preserve">odrían darse </w:t>
            </w:r>
            <w:r>
              <w:rPr>
                <w:rFonts w:ascii="Times New Roman" w:hAnsi="Times New Roman" w:cs="Times New Roman"/>
                <w:sz w:val="20"/>
                <w:szCs w:val="20"/>
                <w:lang w:val="es-ES_tradnl"/>
              </w:rPr>
              <w:t xml:space="preserve">asimismo </w:t>
            </w:r>
            <w:r w:rsidRPr="006D435E">
              <w:rPr>
                <w:rFonts w:ascii="Times New Roman" w:hAnsi="Times New Roman" w:cs="Times New Roman"/>
                <w:sz w:val="20"/>
                <w:szCs w:val="20"/>
                <w:lang w:val="es-ES_tradnl"/>
              </w:rPr>
              <w:t xml:space="preserve">impactos ambientales negativos indirectos relacionados con la expansión de la frontera agropecuaria. El </w:t>
            </w:r>
            <w:r w:rsidR="003748E5">
              <w:rPr>
                <w:rFonts w:ascii="Times New Roman" w:hAnsi="Times New Roman" w:cs="Times New Roman"/>
                <w:sz w:val="20"/>
                <w:szCs w:val="20"/>
                <w:lang w:val="es-ES_tradnl"/>
              </w:rPr>
              <w:t>MGAS</w:t>
            </w:r>
            <w:r w:rsidRPr="006D435E">
              <w:rPr>
                <w:rFonts w:ascii="Times New Roman" w:hAnsi="Times New Roman" w:cs="Times New Roman"/>
                <w:sz w:val="20"/>
                <w:szCs w:val="20"/>
                <w:lang w:val="es-ES_tradnl"/>
              </w:rPr>
              <w:t xml:space="preserve"> incluye medidas para evitar y/o mitigar estos impactos.</w:t>
            </w:r>
          </w:p>
          <w:p w14:paraId="4482E19D" w14:textId="772ADFF5" w:rsidR="0098089B" w:rsidRPr="006D435E" w:rsidRDefault="0098089B" w:rsidP="00D00F26">
            <w:pPr>
              <w:tabs>
                <w:tab w:val="left" w:pos="3200"/>
              </w:tabs>
              <w:spacing w:line="300" w:lineRule="exact"/>
              <w:rPr>
                <w:rFonts w:ascii="Times New Roman" w:hAnsi="Times New Roman" w:cs="Times New Roman"/>
                <w:sz w:val="22"/>
                <w:szCs w:val="22"/>
                <w:lang w:val="es-ES_tradnl"/>
              </w:rPr>
            </w:pPr>
          </w:p>
        </w:tc>
        <w:tc>
          <w:tcPr>
            <w:tcW w:w="5310" w:type="dxa"/>
            <w:gridSpan w:val="2"/>
            <w:vAlign w:val="center"/>
          </w:tcPr>
          <w:p w14:paraId="6C162BF5" w14:textId="6451E708" w:rsidR="00D00F26" w:rsidRDefault="00D00F26" w:rsidP="00D00F26">
            <w:pPr>
              <w:tabs>
                <w:tab w:val="left" w:pos="3200"/>
              </w:tabs>
              <w:spacing w:line="300" w:lineRule="exact"/>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Seguimiento a la implementación del </w:t>
            </w:r>
            <w:r w:rsidR="003748E5">
              <w:rPr>
                <w:rFonts w:ascii="Times New Roman" w:hAnsi="Times New Roman" w:cs="Times New Roman"/>
                <w:sz w:val="20"/>
                <w:szCs w:val="20"/>
                <w:lang w:val="es-ES_tradnl"/>
              </w:rPr>
              <w:t>MGAS</w:t>
            </w:r>
            <w:r>
              <w:rPr>
                <w:rFonts w:ascii="Times New Roman" w:hAnsi="Times New Roman" w:cs="Times New Roman"/>
                <w:sz w:val="20"/>
                <w:szCs w:val="20"/>
                <w:lang w:val="es-ES_tradnl"/>
              </w:rPr>
              <w:t>.</w:t>
            </w:r>
          </w:p>
          <w:p w14:paraId="29A153BC" w14:textId="77777777" w:rsidR="00D00F26" w:rsidRPr="00A17865" w:rsidRDefault="00D00F26" w:rsidP="00D00F26">
            <w:pPr>
              <w:tabs>
                <w:tab w:val="left" w:pos="3200"/>
              </w:tabs>
              <w:spacing w:line="300" w:lineRule="exact"/>
              <w:rPr>
                <w:rFonts w:ascii="Times New Roman" w:hAnsi="Times New Roman" w:cs="Times New Roman"/>
                <w:sz w:val="20"/>
                <w:szCs w:val="20"/>
                <w:lang w:val="es-ES_tradnl"/>
              </w:rPr>
            </w:pPr>
          </w:p>
        </w:tc>
      </w:tr>
      <w:tr w:rsidR="00D00F26" w:rsidRPr="00157070" w14:paraId="2820BEE6" w14:textId="77777777" w:rsidTr="0098089B">
        <w:trPr>
          <w:trHeight w:val="323"/>
        </w:trPr>
        <w:tc>
          <w:tcPr>
            <w:tcW w:w="2790" w:type="dxa"/>
            <w:shd w:val="clear" w:color="auto" w:fill="D9D9D9" w:themeFill="background1" w:themeFillShade="D9"/>
            <w:vAlign w:val="center"/>
          </w:tcPr>
          <w:p w14:paraId="45A376D6" w14:textId="77777777" w:rsidR="00D00F26" w:rsidRPr="00BF16C9" w:rsidDel="00641735" w:rsidRDefault="00D00F26" w:rsidP="00D00F26">
            <w:pPr>
              <w:tabs>
                <w:tab w:val="left" w:pos="3200"/>
              </w:tabs>
              <w:rPr>
                <w:rFonts w:ascii="Arial" w:hAnsi="Arial" w:cs="Arial"/>
                <w:b/>
                <w:sz w:val="22"/>
                <w:szCs w:val="22"/>
                <w:lang w:val="es-ES"/>
              </w:rPr>
            </w:pPr>
            <w:r w:rsidRPr="00BF16C9">
              <w:rPr>
                <w:rFonts w:ascii="Arial" w:hAnsi="Arial" w:cs="Arial"/>
                <w:sz w:val="22"/>
                <w:szCs w:val="22"/>
                <w:lang w:val="es-ES"/>
              </w:rPr>
              <w:t>B.9 Especies Invasivas</w:t>
            </w:r>
          </w:p>
        </w:tc>
        <w:tc>
          <w:tcPr>
            <w:tcW w:w="5287" w:type="dxa"/>
            <w:vAlign w:val="center"/>
          </w:tcPr>
          <w:p w14:paraId="62D08048" w14:textId="77777777" w:rsidR="00D00F26" w:rsidRDefault="00D00F26" w:rsidP="00D00F26">
            <w:pPr>
              <w:tabs>
                <w:tab w:val="left" w:pos="3200"/>
              </w:tabs>
              <w:spacing w:line="300" w:lineRule="exact"/>
              <w:rPr>
                <w:rFonts w:ascii="Times New Roman" w:hAnsi="Times New Roman" w:cs="Times New Roman"/>
                <w:sz w:val="20"/>
                <w:szCs w:val="20"/>
                <w:lang w:val="es-ES"/>
              </w:rPr>
            </w:pPr>
            <w:r>
              <w:rPr>
                <w:rFonts w:ascii="Times New Roman" w:hAnsi="Times New Roman" w:cs="Times New Roman"/>
                <w:sz w:val="20"/>
                <w:szCs w:val="20"/>
                <w:lang w:val="es-ES"/>
              </w:rPr>
              <w:t>El Programa no introducirá especies invasivas</w:t>
            </w:r>
          </w:p>
          <w:p w14:paraId="2B12CFBA" w14:textId="719B030A" w:rsidR="0098089B" w:rsidRPr="00423036" w:rsidRDefault="0098089B" w:rsidP="00D00F26">
            <w:pPr>
              <w:tabs>
                <w:tab w:val="left" w:pos="3200"/>
              </w:tabs>
              <w:spacing w:line="300" w:lineRule="exact"/>
              <w:rPr>
                <w:rFonts w:ascii="Times New Roman" w:hAnsi="Times New Roman" w:cs="Times New Roman"/>
                <w:sz w:val="20"/>
                <w:szCs w:val="20"/>
                <w:lang w:val="es-ES"/>
              </w:rPr>
            </w:pPr>
          </w:p>
        </w:tc>
        <w:tc>
          <w:tcPr>
            <w:tcW w:w="5310" w:type="dxa"/>
            <w:gridSpan w:val="2"/>
            <w:vAlign w:val="center"/>
          </w:tcPr>
          <w:p w14:paraId="0BB7E033" w14:textId="77777777" w:rsidR="00D00F26" w:rsidRPr="00423036" w:rsidRDefault="00D00F26" w:rsidP="00D00F26">
            <w:pPr>
              <w:tabs>
                <w:tab w:val="left" w:pos="3200"/>
              </w:tabs>
              <w:spacing w:line="300" w:lineRule="exact"/>
              <w:rPr>
                <w:rFonts w:ascii="Times New Roman" w:hAnsi="Times New Roman" w:cs="Times New Roman"/>
                <w:sz w:val="20"/>
                <w:szCs w:val="20"/>
                <w:lang w:val="es-ES"/>
              </w:rPr>
            </w:pPr>
            <w:r>
              <w:rPr>
                <w:rFonts w:ascii="Times New Roman" w:hAnsi="Times New Roman" w:cs="Times New Roman"/>
                <w:sz w:val="20"/>
                <w:szCs w:val="20"/>
                <w:lang w:val="es-ES"/>
              </w:rPr>
              <w:t>NA</w:t>
            </w:r>
          </w:p>
        </w:tc>
      </w:tr>
      <w:tr w:rsidR="00D00F26" w:rsidRPr="00505054" w14:paraId="07805477" w14:textId="77777777" w:rsidTr="0098089B">
        <w:trPr>
          <w:trHeight w:val="737"/>
        </w:trPr>
        <w:tc>
          <w:tcPr>
            <w:tcW w:w="2790" w:type="dxa"/>
            <w:shd w:val="clear" w:color="auto" w:fill="D9D9D9" w:themeFill="background1" w:themeFillShade="D9"/>
            <w:vAlign w:val="center"/>
          </w:tcPr>
          <w:p w14:paraId="0B484424" w14:textId="77777777" w:rsidR="00D00F26" w:rsidRPr="00BF16C9" w:rsidDel="00641735" w:rsidRDefault="00D00F26" w:rsidP="00D00F26">
            <w:pPr>
              <w:tabs>
                <w:tab w:val="left" w:pos="3200"/>
              </w:tabs>
              <w:rPr>
                <w:rFonts w:ascii="Arial" w:hAnsi="Arial" w:cs="Arial"/>
                <w:b/>
                <w:sz w:val="22"/>
                <w:szCs w:val="22"/>
                <w:lang w:val="es-ES"/>
              </w:rPr>
            </w:pPr>
            <w:r w:rsidRPr="00BF16C9">
              <w:rPr>
                <w:rFonts w:ascii="Arial" w:hAnsi="Arial" w:cs="Arial"/>
                <w:sz w:val="22"/>
                <w:szCs w:val="22"/>
                <w:lang w:val="es-ES"/>
              </w:rPr>
              <w:lastRenderedPageBreak/>
              <w:t>B.9 Sitios Culturales</w:t>
            </w:r>
          </w:p>
        </w:tc>
        <w:tc>
          <w:tcPr>
            <w:tcW w:w="5287" w:type="dxa"/>
            <w:vAlign w:val="center"/>
          </w:tcPr>
          <w:p w14:paraId="6E6AD099" w14:textId="77777777" w:rsidR="00D00F26" w:rsidRPr="00271F09" w:rsidRDefault="00D00F26" w:rsidP="00D00F26">
            <w:pPr>
              <w:tabs>
                <w:tab w:val="left" w:pos="3200"/>
              </w:tabs>
              <w:spacing w:line="300" w:lineRule="exact"/>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Programa no tendrá impactos directos sobre el patrimonio cultural de la nación. </w:t>
            </w:r>
          </w:p>
        </w:tc>
        <w:tc>
          <w:tcPr>
            <w:tcW w:w="5310" w:type="dxa"/>
            <w:gridSpan w:val="2"/>
            <w:vAlign w:val="center"/>
          </w:tcPr>
          <w:p w14:paraId="12D16E47" w14:textId="77777777" w:rsidR="00D00F26" w:rsidRPr="00271F09" w:rsidRDefault="00D00F26" w:rsidP="00D00F26">
            <w:pPr>
              <w:tabs>
                <w:tab w:val="left" w:pos="3200"/>
              </w:tabs>
              <w:spacing w:line="300" w:lineRule="exact"/>
              <w:rPr>
                <w:rFonts w:ascii="Times New Roman" w:hAnsi="Times New Roman" w:cs="Times New Roman"/>
                <w:sz w:val="20"/>
                <w:szCs w:val="20"/>
                <w:lang w:val="es-ES_tradnl"/>
              </w:rPr>
            </w:pPr>
            <w:r>
              <w:rPr>
                <w:rFonts w:ascii="Times New Roman" w:hAnsi="Times New Roman" w:cs="Times New Roman"/>
                <w:sz w:val="20"/>
                <w:szCs w:val="20"/>
                <w:lang w:val="es-ES_tradnl"/>
              </w:rPr>
              <w:t>NA</w:t>
            </w:r>
          </w:p>
        </w:tc>
      </w:tr>
      <w:tr w:rsidR="00D00F26" w:rsidRPr="00D402EF" w14:paraId="1E9AEA75" w14:textId="77777777" w:rsidTr="0098089B">
        <w:trPr>
          <w:trHeight w:val="323"/>
        </w:trPr>
        <w:tc>
          <w:tcPr>
            <w:tcW w:w="2790" w:type="dxa"/>
            <w:shd w:val="clear" w:color="auto" w:fill="D9D9D9" w:themeFill="background1" w:themeFillShade="D9"/>
            <w:vAlign w:val="center"/>
          </w:tcPr>
          <w:p w14:paraId="61351552" w14:textId="77777777" w:rsidR="00D00F26" w:rsidRPr="00BF16C9" w:rsidDel="00641735" w:rsidRDefault="00D00F26" w:rsidP="00D00F26">
            <w:pPr>
              <w:tabs>
                <w:tab w:val="left" w:pos="3200"/>
              </w:tabs>
              <w:rPr>
                <w:rFonts w:ascii="Arial" w:hAnsi="Arial" w:cs="Arial"/>
                <w:b/>
                <w:sz w:val="22"/>
                <w:szCs w:val="22"/>
                <w:lang w:val="es-ES"/>
              </w:rPr>
            </w:pPr>
            <w:r w:rsidRPr="00BF16C9">
              <w:rPr>
                <w:rFonts w:ascii="Arial" w:hAnsi="Arial" w:cs="Arial"/>
                <w:sz w:val="22"/>
                <w:szCs w:val="22"/>
                <w:lang w:val="es-ES"/>
              </w:rPr>
              <w:t>B.10 Materiales Peligrosos</w:t>
            </w:r>
          </w:p>
        </w:tc>
        <w:tc>
          <w:tcPr>
            <w:tcW w:w="5287" w:type="dxa"/>
            <w:vAlign w:val="center"/>
          </w:tcPr>
          <w:p w14:paraId="4C7FDE8E" w14:textId="0304A1C9" w:rsidR="00D00F26" w:rsidRPr="00423036" w:rsidRDefault="00D00F26" w:rsidP="00D00F26">
            <w:pPr>
              <w:tabs>
                <w:tab w:val="left" w:pos="3200"/>
              </w:tabs>
              <w:spacing w:line="300" w:lineRule="exact"/>
              <w:rPr>
                <w:rFonts w:ascii="Times New Roman" w:hAnsi="Times New Roman" w:cs="Times New Roman"/>
                <w:sz w:val="20"/>
                <w:szCs w:val="20"/>
                <w:lang w:val="es-ES"/>
              </w:rPr>
            </w:pPr>
            <w:r w:rsidRPr="00423036">
              <w:rPr>
                <w:rFonts w:ascii="Times New Roman" w:hAnsi="Times New Roman" w:cs="Times New Roman"/>
                <w:sz w:val="20"/>
                <w:szCs w:val="20"/>
                <w:lang w:val="es-ES_tradnl"/>
              </w:rPr>
              <w:t xml:space="preserve">La operación </w:t>
            </w:r>
            <w:r>
              <w:rPr>
                <w:rFonts w:ascii="Times New Roman" w:hAnsi="Times New Roman" w:cs="Times New Roman"/>
                <w:sz w:val="20"/>
                <w:szCs w:val="20"/>
                <w:lang w:val="es-ES"/>
              </w:rPr>
              <w:t>no utilizará materiales peligrosos</w:t>
            </w:r>
            <w:r w:rsidR="00913632">
              <w:rPr>
                <w:rFonts w:ascii="Times New Roman" w:hAnsi="Times New Roman" w:cs="Times New Roman"/>
                <w:sz w:val="20"/>
                <w:szCs w:val="20"/>
                <w:lang w:val="es-ES"/>
              </w:rPr>
              <w:t>.</w:t>
            </w:r>
          </w:p>
        </w:tc>
        <w:tc>
          <w:tcPr>
            <w:tcW w:w="5310" w:type="dxa"/>
            <w:gridSpan w:val="2"/>
            <w:vAlign w:val="center"/>
          </w:tcPr>
          <w:p w14:paraId="6089B969" w14:textId="77777777" w:rsidR="00D00F26" w:rsidRPr="00423036" w:rsidRDefault="00D00F26" w:rsidP="00D00F26">
            <w:pPr>
              <w:tabs>
                <w:tab w:val="left" w:pos="3200"/>
              </w:tabs>
              <w:spacing w:line="300" w:lineRule="exact"/>
              <w:rPr>
                <w:rFonts w:ascii="Times New Roman" w:hAnsi="Times New Roman" w:cs="Times New Roman"/>
                <w:sz w:val="20"/>
                <w:szCs w:val="20"/>
                <w:lang w:val="es-ES"/>
              </w:rPr>
            </w:pPr>
            <w:r>
              <w:rPr>
                <w:rFonts w:ascii="Times New Roman" w:hAnsi="Times New Roman" w:cs="Times New Roman"/>
                <w:sz w:val="20"/>
                <w:szCs w:val="20"/>
                <w:lang w:val="es-ES"/>
              </w:rPr>
              <w:t>NA</w:t>
            </w:r>
          </w:p>
        </w:tc>
      </w:tr>
      <w:tr w:rsidR="00D00F26" w:rsidRPr="00AC40F9" w14:paraId="41C0C169" w14:textId="77777777" w:rsidTr="0098089B">
        <w:trPr>
          <w:trHeight w:val="323"/>
        </w:trPr>
        <w:tc>
          <w:tcPr>
            <w:tcW w:w="2790" w:type="dxa"/>
            <w:shd w:val="clear" w:color="auto" w:fill="D9D9D9" w:themeFill="background1" w:themeFillShade="D9"/>
            <w:vAlign w:val="center"/>
          </w:tcPr>
          <w:p w14:paraId="382140E7" w14:textId="77777777" w:rsidR="00D00F26" w:rsidRPr="00BF16C9" w:rsidDel="00641735" w:rsidRDefault="00D00F26" w:rsidP="00D00F26">
            <w:pPr>
              <w:tabs>
                <w:tab w:val="left" w:pos="3200"/>
              </w:tabs>
              <w:rPr>
                <w:rFonts w:ascii="Arial" w:hAnsi="Arial" w:cs="Arial"/>
                <w:b/>
                <w:sz w:val="22"/>
                <w:szCs w:val="22"/>
                <w:lang w:val="es-ES"/>
              </w:rPr>
            </w:pPr>
            <w:r w:rsidRPr="00BF16C9">
              <w:rPr>
                <w:rFonts w:ascii="Arial" w:hAnsi="Arial" w:cs="Arial"/>
                <w:sz w:val="22"/>
                <w:szCs w:val="22"/>
                <w:lang w:val="es-ES"/>
              </w:rPr>
              <w:t>B.11 Prevención y Reducción de la Contaminación</w:t>
            </w:r>
          </w:p>
        </w:tc>
        <w:tc>
          <w:tcPr>
            <w:tcW w:w="5287" w:type="dxa"/>
            <w:vAlign w:val="center"/>
          </w:tcPr>
          <w:p w14:paraId="6EC3B2CF" w14:textId="63BF4C1F" w:rsidR="00D00F26" w:rsidRPr="00423036" w:rsidRDefault="00D00F26" w:rsidP="00D00F26">
            <w:pPr>
              <w:tabs>
                <w:tab w:val="left" w:pos="3200"/>
              </w:tabs>
              <w:spacing w:line="300" w:lineRule="exact"/>
              <w:rPr>
                <w:rFonts w:ascii="Times New Roman" w:hAnsi="Times New Roman" w:cs="Times New Roman"/>
                <w:sz w:val="20"/>
                <w:szCs w:val="20"/>
                <w:lang w:val="es-ES"/>
              </w:rPr>
            </w:pPr>
            <w:r w:rsidRPr="00423036">
              <w:rPr>
                <w:rFonts w:ascii="Times New Roman" w:hAnsi="Times New Roman" w:cs="Times New Roman"/>
                <w:sz w:val="20"/>
                <w:szCs w:val="20"/>
                <w:lang w:val="es-ES_tradnl"/>
              </w:rPr>
              <w:t xml:space="preserve">La operación </w:t>
            </w:r>
            <w:r>
              <w:rPr>
                <w:rFonts w:ascii="Times New Roman" w:hAnsi="Times New Roman" w:cs="Times New Roman"/>
                <w:sz w:val="20"/>
                <w:szCs w:val="20"/>
                <w:lang w:val="es-ES"/>
              </w:rPr>
              <w:t>no llevará a cabo actividades contaminantes</w:t>
            </w:r>
            <w:r w:rsidR="00913632">
              <w:rPr>
                <w:rFonts w:ascii="Times New Roman" w:hAnsi="Times New Roman" w:cs="Times New Roman"/>
                <w:sz w:val="20"/>
                <w:szCs w:val="20"/>
                <w:lang w:val="es-ES"/>
              </w:rPr>
              <w:t>.</w:t>
            </w:r>
          </w:p>
        </w:tc>
        <w:tc>
          <w:tcPr>
            <w:tcW w:w="5310" w:type="dxa"/>
            <w:gridSpan w:val="2"/>
            <w:vAlign w:val="center"/>
          </w:tcPr>
          <w:p w14:paraId="64AFA7AF" w14:textId="77777777" w:rsidR="00D00F26" w:rsidRPr="00423036" w:rsidRDefault="00D00F26" w:rsidP="00D00F26">
            <w:pPr>
              <w:tabs>
                <w:tab w:val="left" w:pos="3200"/>
              </w:tabs>
              <w:spacing w:line="300" w:lineRule="exact"/>
              <w:rPr>
                <w:rFonts w:ascii="Times New Roman" w:hAnsi="Times New Roman" w:cs="Times New Roman"/>
                <w:sz w:val="20"/>
                <w:szCs w:val="20"/>
                <w:lang w:val="es-ES"/>
              </w:rPr>
            </w:pPr>
            <w:r>
              <w:rPr>
                <w:rFonts w:ascii="Times New Roman" w:hAnsi="Times New Roman" w:cs="Times New Roman"/>
                <w:sz w:val="20"/>
                <w:szCs w:val="20"/>
                <w:lang w:val="es-ES"/>
              </w:rPr>
              <w:t>NA</w:t>
            </w:r>
          </w:p>
        </w:tc>
      </w:tr>
      <w:tr w:rsidR="00D00F26" w:rsidRPr="00BF16C9" w14:paraId="404CBCDF" w14:textId="77777777" w:rsidTr="0098089B">
        <w:trPr>
          <w:trHeight w:val="323"/>
        </w:trPr>
        <w:tc>
          <w:tcPr>
            <w:tcW w:w="2790" w:type="dxa"/>
            <w:shd w:val="clear" w:color="auto" w:fill="D9D9D9" w:themeFill="background1" w:themeFillShade="D9"/>
            <w:vAlign w:val="center"/>
          </w:tcPr>
          <w:p w14:paraId="6EA88964" w14:textId="77777777" w:rsidR="00D00F26" w:rsidRPr="00BF16C9" w:rsidDel="00641735" w:rsidRDefault="00D00F26" w:rsidP="00D00F26">
            <w:pPr>
              <w:tabs>
                <w:tab w:val="left" w:pos="3200"/>
              </w:tabs>
              <w:rPr>
                <w:rFonts w:ascii="Arial" w:hAnsi="Arial" w:cs="Arial"/>
                <w:b/>
                <w:sz w:val="22"/>
                <w:szCs w:val="22"/>
                <w:lang w:val="es-ES"/>
              </w:rPr>
            </w:pPr>
            <w:r w:rsidRPr="00BF16C9">
              <w:rPr>
                <w:rFonts w:ascii="Arial" w:hAnsi="Arial" w:cs="Arial"/>
                <w:sz w:val="22"/>
                <w:szCs w:val="22"/>
                <w:lang w:val="es-ES"/>
              </w:rPr>
              <w:t>B.12 Proyectos en Construcción</w:t>
            </w:r>
          </w:p>
        </w:tc>
        <w:tc>
          <w:tcPr>
            <w:tcW w:w="5287" w:type="dxa"/>
            <w:vAlign w:val="center"/>
          </w:tcPr>
          <w:p w14:paraId="52ABC6C6" w14:textId="77777777" w:rsidR="00D00F26" w:rsidRPr="00423036" w:rsidRDefault="00D00F26" w:rsidP="00D00F26">
            <w:pPr>
              <w:tabs>
                <w:tab w:val="left" w:pos="3200"/>
              </w:tabs>
              <w:spacing w:line="300" w:lineRule="exact"/>
              <w:rPr>
                <w:rFonts w:ascii="Times New Roman" w:hAnsi="Times New Roman" w:cs="Times New Roman"/>
                <w:sz w:val="20"/>
                <w:szCs w:val="20"/>
                <w:lang w:val="es-ES"/>
              </w:rPr>
            </w:pPr>
            <w:r w:rsidRPr="00423036">
              <w:rPr>
                <w:rFonts w:ascii="Times New Roman" w:hAnsi="Times New Roman" w:cs="Times New Roman"/>
                <w:sz w:val="20"/>
                <w:szCs w:val="20"/>
                <w:lang w:val="es-ES_tradnl"/>
              </w:rPr>
              <w:t>La operación no está en construcción.</w:t>
            </w:r>
          </w:p>
        </w:tc>
        <w:tc>
          <w:tcPr>
            <w:tcW w:w="5310" w:type="dxa"/>
            <w:gridSpan w:val="2"/>
            <w:vAlign w:val="center"/>
          </w:tcPr>
          <w:p w14:paraId="22F5871A" w14:textId="77777777" w:rsidR="00D00F26" w:rsidRPr="00423036" w:rsidRDefault="00D00F26" w:rsidP="00D00F26">
            <w:pPr>
              <w:tabs>
                <w:tab w:val="left" w:pos="3200"/>
              </w:tabs>
              <w:spacing w:line="300" w:lineRule="exact"/>
              <w:rPr>
                <w:rFonts w:ascii="Times New Roman" w:hAnsi="Times New Roman" w:cs="Times New Roman"/>
                <w:sz w:val="20"/>
                <w:szCs w:val="20"/>
                <w:lang w:val="es-ES"/>
              </w:rPr>
            </w:pPr>
            <w:r w:rsidRPr="00423036">
              <w:rPr>
                <w:rFonts w:ascii="Times New Roman" w:hAnsi="Times New Roman" w:cs="Times New Roman"/>
                <w:sz w:val="20"/>
                <w:szCs w:val="20"/>
                <w:lang w:val="es-ES"/>
              </w:rPr>
              <w:t>NA</w:t>
            </w:r>
          </w:p>
        </w:tc>
      </w:tr>
      <w:tr w:rsidR="00D00F26" w:rsidRPr="00AC40F9" w14:paraId="27923C3F" w14:textId="77777777" w:rsidTr="0098089B">
        <w:trPr>
          <w:trHeight w:val="323"/>
        </w:trPr>
        <w:tc>
          <w:tcPr>
            <w:tcW w:w="2790" w:type="dxa"/>
            <w:shd w:val="clear" w:color="auto" w:fill="D9D9D9" w:themeFill="background1" w:themeFillShade="D9"/>
            <w:vAlign w:val="center"/>
          </w:tcPr>
          <w:p w14:paraId="5AF69B57" w14:textId="77777777" w:rsidR="00D00F26" w:rsidRPr="00BF16C9" w:rsidDel="00641735" w:rsidRDefault="00D00F26" w:rsidP="00D00F26">
            <w:pPr>
              <w:tabs>
                <w:tab w:val="left" w:pos="3200"/>
              </w:tabs>
              <w:rPr>
                <w:rFonts w:ascii="Arial" w:hAnsi="Arial" w:cs="Arial"/>
                <w:b/>
                <w:sz w:val="22"/>
                <w:szCs w:val="22"/>
                <w:lang w:val="es-ES"/>
              </w:rPr>
            </w:pPr>
            <w:r w:rsidRPr="00BF16C9">
              <w:rPr>
                <w:rFonts w:ascii="Arial" w:hAnsi="Arial" w:cs="Arial"/>
                <w:sz w:val="22"/>
                <w:szCs w:val="22"/>
                <w:lang w:val="es-ES"/>
              </w:rPr>
              <w:t>B.13 Préstamos de Política e Instrumentos Flexibles de Préstamo</w:t>
            </w:r>
          </w:p>
        </w:tc>
        <w:tc>
          <w:tcPr>
            <w:tcW w:w="5287" w:type="dxa"/>
            <w:vAlign w:val="center"/>
          </w:tcPr>
          <w:p w14:paraId="41B23AC3" w14:textId="7174121D" w:rsidR="00D00F26" w:rsidRPr="00A654C6" w:rsidRDefault="00D00F26" w:rsidP="00D00F26">
            <w:pPr>
              <w:tabs>
                <w:tab w:val="left" w:pos="3200"/>
              </w:tabs>
              <w:spacing w:line="300" w:lineRule="exact"/>
              <w:rPr>
                <w:rFonts w:ascii="Times New Roman" w:hAnsi="Times New Roman" w:cs="Times New Roman"/>
                <w:sz w:val="20"/>
                <w:szCs w:val="20"/>
                <w:lang w:val="es-ES_tradnl"/>
              </w:rPr>
            </w:pPr>
            <w:r w:rsidRPr="00423036">
              <w:rPr>
                <w:rFonts w:ascii="Times New Roman" w:hAnsi="Times New Roman" w:cs="Times New Roman"/>
                <w:sz w:val="20"/>
                <w:szCs w:val="20"/>
                <w:lang w:val="es-ES_tradnl"/>
              </w:rPr>
              <w:t xml:space="preserve">La operación no </w:t>
            </w:r>
            <w:r>
              <w:rPr>
                <w:rFonts w:ascii="Times New Roman" w:hAnsi="Times New Roman" w:cs="Times New Roman"/>
                <w:sz w:val="20"/>
                <w:szCs w:val="20"/>
                <w:lang w:val="es-ES_tradnl"/>
              </w:rPr>
              <w:t>es un préstamo de política o instrumento flexible de préstamo</w:t>
            </w:r>
            <w:r w:rsidR="00913632">
              <w:rPr>
                <w:rFonts w:ascii="Times New Roman" w:hAnsi="Times New Roman" w:cs="Times New Roman"/>
                <w:sz w:val="20"/>
                <w:szCs w:val="20"/>
                <w:lang w:val="es-ES_tradnl"/>
              </w:rPr>
              <w:t>.</w:t>
            </w:r>
          </w:p>
        </w:tc>
        <w:tc>
          <w:tcPr>
            <w:tcW w:w="5310" w:type="dxa"/>
            <w:gridSpan w:val="2"/>
            <w:vAlign w:val="center"/>
          </w:tcPr>
          <w:p w14:paraId="6D8522BA" w14:textId="77777777" w:rsidR="00D00F26" w:rsidRPr="00423036" w:rsidRDefault="00D00F26" w:rsidP="00D00F26">
            <w:pPr>
              <w:tabs>
                <w:tab w:val="left" w:pos="3200"/>
              </w:tabs>
              <w:spacing w:line="300" w:lineRule="exact"/>
              <w:rPr>
                <w:rFonts w:ascii="Times New Roman" w:hAnsi="Times New Roman" w:cs="Times New Roman"/>
                <w:sz w:val="20"/>
                <w:szCs w:val="20"/>
                <w:lang w:val="es-ES"/>
              </w:rPr>
            </w:pPr>
            <w:r w:rsidRPr="00423036">
              <w:rPr>
                <w:rFonts w:ascii="Times New Roman" w:hAnsi="Times New Roman" w:cs="Times New Roman"/>
                <w:sz w:val="20"/>
                <w:szCs w:val="20"/>
                <w:lang w:val="es-ES"/>
              </w:rPr>
              <w:t>NA</w:t>
            </w:r>
          </w:p>
        </w:tc>
      </w:tr>
      <w:tr w:rsidR="00D00F26" w:rsidRPr="002B4E90" w14:paraId="4A6FE686" w14:textId="77777777" w:rsidTr="0098089B">
        <w:trPr>
          <w:trHeight w:val="323"/>
        </w:trPr>
        <w:tc>
          <w:tcPr>
            <w:tcW w:w="2790" w:type="dxa"/>
            <w:shd w:val="clear" w:color="auto" w:fill="D9D9D9" w:themeFill="background1" w:themeFillShade="D9"/>
            <w:vAlign w:val="center"/>
          </w:tcPr>
          <w:p w14:paraId="301E0E56" w14:textId="77777777" w:rsidR="00D00F26" w:rsidRPr="00BF16C9" w:rsidDel="00641735" w:rsidRDefault="00D00F26" w:rsidP="00D00F26">
            <w:pPr>
              <w:tabs>
                <w:tab w:val="left" w:pos="3200"/>
              </w:tabs>
              <w:rPr>
                <w:rFonts w:ascii="Arial" w:hAnsi="Arial" w:cs="Arial"/>
                <w:b/>
                <w:sz w:val="22"/>
                <w:szCs w:val="22"/>
                <w:lang w:val="es-ES"/>
              </w:rPr>
            </w:pPr>
            <w:r w:rsidRPr="00BF16C9">
              <w:rPr>
                <w:rFonts w:ascii="Arial" w:hAnsi="Arial" w:cs="Arial"/>
                <w:sz w:val="22"/>
                <w:szCs w:val="22"/>
                <w:lang w:val="es-ES"/>
              </w:rPr>
              <w:t>B.14 Préstamos Multifase o Repetidos</w:t>
            </w:r>
          </w:p>
        </w:tc>
        <w:tc>
          <w:tcPr>
            <w:tcW w:w="5287" w:type="dxa"/>
            <w:vAlign w:val="center"/>
          </w:tcPr>
          <w:p w14:paraId="0C18BDBB" w14:textId="36017862" w:rsidR="00D00F26" w:rsidRPr="00423036" w:rsidRDefault="00D00F26" w:rsidP="00D00F26">
            <w:pPr>
              <w:tabs>
                <w:tab w:val="left" w:pos="3200"/>
              </w:tabs>
              <w:spacing w:line="300" w:lineRule="exact"/>
              <w:rPr>
                <w:rFonts w:ascii="Times New Roman" w:hAnsi="Times New Roman" w:cs="Times New Roman"/>
                <w:sz w:val="20"/>
                <w:szCs w:val="20"/>
                <w:lang w:val="es-ES"/>
              </w:rPr>
            </w:pPr>
            <w:r>
              <w:rPr>
                <w:rFonts w:ascii="Times New Roman" w:hAnsi="Times New Roman" w:cs="Times New Roman"/>
                <w:sz w:val="20"/>
                <w:szCs w:val="20"/>
                <w:lang w:val="es-ES_tradnl"/>
              </w:rPr>
              <w:t>La</w:t>
            </w:r>
            <w:r w:rsidRPr="00423036">
              <w:rPr>
                <w:rFonts w:ascii="Times New Roman" w:hAnsi="Times New Roman" w:cs="Times New Roman"/>
                <w:sz w:val="20"/>
                <w:szCs w:val="20"/>
                <w:lang w:val="es-ES_tradnl"/>
              </w:rPr>
              <w:t xml:space="preserve"> operación no es una segunda fase</w:t>
            </w:r>
            <w:r w:rsidR="00913632">
              <w:rPr>
                <w:rFonts w:ascii="Times New Roman" w:hAnsi="Times New Roman" w:cs="Times New Roman"/>
                <w:sz w:val="20"/>
                <w:szCs w:val="20"/>
                <w:lang w:val="es-ES_tradnl"/>
              </w:rPr>
              <w:t>.</w:t>
            </w:r>
            <w:r w:rsidRPr="00423036">
              <w:rPr>
                <w:rFonts w:ascii="Times New Roman" w:hAnsi="Times New Roman" w:cs="Times New Roman"/>
                <w:sz w:val="20"/>
                <w:szCs w:val="20"/>
                <w:lang w:val="es-ES_tradnl"/>
              </w:rPr>
              <w:t xml:space="preserve"> </w:t>
            </w:r>
          </w:p>
        </w:tc>
        <w:tc>
          <w:tcPr>
            <w:tcW w:w="5310" w:type="dxa"/>
            <w:gridSpan w:val="2"/>
            <w:vAlign w:val="center"/>
          </w:tcPr>
          <w:p w14:paraId="2C336329" w14:textId="77777777" w:rsidR="00D00F26" w:rsidRPr="00423036" w:rsidRDefault="00D00F26" w:rsidP="00D00F26">
            <w:pPr>
              <w:tabs>
                <w:tab w:val="left" w:pos="3200"/>
              </w:tabs>
              <w:spacing w:line="300" w:lineRule="exact"/>
              <w:rPr>
                <w:rFonts w:ascii="Times New Roman" w:hAnsi="Times New Roman" w:cs="Times New Roman"/>
                <w:sz w:val="20"/>
                <w:szCs w:val="20"/>
                <w:lang w:val="es-ES"/>
              </w:rPr>
            </w:pPr>
            <w:r w:rsidRPr="00423036">
              <w:rPr>
                <w:rFonts w:ascii="Times New Roman" w:hAnsi="Times New Roman" w:cs="Times New Roman"/>
                <w:sz w:val="20"/>
                <w:szCs w:val="20"/>
                <w:lang w:val="es-ES"/>
              </w:rPr>
              <w:t>NA</w:t>
            </w:r>
          </w:p>
        </w:tc>
      </w:tr>
      <w:tr w:rsidR="00D00F26" w:rsidRPr="00D1513B" w14:paraId="4CE1ED99" w14:textId="77777777" w:rsidTr="0098089B">
        <w:trPr>
          <w:trHeight w:val="323"/>
        </w:trPr>
        <w:tc>
          <w:tcPr>
            <w:tcW w:w="2790" w:type="dxa"/>
            <w:shd w:val="clear" w:color="auto" w:fill="D9D9D9" w:themeFill="background1" w:themeFillShade="D9"/>
            <w:vAlign w:val="center"/>
          </w:tcPr>
          <w:p w14:paraId="41EB7939" w14:textId="77777777" w:rsidR="00D00F26" w:rsidRPr="00BF16C9" w:rsidDel="00641735" w:rsidRDefault="00D00F26" w:rsidP="00D00F26">
            <w:pPr>
              <w:tabs>
                <w:tab w:val="left" w:pos="3200"/>
              </w:tabs>
              <w:rPr>
                <w:rFonts w:ascii="Arial" w:hAnsi="Arial" w:cs="Arial"/>
                <w:b/>
                <w:sz w:val="22"/>
                <w:szCs w:val="22"/>
                <w:lang w:val="es-ES"/>
              </w:rPr>
            </w:pPr>
            <w:r w:rsidRPr="00BF16C9">
              <w:rPr>
                <w:rFonts w:ascii="Arial" w:hAnsi="Arial" w:cs="Arial"/>
                <w:sz w:val="22"/>
                <w:szCs w:val="22"/>
                <w:lang w:val="es-ES"/>
              </w:rPr>
              <w:t>B.15 Operaciones de Cofinanciamiento</w:t>
            </w:r>
          </w:p>
        </w:tc>
        <w:tc>
          <w:tcPr>
            <w:tcW w:w="5287" w:type="dxa"/>
            <w:vAlign w:val="center"/>
          </w:tcPr>
          <w:p w14:paraId="019651AF" w14:textId="77777777" w:rsidR="00D00F26" w:rsidRDefault="00D00F26" w:rsidP="00D00F26">
            <w:pPr>
              <w:tabs>
                <w:tab w:val="left" w:pos="3200"/>
              </w:tabs>
              <w:spacing w:line="300" w:lineRule="exact"/>
              <w:rPr>
                <w:rFonts w:ascii="Times New Roman" w:hAnsi="Times New Roman" w:cs="Times New Roman"/>
                <w:sz w:val="20"/>
                <w:szCs w:val="20"/>
                <w:lang w:val="es-ES_tradnl"/>
              </w:rPr>
            </w:pPr>
            <w:r w:rsidRPr="00423036">
              <w:rPr>
                <w:rFonts w:ascii="Times New Roman" w:hAnsi="Times New Roman" w:cs="Times New Roman"/>
                <w:sz w:val="20"/>
                <w:szCs w:val="20"/>
                <w:lang w:val="es-ES_tradnl"/>
              </w:rPr>
              <w:t>La operación no es de cofinanciamiento.</w:t>
            </w:r>
          </w:p>
          <w:p w14:paraId="7EC84F1B" w14:textId="77777777" w:rsidR="00D00F26" w:rsidRDefault="00D00F26" w:rsidP="00D00F26">
            <w:pPr>
              <w:tabs>
                <w:tab w:val="left" w:pos="3200"/>
              </w:tabs>
              <w:spacing w:line="300" w:lineRule="exact"/>
              <w:rPr>
                <w:rFonts w:ascii="Times New Roman" w:hAnsi="Times New Roman" w:cs="Times New Roman"/>
                <w:sz w:val="20"/>
                <w:szCs w:val="20"/>
                <w:lang w:val="es-ES_tradnl"/>
              </w:rPr>
            </w:pPr>
          </w:p>
          <w:p w14:paraId="658FC946" w14:textId="77777777" w:rsidR="00D00F26" w:rsidRDefault="00D00F26" w:rsidP="00D00F26">
            <w:pPr>
              <w:tabs>
                <w:tab w:val="left" w:pos="3200"/>
              </w:tabs>
              <w:spacing w:line="300" w:lineRule="exact"/>
              <w:rPr>
                <w:rFonts w:ascii="Times New Roman" w:hAnsi="Times New Roman" w:cs="Times New Roman"/>
                <w:sz w:val="20"/>
                <w:szCs w:val="20"/>
                <w:lang w:val="es-ES_tradnl"/>
              </w:rPr>
            </w:pPr>
            <w:r>
              <w:rPr>
                <w:rFonts w:ascii="Times New Roman" w:hAnsi="Times New Roman" w:cs="Times New Roman"/>
                <w:sz w:val="20"/>
                <w:szCs w:val="20"/>
                <w:lang w:val="es-ES_tradnl"/>
              </w:rPr>
              <w:t>Se está trabajando de manera coordinada con el Banco Mundial, quien está preparando una operación con los mismos objetivos y componentes, aunque con distinta cobertura territorial. Sin embargo, son operaciones totalmente independientes.</w:t>
            </w:r>
          </w:p>
          <w:p w14:paraId="58298195" w14:textId="77777777" w:rsidR="00D00F26" w:rsidRPr="00423036" w:rsidRDefault="00D00F26" w:rsidP="00D00F26">
            <w:pPr>
              <w:tabs>
                <w:tab w:val="left" w:pos="3200"/>
              </w:tabs>
              <w:spacing w:line="300" w:lineRule="exact"/>
              <w:rPr>
                <w:rFonts w:ascii="Times New Roman" w:hAnsi="Times New Roman" w:cs="Times New Roman"/>
                <w:sz w:val="20"/>
                <w:szCs w:val="20"/>
                <w:lang w:val="es-ES"/>
              </w:rPr>
            </w:pPr>
          </w:p>
        </w:tc>
        <w:tc>
          <w:tcPr>
            <w:tcW w:w="5310" w:type="dxa"/>
            <w:gridSpan w:val="2"/>
            <w:vAlign w:val="center"/>
          </w:tcPr>
          <w:p w14:paraId="4B5D1455" w14:textId="77777777" w:rsidR="00D00F26" w:rsidRPr="00423036" w:rsidRDefault="00D00F26" w:rsidP="00D00F26">
            <w:pPr>
              <w:tabs>
                <w:tab w:val="left" w:pos="3200"/>
              </w:tabs>
              <w:spacing w:line="300" w:lineRule="exact"/>
              <w:rPr>
                <w:rFonts w:ascii="Times New Roman" w:hAnsi="Times New Roman" w:cs="Times New Roman"/>
                <w:sz w:val="20"/>
                <w:szCs w:val="20"/>
                <w:lang w:val="es-ES"/>
              </w:rPr>
            </w:pPr>
            <w:r w:rsidRPr="00423036">
              <w:rPr>
                <w:rFonts w:ascii="Times New Roman" w:hAnsi="Times New Roman" w:cs="Times New Roman"/>
                <w:sz w:val="20"/>
                <w:szCs w:val="20"/>
                <w:lang w:val="es-ES"/>
              </w:rPr>
              <w:t>NA</w:t>
            </w:r>
          </w:p>
        </w:tc>
      </w:tr>
      <w:tr w:rsidR="00D00F26" w:rsidRPr="00BF16C9" w14:paraId="3D0BE7E7" w14:textId="77777777" w:rsidTr="0098089B">
        <w:trPr>
          <w:trHeight w:val="323"/>
        </w:trPr>
        <w:tc>
          <w:tcPr>
            <w:tcW w:w="2790" w:type="dxa"/>
            <w:shd w:val="clear" w:color="auto" w:fill="D9D9D9" w:themeFill="background1" w:themeFillShade="D9"/>
            <w:vAlign w:val="center"/>
          </w:tcPr>
          <w:p w14:paraId="1264F5EE" w14:textId="77777777" w:rsidR="00D00F26" w:rsidRPr="00BF16C9" w:rsidDel="00641735" w:rsidRDefault="00D00F26" w:rsidP="00D00F26">
            <w:pPr>
              <w:tabs>
                <w:tab w:val="left" w:pos="3200"/>
              </w:tabs>
              <w:rPr>
                <w:rFonts w:ascii="Arial" w:hAnsi="Arial" w:cs="Arial"/>
                <w:b/>
                <w:sz w:val="22"/>
                <w:szCs w:val="22"/>
                <w:lang w:val="es-ES"/>
              </w:rPr>
            </w:pPr>
            <w:r w:rsidRPr="00BF16C9">
              <w:rPr>
                <w:rFonts w:ascii="Arial" w:hAnsi="Arial" w:cs="Arial"/>
                <w:sz w:val="22"/>
                <w:szCs w:val="22"/>
                <w:lang w:val="es-ES"/>
              </w:rPr>
              <w:t>B.16 Sistemas Nacionales</w:t>
            </w:r>
          </w:p>
        </w:tc>
        <w:tc>
          <w:tcPr>
            <w:tcW w:w="5287" w:type="dxa"/>
            <w:vAlign w:val="center"/>
          </w:tcPr>
          <w:p w14:paraId="463B5BCA" w14:textId="77777777" w:rsidR="00D00F26" w:rsidRPr="00423036" w:rsidRDefault="00D00F26" w:rsidP="00D00F26">
            <w:pPr>
              <w:tabs>
                <w:tab w:val="left" w:pos="3200"/>
              </w:tabs>
              <w:spacing w:line="300" w:lineRule="exact"/>
              <w:rPr>
                <w:rFonts w:ascii="Times New Roman" w:hAnsi="Times New Roman" w:cs="Times New Roman"/>
                <w:sz w:val="20"/>
                <w:szCs w:val="20"/>
                <w:lang w:val="es-ES"/>
              </w:rPr>
            </w:pPr>
            <w:r>
              <w:rPr>
                <w:rFonts w:ascii="Times New Roman" w:hAnsi="Times New Roman" w:cs="Times New Roman"/>
                <w:sz w:val="20"/>
                <w:szCs w:val="20"/>
                <w:lang w:val="es-ES_tradnl"/>
              </w:rPr>
              <w:t>La</w:t>
            </w:r>
            <w:r w:rsidRPr="00423036">
              <w:rPr>
                <w:rFonts w:ascii="Times New Roman" w:hAnsi="Times New Roman" w:cs="Times New Roman"/>
                <w:sz w:val="20"/>
                <w:szCs w:val="20"/>
                <w:lang w:val="es-ES_tradnl"/>
              </w:rPr>
              <w:t xml:space="preserve"> operación no utilizará los sistemas de salvaguardias nacionales.</w:t>
            </w:r>
          </w:p>
        </w:tc>
        <w:tc>
          <w:tcPr>
            <w:tcW w:w="5310" w:type="dxa"/>
            <w:gridSpan w:val="2"/>
            <w:vAlign w:val="center"/>
          </w:tcPr>
          <w:p w14:paraId="6E3D344A" w14:textId="77777777" w:rsidR="00D00F26" w:rsidRPr="00423036" w:rsidRDefault="00D00F26" w:rsidP="00D00F26">
            <w:pPr>
              <w:tabs>
                <w:tab w:val="left" w:pos="3200"/>
              </w:tabs>
              <w:spacing w:line="300" w:lineRule="exact"/>
              <w:rPr>
                <w:rFonts w:ascii="Times New Roman" w:hAnsi="Times New Roman" w:cs="Times New Roman"/>
                <w:sz w:val="20"/>
                <w:szCs w:val="20"/>
                <w:lang w:val="es-ES"/>
              </w:rPr>
            </w:pPr>
            <w:r w:rsidRPr="00423036">
              <w:rPr>
                <w:rFonts w:ascii="Times New Roman" w:hAnsi="Times New Roman" w:cs="Times New Roman"/>
                <w:sz w:val="20"/>
                <w:szCs w:val="20"/>
                <w:lang w:val="es-ES"/>
              </w:rPr>
              <w:t>NA</w:t>
            </w:r>
          </w:p>
        </w:tc>
      </w:tr>
      <w:tr w:rsidR="00D00F26" w:rsidRPr="00BD6B73" w14:paraId="29571766" w14:textId="77777777" w:rsidTr="0098089B">
        <w:trPr>
          <w:trHeight w:val="858"/>
        </w:trPr>
        <w:tc>
          <w:tcPr>
            <w:tcW w:w="2790" w:type="dxa"/>
            <w:shd w:val="clear" w:color="auto" w:fill="D9D9D9" w:themeFill="background1" w:themeFillShade="D9"/>
            <w:vAlign w:val="center"/>
          </w:tcPr>
          <w:p w14:paraId="0CCC6DDA" w14:textId="77777777" w:rsidR="00D00F26" w:rsidRPr="00BF16C9" w:rsidDel="00641735" w:rsidRDefault="00D00F26" w:rsidP="00D00F26">
            <w:pPr>
              <w:tabs>
                <w:tab w:val="left" w:pos="3200"/>
              </w:tabs>
              <w:rPr>
                <w:rFonts w:ascii="Arial" w:hAnsi="Arial" w:cs="Arial"/>
                <w:b/>
                <w:sz w:val="22"/>
                <w:szCs w:val="22"/>
                <w:lang w:val="es-ES"/>
              </w:rPr>
            </w:pPr>
            <w:r w:rsidRPr="00BF16C9">
              <w:rPr>
                <w:rFonts w:ascii="Arial" w:hAnsi="Arial" w:cs="Arial"/>
                <w:sz w:val="22"/>
                <w:szCs w:val="22"/>
                <w:lang w:val="es-ES"/>
              </w:rPr>
              <w:t>B.17 Adquisiciones</w:t>
            </w:r>
          </w:p>
        </w:tc>
        <w:tc>
          <w:tcPr>
            <w:tcW w:w="5287" w:type="dxa"/>
            <w:vAlign w:val="center"/>
          </w:tcPr>
          <w:p w14:paraId="199EEB03" w14:textId="77777777" w:rsidR="00D00F26" w:rsidRPr="00423036" w:rsidRDefault="00D00F26" w:rsidP="00D00F26">
            <w:pPr>
              <w:tabs>
                <w:tab w:val="left" w:pos="3200"/>
              </w:tabs>
              <w:spacing w:line="300" w:lineRule="exact"/>
              <w:rPr>
                <w:rFonts w:ascii="Times New Roman" w:hAnsi="Times New Roman" w:cs="Times New Roman"/>
                <w:sz w:val="20"/>
                <w:szCs w:val="20"/>
                <w:lang w:val="es-ES"/>
              </w:rPr>
            </w:pPr>
            <w:r w:rsidRPr="00423036">
              <w:rPr>
                <w:rFonts w:ascii="Times New Roman" w:hAnsi="Times New Roman" w:cs="Times New Roman"/>
                <w:sz w:val="20"/>
                <w:szCs w:val="20"/>
                <w:lang w:val="es-ES_tradnl"/>
              </w:rPr>
              <w:t>Cumplimiento esperable durante la implementación del programa.</w:t>
            </w:r>
          </w:p>
        </w:tc>
        <w:tc>
          <w:tcPr>
            <w:tcW w:w="5310" w:type="dxa"/>
            <w:gridSpan w:val="2"/>
            <w:vAlign w:val="center"/>
          </w:tcPr>
          <w:p w14:paraId="00AA8904" w14:textId="77777777" w:rsidR="00D00F26" w:rsidRPr="00423036" w:rsidRDefault="00D00F26" w:rsidP="00D00F26">
            <w:pPr>
              <w:tabs>
                <w:tab w:val="left" w:pos="3200"/>
              </w:tabs>
              <w:spacing w:line="300" w:lineRule="exact"/>
              <w:rPr>
                <w:rFonts w:ascii="Times New Roman" w:hAnsi="Times New Roman" w:cs="Times New Roman"/>
                <w:sz w:val="20"/>
                <w:szCs w:val="20"/>
                <w:lang w:val="es-ES"/>
              </w:rPr>
            </w:pPr>
            <w:r w:rsidRPr="00423036">
              <w:rPr>
                <w:rFonts w:ascii="Times New Roman" w:hAnsi="Times New Roman" w:cs="Times New Roman"/>
                <w:sz w:val="20"/>
                <w:szCs w:val="20"/>
                <w:lang w:val="es-ES"/>
              </w:rPr>
              <w:t>L</w:t>
            </w:r>
            <w:r w:rsidRPr="00423036">
              <w:rPr>
                <w:rFonts w:ascii="Times New Roman" w:hAnsi="Times New Roman" w:cs="Times New Roman"/>
                <w:sz w:val="20"/>
                <w:szCs w:val="20"/>
                <w:lang w:val="es-ES_tradnl"/>
              </w:rPr>
              <w:t>os contratos de las empresas operadoras incluirán requisitos ambientales, sociales y de salud y seguridad.</w:t>
            </w:r>
          </w:p>
        </w:tc>
      </w:tr>
      <w:tr w:rsidR="00D00F26" w:rsidRPr="00BD6B73" w14:paraId="4FC3A2FE" w14:textId="77777777" w:rsidTr="00D00F26">
        <w:trPr>
          <w:trHeight w:val="323"/>
        </w:trPr>
        <w:tc>
          <w:tcPr>
            <w:tcW w:w="13387" w:type="dxa"/>
            <w:gridSpan w:val="4"/>
            <w:shd w:val="clear" w:color="auto" w:fill="D9D9D9" w:themeFill="background1" w:themeFillShade="D9"/>
            <w:vAlign w:val="center"/>
          </w:tcPr>
          <w:p w14:paraId="02D56656" w14:textId="312EBCBA" w:rsidR="00D00F26" w:rsidRPr="00423036" w:rsidRDefault="00D00F26" w:rsidP="00D00F26">
            <w:pPr>
              <w:tabs>
                <w:tab w:val="left" w:pos="3200"/>
              </w:tabs>
              <w:spacing w:line="300" w:lineRule="exact"/>
              <w:rPr>
                <w:rFonts w:ascii="Times New Roman" w:hAnsi="Times New Roman" w:cs="Times New Roman"/>
                <w:sz w:val="20"/>
                <w:szCs w:val="20"/>
                <w:lang w:val="es-ES"/>
              </w:rPr>
            </w:pPr>
            <w:r w:rsidRPr="00423036">
              <w:rPr>
                <w:rFonts w:ascii="Times New Roman" w:hAnsi="Times New Roman" w:cs="Times New Roman"/>
                <w:b/>
                <w:sz w:val="22"/>
                <w:szCs w:val="22"/>
                <w:lang w:val="es-ES"/>
              </w:rPr>
              <w:t>OP-704 Política de Gestión del Riesgo de Desastres Naturales</w:t>
            </w:r>
          </w:p>
        </w:tc>
      </w:tr>
      <w:tr w:rsidR="00D00F26" w:rsidRPr="00BD6B73" w14:paraId="4F5173DD" w14:textId="77777777" w:rsidTr="00D00F26">
        <w:trPr>
          <w:trHeight w:val="323"/>
        </w:trPr>
        <w:tc>
          <w:tcPr>
            <w:tcW w:w="13387" w:type="dxa"/>
            <w:gridSpan w:val="4"/>
            <w:shd w:val="clear" w:color="auto" w:fill="auto"/>
            <w:vAlign w:val="center"/>
          </w:tcPr>
          <w:p w14:paraId="58EE76D3" w14:textId="2BFF08CD" w:rsidR="0098089B" w:rsidRPr="00423036" w:rsidRDefault="00D00F26" w:rsidP="00D00F26">
            <w:pPr>
              <w:tabs>
                <w:tab w:val="left" w:pos="3200"/>
              </w:tabs>
              <w:spacing w:line="300" w:lineRule="exact"/>
              <w:rPr>
                <w:rFonts w:ascii="Times New Roman" w:hAnsi="Times New Roman" w:cs="Times New Roman"/>
                <w:sz w:val="20"/>
                <w:szCs w:val="20"/>
                <w:lang w:val="es-ES"/>
              </w:rPr>
            </w:pPr>
            <w:r w:rsidRPr="00D402EF">
              <w:rPr>
                <w:rFonts w:ascii="Times New Roman" w:eastAsia="Times New Roman" w:hAnsi="Times New Roman" w:cs="Times New Roman"/>
                <w:sz w:val="22"/>
                <w:szCs w:val="22"/>
                <w:shd w:val="clear" w:color="auto" w:fill="FFFFFF"/>
                <w:lang w:val="es-ES"/>
              </w:rPr>
              <w:t xml:space="preserve">La operación no contempla obras de infraestructura, por lo cual no </w:t>
            </w:r>
            <w:r>
              <w:rPr>
                <w:rFonts w:ascii="Times New Roman" w:eastAsia="Times New Roman" w:hAnsi="Times New Roman" w:cs="Times New Roman"/>
                <w:sz w:val="22"/>
                <w:szCs w:val="22"/>
                <w:shd w:val="clear" w:color="auto" w:fill="FFFFFF"/>
                <w:lang w:val="es-ES"/>
              </w:rPr>
              <w:t>existen riesgos tipo 2.</w:t>
            </w:r>
          </w:p>
        </w:tc>
      </w:tr>
      <w:tr w:rsidR="00D00F26" w:rsidRPr="00EA543C" w14:paraId="20927D35" w14:textId="77777777" w:rsidTr="00D00F26">
        <w:trPr>
          <w:trHeight w:val="323"/>
        </w:trPr>
        <w:tc>
          <w:tcPr>
            <w:tcW w:w="13387" w:type="dxa"/>
            <w:gridSpan w:val="4"/>
            <w:shd w:val="clear" w:color="auto" w:fill="D9D9D9" w:themeFill="background1" w:themeFillShade="D9"/>
            <w:vAlign w:val="center"/>
          </w:tcPr>
          <w:p w14:paraId="2D0B2B8D" w14:textId="3C8CA34E" w:rsidR="00D00F26" w:rsidRPr="00423036" w:rsidRDefault="00D00F26" w:rsidP="00D00F26">
            <w:pPr>
              <w:tabs>
                <w:tab w:val="left" w:pos="3200"/>
              </w:tabs>
              <w:spacing w:line="300" w:lineRule="exact"/>
              <w:rPr>
                <w:rFonts w:ascii="Times New Roman" w:hAnsi="Times New Roman" w:cs="Times New Roman"/>
                <w:sz w:val="20"/>
                <w:szCs w:val="20"/>
                <w:lang w:val="es-ES"/>
              </w:rPr>
            </w:pPr>
            <w:r w:rsidRPr="00423036">
              <w:rPr>
                <w:rFonts w:ascii="Times New Roman" w:hAnsi="Times New Roman" w:cs="Times New Roman"/>
                <w:b/>
                <w:sz w:val="22"/>
                <w:szCs w:val="22"/>
                <w:lang w:val="es-ES"/>
              </w:rPr>
              <w:t>OP-710 Política Operativa sobre Reasentamiento Involuntario</w:t>
            </w:r>
          </w:p>
        </w:tc>
      </w:tr>
      <w:tr w:rsidR="00D00F26" w:rsidRPr="00BD6B73" w14:paraId="75B20FCD" w14:textId="77777777" w:rsidTr="00D00F26">
        <w:trPr>
          <w:trHeight w:val="323"/>
        </w:trPr>
        <w:tc>
          <w:tcPr>
            <w:tcW w:w="13387" w:type="dxa"/>
            <w:gridSpan w:val="4"/>
            <w:shd w:val="clear" w:color="auto" w:fill="auto"/>
            <w:vAlign w:val="center"/>
          </w:tcPr>
          <w:p w14:paraId="71A23728" w14:textId="64566D8E" w:rsidR="00D00F26" w:rsidRDefault="00D00F26" w:rsidP="00D00F26">
            <w:pPr>
              <w:tabs>
                <w:tab w:val="left" w:pos="3200"/>
              </w:tabs>
              <w:spacing w:line="300" w:lineRule="exact"/>
              <w:rPr>
                <w:rFonts w:ascii="Times New Roman" w:eastAsia="Times New Roman" w:hAnsi="Times New Roman" w:cs="Times New Roman"/>
                <w:sz w:val="22"/>
                <w:szCs w:val="22"/>
                <w:shd w:val="clear" w:color="auto" w:fill="FFFFFF"/>
                <w:lang w:val="es-ES"/>
              </w:rPr>
            </w:pPr>
            <w:r w:rsidRPr="00D402EF">
              <w:rPr>
                <w:rFonts w:ascii="Times New Roman" w:eastAsia="Times New Roman" w:hAnsi="Times New Roman" w:cs="Times New Roman"/>
                <w:sz w:val="22"/>
                <w:szCs w:val="22"/>
                <w:shd w:val="clear" w:color="auto" w:fill="FFFFFF"/>
                <w:lang w:val="es-ES"/>
              </w:rPr>
              <w:t>Dada su naturaleza, el Programa no provocará reasentamiento físico ni despla</w:t>
            </w:r>
            <w:r>
              <w:rPr>
                <w:rFonts w:ascii="Times New Roman" w:eastAsia="Times New Roman" w:hAnsi="Times New Roman" w:cs="Times New Roman"/>
                <w:sz w:val="22"/>
                <w:szCs w:val="22"/>
                <w:shd w:val="clear" w:color="auto" w:fill="FFFFFF"/>
                <w:lang w:val="es-ES"/>
              </w:rPr>
              <w:t>zamiento económico asociado de población</w:t>
            </w:r>
            <w:r w:rsidR="00913632">
              <w:rPr>
                <w:rFonts w:ascii="Times New Roman" w:eastAsia="Times New Roman" w:hAnsi="Times New Roman" w:cs="Times New Roman"/>
                <w:sz w:val="22"/>
                <w:szCs w:val="22"/>
                <w:shd w:val="clear" w:color="auto" w:fill="FFFFFF"/>
                <w:lang w:val="es-ES"/>
              </w:rPr>
              <w:t>.</w:t>
            </w:r>
          </w:p>
          <w:p w14:paraId="04316310" w14:textId="7EE9FD2A" w:rsidR="0098089B" w:rsidRPr="00423036" w:rsidRDefault="0098089B" w:rsidP="00D00F26">
            <w:pPr>
              <w:tabs>
                <w:tab w:val="left" w:pos="3200"/>
              </w:tabs>
              <w:spacing w:line="300" w:lineRule="exact"/>
              <w:rPr>
                <w:rFonts w:ascii="Times New Roman" w:hAnsi="Times New Roman" w:cs="Times New Roman"/>
                <w:sz w:val="20"/>
                <w:szCs w:val="20"/>
                <w:lang w:val="es-ES"/>
              </w:rPr>
            </w:pPr>
          </w:p>
        </w:tc>
      </w:tr>
      <w:tr w:rsidR="0098089B" w:rsidRPr="00EA543C" w14:paraId="7B6E8143" w14:textId="77777777" w:rsidTr="0098089B">
        <w:trPr>
          <w:trHeight w:val="323"/>
        </w:trPr>
        <w:tc>
          <w:tcPr>
            <w:tcW w:w="13387" w:type="dxa"/>
            <w:gridSpan w:val="4"/>
            <w:shd w:val="clear" w:color="auto" w:fill="BFBFBF" w:themeFill="background1" w:themeFillShade="BF"/>
            <w:vAlign w:val="center"/>
          </w:tcPr>
          <w:p w14:paraId="20D7373A" w14:textId="16837495" w:rsidR="0098089B" w:rsidRPr="00D402EF" w:rsidRDefault="0098089B" w:rsidP="00D00F26">
            <w:pPr>
              <w:tabs>
                <w:tab w:val="left" w:pos="3200"/>
              </w:tabs>
              <w:spacing w:line="300" w:lineRule="exact"/>
              <w:rPr>
                <w:rFonts w:ascii="Times New Roman" w:eastAsia="Times New Roman" w:hAnsi="Times New Roman" w:cs="Times New Roman"/>
                <w:sz w:val="22"/>
                <w:szCs w:val="22"/>
                <w:shd w:val="clear" w:color="auto" w:fill="FFFFFF"/>
                <w:lang w:val="es-ES"/>
              </w:rPr>
            </w:pPr>
            <w:r w:rsidRPr="00423036">
              <w:rPr>
                <w:rFonts w:ascii="Times New Roman" w:hAnsi="Times New Roman" w:cs="Times New Roman"/>
                <w:b/>
                <w:sz w:val="22"/>
                <w:szCs w:val="22"/>
                <w:lang w:val="es-ES"/>
              </w:rPr>
              <w:lastRenderedPageBreak/>
              <w:t>OP-765 Política Operativa sobre de Pueblos Indígenas</w:t>
            </w:r>
          </w:p>
        </w:tc>
      </w:tr>
      <w:tr w:rsidR="0098089B" w:rsidRPr="00BD6B73" w14:paraId="0C88A034" w14:textId="77777777" w:rsidTr="0098089B">
        <w:trPr>
          <w:trHeight w:val="1884"/>
        </w:trPr>
        <w:tc>
          <w:tcPr>
            <w:tcW w:w="2790" w:type="dxa"/>
            <w:shd w:val="clear" w:color="auto" w:fill="D9D9D9" w:themeFill="background1" w:themeFillShade="D9"/>
            <w:vAlign w:val="center"/>
          </w:tcPr>
          <w:p w14:paraId="0D297FB2" w14:textId="77777777" w:rsidR="0098089B" w:rsidRPr="00BF16C9" w:rsidDel="00641735" w:rsidRDefault="0098089B" w:rsidP="0098089B">
            <w:pPr>
              <w:tabs>
                <w:tab w:val="left" w:pos="3200"/>
              </w:tabs>
              <w:rPr>
                <w:rFonts w:ascii="Arial" w:hAnsi="Arial" w:cs="Arial"/>
                <w:b/>
                <w:sz w:val="22"/>
                <w:szCs w:val="22"/>
                <w:lang w:val="es-ES"/>
              </w:rPr>
            </w:pPr>
            <w:r>
              <w:rPr>
                <w:rFonts w:ascii="Arial" w:hAnsi="Arial" w:cs="Arial"/>
                <w:sz w:val="22"/>
                <w:szCs w:val="22"/>
                <w:lang w:val="es-ES"/>
              </w:rPr>
              <w:t xml:space="preserve">Requerimiento de </w:t>
            </w:r>
            <w:r w:rsidRPr="00BF16C9">
              <w:rPr>
                <w:rFonts w:ascii="Arial" w:hAnsi="Arial" w:cs="Arial"/>
                <w:sz w:val="22"/>
                <w:szCs w:val="22"/>
                <w:lang w:val="es-ES"/>
              </w:rPr>
              <w:t>Evaluación Sociocultural</w:t>
            </w:r>
          </w:p>
        </w:tc>
        <w:tc>
          <w:tcPr>
            <w:tcW w:w="5298" w:type="dxa"/>
            <w:gridSpan w:val="2"/>
            <w:vAlign w:val="center"/>
          </w:tcPr>
          <w:p w14:paraId="12643BFF" w14:textId="77777777" w:rsidR="0098089B" w:rsidRPr="00B5648F" w:rsidRDefault="0098089B" w:rsidP="0098089B">
            <w:pPr>
              <w:tabs>
                <w:tab w:val="left" w:pos="3200"/>
              </w:tabs>
              <w:spacing w:line="300" w:lineRule="exact"/>
              <w:rPr>
                <w:rFonts w:ascii="Times New Roman" w:hAnsi="Times New Roman" w:cs="Times New Roman"/>
                <w:b/>
                <w:sz w:val="20"/>
                <w:szCs w:val="20"/>
                <w:lang w:val="es-ES_tradnl"/>
              </w:rPr>
            </w:pPr>
            <w:r w:rsidRPr="00B5648F">
              <w:rPr>
                <w:rFonts w:ascii="Times New Roman" w:hAnsi="Times New Roman" w:cs="Times New Roman"/>
                <w:b/>
                <w:sz w:val="20"/>
                <w:szCs w:val="20"/>
                <w:lang w:val="es-ES_tradnl"/>
              </w:rPr>
              <w:t>Cumplimiento pleno logrado.</w:t>
            </w:r>
          </w:p>
          <w:p w14:paraId="310CB6CC" w14:textId="69956E5D" w:rsidR="0098089B" w:rsidRPr="00B454AD" w:rsidRDefault="0098089B" w:rsidP="0098089B">
            <w:pPr>
              <w:tabs>
                <w:tab w:val="left" w:pos="3200"/>
              </w:tabs>
              <w:spacing w:line="300" w:lineRule="exact"/>
              <w:rPr>
                <w:rFonts w:ascii="Times New Roman" w:hAnsi="Times New Roman" w:cs="Times New Roman"/>
                <w:sz w:val="20"/>
                <w:szCs w:val="20"/>
                <w:lang w:val="es-ES_tradnl"/>
              </w:rPr>
            </w:pPr>
            <w:r>
              <w:rPr>
                <w:rFonts w:ascii="Times New Roman" w:hAnsi="Times New Roman" w:cs="Times New Roman"/>
                <w:sz w:val="20"/>
                <w:szCs w:val="20"/>
                <w:lang w:val="es-ES_tradnl"/>
              </w:rPr>
              <w:t>La</w:t>
            </w:r>
            <w:r w:rsidRPr="00B454AD">
              <w:rPr>
                <w:rFonts w:ascii="Times New Roman" w:hAnsi="Times New Roman" w:cs="Times New Roman"/>
                <w:sz w:val="20"/>
                <w:szCs w:val="20"/>
                <w:lang w:val="es-ES"/>
              </w:rPr>
              <w:t xml:space="preserve"> </w:t>
            </w:r>
            <w:r>
              <w:rPr>
                <w:rFonts w:ascii="Times New Roman" w:hAnsi="Times New Roman" w:cs="Times New Roman"/>
                <w:sz w:val="20"/>
                <w:szCs w:val="20"/>
                <w:lang w:val="es-ES"/>
              </w:rPr>
              <w:t>EASE</w:t>
            </w:r>
            <w:r w:rsidRPr="00B454AD">
              <w:rPr>
                <w:rFonts w:ascii="Times New Roman" w:hAnsi="Times New Roman" w:cs="Times New Roman"/>
                <w:sz w:val="20"/>
                <w:szCs w:val="20"/>
                <w:lang w:val="es-ES"/>
              </w:rPr>
              <w:t xml:space="preserve"> del Programa identifica riesgos y potenciales impactos negativos </w:t>
            </w:r>
            <w:r>
              <w:rPr>
                <w:rFonts w:ascii="Times New Roman" w:hAnsi="Times New Roman" w:cs="Times New Roman"/>
                <w:sz w:val="20"/>
                <w:szCs w:val="20"/>
                <w:lang w:val="es-ES"/>
              </w:rPr>
              <w:t xml:space="preserve">indirectos </w:t>
            </w:r>
            <w:r w:rsidRPr="00B454AD">
              <w:rPr>
                <w:rFonts w:ascii="Times New Roman" w:hAnsi="Times New Roman" w:cs="Times New Roman"/>
                <w:sz w:val="20"/>
                <w:szCs w:val="20"/>
                <w:lang w:val="es-ES"/>
              </w:rPr>
              <w:t xml:space="preserve">del Programa sobre los derechos territoriales de las comunidades indígenas y afrocolombianas. </w:t>
            </w:r>
            <w:r>
              <w:rPr>
                <w:rFonts w:ascii="Times New Roman" w:hAnsi="Times New Roman" w:cs="Times New Roman"/>
                <w:sz w:val="20"/>
                <w:szCs w:val="20"/>
                <w:lang w:val="es-ES"/>
              </w:rPr>
              <w:t>A partir de este análisis se ha definido un</w:t>
            </w:r>
            <w:r w:rsidR="003748E5">
              <w:rPr>
                <w:rFonts w:ascii="Times New Roman" w:hAnsi="Times New Roman" w:cs="Times New Roman"/>
                <w:sz w:val="20"/>
                <w:szCs w:val="20"/>
                <w:lang w:val="es-ES"/>
              </w:rPr>
              <w:t>a</w:t>
            </w:r>
            <w:r>
              <w:rPr>
                <w:rFonts w:ascii="Times New Roman" w:hAnsi="Times New Roman" w:cs="Times New Roman"/>
                <w:sz w:val="20"/>
                <w:szCs w:val="20"/>
                <w:lang w:val="es-ES"/>
              </w:rPr>
              <w:t xml:space="preserve"> </w:t>
            </w:r>
            <w:r w:rsidR="003748E5">
              <w:rPr>
                <w:rFonts w:ascii="Times New Roman" w:hAnsi="Times New Roman" w:cs="Times New Roman"/>
                <w:sz w:val="20"/>
                <w:szCs w:val="20"/>
                <w:lang w:val="es-ES"/>
              </w:rPr>
              <w:t>Estrategia para</w:t>
            </w:r>
            <w:r>
              <w:rPr>
                <w:rFonts w:ascii="Times New Roman" w:hAnsi="Times New Roman" w:cs="Times New Roman"/>
                <w:sz w:val="20"/>
                <w:szCs w:val="20"/>
                <w:lang w:val="es-ES"/>
              </w:rPr>
              <w:t xml:space="preserve"> Pueblos Étnicos.</w:t>
            </w:r>
          </w:p>
        </w:tc>
        <w:tc>
          <w:tcPr>
            <w:tcW w:w="5299" w:type="dxa"/>
            <w:vMerge w:val="restart"/>
            <w:vAlign w:val="center"/>
          </w:tcPr>
          <w:p w14:paraId="0C149444" w14:textId="1115B609" w:rsidR="0098089B" w:rsidRPr="00B454AD" w:rsidRDefault="0098089B" w:rsidP="0098089B">
            <w:pPr>
              <w:tabs>
                <w:tab w:val="left" w:pos="3200"/>
              </w:tabs>
              <w:spacing w:line="300" w:lineRule="exact"/>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gestión catastral en territorios con presencia de pueblos indígenas se hará siguiendo los principios y lineamientos establecidos en la guía metodológica que se elaborará en concierto con </w:t>
            </w:r>
            <w:r w:rsidR="00F318CD">
              <w:rPr>
                <w:rFonts w:ascii="Times New Roman" w:hAnsi="Times New Roman" w:cs="Times New Roman"/>
                <w:sz w:val="20"/>
                <w:szCs w:val="20"/>
                <w:lang w:val="es-ES_tradnl"/>
              </w:rPr>
              <w:t>la Comisión Nacional de Territorios Indígenas</w:t>
            </w:r>
            <w:r>
              <w:rPr>
                <w:rFonts w:ascii="Times New Roman" w:hAnsi="Times New Roman" w:cs="Times New Roman"/>
                <w:sz w:val="20"/>
                <w:szCs w:val="20"/>
                <w:lang w:val="es-ES_tradnl"/>
              </w:rPr>
              <w:t>, y cuya aprobación es condición previa para poder iniciar las actividades del Componente 3</w:t>
            </w:r>
          </w:p>
        </w:tc>
      </w:tr>
      <w:tr w:rsidR="0098089B" w:rsidRPr="00BD6B73" w14:paraId="7EE71703" w14:textId="77777777" w:rsidTr="00D24727">
        <w:trPr>
          <w:trHeight w:val="323"/>
        </w:trPr>
        <w:tc>
          <w:tcPr>
            <w:tcW w:w="2790" w:type="dxa"/>
            <w:shd w:val="clear" w:color="auto" w:fill="D9D9D9" w:themeFill="background1" w:themeFillShade="D9"/>
            <w:vAlign w:val="center"/>
          </w:tcPr>
          <w:p w14:paraId="70769C27" w14:textId="77777777" w:rsidR="0098089B" w:rsidRPr="00BF16C9" w:rsidDel="00641735" w:rsidRDefault="0098089B" w:rsidP="0098089B">
            <w:pPr>
              <w:tabs>
                <w:tab w:val="left" w:pos="3200"/>
              </w:tabs>
              <w:rPr>
                <w:rFonts w:ascii="Arial" w:hAnsi="Arial" w:cs="Arial"/>
                <w:b/>
                <w:sz w:val="22"/>
                <w:szCs w:val="22"/>
                <w:lang w:val="es-ES"/>
              </w:rPr>
            </w:pPr>
            <w:r w:rsidRPr="00BF16C9">
              <w:rPr>
                <w:rFonts w:ascii="Arial" w:hAnsi="Arial" w:cs="Arial"/>
                <w:sz w:val="22"/>
                <w:szCs w:val="22"/>
                <w:lang w:val="es-ES"/>
              </w:rPr>
              <w:t>Negociaciones de Buena Fe</w:t>
            </w:r>
            <w:r>
              <w:rPr>
                <w:rFonts w:ascii="Arial" w:hAnsi="Arial" w:cs="Arial"/>
                <w:sz w:val="22"/>
                <w:szCs w:val="22"/>
                <w:lang w:val="es-ES"/>
              </w:rPr>
              <w:t xml:space="preserve"> y documentación adecuada</w:t>
            </w:r>
          </w:p>
        </w:tc>
        <w:tc>
          <w:tcPr>
            <w:tcW w:w="5298" w:type="dxa"/>
            <w:gridSpan w:val="2"/>
            <w:vMerge w:val="restart"/>
            <w:vAlign w:val="center"/>
          </w:tcPr>
          <w:p w14:paraId="467E1E7D" w14:textId="77777777" w:rsidR="0098089B" w:rsidRPr="00093661" w:rsidRDefault="0098089B" w:rsidP="0098089B">
            <w:pPr>
              <w:tabs>
                <w:tab w:val="left" w:pos="3200"/>
              </w:tabs>
              <w:spacing w:line="300" w:lineRule="exact"/>
              <w:rPr>
                <w:rFonts w:ascii="Times New Roman" w:hAnsi="Times New Roman" w:cs="Times New Roman"/>
                <w:b/>
                <w:sz w:val="20"/>
                <w:szCs w:val="20"/>
                <w:lang w:val="es-ES_tradnl"/>
              </w:rPr>
            </w:pPr>
            <w:r w:rsidRPr="00093661">
              <w:rPr>
                <w:rFonts w:ascii="Times New Roman" w:hAnsi="Times New Roman" w:cs="Times New Roman"/>
                <w:b/>
                <w:sz w:val="20"/>
                <w:szCs w:val="20"/>
                <w:lang w:val="es-ES_tradnl"/>
              </w:rPr>
              <w:t>Cumplimiento pleno logrado.</w:t>
            </w:r>
          </w:p>
          <w:p w14:paraId="66F51FF1" w14:textId="74EEA8F8" w:rsidR="00F318CD" w:rsidRPr="00F318CD" w:rsidRDefault="0098089B" w:rsidP="0098089B">
            <w:pPr>
              <w:tabs>
                <w:tab w:val="left" w:pos="3200"/>
              </w:tabs>
              <w:spacing w:line="300" w:lineRule="exact"/>
              <w:rPr>
                <w:rFonts w:ascii="Times New Roman" w:eastAsia="Times New Roman" w:hAnsi="Times New Roman" w:cs="Times New Roman"/>
                <w:sz w:val="20"/>
                <w:szCs w:val="20"/>
                <w:shd w:val="clear" w:color="auto" w:fill="FFFFFF"/>
                <w:lang w:val="it-IT"/>
              </w:rPr>
            </w:pPr>
            <w:r w:rsidRPr="00093661">
              <w:rPr>
                <w:rFonts w:ascii="Times New Roman" w:hAnsi="Times New Roman" w:cs="Times New Roman"/>
                <w:sz w:val="20"/>
                <w:szCs w:val="20"/>
                <w:lang w:val="es-ES_tradnl"/>
              </w:rPr>
              <w:t xml:space="preserve">El </w:t>
            </w:r>
            <w:r w:rsidR="00093661">
              <w:rPr>
                <w:rFonts w:ascii="Times New Roman" w:hAnsi="Times New Roman" w:cs="Times New Roman"/>
                <w:sz w:val="20"/>
                <w:szCs w:val="20"/>
                <w:lang w:val="es-ES_tradnl"/>
              </w:rPr>
              <w:t>G</w:t>
            </w:r>
            <w:r w:rsidRPr="00093661">
              <w:rPr>
                <w:rFonts w:ascii="Times New Roman" w:hAnsi="Times New Roman" w:cs="Times New Roman"/>
                <w:sz w:val="20"/>
                <w:szCs w:val="20"/>
                <w:lang w:val="es-ES_tradnl"/>
              </w:rPr>
              <w:t xml:space="preserve">obierno colombiano ha consultado con los grupos étnicos el proyecto de ley de catastro multipropósito. </w:t>
            </w:r>
            <w:r w:rsidR="00FB26C1" w:rsidRPr="00093661">
              <w:rPr>
                <w:rFonts w:ascii="Times New Roman" w:eastAsia="Times New Roman" w:hAnsi="Times New Roman" w:cs="Times New Roman"/>
                <w:sz w:val="20"/>
                <w:szCs w:val="20"/>
                <w:shd w:val="clear" w:color="auto" w:fill="FFFFFF"/>
                <w:lang w:val="it-IT"/>
              </w:rPr>
              <w:t xml:space="preserve">La consulta se realizó de acuerdo con las reglas establecidas por la jurisprudencia nacional: previa, libre, informada, de buena fe, con las autoridades legítimas y representativas, socioculturalmente adecuada y respetuosa de la preconsulta. Los acuerdos alcanzados en el marco de la consulta con los pueblos indígenas se integran como condición en el contrato de préstamo de esta operación. </w:t>
            </w:r>
          </w:p>
        </w:tc>
        <w:tc>
          <w:tcPr>
            <w:tcW w:w="5299" w:type="dxa"/>
            <w:vMerge/>
            <w:vAlign w:val="center"/>
          </w:tcPr>
          <w:p w14:paraId="115181A3" w14:textId="04EF2F45" w:rsidR="0098089B" w:rsidRPr="00B454AD" w:rsidRDefault="0098089B" w:rsidP="0098089B">
            <w:pPr>
              <w:tabs>
                <w:tab w:val="left" w:pos="3200"/>
              </w:tabs>
              <w:spacing w:line="300" w:lineRule="exact"/>
              <w:rPr>
                <w:rFonts w:ascii="Times New Roman" w:eastAsia="Times New Roman" w:hAnsi="Times New Roman" w:cs="Times New Roman"/>
                <w:sz w:val="20"/>
                <w:szCs w:val="20"/>
                <w:shd w:val="clear" w:color="auto" w:fill="FFFFFF"/>
                <w:lang w:val="es-ES"/>
              </w:rPr>
            </w:pPr>
          </w:p>
        </w:tc>
      </w:tr>
      <w:tr w:rsidR="0098089B" w:rsidRPr="00BD6B73" w14:paraId="06875C99" w14:textId="77777777" w:rsidTr="00D24727">
        <w:trPr>
          <w:trHeight w:val="323"/>
        </w:trPr>
        <w:tc>
          <w:tcPr>
            <w:tcW w:w="2790" w:type="dxa"/>
            <w:shd w:val="clear" w:color="auto" w:fill="D9D9D9" w:themeFill="background1" w:themeFillShade="D9"/>
            <w:vAlign w:val="center"/>
          </w:tcPr>
          <w:p w14:paraId="026AD544" w14:textId="77777777" w:rsidR="0098089B" w:rsidRPr="00BF16C9" w:rsidDel="00641735" w:rsidRDefault="0098089B" w:rsidP="0098089B">
            <w:pPr>
              <w:tabs>
                <w:tab w:val="left" w:pos="3200"/>
              </w:tabs>
              <w:rPr>
                <w:rFonts w:ascii="Arial" w:hAnsi="Arial" w:cs="Arial"/>
                <w:b/>
                <w:sz w:val="22"/>
                <w:szCs w:val="22"/>
                <w:lang w:val="es-ES"/>
              </w:rPr>
            </w:pPr>
            <w:r>
              <w:rPr>
                <w:rFonts w:ascii="Arial" w:hAnsi="Arial" w:cs="Arial"/>
                <w:sz w:val="22"/>
                <w:szCs w:val="22"/>
                <w:lang w:val="es-ES"/>
              </w:rPr>
              <w:t xml:space="preserve">Acuerdos </w:t>
            </w:r>
            <w:r w:rsidRPr="00BF16C9">
              <w:rPr>
                <w:rFonts w:ascii="Arial" w:hAnsi="Arial" w:cs="Arial"/>
                <w:sz w:val="22"/>
                <w:szCs w:val="22"/>
                <w:lang w:val="es-ES"/>
              </w:rPr>
              <w:t>con Pueblos Indígenas Afectados</w:t>
            </w:r>
          </w:p>
        </w:tc>
        <w:tc>
          <w:tcPr>
            <w:tcW w:w="5298" w:type="dxa"/>
            <w:gridSpan w:val="2"/>
            <w:vMerge/>
            <w:vAlign w:val="center"/>
          </w:tcPr>
          <w:p w14:paraId="03418DF2" w14:textId="77777777" w:rsidR="0098089B" w:rsidRPr="00B454AD" w:rsidRDefault="0098089B" w:rsidP="0098089B">
            <w:pPr>
              <w:tabs>
                <w:tab w:val="left" w:pos="3200"/>
              </w:tabs>
              <w:spacing w:line="300" w:lineRule="exact"/>
              <w:rPr>
                <w:rFonts w:ascii="Times New Roman" w:hAnsi="Times New Roman" w:cs="Times New Roman"/>
                <w:sz w:val="20"/>
                <w:szCs w:val="20"/>
                <w:lang w:val="es-ES"/>
              </w:rPr>
            </w:pPr>
          </w:p>
        </w:tc>
        <w:tc>
          <w:tcPr>
            <w:tcW w:w="5299" w:type="dxa"/>
            <w:vMerge/>
            <w:vAlign w:val="center"/>
          </w:tcPr>
          <w:p w14:paraId="578438E4" w14:textId="5C2B46A2" w:rsidR="0098089B" w:rsidRPr="00B454AD" w:rsidRDefault="0098089B" w:rsidP="0098089B">
            <w:pPr>
              <w:tabs>
                <w:tab w:val="left" w:pos="3200"/>
              </w:tabs>
              <w:spacing w:line="300" w:lineRule="exact"/>
              <w:rPr>
                <w:rFonts w:ascii="Times New Roman" w:hAnsi="Times New Roman" w:cs="Times New Roman"/>
                <w:sz w:val="20"/>
                <w:szCs w:val="20"/>
                <w:lang w:val="es-ES"/>
              </w:rPr>
            </w:pPr>
          </w:p>
        </w:tc>
      </w:tr>
      <w:tr w:rsidR="0098089B" w:rsidRPr="00BD6B73" w14:paraId="574D4F2B" w14:textId="77777777" w:rsidTr="00D24727">
        <w:trPr>
          <w:trHeight w:val="323"/>
        </w:trPr>
        <w:tc>
          <w:tcPr>
            <w:tcW w:w="2790" w:type="dxa"/>
            <w:shd w:val="clear" w:color="auto" w:fill="D9D9D9" w:themeFill="background1" w:themeFillShade="D9"/>
            <w:vAlign w:val="center"/>
          </w:tcPr>
          <w:p w14:paraId="11F814EE" w14:textId="77777777" w:rsidR="0098089B" w:rsidRPr="00BF16C9" w:rsidDel="00641735" w:rsidRDefault="0098089B" w:rsidP="0098089B">
            <w:pPr>
              <w:tabs>
                <w:tab w:val="left" w:pos="3200"/>
              </w:tabs>
              <w:rPr>
                <w:rFonts w:ascii="Arial" w:hAnsi="Arial" w:cs="Arial"/>
                <w:b/>
                <w:sz w:val="22"/>
                <w:szCs w:val="22"/>
                <w:lang w:val="es-ES"/>
              </w:rPr>
            </w:pPr>
            <w:r>
              <w:rPr>
                <w:rFonts w:ascii="Arial" w:hAnsi="Arial" w:cs="Arial"/>
                <w:sz w:val="22"/>
                <w:szCs w:val="22"/>
                <w:lang w:val="es-ES"/>
              </w:rPr>
              <w:t xml:space="preserve">Requerimiento de Plan o Marco de </w:t>
            </w:r>
            <w:r w:rsidRPr="00BF16C9">
              <w:rPr>
                <w:rFonts w:ascii="Arial" w:hAnsi="Arial" w:cs="Arial"/>
                <w:sz w:val="22"/>
                <w:szCs w:val="22"/>
                <w:lang w:val="es-ES"/>
              </w:rPr>
              <w:t xml:space="preserve">Compensación y </w:t>
            </w:r>
            <w:r>
              <w:rPr>
                <w:rFonts w:ascii="Arial" w:hAnsi="Arial" w:cs="Arial"/>
                <w:sz w:val="22"/>
                <w:szCs w:val="22"/>
                <w:lang w:val="es-ES"/>
              </w:rPr>
              <w:t>Desarrollo de Pueblos Indígenas</w:t>
            </w:r>
          </w:p>
        </w:tc>
        <w:tc>
          <w:tcPr>
            <w:tcW w:w="5298" w:type="dxa"/>
            <w:gridSpan w:val="2"/>
            <w:vAlign w:val="center"/>
          </w:tcPr>
          <w:p w14:paraId="6420DD84" w14:textId="15B67352" w:rsidR="0098089B" w:rsidRDefault="0098089B" w:rsidP="0098089B">
            <w:pPr>
              <w:tabs>
                <w:tab w:val="left" w:pos="3200"/>
              </w:tabs>
              <w:spacing w:line="300" w:lineRule="exact"/>
              <w:rPr>
                <w:rFonts w:ascii="Times New Roman" w:hAnsi="Times New Roman" w:cs="Times New Roman"/>
                <w:b/>
                <w:sz w:val="20"/>
                <w:szCs w:val="20"/>
                <w:lang w:val="es-ES_tradnl"/>
              </w:rPr>
            </w:pPr>
            <w:r w:rsidRPr="00B5648F">
              <w:rPr>
                <w:rFonts w:ascii="Times New Roman" w:hAnsi="Times New Roman" w:cs="Times New Roman"/>
                <w:b/>
                <w:sz w:val="20"/>
                <w:szCs w:val="20"/>
                <w:lang w:val="es-ES_tradnl"/>
              </w:rPr>
              <w:t>Cumplimiento pleno logrado.</w:t>
            </w:r>
          </w:p>
          <w:p w14:paraId="36EE3EB6" w14:textId="41281EBE" w:rsidR="0098089B" w:rsidRDefault="0098089B" w:rsidP="0098089B">
            <w:pPr>
              <w:spacing w:line="300" w:lineRule="exact"/>
              <w:rPr>
                <w:rFonts w:ascii="Times New Roman" w:hAnsi="Times New Roman" w:cs="Times New Roman"/>
                <w:b/>
                <w:sz w:val="20"/>
                <w:szCs w:val="20"/>
                <w:lang w:val="es-ES_tradnl"/>
              </w:rPr>
            </w:pPr>
            <w:r w:rsidRPr="00656DBA">
              <w:rPr>
                <w:rFonts w:ascii="Times New Roman" w:hAnsi="Times New Roman" w:cs="Times New Roman"/>
                <w:sz w:val="20"/>
                <w:szCs w:val="20"/>
                <w:lang w:val="es-ES_tradnl"/>
              </w:rPr>
              <w:t xml:space="preserve">El </w:t>
            </w:r>
            <w:r w:rsidR="003748E5">
              <w:rPr>
                <w:rFonts w:ascii="Times New Roman" w:hAnsi="Times New Roman" w:cs="Times New Roman"/>
                <w:sz w:val="20"/>
                <w:szCs w:val="20"/>
                <w:lang w:val="es-ES_tradnl"/>
              </w:rPr>
              <w:t>MGAS</w:t>
            </w:r>
            <w:r w:rsidRPr="00656DBA">
              <w:rPr>
                <w:rFonts w:ascii="Times New Roman" w:hAnsi="Times New Roman" w:cs="Times New Roman"/>
                <w:sz w:val="20"/>
                <w:szCs w:val="20"/>
                <w:lang w:val="es-ES_tradnl"/>
              </w:rPr>
              <w:t xml:space="preserve"> incluye un</w:t>
            </w:r>
            <w:r w:rsidR="003748E5">
              <w:rPr>
                <w:rFonts w:ascii="Times New Roman" w:hAnsi="Times New Roman" w:cs="Times New Roman"/>
                <w:sz w:val="20"/>
                <w:szCs w:val="20"/>
                <w:lang w:val="es-ES_tradnl"/>
              </w:rPr>
              <w:t>a Estrategia para</w:t>
            </w:r>
            <w:r w:rsidRPr="00656DBA">
              <w:rPr>
                <w:rFonts w:ascii="Times New Roman" w:hAnsi="Times New Roman" w:cs="Times New Roman"/>
                <w:sz w:val="20"/>
                <w:szCs w:val="20"/>
                <w:lang w:val="es-ES_tradnl"/>
              </w:rPr>
              <w:t xml:space="preserve"> </w:t>
            </w:r>
            <w:r>
              <w:rPr>
                <w:rFonts w:ascii="Times New Roman" w:hAnsi="Times New Roman" w:cs="Times New Roman"/>
                <w:sz w:val="20"/>
                <w:szCs w:val="20"/>
                <w:lang w:val="es-ES_tradnl"/>
              </w:rPr>
              <w:t>Pueblos Étnicos.</w:t>
            </w:r>
          </w:p>
          <w:p w14:paraId="7B8298C2" w14:textId="77777777" w:rsidR="0098089B" w:rsidRPr="00B454AD" w:rsidRDefault="0098089B" w:rsidP="0098089B">
            <w:pPr>
              <w:tabs>
                <w:tab w:val="left" w:pos="3200"/>
              </w:tabs>
              <w:spacing w:line="300" w:lineRule="exact"/>
              <w:rPr>
                <w:rFonts w:ascii="Times New Roman" w:hAnsi="Times New Roman" w:cs="Times New Roman"/>
                <w:sz w:val="20"/>
                <w:szCs w:val="20"/>
                <w:lang w:val="es-ES"/>
              </w:rPr>
            </w:pPr>
          </w:p>
        </w:tc>
        <w:tc>
          <w:tcPr>
            <w:tcW w:w="5299" w:type="dxa"/>
            <w:vMerge/>
            <w:vAlign w:val="center"/>
          </w:tcPr>
          <w:p w14:paraId="75479C8A" w14:textId="55F03734" w:rsidR="0098089B" w:rsidRPr="00B454AD" w:rsidRDefault="0098089B" w:rsidP="0098089B">
            <w:pPr>
              <w:tabs>
                <w:tab w:val="left" w:pos="3200"/>
              </w:tabs>
              <w:spacing w:line="300" w:lineRule="exact"/>
              <w:rPr>
                <w:rFonts w:ascii="Times New Roman" w:hAnsi="Times New Roman" w:cs="Times New Roman"/>
                <w:sz w:val="20"/>
                <w:szCs w:val="20"/>
                <w:lang w:val="es-ES"/>
              </w:rPr>
            </w:pPr>
          </w:p>
        </w:tc>
      </w:tr>
      <w:tr w:rsidR="0098089B" w:rsidRPr="00317E28" w14:paraId="368EEF56" w14:textId="77777777" w:rsidTr="00D24727">
        <w:trPr>
          <w:trHeight w:val="1686"/>
        </w:trPr>
        <w:tc>
          <w:tcPr>
            <w:tcW w:w="2790" w:type="dxa"/>
            <w:shd w:val="clear" w:color="auto" w:fill="D9D9D9" w:themeFill="background1" w:themeFillShade="D9"/>
            <w:vAlign w:val="center"/>
          </w:tcPr>
          <w:p w14:paraId="4BE31A55" w14:textId="77777777" w:rsidR="0098089B" w:rsidRPr="00BF16C9" w:rsidRDefault="0098089B" w:rsidP="0098089B">
            <w:pPr>
              <w:tabs>
                <w:tab w:val="left" w:pos="3200"/>
              </w:tabs>
              <w:rPr>
                <w:rFonts w:ascii="Arial" w:hAnsi="Arial" w:cs="Arial"/>
                <w:sz w:val="22"/>
                <w:szCs w:val="22"/>
                <w:lang w:val="es-ES"/>
              </w:rPr>
            </w:pPr>
            <w:r w:rsidRPr="00BF16C9">
              <w:rPr>
                <w:rFonts w:ascii="Arial" w:hAnsi="Arial" w:cs="Arial"/>
                <w:sz w:val="22"/>
                <w:szCs w:val="22"/>
                <w:lang w:val="es-ES"/>
              </w:rPr>
              <w:t xml:space="preserve">Cuestiones Relacionadas </w:t>
            </w:r>
            <w:r>
              <w:rPr>
                <w:rFonts w:ascii="Arial" w:hAnsi="Arial" w:cs="Arial"/>
                <w:sz w:val="22"/>
                <w:szCs w:val="22"/>
                <w:lang w:val="es-ES"/>
              </w:rPr>
              <w:t>con</w:t>
            </w:r>
            <w:r w:rsidRPr="00BF16C9">
              <w:rPr>
                <w:rFonts w:ascii="Arial" w:hAnsi="Arial" w:cs="Arial"/>
                <w:sz w:val="22"/>
                <w:szCs w:val="22"/>
                <w:lang w:val="es-ES"/>
              </w:rPr>
              <w:t xml:space="preserve"> la Discriminación</w:t>
            </w:r>
          </w:p>
        </w:tc>
        <w:tc>
          <w:tcPr>
            <w:tcW w:w="5298" w:type="dxa"/>
            <w:gridSpan w:val="2"/>
            <w:vAlign w:val="center"/>
          </w:tcPr>
          <w:p w14:paraId="5642DB11" w14:textId="77777777" w:rsidR="0098089B" w:rsidRDefault="0098089B" w:rsidP="0098089B">
            <w:pPr>
              <w:tabs>
                <w:tab w:val="left" w:pos="3200"/>
              </w:tabs>
              <w:spacing w:line="300" w:lineRule="exact"/>
              <w:rPr>
                <w:rFonts w:ascii="Times New Roman" w:hAnsi="Times New Roman" w:cs="Times New Roman"/>
                <w:sz w:val="20"/>
                <w:szCs w:val="20"/>
                <w:lang w:val="es-ES_tradnl"/>
              </w:rPr>
            </w:pPr>
            <w:r w:rsidRPr="009F6623">
              <w:rPr>
                <w:rFonts w:ascii="Times New Roman" w:hAnsi="Times New Roman" w:cs="Times New Roman"/>
                <w:b/>
                <w:sz w:val="20"/>
                <w:szCs w:val="20"/>
                <w:lang w:val="es-ES_tradnl"/>
              </w:rPr>
              <w:t>Cumplimiento pleno logrado</w:t>
            </w:r>
            <w:r>
              <w:rPr>
                <w:rFonts w:ascii="Times New Roman" w:hAnsi="Times New Roman" w:cs="Times New Roman"/>
                <w:sz w:val="20"/>
                <w:szCs w:val="20"/>
                <w:lang w:val="es-ES_tradnl"/>
              </w:rPr>
              <w:t>.</w:t>
            </w:r>
          </w:p>
          <w:p w14:paraId="4151FC18" w14:textId="5DDB057F" w:rsidR="0098089B" w:rsidRPr="00B454AD" w:rsidRDefault="0098089B" w:rsidP="0098089B">
            <w:pPr>
              <w:autoSpaceDE w:val="0"/>
              <w:autoSpaceDN w:val="0"/>
              <w:adjustRightInd w:val="0"/>
              <w:spacing w:after="240" w:line="300" w:lineRule="exact"/>
              <w:rPr>
                <w:rFonts w:ascii="Times New Roman" w:hAnsi="Times New Roman" w:cs="Times New Roman"/>
                <w:sz w:val="20"/>
                <w:szCs w:val="20"/>
                <w:lang w:val="it-IT"/>
              </w:rPr>
            </w:pPr>
            <w:r>
              <w:rPr>
                <w:rFonts w:ascii="Times New Roman" w:hAnsi="Times New Roman" w:cs="Times New Roman"/>
                <w:sz w:val="20"/>
                <w:szCs w:val="20"/>
                <w:lang w:val="es-ES"/>
              </w:rPr>
              <w:t>En los territorios participantes, el Programa empleará la</w:t>
            </w:r>
            <w:r w:rsidRPr="00B454AD">
              <w:rPr>
                <w:rFonts w:ascii="Times New Roman" w:hAnsi="Times New Roman" w:cs="Times New Roman"/>
                <w:sz w:val="20"/>
                <w:szCs w:val="20"/>
                <w:lang w:val="es-ES"/>
              </w:rPr>
              <w:t xml:space="preserve"> metodología de barrido predial masivo, la cual, por definición, cubre todo el territorio, incluyendo </w:t>
            </w:r>
            <w:r>
              <w:rPr>
                <w:rFonts w:ascii="Times New Roman" w:hAnsi="Times New Roman" w:cs="Times New Roman"/>
                <w:sz w:val="20"/>
                <w:szCs w:val="20"/>
                <w:lang w:val="es-ES"/>
              </w:rPr>
              <w:t>las tierras y territorios de grupos étnicos.</w:t>
            </w:r>
            <w:r w:rsidRPr="00B454AD">
              <w:rPr>
                <w:rFonts w:ascii="Times New Roman" w:hAnsi="Times New Roman" w:cs="Times New Roman"/>
                <w:sz w:val="20"/>
                <w:szCs w:val="20"/>
                <w:lang w:val="es-ES"/>
              </w:rPr>
              <w:t xml:space="preserve"> </w:t>
            </w:r>
            <w:r>
              <w:rPr>
                <w:rFonts w:ascii="Times New Roman" w:hAnsi="Times New Roman" w:cs="Times New Roman"/>
                <w:sz w:val="20"/>
                <w:szCs w:val="20"/>
                <w:lang w:val="es-ES"/>
              </w:rPr>
              <w:t xml:space="preserve"> </w:t>
            </w:r>
          </w:p>
        </w:tc>
        <w:tc>
          <w:tcPr>
            <w:tcW w:w="5299" w:type="dxa"/>
            <w:vAlign w:val="center"/>
          </w:tcPr>
          <w:p w14:paraId="674754D9" w14:textId="76E50694" w:rsidR="0098089B" w:rsidRPr="00B454AD" w:rsidRDefault="0098089B" w:rsidP="0098089B">
            <w:pPr>
              <w:tabs>
                <w:tab w:val="left" w:pos="3200"/>
              </w:tabs>
              <w:spacing w:line="300" w:lineRule="exact"/>
              <w:rPr>
                <w:rFonts w:ascii="Times New Roman" w:hAnsi="Times New Roman" w:cs="Times New Roman"/>
                <w:sz w:val="20"/>
                <w:szCs w:val="20"/>
                <w:lang w:val="it-IT"/>
              </w:rPr>
            </w:pPr>
            <w:r w:rsidRPr="00B454AD">
              <w:rPr>
                <w:rFonts w:ascii="Times New Roman" w:hAnsi="Times New Roman" w:cs="Times New Roman"/>
                <w:sz w:val="20"/>
                <w:szCs w:val="20"/>
                <w:lang w:val="es-ES"/>
              </w:rPr>
              <w:t>NA</w:t>
            </w:r>
          </w:p>
        </w:tc>
      </w:tr>
      <w:tr w:rsidR="0098089B" w:rsidRPr="007E4EE0" w14:paraId="1932FB3B" w14:textId="77777777" w:rsidTr="00D24727">
        <w:trPr>
          <w:trHeight w:val="323"/>
        </w:trPr>
        <w:tc>
          <w:tcPr>
            <w:tcW w:w="2790" w:type="dxa"/>
            <w:shd w:val="clear" w:color="auto" w:fill="D9D9D9" w:themeFill="background1" w:themeFillShade="D9"/>
            <w:vAlign w:val="center"/>
          </w:tcPr>
          <w:p w14:paraId="24807C4D" w14:textId="77777777" w:rsidR="0098089B" w:rsidRPr="00BF16C9" w:rsidRDefault="0098089B" w:rsidP="0098089B">
            <w:pPr>
              <w:tabs>
                <w:tab w:val="left" w:pos="3200"/>
              </w:tabs>
              <w:rPr>
                <w:rFonts w:ascii="Arial" w:hAnsi="Arial" w:cs="Arial"/>
                <w:sz w:val="22"/>
                <w:szCs w:val="22"/>
                <w:lang w:val="es-ES"/>
              </w:rPr>
            </w:pPr>
            <w:r w:rsidRPr="00BF16C9">
              <w:rPr>
                <w:rFonts w:ascii="Arial" w:hAnsi="Arial" w:cs="Arial"/>
                <w:sz w:val="22"/>
                <w:szCs w:val="22"/>
                <w:lang w:val="es-ES"/>
              </w:rPr>
              <w:t xml:space="preserve">Impactos Transfronterizos </w:t>
            </w:r>
          </w:p>
        </w:tc>
        <w:tc>
          <w:tcPr>
            <w:tcW w:w="5298" w:type="dxa"/>
            <w:gridSpan w:val="2"/>
            <w:vAlign w:val="center"/>
          </w:tcPr>
          <w:p w14:paraId="366ECFAD" w14:textId="77777777" w:rsidR="0098089B" w:rsidRDefault="0098089B" w:rsidP="0098089B">
            <w:pPr>
              <w:tabs>
                <w:tab w:val="left" w:pos="3200"/>
              </w:tabs>
              <w:spacing w:line="300" w:lineRule="exact"/>
              <w:rPr>
                <w:rFonts w:ascii="Times New Roman" w:hAnsi="Times New Roman" w:cs="Times New Roman"/>
                <w:sz w:val="20"/>
                <w:szCs w:val="20"/>
                <w:lang w:val="es-ES_tradnl"/>
              </w:rPr>
            </w:pPr>
            <w:r w:rsidRPr="009F6623">
              <w:rPr>
                <w:rFonts w:ascii="Times New Roman" w:hAnsi="Times New Roman" w:cs="Times New Roman"/>
                <w:b/>
                <w:sz w:val="20"/>
                <w:szCs w:val="20"/>
                <w:lang w:val="es-ES_tradnl"/>
              </w:rPr>
              <w:t>Cumplimiento pleno logrado</w:t>
            </w:r>
            <w:r>
              <w:rPr>
                <w:rFonts w:ascii="Times New Roman" w:hAnsi="Times New Roman" w:cs="Times New Roman"/>
                <w:sz w:val="20"/>
                <w:szCs w:val="20"/>
                <w:lang w:val="es-ES_tradnl"/>
              </w:rPr>
              <w:t>.</w:t>
            </w:r>
          </w:p>
          <w:p w14:paraId="7297DAF1" w14:textId="5421E0F6" w:rsidR="0098089B" w:rsidRPr="00B454AD" w:rsidRDefault="0098089B" w:rsidP="0098089B">
            <w:pPr>
              <w:tabs>
                <w:tab w:val="left" w:pos="3200"/>
              </w:tabs>
              <w:spacing w:line="300" w:lineRule="exact"/>
              <w:rPr>
                <w:rFonts w:ascii="Times New Roman" w:hAnsi="Times New Roman" w:cs="Times New Roman"/>
                <w:sz w:val="20"/>
                <w:szCs w:val="20"/>
                <w:lang w:val="es-ES"/>
              </w:rPr>
            </w:pPr>
            <w:r w:rsidRPr="00B454AD">
              <w:rPr>
                <w:rFonts w:ascii="Times New Roman" w:hAnsi="Times New Roman" w:cs="Times New Roman"/>
                <w:sz w:val="20"/>
                <w:szCs w:val="20"/>
                <w:lang w:val="es-ES"/>
              </w:rPr>
              <w:t xml:space="preserve">El Programa solo catastrará </w:t>
            </w:r>
            <w:r>
              <w:rPr>
                <w:rFonts w:ascii="Times New Roman" w:hAnsi="Times New Roman" w:cs="Times New Roman"/>
                <w:sz w:val="20"/>
                <w:szCs w:val="20"/>
                <w:lang w:val="es-ES"/>
              </w:rPr>
              <w:t xml:space="preserve">o formalizará </w:t>
            </w:r>
            <w:r w:rsidRPr="00B454AD">
              <w:rPr>
                <w:rFonts w:ascii="Times New Roman" w:hAnsi="Times New Roman" w:cs="Times New Roman"/>
                <w:sz w:val="20"/>
                <w:szCs w:val="20"/>
                <w:lang w:val="es-ES"/>
              </w:rPr>
              <w:t>predios dentro del territorio nacional.</w:t>
            </w:r>
          </w:p>
        </w:tc>
        <w:tc>
          <w:tcPr>
            <w:tcW w:w="5299" w:type="dxa"/>
            <w:vAlign w:val="center"/>
          </w:tcPr>
          <w:p w14:paraId="702D6971" w14:textId="4B3A5A2B" w:rsidR="0098089B" w:rsidRPr="00B454AD" w:rsidRDefault="0098089B" w:rsidP="0098089B">
            <w:pPr>
              <w:tabs>
                <w:tab w:val="left" w:pos="3200"/>
              </w:tabs>
              <w:spacing w:line="300" w:lineRule="exact"/>
              <w:rPr>
                <w:rFonts w:ascii="Times New Roman" w:hAnsi="Times New Roman" w:cs="Times New Roman"/>
                <w:sz w:val="20"/>
                <w:szCs w:val="20"/>
                <w:lang w:val="es-ES"/>
              </w:rPr>
            </w:pPr>
            <w:r w:rsidRPr="00B454AD">
              <w:rPr>
                <w:rFonts w:ascii="Times New Roman" w:hAnsi="Times New Roman" w:cs="Times New Roman"/>
                <w:sz w:val="20"/>
                <w:szCs w:val="20"/>
                <w:lang w:val="es-ES"/>
              </w:rPr>
              <w:t>NA</w:t>
            </w:r>
          </w:p>
        </w:tc>
      </w:tr>
      <w:tr w:rsidR="0098089B" w:rsidRPr="00BD6B73" w14:paraId="1A482F0A" w14:textId="77777777" w:rsidTr="00D24727">
        <w:trPr>
          <w:trHeight w:val="323"/>
        </w:trPr>
        <w:tc>
          <w:tcPr>
            <w:tcW w:w="2790" w:type="dxa"/>
            <w:shd w:val="clear" w:color="auto" w:fill="D9D9D9" w:themeFill="background1" w:themeFillShade="D9"/>
            <w:vAlign w:val="center"/>
          </w:tcPr>
          <w:p w14:paraId="53DCBE8E" w14:textId="77777777" w:rsidR="0098089B" w:rsidRPr="00BF16C9" w:rsidRDefault="0098089B" w:rsidP="0098089B">
            <w:pPr>
              <w:tabs>
                <w:tab w:val="left" w:pos="3200"/>
              </w:tabs>
              <w:rPr>
                <w:rFonts w:ascii="Arial" w:hAnsi="Arial" w:cs="Arial"/>
                <w:sz w:val="22"/>
                <w:szCs w:val="22"/>
                <w:lang w:val="es-ES"/>
              </w:rPr>
            </w:pPr>
            <w:r w:rsidRPr="00BF16C9">
              <w:rPr>
                <w:rFonts w:ascii="Arial" w:hAnsi="Arial" w:cs="Arial"/>
                <w:sz w:val="22"/>
                <w:szCs w:val="22"/>
                <w:lang w:val="es-ES"/>
              </w:rPr>
              <w:lastRenderedPageBreak/>
              <w:t>Impactos sobre Pueblos Indígenas Aislados</w:t>
            </w:r>
          </w:p>
        </w:tc>
        <w:tc>
          <w:tcPr>
            <w:tcW w:w="5298" w:type="dxa"/>
            <w:gridSpan w:val="2"/>
            <w:vAlign w:val="center"/>
          </w:tcPr>
          <w:p w14:paraId="32C0114A" w14:textId="5F958518" w:rsidR="0098089B" w:rsidRDefault="0098089B" w:rsidP="0098089B">
            <w:pPr>
              <w:tabs>
                <w:tab w:val="left" w:pos="3200"/>
              </w:tabs>
              <w:spacing w:line="300" w:lineRule="exact"/>
              <w:rPr>
                <w:rFonts w:ascii="Times New Roman" w:hAnsi="Times New Roman" w:cs="Times New Roman"/>
                <w:sz w:val="20"/>
                <w:szCs w:val="20"/>
                <w:lang w:val="es-ES_tradnl"/>
              </w:rPr>
            </w:pPr>
            <w:r w:rsidRPr="009F6623">
              <w:rPr>
                <w:rFonts w:ascii="Times New Roman" w:hAnsi="Times New Roman" w:cs="Times New Roman"/>
                <w:b/>
                <w:sz w:val="20"/>
                <w:szCs w:val="20"/>
                <w:lang w:val="es-ES_tradnl"/>
              </w:rPr>
              <w:t>Cumplimiento pleno logrado</w:t>
            </w:r>
            <w:r w:rsidR="003E34F0">
              <w:rPr>
                <w:rFonts w:ascii="Times New Roman" w:hAnsi="Times New Roman" w:cs="Times New Roman"/>
                <w:b/>
                <w:sz w:val="20"/>
                <w:szCs w:val="20"/>
                <w:lang w:val="es-ES_tradnl"/>
              </w:rPr>
              <w:t xml:space="preserve"> </w:t>
            </w:r>
            <w:r w:rsidR="003E34F0">
              <w:rPr>
                <w:rFonts w:ascii="Times New Roman" w:hAnsi="Times New Roman" w:cs="Times New Roman"/>
                <w:b/>
                <w:sz w:val="20"/>
                <w:szCs w:val="20"/>
                <w:lang w:val="es-ES"/>
              </w:rPr>
              <w:t xml:space="preserve">para la preparación y </w:t>
            </w:r>
            <w:r w:rsidR="003E34F0" w:rsidRPr="00913632">
              <w:rPr>
                <w:rFonts w:ascii="Times New Roman" w:hAnsi="Times New Roman" w:cs="Times New Roman"/>
                <w:b/>
                <w:sz w:val="20"/>
                <w:szCs w:val="20"/>
                <w:lang w:val="es-ES"/>
              </w:rPr>
              <w:t>esperado durante la implementación</w:t>
            </w:r>
            <w:r>
              <w:rPr>
                <w:rFonts w:ascii="Times New Roman" w:hAnsi="Times New Roman" w:cs="Times New Roman"/>
                <w:sz w:val="20"/>
                <w:szCs w:val="20"/>
                <w:lang w:val="es-ES_tradnl"/>
              </w:rPr>
              <w:t>.</w:t>
            </w:r>
          </w:p>
          <w:p w14:paraId="38A3E1BD" w14:textId="5D646F9A" w:rsidR="0098089B" w:rsidRPr="00B454AD" w:rsidRDefault="0098089B" w:rsidP="0098089B">
            <w:pPr>
              <w:tabs>
                <w:tab w:val="left" w:pos="3200"/>
              </w:tabs>
              <w:spacing w:line="300" w:lineRule="exact"/>
              <w:rPr>
                <w:rFonts w:ascii="Times New Roman" w:hAnsi="Times New Roman" w:cs="Times New Roman"/>
                <w:sz w:val="20"/>
                <w:szCs w:val="20"/>
                <w:lang w:val="es-ES"/>
              </w:rPr>
            </w:pPr>
            <w:r w:rsidRPr="00B454AD">
              <w:rPr>
                <w:rFonts w:ascii="Times New Roman" w:hAnsi="Times New Roman" w:cs="Times New Roman"/>
                <w:sz w:val="20"/>
                <w:szCs w:val="20"/>
                <w:lang w:val="es-ES_tradnl"/>
              </w:rPr>
              <w:t xml:space="preserve">El </w:t>
            </w:r>
            <w:r w:rsidR="003748E5">
              <w:rPr>
                <w:rFonts w:ascii="Times New Roman" w:hAnsi="Times New Roman" w:cs="Times New Roman"/>
                <w:sz w:val="20"/>
                <w:szCs w:val="20"/>
                <w:lang w:val="es-ES_tradnl"/>
              </w:rPr>
              <w:t>MGAS</w:t>
            </w:r>
            <w:r w:rsidRPr="00B454AD">
              <w:rPr>
                <w:rFonts w:ascii="Times New Roman" w:hAnsi="Times New Roman" w:cs="Times New Roman"/>
                <w:sz w:val="20"/>
                <w:szCs w:val="20"/>
                <w:lang w:val="es-ES_tradnl"/>
              </w:rPr>
              <w:t xml:space="preserve"> establece que, en relación</w:t>
            </w:r>
            <w:r>
              <w:rPr>
                <w:rFonts w:ascii="Times New Roman" w:hAnsi="Times New Roman" w:cs="Times New Roman"/>
                <w:sz w:val="20"/>
                <w:szCs w:val="20"/>
                <w:lang w:val="es-ES_tradnl"/>
              </w:rPr>
              <w:t xml:space="preserve"> con</w:t>
            </w:r>
            <w:r w:rsidRPr="00B454AD">
              <w:rPr>
                <w:rFonts w:ascii="Times New Roman" w:hAnsi="Times New Roman" w:cs="Times New Roman"/>
                <w:sz w:val="20"/>
                <w:szCs w:val="20"/>
                <w:lang w:val="es-ES_tradnl"/>
              </w:rPr>
              <w:t xml:space="preserve"> estos pueblos, el proceso de gestión catastral debe tener como único objetivo obtener información que permita proteger la intangibilidad de sus territorios.</w:t>
            </w:r>
          </w:p>
        </w:tc>
        <w:tc>
          <w:tcPr>
            <w:tcW w:w="5299" w:type="dxa"/>
            <w:vAlign w:val="center"/>
          </w:tcPr>
          <w:p w14:paraId="5687294C" w14:textId="189E6066" w:rsidR="0098089B" w:rsidRPr="00B454AD" w:rsidRDefault="007103CB" w:rsidP="0098089B">
            <w:pPr>
              <w:tabs>
                <w:tab w:val="left" w:pos="3200"/>
              </w:tabs>
              <w:spacing w:line="300" w:lineRule="exact"/>
              <w:rPr>
                <w:rFonts w:ascii="Times New Roman" w:hAnsi="Times New Roman" w:cs="Times New Roman"/>
                <w:sz w:val="20"/>
                <w:szCs w:val="20"/>
                <w:lang w:val="es-ES"/>
              </w:rPr>
            </w:pPr>
            <w:r>
              <w:rPr>
                <w:rFonts w:ascii="Times New Roman" w:hAnsi="Times New Roman" w:cs="Times New Roman"/>
                <w:sz w:val="20"/>
                <w:szCs w:val="20"/>
                <w:lang w:val="es-ES_tradnl"/>
              </w:rPr>
              <w:t xml:space="preserve">Seguimiento a la implementación del </w:t>
            </w:r>
            <w:r w:rsidR="003748E5">
              <w:rPr>
                <w:rFonts w:ascii="Times New Roman" w:hAnsi="Times New Roman" w:cs="Times New Roman"/>
                <w:sz w:val="20"/>
                <w:szCs w:val="20"/>
                <w:lang w:val="es-ES_tradnl"/>
              </w:rPr>
              <w:t>MGAS</w:t>
            </w:r>
          </w:p>
        </w:tc>
      </w:tr>
      <w:tr w:rsidR="0098089B" w:rsidRPr="00BD6B73" w14:paraId="1DD4EF0B" w14:textId="77777777" w:rsidTr="00D24727">
        <w:trPr>
          <w:trHeight w:val="323"/>
        </w:trPr>
        <w:tc>
          <w:tcPr>
            <w:tcW w:w="13387" w:type="dxa"/>
            <w:gridSpan w:val="4"/>
            <w:shd w:val="clear" w:color="auto" w:fill="D9D9D9" w:themeFill="background1" w:themeFillShade="D9"/>
            <w:vAlign w:val="center"/>
          </w:tcPr>
          <w:p w14:paraId="1C590301" w14:textId="030E398A" w:rsidR="0098089B" w:rsidRDefault="0098089B" w:rsidP="0098089B">
            <w:pPr>
              <w:tabs>
                <w:tab w:val="left" w:pos="3200"/>
              </w:tabs>
              <w:spacing w:line="300" w:lineRule="exact"/>
              <w:rPr>
                <w:rFonts w:ascii="Times New Roman" w:hAnsi="Times New Roman" w:cs="Times New Roman"/>
                <w:sz w:val="20"/>
                <w:szCs w:val="20"/>
                <w:lang w:val="es-ES_tradnl"/>
              </w:rPr>
            </w:pPr>
            <w:r w:rsidRPr="00423036">
              <w:rPr>
                <w:rFonts w:ascii="Times New Roman" w:hAnsi="Times New Roman" w:cs="Times New Roman"/>
                <w:b/>
                <w:sz w:val="22"/>
                <w:szCs w:val="22"/>
                <w:lang w:val="es-ES"/>
              </w:rPr>
              <w:t>OP-761 Política Operativa sobre Igualdad de Género en el Desarrollo</w:t>
            </w:r>
          </w:p>
        </w:tc>
      </w:tr>
      <w:tr w:rsidR="0098089B" w:rsidRPr="00BD6B73" w14:paraId="275D61EA" w14:textId="77777777" w:rsidTr="00D24727">
        <w:trPr>
          <w:trHeight w:val="323"/>
        </w:trPr>
        <w:tc>
          <w:tcPr>
            <w:tcW w:w="2790" w:type="dxa"/>
            <w:shd w:val="clear" w:color="auto" w:fill="D9D9D9" w:themeFill="background1" w:themeFillShade="D9"/>
            <w:vAlign w:val="center"/>
          </w:tcPr>
          <w:p w14:paraId="5E4151B9" w14:textId="77777777" w:rsidR="0098089B" w:rsidRPr="00BF16C9" w:rsidDel="00641735" w:rsidRDefault="0098089B" w:rsidP="0098089B">
            <w:pPr>
              <w:tabs>
                <w:tab w:val="left" w:pos="3200"/>
              </w:tabs>
              <w:rPr>
                <w:rFonts w:ascii="Arial" w:hAnsi="Arial" w:cs="Arial"/>
                <w:b/>
                <w:sz w:val="22"/>
                <w:szCs w:val="22"/>
                <w:lang w:val="es-ES"/>
              </w:rPr>
            </w:pPr>
            <w:r>
              <w:rPr>
                <w:rFonts w:ascii="Arial" w:hAnsi="Arial" w:cs="Arial"/>
                <w:sz w:val="22"/>
                <w:szCs w:val="22"/>
                <w:lang w:val="es-ES"/>
              </w:rPr>
              <w:t>Consulta y participación efectiva de mujeres y hombres</w:t>
            </w:r>
          </w:p>
        </w:tc>
        <w:tc>
          <w:tcPr>
            <w:tcW w:w="5298" w:type="dxa"/>
            <w:gridSpan w:val="2"/>
            <w:vAlign w:val="center"/>
          </w:tcPr>
          <w:p w14:paraId="02812BEF" w14:textId="77777777" w:rsidR="0098089B" w:rsidRDefault="0098089B" w:rsidP="0098089B">
            <w:pPr>
              <w:tabs>
                <w:tab w:val="left" w:pos="3200"/>
              </w:tabs>
              <w:spacing w:line="300" w:lineRule="exact"/>
              <w:rPr>
                <w:rFonts w:ascii="Times New Roman" w:hAnsi="Times New Roman" w:cs="Times New Roman"/>
                <w:sz w:val="20"/>
                <w:szCs w:val="20"/>
                <w:lang w:val="es-ES_tradnl"/>
              </w:rPr>
            </w:pPr>
            <w:r w:rsidRPr="009F6623">
              <w:rPr>
                <w:rFonts w:ascii="Times New Roman" w:hAnsi="Times New Roman" w:cs="Times New Roman"/>
                <w:b/>
                <w:sz w:val="20"/>
                <w:szCs w:val="20"/>
                <w:lang w:val="es-ES_tradnl"/>
              </w:rPr>
              <w:t>Cumplimiento pleno logrado</w:t>
            </w:r>
            <w:r>
              <w:rPr>
                <w:rFonts w:ascii="Times New Roman" w:hAnsi="Times New Roman" w:cs="Times New Roman"/>
                <w:sz w:val="20"/>
                <w:szCs w:val="20"/>
                <w:lang w:val="es-ES_tradnl"/>
              </w:rPr>
              <w:t>.</w:t>
            </w:r>
          </w:p>
          <w:p w14:paraId="0E072A93" w14:textId="7F880112" w:rsidR="0098089B" w:rsidRPr="00C06DB2" w:rsidRDefault="0098089B" w:rsidP="0098089B">
            <w:pPr>
              <w:tabs>
                <w:tab w:val="left" w:pos="3200"/>
              </w:tabs>
              <w:spacing w:line="300" w:lineRule="exact"/>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El </w:t>
            </w:r>
            <w:r w:rsidR="003748E5">
              <w:rPr>
                <w:rFonts w:ascii="Times New Roman" w:hAnsi="Times New Roman" w:cs="Times New Roman"/>
                <w:sz w:val="20"/>
                <w:szCs w:val="20"/>
                <w:lang w:val="es-ES_tradnl"/>
              </w:rPr>
              <w:t>MGAS</w:t>
            </w:r>
            <w:r>
              <w:rPr>
                <w:rFonts w:ascii="Times New Roman" w:hAnsi="Times New Roman" w:cs="Times New Roman"/>
                <w:sz w:val="20"/>
                <w:szCs w:val="20"/>
                <w:lang w:val="es-ES_tradnl"/>
              </w:rPr>
              <w:t xml:space="preserve"> del Programa fue consultado con diversos actores clave, principalmente organizaciones de mujeres, étnicas y campesinas.</w:t>
            </w:r>
          </w:p>
        </w:tc>
        <w:tc>
          <w:tcPr>
            <w:tcW w:w="5299" w:type="dxa"/>
            <w:vAlign w:val="bottom"/>
          </w:tcPr>
          <w:p w14:paraId="0AE8FDCD" w14:textId="79538264" w:rsidR="0098089B" w:rsidRPr="00C06DB2" w:rsidRDefault="0098089B" w:rsidP="0098089B">
            <w:pPr>
              <w:tabs>
                <w:tab w:val="left" w:pos="3200"/>
              </w:tabs>
              <w:spacing w:line="300" w:lineRule="exact"/>
              <w:rPr>
                <w:rFonts w:ascii="Times New Roman" w:hAnsi="Times New Roman" w:cs="Times New Roman"/>
                <w:sz w:val="20"/>
                <w:szCs w:val="20"/>
                <w:lang w:val="es-ES_tradnl"/>
              </w:rPr>
            </w:pPr>
            <w:r>
              <w:rPr>
                <w:rFonts w:ascii="Times New Roman" w:hAnsi="Times New Roman" w:cs="Times New Roman"/>
                <w:sz w:val="20"/>
                <w:szCs w:val="20"/>
                <w:lang w:val="es-ES_tradnl"/>
              </w:rPr>
              <w:t>Los procesos de consulta y participación en los territorios participantes promoverán la participación efectiva de hombres y mujeres y de organizaciones defensoras de los derechos de las mujeres.</w:t>
            </w:r>
          </w:p>
        </w:tc>
      </w:tr>
      <w:tr w:rsidR="0098089B" w:rsidRPr="00BD6B73" w14:paraId="2838EF6D" w14:textId="77777777" w:rsidTr="00D24727">
        <w:trPr>
          <w:trHeight w:val="323"/>
        </w:trPr>
        <w:tc>
          <w:tcPr>
            <w:tcW w:w="2790" w:type="dxa"/>
            <w:shd w:val="clear" w:color="auto" w:fill="D9D9D9" w:themeFill="background1" w:themeFillShade="D9"/>
            <w:vAlign w:val="center"/>
          </w:tcPr>
          <w:p w14:paraId="44820993" w14:textId="77777777" w:rsidR="0098089B" w:rsidRDefault="0098089B" w:rsidP="0098089B">
            <w:pPr>
              <w:tabs>
                <w:tab w:val="left" w:pos="3200"/>
              </w:tabs>
              <w:rPr>
                <w:rFonts w:ascii="Arial" w:hAnsi="Arial" w:cs="Arial"/>
                <w:sz w:val="22"/>
                <w:szCs w:val="22"/>
                <w:lang w:val="es-ES"/>
              </w:rPr>
            </w:pPr>
            <w:r>
              <w:rPr>
                <w:rFonts w:ascii="Arial" w:eastAsia="Arial" w:hAnsi="Arial" w:cs="Arial"/>
                <w:sz w:val="22"/>
                <w:szCs w:val="22"/>
                <w:lang w:val="es-ES"/>
              </w:rPr>
              <w:t>Aplicación de las salvaguardias y análisis de riesgo</w:t>
            </w:r>
          </w:p>
        </w:tc>
        <w:tc>
          <w:tcPr>
            <w:tcW w:w="5298" w:type="dxa"/>
            <w:gridSpan w:val="2"/>
            <w:vAlign w:val="center"/>
          </w:tcPr>
          <w:p w14:paraId="16DC2546" w14:textId="77777777" w:rsidR="0098089B" w:rsidRDefault="0098089B" w:rsidP="0098089B">
            <w:pPr>
              <w:tabs>
                <w:tab w:val="left" w:pos="3200"/>
              </w:tabs>
              <w:spacing w:line="300" w:lineRule="exact"/>
              <w:rPr>
                <w:rFonts w:ascii="Times New Roman" w:hAnsi="Times New Roman" w:cs="Times New Roman"/>
                <w:sz w:val="20"/>
                <w:szCs w:val="20"/>
                <w:lang w:val="es-ES_tradnl"/>
              </w:rPr>
            </w:pPr>
            <w:r w:rsidRPr="009F6623">
              <w:rPr>
                <w:rFonts w:ascii="Times New Roman" w:hAnsi="Times New Roman" w:cs="Times New Roman"/>
                <w:b/>
                <w:sz w:val="20"/>
                <w:szCs w:val="20"/>
                <w:lang w:val="es-ES_tradnl"/>
              </w:rPr>
              <w:t>Cumplimiento pleno logrado</w:t>
            </w:r>
            <w:r>
              <w:rPr>
                <w:rFonts w:ascii="Times New Roman" w:hAnsi="Times New Roman" w:cs="Times New Roman"/>
                <w:sz w:val="20"/>
                <w:szCs w:val="20"/>
                <w:lang w:val="es-ES_tradnl"/>
              </w:rPr>
              <w:t>.</w:t>
            </w:r>
          </w:p>
          <w:p w14:paraId="168EA415" w14:textId="0E307960" w:rsidR="0098089B" w:rsidRPr="00656DBA" w:rsidRDefault="0098089B" w:rsidP="0098089B">
            <w:pPr>
              <w:tabs>
                <w:tab w:val="left" w:pos="3200"/>
              </w:tabs>
              <w:spacing w:line="300" w:lineRule="exact"/>
              <w:rPr>
                <w:rFonts w:ascii="Times New Roman" w:hAnsi="Times New Roman" w:cs="Times New Roman"/>
                <w:sz w:val="20"/>
                <w:szCs w:val="20"/>
                <w:lang w:val="es-ES_tradnl"/>
              </w:rPr>
            </w:pPr>
            <w:r>
              <w:rPr>
                <w:rFonts w:ascii="Times New Roman" w:hAnsi="Times New Roman" w:cs="Times New Roman"/>
                <w:sz w:val="20"/>
                <w:szCs w:val="20"/>
                <w:lang w:val="es-ES_tradnl"/>
              </w:rPr>
              <w:t>La</w:t>
            </w:r>
            <w:r w:rsidRPr="00656DBA">
              <w:rPr>
                <w:rFonts w:ascii="Times New Roman" w:hAnsi="Times New Roman" w:cs="Times New Roman"/>
                <w:sz w:val="20"/>
                <w:szCs w:val="20"/>
                <w:lang w:val="es-ES_tradnl"/>
              </w:rPr>
              <w:t xml:space="preserve"> </w:t>
            </w:r>
            <w:r>
              <w:rPr>
                <w:rFonts w:ascii="Times New Roman" w:hAnsi="Times New Roman" w:cs="Times New Roman"/>
                <w:sz w:val="20"/>
                <w:szCs w:val="20"/>
                <w:lang w:val="es-ES_tradnl"/>
              </w:rPr>
              <w:t>EASE</w:t>
            </w:r>
            <w:r w:rsidRPr="00656DBA">
              <w:rPr>
                <w:rFonts w:ascii="Times New Roman" w:hAnsi="Times New Roman" w:cs="Times New Roman"/>
                <w:sz w:val="20"/>
                <w:szCs w:val="20"/>
                <w:lang w:val="es-ES_tradnl"/>
              </w:rPr>
              <w:t xml:space="preserve"> del Programa identifica posibles impactos negativos sobre la seguridad jurídica de algunos grupos de mujeres, en especial mujeres con derechos informales sobre la tierra o con derechos en virtud de su condición de cónyuges, compañeras permanentes o herederas. El </w:t>
            </w:r>
            <w:r w:rsidR="003748E5">
              <w:rPr>
                <w:rFonts w:ascii="Times New Roman" w:hAnsi="Times New Roman" w:cs="Times New Roman"/>
                <w:sz w:val="20"/>
                <w:szCs w:val="20"/>
                <w:lang w:val="es-ES_tradnl"/>
              </w:rPr>
              <w:t>MGAS</w:t>
            </w:r>
            <w:r w:rsidRPr="00656DBA">
              <w:rPr>
                <w:rFonts w:ascii="Times New Roman" w:hAnsi="Times New Roman" w:cs="Times New Roman"/>
                <w:sz w:val="20"/>
                <w:szCs w:val="20"/>
                <w:lang w:val="es-ES_tradnl"/>
              </w:rPr>
              <w:t xml:space="preserve"> </w:t>
            </w:r>
            <w:r>
              <w:rPr>
                <w:rFonts w:ascii="Times New Roman" w:hAnsi="Times New Roman" w:cs="Times New Roman"/>
                <w:sz w:val="20"/>
                <w:szCs w:val="20"/>
                <w:lang w:val="es-ES_tradnl"/>
              </w:rPr>
              <w:t xml:space="preserve">incluye una Estrategia de Género con </w:t>
            </w:r>
            <w:r w:rsidRPr="00656DBA">
              <w:rPr>
                <w:rFonts w:ascii="Times New Roman" w:hAnsi="Times New Roman" w:cs="Times New Roman"/>
                <w:sz w:val="20"/>
                <w:szCs w:val="20"/>
                <w:lang w:val="es-ES_tradnl"/>
              </w:rPr>
              <w:t>prop</w:t>
            </w:r>
            <w:r>
              <w:rPr>
                <w:rFonts w:ascii="Times New Roman" w:hAnsi="Times New Roman" w:cs="Times New Roman"/>
                <w:sz w:val="20"/>
                <w:szCs w:val="20"/>
                <w:lang w:val="es-ES_tradnl"/>
              </w:rPr>
              <w:t xml:space="preserve">uestas de </w:t>
            </w:r>
            <w:r w:rsidRPr="00656DBA">
              <w:rPr>
                <w:rFonts w:ascii="Times New Roman" w:hAnsi="Times New Roman" w:cs="Times New Roman"/>
                <w:sz w:val="20"/>
                <w:szCs w:val="20"/>
                <w:lang w:val="es-ES_tradnl"/>
              </w:rPr>
              <w:t>medidas para prevenir y/o mitigar este riesgo.</w:t>
            </w:r>
          </w:p>
          <w:p w14:paraId="79396F33" w14:textId="77777777" w:rsidR="0098089B" w:rsidRDefault="0098089B" w:rsidP="0098089B">
            <w:pPr>
              <w:tabs>
                <w:tab w:val="left" w:pos="3200"/>
              </w:tabs>
              <w:spacing w:line="300" w:lineRule="exact"/>
              <w:rPr>
                <w:rFonts w:ascii="Times New Roman" w:hAnsi="Times New Roman" w:cs="Times New Roman"/>
                <w:sz w:val="20"/>
                <w:szCs w:val="20"/>
                <w:lang w:val="es-ES_tradnl"/>
              </w:rPr>
            </w:pPr>
          </w:p>
          <w:p w14:paraId="2B6BF2DC" w14:textId="77777777" w:rsidR="0098089B" w:rsidRPr="00263449" w:rsidRDefault="0098089B" w:rsidP="0098089B">
            <w:pPr>
              <w:tabs>
                <w:tab w:val="left" w:pos="3200"/>
              </w:tabs>
              <w:spacing w:line="300" w:lineRule="exact"/>
              <w:rPr>
                <w:rFonts w:ascii="Times New Roman" w:hAnsi="Times New Roman" w:cs="Times New Roman"/>
                <w:sz w:val="20"/>
                <w:szCs w:val="20"/>
                <w:lang w:val="es-ES_tradnl"/>
              </w:rPr>
            </w:pPr>
            <w:r w:rsidRPr="00C06DB2">
              <w:rPr>
                <w:rFonts w:ascii="Times New Roman" w:hAnsi="Times New Roman" w:cs="Times New Roman"/>
                <w:sz w:val="20"/>
                <w:szCs w:val="20"/>
                <w:lang w:val="es-ES_tradnl"/>
              </w:rPr>
              <w:t xml:space="preserve">La Matriz de Resultados del Programa incluye </w:t>
            </w:r>
            <w:r>
              <w:rPr>
                <w:rFonts w:ascii="Times New Roman" w:hAnsi="Times New Roman" w:cs="Times New Roman"/>
                <w:sz w:val="20"/>
                <w:szCs w:val="20"/>
                <w:lang w:val="es-ES_tradnl"/>
              </w:rPr>
              <w:t>entre sus</w:t>
            </w:r>
            <w:r w:rsidRPr="00C06DB2">
              <w:rPr>
                <w:rFonts w:ascii="Times New Roman" w:hAnsi="Times New Roman" w:cs="Times New Roman"/>
                <w:sz w:val="20"/>
                <w:szCs w:val="20"/>
                <w:lang w:val="es-ES_tradnl"/>
              </w:rPr>
              <w:t xml:space="preserve"> indicador</w:t>
            </w:r>
            <w:r>
              <w:rPr>
                <w:rFonts w:ascii="Times New Roman" w:hAnsi="Times New Roman" w:cs="Times New Roman"/>
                <w:sz w:val="20"/>
                <w:szCs w:val="20"/>
                <w:lang w:val="es-ES_tradnl"/>
              </w:rPr>
              <w:t>es de resultado: “P</w:t>
            </w:r>
            <w:r w:rsidRPr="00263449">
              <w:rPr>
                <w:rFonts w:ascii="Times New Roman" w:hAnsi="Times New Roman" w:cs="Times New Roman"/>
                <w:sz w:val="20"/>
                <w:szCs w:val="20"/>
                <w:lang w:val="es-ES_tradnl"/>
              </w:rPr>
              <w:t>orcentaje de mujeres con derechos de tenencia emitidos por la A</w:t>
            </w:r>
            <w:r>
              <w:rPr>
                <w:rFonts w:ascii="Times New Roman" w:hAnsi="Times New Roman" w:cs="Times New Roman"/>
                <w:sz w:val="20"/>
                <w:szCs w:val="20"/>
                <w:lang w:val="es-ES_tradnl"/>
              </w:rPr>
              <w:t xml:space="preserve">gencia </w:t>
            </w:r>
            <w:r w:rsidRPr="00263449">
              <w:rPr>
                <w:rFonts w:ascii="Times New Roman" w:hAnsi="Times New Roman" w:cs="Times New Roman"/>
                <w:sz w:val="20"/>
                <w:szCs w:val="20"/>
                <w:lang w:val="es-ES_tradnl"/>
              </w:rPr>
              <w:t>N</w:t>
            </w:r>
            <w:r>
              <w:rPr>
                <w:rFonts w:ascii="Times New Roman" w:hAnsi="Times New Roman" w:cs="Times New Roman"/>
                <w:sz w:val="20"/>
                <w:szCs w:val="20"/>
                <w:lang w:val="es-ES_tradnl"/>
              </w:rPr>
              <w:t xml:space="preserve">acional de </w:t>
            </w:r>
            <w:r w:rsidRPr="00263449">
              <w:rPr>
                <w:rFonts w:ascii="Times New Roman" w:hAnsi="Times New Roman" w:cs="Times New Roman"/>
                <w:sz w:val="20"/>
                <w:szCs w:val="20"/>
                <w:lang w:val="es-ES_tradnl"/>
              </w:rPr>
              <w:t>T</w:t>
            </w:r>
            <w:r>
              <w:rPr>
                <w:rFonts w:ascii="Times New Roman" w:hAnsi="Times New Roman" w:cs="Times New Roman"/>
                <w:sz w:val="20"/>
                <w:szCs w:val="20"/>
                <w:lang w:val="es-ES_tradnl"/>
              </w:rPr>
              <w:t>ierras</w:t>
            </w:r>
            <w:r w:rsidRPr="00263449">
              <w:rPr>
                <w:rFonts w:ascii="Times New Roman" w:hAnsi="Times New Roman" w:cs="Times New Roman"/>
                <w:sz w:val="20"/>
                <w:szCs w:val="20"/>
                <w:lang w:val="es-ES_tradnl"/>
              </w:rPr>
              <w:t xml:space="preserve"> (títulos a nom</w:t>
            </w:r>
            <w:r>
              <w:rPr>
                <w:rFonts w:ascii="Times New Roman" w:hAnsi="Times New Roman" w:cs="Times New Roman"/>
                <w:sz w:val="20"/>
                <w:szCs w:val="20"/>
                <w:lang w:val="es-ES_tradnl"/>
              </w:rPr>
              <w:t>bre de las mujeres o parejas)”</w:t>
            </w:r>
          </w:p>
          <w:p w14:paraId="781FE4AC" w14:textId="2F6B256A" w:rsidR="0098089B" w:rsidRDefault="0098089B" w:rsidP="0098089B">
            <w:pPr>
              <w:tabs>
                <w:tab w:val="left" w:pos="3200"/>
              </w:tabs>
              <w:spacing w:line="300" w:lineRule="exact"/>
              <w:rPr>
                <w:rFonts w:ascii="Times New Roman" w:hAnsi="Times New Roman" w:cs="Times New Roman"/>
                <w:sz w:val="20"/>
                <w:szCs w:val="20"/>
                <w:lang w:val="es-ES_tradnl"/>
              </w:rPr>
            </w:pPr>
          </w:p>
        </w:tc>
        <w:tc>
          <w:tcPr>
            <w:tcW w:w="5299" w:type="dxa"/>
            <w:vAlign w:val="center"/>
          </w:tcPr>
          <w:p w14:paraId="4BB635C0" w14:textId="30930B19" w:rsidR="0098089B" w:rsidRDefault="0098089B" w:rsidP="0098089B">
            <w:pPr>
              <w:tabs>
                <w:tab w:val="left" w:pos="3200"/>
              </w:tabs>
              <w:spacing w:line="300" w:lineRule="exact"/>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Seguimiento a la implementación de la Estrategia de Género incluida en el </w:t>
            </w:r>
            <w:r w:rsidR="003748E5">
              <w:rPr>
                <w:rFonts w:ascii="Times New Roman" w:hAnsi="Times New Roman" w:cs="Times New Roman"/>
                <w:sz w:val="20"/>
                <w:szCs w:val="20"/>
                <w:lang w:val="es-ES_tradnl"/>
              </w:rPr>
              <w:t>MGAS</w:t>
            </w:r>
          </w:p>
        </w:tc>
      </w:tr>
      <w:tr w:rsidR="0098089B" w:rsidRPr="00BD6B73" w14:paraId="765F4559" w14:textId="77777777" w:rsidTr="00D24727">
        <w:trPr>
          <w:trHeight w:val="323"/>
        </w:trPr>
        <w:tc>
          <w:tcPr>
            <w:tcW w:w="13387" w:type="dxa"/>
            <w:gridSpan w:val="4"/>
            <w:shd w:val="clear" w:color="auto" w:fill="D9D9D9" w:themeFill="background1" w:themeFillShade="D9"/>
            <w:vAlign w:val="center"/>
          </w:tcPr>
          <w:p w14:paraId="2B54FC49" w14:textId="4EA2A1F8" w:rsidR="0098089B" w:rsidRDefault="0098089B" w:rsidP="0098089B">
            <w:pPr>
              <w:tabs>
                <w:tab w:val="left" w:pos="3200"/>
              </w:tabs>
              <w:spacing w:line="300" w:lineRule="exact"/>
              <w:rPr>
                <w:rFonts w:ascii="Times New Roman" w:hAnsi="Times New Roman" w:cs="Times New Roman"/>
                <w:sz w:val="20"/>
                <w:szCs w:val="20"/>
                <w:lang w:val="es-ES_tradnl"/>
              </w:rPr>
            </w:pPr>
            <w:r w:rsidRPr="00423036">
              <w:rPr>
                <w:rFonts w:ascii="Times New Roman" w:hAnsi="Times New Roman" w:cs="Times New Roman"/>
                <w:b/>
                <w:sz w:val="22"/>
                <w:szCs w:val="22"/>
                <w:lang w:val="es-ES"/>
              </w:rPr>
              <w:t>OP-102 Política de Acceso a la Información</w:t>
            </w:r>
          </w:p>
        </w:tc>
      </w:tr>
      <w:tr w:rsidR="0098089B" w:rsidRPr="005B4DDB" w14:paraId="6CA8275B" w14:textId="77777777" w:rsidTr="0098089B">
        <w:trPr>
          <w:trHeight w:val="323"/>
        </w:trPr>
        <w:tc>
          <w:tcPr>
            <w:tcW w:w="2790" w:type="dxa"/>
            <w:shd w:val="clear" w:color="auto" w:fill="D9D9D9" w:themeFill="background1" w:themeFillShade="D9"/>
            <w:vAlign w:val="center"/>
          </w:tcPr>
          <w:p w14:paraId="2B45F8EC" w14:textId="77777777" w:rsidR="0098089B" w:rsidRPr="00BF16C9" w:rsidDel="00641735" w:rsidRDefault="0098089B" w:rsidP="0098089B">
            <w:pPr>
              <w:tabs>
                <w:tab w:val="left" w:pos="3200"/>
              </w:tabs>
              <w:rPr>
                <w:rFonts w:ascii="Arial" w:hAnsi="Arial" w:cs="Arial"/>
                <w:b/>
                <w:sz w:val="22"/>
                <w:szCs w:val="22"/>
                <w:lang w:val="es-ES"/>
              </w:rPr>
            </w:pPr>
            <w:r w:rsidRPr="005826A3">
              <w:rPr>
                <w:rFonts w:ascii="Arial" w:hAnsi="Arial" w:cs="Arial"/>
                <w:sz w:val="22"/>
                <w:szCs w:val="22"/>
                <w:lang w:val="es-ES"/>
              </w:rPr>
              <w:t>Divulgación de Evaluaciones Ambientales y Sociales Previo a la Misión de Análisis</w:t>
            </w:r>
            <w:r>
              <w:rPr>
                <w:rFonts w:ascii="Arial" w:hAnsi="Arial" w:cs="Arial"/>
                <w:sz w:val="22"/>
                <w:szCs w:val="22"/>
                <w:lang w:val="es-ES"/>
              </w:rPr>
              <w:t xml:space="preserve">, QRR, OPC y </w:t>
            </w:r>
            <w:r>
              <w:rPr>
                <w:rFonts w:ascii="Arial" w:hAnsi="Arial" w:cs="Arial"/>
                <w:sz w:val="22"/>
                <w:szCs w:val="22"/>
                <w:lang w:val="es-ES"/>
              </w:rPr>
              <w:lastRenderedPageBreak/>
              <w:t xml:space="preserve">envío de los documentos al </w:t>
            </w:r>
            <w:r w:rsidRPr="00175A95">
              <w:rPr>
                <w:rFonts w:ascii="Arial" w:hAnsi="Arial" w:cs="Arial"/>
                <w:sz w:val="22"/>
                <w:szCs w:val="22"/>
                <w:lang w:val="es-ES"/>
              </w:rPr>
              <w:t>Directorio</w:t>
            </w:r>
          </w:p>
        </w:tc>
        <w:tc>
          <w:tcPr>
            <w:tcW w:w="5287" w:type="dxa"/>
            <w:vAlign w:val="center"/>
          </w:tcPr>
          <w:p w14:paraId="366B44C9" w14:textId="77777777" w:rsidR="0098089B" w:rsidRPr="008477D8" w:rsidRDefault="0098089B" w:rsidP="0098089B">
            <w:pPr>
              <w:tabs>
                <w:tab w:val="left" w:pos="3200"/>
              </w:tabs>
              <w:spacing w:line="300" w:lineRule="exact"/>
              <w:rPr>
                <w:rFonts w:ascii="Times New Roman" w:hAnsi="Times New Roman" w:cs="Times New Roman"/>
                <w:sz w:val="20"/>
                <w:szCs w:val="20"/>
                <w:lang w:val="es-ES_tradnl"/>
              </w:rPr>
            </w:pPr>
            <w:r w:rsidRPr="009F6623">
              <w:rPr>
                <w:rFonts w:ascii="Times New Roman" w:hAnsi="Times New Roman" w:cs="Times New Roman"/>
                <w:b/>
                <w:sz w:val="20"/>
                <w:szCs w:val="20"/>
                <w:lang w:val="es-ES_tradnl"/>
              </w:rPr>
              <w:lastRenderedPageBreak/>
              <w:t>Cumplimiento pleno logrado</w:t>
            </w:r>
            <w:r w:rsidRPr="008477D8">
              <w:rPr>
                <w:rFonts w:ascii="Times New Roman" w:hAnsi="Times New Roman" w:cs="Times New Roman"/>
                <w:sz w:val="20"/>
                <w:szCs w:val="20"/>
                <w:lang w:val="es-ES_tradnl"/>
              </w:rPr>
              <w:t>.</w:t>
            </w:r>
          </w:p>
          <w:p w14:paraId="4C3A9EB2" w14:textId="407AF46C" w:rsidR="0098089B" w:rsidRPr="008477D8" w:rsidRDefault="0098089B" w:rsidP="0098089B">
            <w:pPr>
              <w:spacing w:line="300" w:lineRule="exact"/>
              <w:ind w:right="165"/>
              <w:rPr>
                <w:rFonts w:ascii="Times New Roman" w:eastAsia="Times New Roman" w:hAnsi="Times New Roman" w:cs="Times New Roman"/>
                <w:sz w:val="20"/>
                <w:szCs w:val="20"/>
                <w:shd w:val="clear" w:color="auto" w:fill="FFFFFF"/>
                <w:lang w:val="es-ES"/>
              </w:rPr>
            </w:pPr>
            <w:r w:rsidRPr="00FD441F">
              <w:rPr>
                <w:rFonts w:ascii="Times New Roman" w:eastAsia="Times New Roman" w:hAnsi="Times New Roman" w:cs="Times New Roman"/>
                <w:sz w:val="20"/>
                <w:szCs w:val="20"/>
                <w:shd w:val="clear" w:color="auto" w:fill="FFFFFF"/>
                <w:lang w:val="es-ES"/>
              </w:rPr>
              <w:t>Una primera versión del EASE/</w:t>
            </w:r>
            <w:r w:rsidR="003748E5" w:rsidRPr="00FD441F">
              <w:rPr>
                <w:rFonts w:ascii="Times New Roman" w:eastAsia="Times New Roman" w:hAnsi="Times New Roman" w:cs="Times New Roman"/>
                <w:sz w:val="20"/>
                <w:szCs w:val="20"/>
                <w:shd w:val="clear" w:color="auto" w:fill="FFFFFF"/>
                <w:lang w:val="es-ES"/>
              </w:rPr>
              <w:t>MGAS</w:t>
            </w:r>
            <w:r w:rsidRPr="00FD441F">
              <w:rPr>
                <w:rFonts w:ascii="Times New Roman" w:eastAsia="Times New Roman" w:hAnsi="Times New Roman" w:cs="Times New Roman"/>
                <w:sz w:val="20"/>
                <w:szCs w:val="20"/>
                <w:shd w:val="clear" w:color="auto" w:fill="FFFFFF"/>
                <w:lang w:val="es-ES"/>
              </w:rPr>
              <w:t xml:space="preserve"> del Programa fue publicada en la página Web del Banco el </w:t>
            </w:r>
            <w:r w:rsidR="00093661" w:rsidRPr="00FD441F">
              <w:rPr>
                <w:rFonts w:ascii="Times New Roman" w:eastAsia="Times New Roman" w:hAnsi="Times New Roman" w:cs="Times New Roman"/>
                <w:sz w:val="20"/>
                <w:szCs w:val="20"/>
                <w:shd w:val="clear" w:color="auto" w:fill="FFFFFF"/>
                <w:lang w:val="es-ES"/>
              </w:rPr>
              <w:t>4</w:t>
            </w:r>
            <w:r w:rsidRPr="00FD441F">
              <w:rPr>
                <w:rFonts w:ascii="Times New Roman" w:eastAsia="Times New Roman" w:hAnsi="Times New Roman" w:cs="Times New Roman"/>
                <w:sz w:val="20"/>
                <w:szCs w:val="20"/>
                <w:shd w:val="clear" w:color="auto" w:fill="FFFFFF"/>
                <w:lang w:val="es-ES"/>
              </w:rPr>
              <w:t xml:space="preserve"> de abril de 2017</w:t>
            </w:r>
            <w:r w:rsidR="00093661" w:rsidRPr="00FD441F">
              <w:rPr>
                <w:rFonts w:ascii="Times New Roman" w:eastAsia="Times New Roman" w:hAnsi="Times New Roman" w:cs="Times New Roman"/>
                <w:sz w:val="20"/>
                <w:szCs w:val="20"/>
                <w:shd w:val="clear" w:color="auto" w:fill="FFFFFF"/>
                <w:lang w:val="es-ES"/>
              </w:rPr>
              <w:t>.</w:t>
            </w:r>
            <w:r w:rsidRPr="00FD441F">
              <w:rPr>
                <w:rFonts w:ascii="Times New Roman" w:eastAsia="Times New Roman" w:hAnsi="Times New Roman" w:cs="Times New Roman"/>
                <w:sz w:val="20"/>
                <w:szCs w:val="20"/>
                <w:shd w:val="clear" w:color="auto" w:fill="FFFFFF"/>
                <w:lang w:val="es-ES"/>
              </w:rPr>
              <w:t xml:space="preserve"> </w:t>
            </w:r>
            <w:r w:rsidR="00F318CD" w:rsidRPr="00FD441F">
              <w:rPr>
                <w:rFonts w:ascii="Times New Roman" w:eastAsia="Times New Roman" w:hAnsi="Times New Roman" w:cs="Times New Roman"/>
                <w:sz w:val="20"/>
                <w:szCs w:val="20"/>
                <w:shd w:val="clear" w:color="auto" w:fill="FFFFFF"/>
                <w:lang w:val="es-ES"/>
              </w:rPr>
              <w:t xml:space="preserve"> La versión final se publicó el </w:t>
            </w:r>
            <w:r w:rsidR="00FD441F" w:rsidRPr="00FD441F">
              <w:rPr>
                <w:rFonts w:ascii="Times New Roman" w:eastAsia="Times New Roman" w:hAnsi="Times New Roman" w:cs="Times New Roman"/>
                <w:sz w:val="20"/>
                <w:szCs w:val="20"/>
                <w:shd w:val="clear" w:color="auto" w:fill="FFFFFF"/>
                <w:lang w:val="es-ES"/>
              </w:rPr>
              <w:t xml:space="preserve">2 </w:t>
            </w:r>
            <w:r w:rsidR="00F318CD" w:rsidRPr="00FD441F">
              <w:rPr>
                <w:rFonts w:ascii="Times New Roman" w:eastAsia="Times New Roman" w:hAnsi="Times New Roman" w:cs="Times New Roman"/>
                <w:sz w:val="20"/>
                <w:szCs w:val="20"/>
                <w:shd w:val="clear" w:color="auto" w:fill="FFFFFF"/>
                <w:lang w:val="es-ES"/>
              </w:rPr>
              <w:t>de agosto de 2019.</w:t>
            </w:r>
          </w:p>
          <w:p w14:paraId="045B4594" w14:textId="77777777" w:rsidR="0098089B" w:rsidRPr="008477D8" w:rsidRDefault="0098089B" w:rsidP="00093661">
            <w:pPr>
              <w:spacing w:line="300" w:lineRule="exact"/>
              <w:ind w:right="165"/>
              <w:rPr>
                <w:rFonts w:ascii="Times New Roman" w:eastAsia="Times New Roman" w:hAnsi="Times New Roman" w:cs="Times New Roman"/>
                <w:sz w:val="20"/>
                <w:szCs w:val="20"/>
                <w:shd w:val="clear" w:color="auto" w:fill="FFFFFF"/>
                <w:lang w:val="es-ES"/>
              </w:rPr>
            </w:pPr>
          </w:p>
        </w:tc>
        <w:tc>
          <w:tcPr>
            <w:tcW w:w="5310" w:type="dxa"/>
            <w:gridSpan w:val="2"/>
            <w:vAlign w:val="center"/>
          </w:tcPr>
          <w:p w14:paraId="3C88F191" w14:textId="77777777" w:rsidR="0098089B" w:rsidRPr="00423036" w:rsidRDefault="0098089B" w:rsidP="0098089B">
            <w:pPr>
              <w:tabs>
                <w:tab w:val="left" w:pos="3200"/>
              </w:tabs>
              <w:spacing w:line="300" w:lineRule="exact"/>
              <w:rPr>
                <w:rFonts w:ascii="Times New Roman" w:hAnsi="Times New Roman" w:cs="Times New Roman"/>
                <w:sz w:val="20"/>
                <w:szCs w:val="20"/>
                <w:lang w:val="es-ES"/>
              </w:rPr>
            </w:pPr>
            <w:r w:rsidRPr="00423036">
              <w:rPr>
                <w:rFonts w:ascii="Times New Roman" w:hAnsi="Times New Roman" w:cs="Times New Roman"/>
                <w:sz w:val="20"/>
                <w:szCs w:val="20"/>
                <w:lang w:val="es-ES"/>
              </w:rPr>
              <w:lastRenderedPageBreak/>
              <w:t>N</w:t>
            </w:r>
            <w:r>
              <w:rPr>
                <w:rFonts w:ascii="Times New Roman" w:hAnsi="Times New Roman" w:cs="Times New Roman"/>
                <w:sz w:val="20"/>
                <w:szCs w:val="20"/>
                <w:lang w:val="es-ES"/>
              </w:rPr>
              <w:t>A</w:t>
            </w:r>
          </w:p>
        </w:tc>
      </w:tr>
      <w:tr w:rsidR="0098089B" w:rsidRPr="00BD6B73" w14:paraId="48860EA7" w14:textId="77777777" w:rsidTr="0098089B">
        <w:trPr>
          <w:trHeight w:val="323"/>
        </w:trPr>
        <w:tc>
          <w:tcPr>
            <w:tcW w:w="2790" w:type="dxa"/>
            <w:shd w:val="clear" w:color="auto" w:fill="D9D9D9" w:themeFill="background1" w:themeFillShade="D9"/>
            <w:vAlign w:val="center"/>
          </w:tcPr>
          <w:p w14:paraId="09FACC8B" w14:textId="77777777" w:rsidR="0098089B" w:rsidRPr="00BF16C9" w:rsidDel="00641735" w:rsidRDefault="0098089B" w:rsidP="0098089B">
            <w:pPr>
              <w:tabs>
                <w:tab w:val="left" w:pos="3200"/>
              </w:tabs>
              <w:rPr>
                <w:rFonts w:ascii="Arial" w:hAnsi="Arial" w:cs="Arial"/>
                <w:b/>
                <w:sz w:val="22"/>
                <w:szCs w:val="22"/>
                <w:lang w:val="es-ES"/>
              </w:rPr>
            </w:pPr>
            <w:r w:rsidRPr="00BF16C9">
              <w:rPr>
                <w:rFonts w:ascii="Arial" w:hAnsi="Arial" w:cs="Arial"/>
                <w:sz w:val="22"/>
                <w:szCs w:val="22"/>
                <w:lang w:val="es-ES"/>
              </w:rPr>
              <w:t>Disposiciones de Divulgación de Documentos Ambientales y Sociales durante la Implementación del Proyecto</w:t>
            </w:r>
          </w:p>
        </w:tc>
        <w:tc>
          <w:tcPr>
            <w:tcW w:w="5287" w:type="dxa"/>
            <w:vAlign w:val="center"/>
          </w:tcPr>
          <w:p w14:paraId="758594FC" w14:textId="77777777" w:rsidR="0098089B" w:rsidRPr="009F6623" w:rsidRDefault="0098089B" w:rsidP="0098089B">
            <w:pPr>
              <w:tabs>
                <w:tab w:val="left" w:pos="3200"/>
              </w:tabs>
              <w:spacing w:line="300" w:lineRule="exact"/>
              <w:rPr>
                <w:rFonts w:ascii="Times New Roman" w:hAnsi="Times New Roman" w:cs="Times New Roman"/>
                <w:b/>
                <w:sz w:val="20"/>
                <w:szCs w:val="20"/>
                <w:lang w:val="es-ES_tradnl"/>
              </w:rPr>
            </w:pPr>
            <w:r w:rsidRPr="009F6623">
              <w:rPr>
                <w:rFonts w:ascii="Times New Roman" w:hAnsi="Times New Roman" w:cs="Times New Roman"/>
                <w:b/>
                <w:sz w:val="20"/>
                <w:szCs w:val="20"/>
                <w:lang w:val="es-ES_tradnl"/>
              </w:rPr>
              <w:t>Cumplimiento esperado durante la implementación</w:t>
            </w:r>
            <w:r>
              <w:rPr>
                <w:rFonts w:ascii="Times New Roman" w:hAnsi="Times New Roman" w:cs="Times New Roman"/>
                <w:b/>
                <w:sz w:val="20"/>
                <w:szCs w:val="20"/>
                <w:lang w:val="es-ES_tradnl"/>
              </w:rPr>
              <w:t>.</w:t>
            </w:r>
          </w:p>
          <w:p w14:paraId="20B172FF" w14:textId="77777777" w:rsidR="0098089B" w:rsidRPr="009F6623" w:rsidRDefault="0098089B" w:rsidP="0098089B">
            <w:pPr>
              <w:tabs>
                <w:tab w:val="left" w:pos="3200"/>
              </w:tabs>
              <w:spacing w:line="300" w:lineRule="exact"/>
              <w:rPr>
                <w:rFonts w:ascii="Times New Roman" w:hAnsi="Times New Roman" w:cs="Times New Roman"/>
                <w:sz w:val="20"/>
                <w:szCs w:val="20"/>
                <w:lang w:val="es-ES_tradnl"/>
              </w:rPr>
            </w:pPr>
          </w:p>
        </w:tc>
        <w:tc>
          <w:tcPr>
            <w:tcW w:w="5310" w:type="dxa"/>
            <w:gridSpan w:val="2"/>
          </w:tcPr>
          <w:p w14:paraId="52956665" w14:textId="77777777" w:rsidR="0098089B" w:rsidRPr="00423036" w:rsidRDefault="0098089B" w:rsidP="0098089B">
            <w:pPr>
              <w:tabs>
                <w:tab w:val="left" w:pos="3200"/>
              </w:tabs>
              <w:spacing w:line="300" w:lineRule="exact"/>
              <w:rPr>
                <w:rFonts w:ascii="Times New Roman" w:hAnsi="Times New Roman" w:cs="Times New Roman"/>
                <w:sz w:val="20"/>
                <w:szCs w:val="20"/>
                <w:lang w:val="es-ES_tradnl"/>
              </w:rPr>
            </w:pPr>
            <w:r>
              <w:rPr>
                <w:rFonts w:ascii="Times New Roman" w:hAnsi="Times New Roman" w:cs="Times New Roman"/>
                <w:sz w:val="20"/>
                <w:szCs w:val="20"/>
                <w:lang w:val="es-ES"/>
              </w:rPr>
              <w:t>Durante la implementación del Programa se pondrán a disposición del público todos los documentos ambientales y sociales que se consideren relevantes.</w:t>
            </w:r>
          </w:p>
        </w:tc>
      </w:tr>
    </w:tbl>
    <w:p w14:paraId="5899827B" w14:textId="4B1514E4" w:rsidR="00D00F26" w:rsidRDefault="00D00F26" w:rsidP="004D3CD1">
      <w:pPr>
        <w:rPr>
          <w:rFonts w:ascii="Arial" w:hAnsi="Arial" w:cs="Arial"/>
          <w:b/>
          <w:sz w:val="20"/>
          <w:szCs w:val="20"/>
          <w:lang w:val="es-ES_tradnl"/>
        </w:rPr>
      </w:pPr>
    </w:p>
    <w:p w14:paraId="02CF56E8" w14:textId="77777777" w:rsidR="00D00F26" w:rsidRPr="00D00F26" w:rsidRDefault="00D00F26" w:rsidP="004D3CD1">
      <w:pPr>
        <w:rPr>
          <w:rFonts w:ascii="Arial" w:hAnsi="Arial" w:cs="Arial"/>
          <w:b/>
          <w:sz w:val="20"/>
          <w:szCs w:val="20"/>
          <w:lang w:val="es-ES_tradnl"/>
        </w:rPr>
      </w:pPr>
      <w:bookmarkStart w:id="8" w:name="_Hlk532854953"/>
    </w:p>
    <w:p w14:paraId="23DB65EF" w14:textId="7E24FC82" w:rsidR="00B01F04" w:rsidRDefault="00B01F04" w:rsidP="003A3A67">
      <w:pPr>
        <w:widowControl w:val="0"/>
        <w:autoSpaceDE w:val="0"/>
        <w:autoSpaceDN w:val="0"/>
        <w:adjustRightInd w:val="0"/>
        <w:ind w:right="-720"/>
        <w:rPr>
          <w:rFonts w:ascii="Arial" w:hAnsi="Arial" w:cs="Arial"/>
          <w:bCs/>
          <w:sz w:val="20"/>
          <w:szCs w:val="20"/>
          <w:lang w:val="es-ES"/>
        </w:rPr>
      </w:pPr>
    </w:p>
    <w:bookmarkEnd w:id="8"/>
    <w:p w14:paraId="567CC10A" w14:textId="0D812586" w:rsidR="00461079" w:rsidRPr="00D00F26" w:rsidRDefault="00461079" w:rsidP="000627FB">
      <w:pPr>
        <w:rPr>
          <w:rFonts w:ascii="Arial" w:hAnsi="Arial" w:cs="Arial"/>
          <w:bCs/>
          <w:sz w:val="20"/>
          <w:szCs w:val="20"/>
          <w:lang w:val="es-ES_tradnl"/>
        </w:rPr>
        <w:sectPr w:rsidR="00461079" w:rsidRPr="00D00F26" w:rsidSect="00883BA1">
          <w:pgSz w:w="15840" w:h="12240" w:orient="landscape"/>
          <w:pgMar w:top="1166" w:right="1440" w:bottom="1800" w:left="1440" w:header="720" w:footer="720" w:gutter="0"/>
          <w:cols w:space="720"/>
          <w:docGrid w:linePitch="360"/>
        </w:sectPr>
      </w:pPr>
    </w:p>
    <w:p w14:paraId="76FED89F" w14:textId="77777777" w:rsidR="00B309E8" w:rsidRPr="004F6351" w:rsidRDefault="00B309E8" w:rsidP="00B309E8">
      <w:pPr>
        <w:rPr>
          <w:rFonts w:ascii="Arial" w:hAnsi="Arial" w:cs="Arial"/>
          <w:b/>
          <w:sz w:val="20"/>
          <w:szCs w:val="20"/>
          <w:lang w:val="es-AR"/>
        </w:rPr>
      </w:pPr>
      <w:r w:rsidRPr="004F6351">
        <w:rPr>
          <w:rFonts w:ascii="Arial" w:hAnsi="Arial" w:cs="Arial"/>
          <w:b/>
          <w:bCs/>
          <w:sz w:val="22"/>
          <w:szCs w:val="22"/>
          <w:lang w:val="es-AR"/>
        </w:rPr>
        <w:lastRenderedPageBreak/>
        <w:t xml:space="preserve">Anexo B. Requisitos Legales </w:t>
      </w:r>
      <w:r>
        <w:rPr>
          <w:rFonts w:ascii="Arial" w:hAnsi="Arial" w:cs="Arial"/>
          <w:b/>
          <w:bCs/>
          <w:sz w:val="22"/>
          <w:szCs w:val="22"/>
          <w:lang w:val="es-AR"/>
        </w:rPr>
        <w:t>ESHS (</w:t>
      </w:r>
      <w:r w:rsidRPr="004F6351">
        <w:rPr>
          <w:rFonts w:ascii="Arial" w:hAnsi="Arial" w:cs="Arial"/>
          <w:b/>
          <w:bCs/>
          <w:sz w:val="22"/>
          <w:szCs w:val="22"/>
          <w:lang w:val="es-AR"/>
        </w:rPr>
        <w:t xml:space="preserve">Ambientales, Sociales, de Salud </w:t>
      </w:r>
      <w:r>
        <w:rPr>
          <w:rFonts w:ascii="Arial" w:hAnsi="Arial" w:cs="Arial"/>
          <w:b/>
          <w:bCs/>
          <w:sz w:val="22"/>
          <w:szCs w:val="22"/>
          <w:lang w:val="es-AR"/>
        </w:rPr>
        <w:t>y Seguridad)</w:t>
      </w:r>
    </w:p>
    <w:p w14:paraId="4B384B4D" w14:textId="77777777" w:rsidR="00175783" w:rsidRPr="00F318CD" w:rsidRDefault="00175783" w:rsidP="00F318CD">
      <w:pPr>
        <w:spacing w:before="120" w:after="120"/>
        <w:jc w:val="both"/>
        <w:rPr>
          <w:rFonts w:ascii="Arial" w:eastAsia="Times New Roman" w:hAnsi="Arial" w:cs="Arial"/>
          <w:b/>
          <w:sz w:val="20"/>
          <w:szCs w:val="20"/>
          <w:u w:val="single"/>
          <w:lang w:val="es-ES_tradnl"/>
        </w:rPr>
      </w:pPr>
    </w:p>
    <w:p w14:paraId="279155CA" w14:textId="13D88BC2" w:rsidR="00B309E8" w:rsidRPr="00BF299C" w:rsidRDefault="00B309E8" w:rsidP="00B309E8">
      <w:pPr>
        <w:pStyle w:val="ListParagraph"/>
        <w:numPr>
          <w:ilvl w:val="0"/>
          <w:numId w:val="25"/>
        </w:numPr>
        <w:spacing w:before="120" w:after="120"/>
        <w:ind w:hanging="720"/>
        <w:jc w:val="both"/>
        <w:rPr>
          <w:rFonts w:ascii="Arial" w:eastAsia="Times New Roman" w:hAnsi="Arial" w:cs="Arial"/>
          <w:b/>
          <w:sz w:val="20"/>
          <w:szCs w:val="20"/>
          <w:u w:val="single"/>
          <w:lang w:val="es-ES"/>
        </w:rPr>
      </w:pPr>
      <w:r w:rsidRPr="00BF299C">
        <w:rPr>
          <w:rFonts w:ascii="Arial" w:eastAsia="Times New Roman" w:hAnsi="Arial" w:cs="Arial"/>
          <w:b/>
          <w:sz w:val="20"/>
          <w:szCs w:val="20"/>
          <w:u w:val="single"/>
          <w:lang w:val="es-ES"/>
        </w:rPr>
        <w:t>Condiciones a los Desembolsos del Préstamo</w:t>
      </w:r>
    </w:p>
    <w:p w14:paraId="0D94FEA7" w14:textId="77777777" w:rsidR="00B309E8" w:rsidRPr="00BF299C" w:rsidRDefault="00B309E8" w:rsidP="00B309E8">
      <w:pPr>
        <w:pStyle w:val="ListParagraph"/>
        <w:spacing w:before="120" w:after="120"/>
        <w:jc w:val="both"/>
        <w:rPr>
          <w:rFonts w:ascii="Arial" w:eastAsia="Times New Roman" w:hAnsi="Arial" w:cs="Arial"/>
          <w:b/>
          <w:sz w:val="20"/>
          <w:szCs w:val="20"/>
          <w:lang w:val="es-ES"/>
        </w:rPr>
      </w:pPr>
    </w:p>
    <w:p w14:paraId="27F9FF19" w14:textId="1E4F9DD3" w:rsidR="00B309E8" w:rsidRPr="00BF299C" w:rsidRDefault="00B309E8" w:rsidP="00B309E8">
      <w:pPr>
        <w:pStyle w:val="ListParagraph"/>
        <w:numPr>
          <w:ilvl w:val="0"/>
          <w:numId w:val="26"/>
        </w:numPr>
        <w:spacing w:before="120" w:after="120"/>
        <w:ind w:left="720"/>
        <w:jc w:val="both"/>
        <w:rPr>
          <w:rFonts w:ascii="Arial" w:eastAsia="Times New Roman" w:hAnsi="Arial" w:cs="Arial"/>
          <w:b/>
          <w:sz w:val="20"/>
          <w:szCs w:val="20"/>
          <w:lang w:val="es-ES"/>
        </w:rPr>
      </w:pPr>
      <w:r w:rsidRPr="00BF299C">
        <w:rPr>
          <w:rFonts w:ascii="Arial" w:eastAsia="Times New Roman" w:hAnsi="Arial" w:cs="Arial"/>
          <w:b/>
          <w:sz w:val="20"/>
          <w:szCs w:val="20"/>
          <w:lang w:val="es-ES"/>
        </w:rPr>
        <w:t xml:space="preserve">Condiciones </w:t>
      </w:r>
      <w:r w:rsidR="00093661">
        <w:rPr>
          <w:rFonts w:ascii="Arial" w:eastAsia="Times New Roman" w:hAnsi="Arial" w:cs="Arial"/>
          <w:b/>
          <w:sz w:val="20"/>
          <w:szCs w:val="20"/>
          <w:lang w:val="es-ES"/>
        </w:rPr>
        <w:t xml:space="preserve">contractuales especiales </w:t>
      </w:r>
      <w:r w:rsidRPr="00BF299C">
        <w:rPr>
          <w:rFonts w:ascii="Arial" w:eastAsia="Times New Roman" w:hAnsi="Arial" w:cs="Arial"/>
          <w:b/>
          <w:sz w:val="20"/>
          <w:szCs w:val="20"/>
          <w:lang w:val="es-ES"/>
        </w:rPr>
        <w:t>previas al primer desembolso</w:t>
      </w:r>
    </w:p>
    <w:p w14:paraId="3CBC1EED" w14:textId="77777777" w:rsidR="00B309E8" w:rsidRPr="00982D14" w:rsidRDefault="00B309E8" w:rsidP="00B309E8">
      <w:pPr>
        <w:pStyle w:val="ListParagraph"/>
        <w:autoSpaceDE w:val="0"/>
        <w:autoSpaceDN w:val="0"/>
        <w:adjustRightInd w:val="0"/>
        <w:jc w:val="both"/>
        <w:rPr>
          <w:rFonts w:ascii="Arial" w:hAnsi="Arial" w:cs="Arial"/>
          <w:sz w:val="20"/>
          <w:szCs w:val="20"/>
          <w:lang w:val="es-ES_tradnl"/>
        </w:rPr>
      </w:pPr>
    </w:p>
    <w:p w14:paraId="1E716AAE" w14:textId="76A68AAF" w:rsidR="000532FA" w:rsidRDefault="00B309E8" w:rsidP="000532FA">
      <w:pPr>
        <w:pStyle w:val="ListParagraph"/>
        <w:numPr>
          <w:ilvl w:val="0"/>
          <w:numId w:val="19"/>
        </w:numPr>
        <w:tabs>
          <w:tab w:val="left" w:pos="720"/>
        </w:tabs>
        <w:autoSpaceDE w:val="0"/>
        <w:autoSpaceDN w:val="0"/>
        <w:adjustRightInd w:val="0"/>
        <w:jc w:val="both"/>
        <w:rPr>
          <w:rFonts w:ascii="Arial" w:hAnsi="Arial" w:cs="Arial"/>
          <w:sz w:val="20"/>
          <w:szCs w:val="20"/>
          <w:lang w:val="es-ES_tradnl"/>
        </w:rPr>
      </w:pPr>
      <w:r>
        <w:rPr>
          <w:rFonts w:ascii="Arial" w:hAnsi="Arial" w:cs="Arial"/>
          <w:sz w:val="20"/>
          <w:szCs w:val="20"/>
          <w:lang w:val="es-ES_tradnl"/>
        </w:rPr>
        <w:t>Como parte de la estructura de ejecución de</w:t>
      </w:r>
      <w:r w:rsidR="00F60A94">
        <w:rPr>
          <w:rFonts w:ascii="Arial" w:hAnsi="Arial" w:cs="Arial"/>
          <w:sz w:val="20"/>
          <w:szCs w:val="20"/>
          <w:lang w:val="es-ES_tradnl"/>
        </w:rPr>
        <w:t xml:space="preserve"> la operación</w:t>
      </w:r>
      <w:r>
        <w:rPr>
          <w:rFonts w:ascii="Arial" w:hAnsi="Arial" w:cs="Arial"/>
          <w:sz w:val="20"/>
          <w:szCs w:val="20"/>
          <w:lang w:val="es-ES_tradnl"/>
        </w:rPr>
        <w:t xml:space="preserve">, cuya integración es una condición previa al primer desembolso de los recursos del financiamiento, </w:t>
      </w:r>
      <w:r w:rsidR="00F03A8C">
        <w:rPr>
          <w:rFonts w:ascii="Arial" w:hAnsi="Arial" w:cs="Arial"/>
          <w:sz w:val="20"/>
          <w:szCs w:val="20"/>
          <w:lang w:val="es-ES_tradnl"/>
        </w:rPr>
        <w:t xml:space="preserve">las Unidades </w:t>
      </w:r>
      <w:r w:rsidR="001E1A10">
        <w:rPr>
          <w:rFonts w:ascii="Arial" w:hAnsi="Arial" w:cs="Arial"/>
          <w:sz w:val="20"/>
          <w:szCs w:val="20"/>
          <w:lang w:val="es-ES_tradnl"/>
        </w:rPr>
        <w:t>de Gestión</w:t>
      </w:r>
      <w:r w:rsidR="00F03A8C">
        <w:rPr>
          <w:rFonts w:ascii="Arial" w:hAnsi="Arial" w:cs="Arial"/>
          <w:sz w:val="20"/>
          <w:szCs w:val="20"/>
          <w:lang w:val="es-ES_tradnl"/>
        </w:rPr>
        <w:t xml:space="preserve"> de los </w:t>
      </w:r>
      <w:r w:rsidR="00EA2B20">
        <w:rPr>
          <w:rFonts w:ascii="Arial" w:hAnsi="Arial" w:cs="Arial"/>
          <w:sz w:val="20"/>
          <w:szCs w:val="20"/>
          <w:lang w:val="es-ES_tradnl"/>
        </w:rPr>
        <w:t xml:space="preserve">tres </w:t>
      </w:r>
      <w:r w:rsidR="00F03A8C">
        <w:rPr>
          <w:rFonts w:ascii="Arial" w:hAnsi="Arial" w:cs="Arial"/>
          <w:sz w:val="20"/>
          <w:szCs w:val="20"/>
          <w:lang w:val="es-ES_tradnl"/>
        </w:rPr>
        <w:t>organismos co-ejecutores</w:t>
      </w:r>
      <w:r>
        <w:rPr>
          <w:rFonts w:ascii="Arial" w:hAnsi="Arial" w:cs="Arial"/>
          <w:sz w:val="20"/>
          <w:szCs w:val="20"/>
          <w:lang w:val="es-ES_tradnl"/>
        </w:rPr>
        <w:t xml:space="preserve"> </w:t>
      </w:r>
      <w:r w:rsidR="00EA2B20">
        <w:rPr>
          <w:rFonts w:ascii="Arial" w:hAnsi="Arial" w:cs="Arial"/>
          <w:sz w:val="20"/>
          <w:szCs w:val="20"/>
          <w:lang w:val="es-ES_tradnl"/>
        </w:rPr>
        <w:t xml:space="preserve">DNP, IGAC y ANT </w:t>
      </w:r>
      <w:r>
        <w:rPr>
          <w:rFonts w:ascii="Arial" w:hAnsi="Arial" w:cs="Arial"/>
          <w:sz w:val="20"/>
          <w:szCs w:val="20"/>
          <w:lang w:val="es-ES_tradnl"/>
        </w:rPr>
        <w:t>deberá</w:t>
      </w:r>
      <w:r w:rsidR="00F03A8C">
        <w:rPr>
          <w:rFonts w:ascii="Arial" w:hAnsi="Arial" w:cs="Arial"/>
          <w:sz w:val="20"/>
          <w:szCs w:val="20"/>
          <w:lang w:val="es-ES_tradnl"/>
        </w:rPr>
        <w:t xml:space="preserve">n contar </w:t>
      </w:r>
      <w:r w:rsidR="00EA2B20">
        <w:rPr>
          <w:rFonts w:ascii="Arial" w:hAnsi="Arial" w:cs="Arial"/>
          <w:sz w:val="20"/>
          <w:szCs w:val="20"/>
          <w:lang w:val="es-ES_tradnl"/>
        </w:rPr>
        <w:t xml:space="preserve">cada una de ellas </w:t>
      </w:r>
      <w:r w:rsidR="00F03A8C">
        <w:rPr>
          <w:rFonts w:ascii="Arial" w:hAnsi="Arial" w:cs="Arial"/>
          <w:sz w:val="20"/>
          <w:szCs w:val="20"/>
          <w:lang w:val="es-ES_tradnl"/>
        </w:rPr>
        <w:t xml:space="preserve">con </w:t>
      </w:r>
      <w:r w:rsidRPr="00982D14">
        <w:rPr>
          <w:rFonts w:ascii="Arial" w:hAnsi="Arial" w:cs="Arial"/>
          <w:sz w:val="20"/>
          <w:szCs w:val="20"/>
          <w:lang w:val="es-ES_tradnl"/>
        </w:rPr>
        <w:t xml:space="preserve">un </w:t>
      </w:r>
      <w:r w:rsidR="000532FA">
        <w:rPr>
          <w:rFonts w:ascii="Arial" w:hAnsi="Arial" w:cs="Arial"/>
          <w:sz w:val="20"/>
          <w:szCs w:val="20"/>
          <w:lang w:val="es-ES_tradnl"/>
        </w:rPr>
        <w:t xml:space="preserve">equipo socioambiental integrado, como mínimo, por un </w:t>
      </w:r>
      <w:r w:rsidRPr="00982D14">
        <w:rPr>
          <w:rFonts w:ascii="Arial" w:hAnsi="Arial" w:cs="Arial"/>
          <w:sz w:val="20"/>
          <w:szCs w:val="20"/>
          <w:lang w:val="es-ES_tradnl"/>
        </w:rPr>
        <w:t>especialista ambiental</w:t>
      </w:r>
      <w:r w:rsidR="00093661">
        <w:rPr>
          <w:rFonts w:ascii="Arial" w:hAnsi="Arial" w:cs="Arial"/>
          <w:sz w:val="20"/>
          <w:szCs w:val="20"/>
          <w:lang w:val="es-ES_tradnl"/>
        </w:rPr>
        <w:t xml:space="preserve">, </w:t>
      </w:r>
      <w:r>
        <w:rPr>
          <w:rFonts w:ascii="Arial" w:hAnsi="Arial" w:cs="Arial"/>
          <w:sz w:val="20"/>
          <w:szCs w:val="20"/>
          <w:lang w:val="es-ES_tradnl"/>
        </w:rPr>
        <w:t>un especialista social</w:t>
      </w:r>
      <w:r w:rsidR="00093661">
        <w:rPr>
          <w:rFonts w:ascii="Arial" w:hAnsi="Arial" w:cs="Arial"/>
          <w:sz w:val="20"/>
          <w:szCs w:val="20"/>
          <w:lang w:val="es-ES_tradnl"/>
        </w:rPr>
        <w:t xml:space="preserve"> y un especialista en temas étnicos</w:t>
      </w:r>
      <w:r w:rsidR="000532FA">
        <w:rPr>
          <w:rFonts w:ascii="Arial" w:hAnsi="Arial" w:cs="Arial"/>
          <w:sz w:val="20"/>
          <w:szCs w:val="20"/>
          <w:lang w:val="es-ES_tradnl"/>
        </w:rPr>
        <w:t>.</w:t>
      </w:r>
    </w:p>
    <w:p w14:paraId="1A7EC17D" w14:textId="36F2DF68" w:rsidR="00B309E8" w:rsidRPr="00982D14" w:rsidRDefault="000532FA" w:rsidP="000532FA">
      <w:pPr>
        <w:pStyle w:val="ListParagraph"/>
        <w:tabs>
          <w:tab w:val="left" w:pos="720"/>
        </w:tabs>
        <w:autoSpaceDE w:val="0"/>
        <w:autoSpaceDN w:val="0"/>
        <w:adjustRightInd w:val="0"/>
        <w:jc w:val="both"/>
        <w:rPr>
          <w:rFonts w:ascii="Arial" w:hAnsi="Arial" w:cs="Arial"/>
          <w:sz w:val="20"/>
          <w:szCs w:val="20"/>
          <w:lang w:val="es-ES_tradnl"/>
        </w:rPr>
      </w:pPr>
      <w:r w:rsidRPr="00982D14">
        <w:rPr>
          <w:rFonts w:ascii="Arial" w:hAnsi="Arial" w:cs="Arial"/>
          <w:sz w:val="20"/>
          <w:szCs w:val="20"/>
          <w:lang w:val="es-ES_tradnl"/>
        </w:rPr>
        <w:t xml:space="preserve"> </w:t>
      </w:r>
    </w:p>
    <w:p w14:paraId="0BD188BE" w14:textId="65432564" w:rsidR="00B309E8" w:rsidRPr="00982D14" w:rsidRDefault="00B309E8" w:rsidP="00B309E8">
      <w:pPr>
        <w:pStyle w:val="ListParagraph"/>
        <w:autoSpaceDE w:val="0"/>
        <w:autoSpaceDN w:val="0"/>
        <w:adjustRightInd w:val="0"/>
        <w:jc w:val="both"/>
        <w:rPr>
          <w:rFonts w:ascii="Arial" w:hAnsi="Arial" w:cs="Arial"/>
          <w:sz w:val="20"/>
          <w:szCs w:val="20"/>
          <w:lang w:val="es-ES_tradnl"/>
        </w:rPr>
      </w:pPr>
      <w:r w:rsidRPr="009E7B5E">
        <w:rPr>
          <w:rFonts w:ascii="Arial" w:hAnsi="Arial" w:cs="Arial"/>
          <w:sz w:val="20"/>
          <w:szCs w:val="20"/>
          <w:u w:val="single"/>
          <w:lang w:val="es-ES_tradnl"/>
        </w:rPr>
        <w:t>Justificación</w:t>
      </w:r>
      <w:r w:rsidRPr="00982D14">
        <w:rPr>
          <w:rFonts w:ascii="Arial" w:hAnsi="Arial" w:cs="Arial"/>
          <w:sz w:val="20"/>
          <w:szCs w:val="20"/>
          <w:lang w:val="es-ES_tradnl"/>
        </w:rPr>
        <w:t xml:space="preserve">: </w:t>
      </w:r>
      <w:r>
        <w:rPr>
          <w:rFonts w:ascii="Arial" w:hAnsi="Arial" w:cs="Arial"/>
          <w:sz w:val="20"/>
          <w:szCs w:val="20"/>
          <w:lang w:val="es-ES_tradnl"/>
        </w:rPr>
        <w:t>Necesidad de contar con personal especializado</w:t>
      </w:r>
      <w:r w:rsidRPr="00982D14">
        <w:rPr>
          <w:rFonts w:ascii="Arial" w:hAnsi="Arial" w:cs="Arial"/>
          <w:sz w:val="20"/>
          <w:szCs w:val="20"/>
          <w:lang w:val="es-ES_tradnl"/>
        </w:rPr>
        <w:t xml:space="preserve"> para supervisar la implementación de las medidas definidas en los </w:t>
      </w:r>
      <w:r w:rsidR="003748E5">
        <w:rPr>
          <w:rFonts w:ascii="Arial" w:hAnsi="Arial" w:cs="Arial"/>
          <w:sz w:val="20"/>
          <w:szCs w:val="20"/>
          <w:lang w:val="es-ES_tradnl"/>
        </w:rPr>
        <w:t>MGAS</w:t>
      </w:r>
      <w:r w:rsidRPr="00982D14">
        <w:rPr>
          <w:rFonts w:ascii="Arial" w:hAnsi="Arial" w:cs="Arial"/>
          <w:sz w:val="20"/>
          <w:szCs w:val="20"/>
          <w:lang w:val="es-ES_tradnl"/>
        </w:rPr>
        <w:t xml:space="preserve"> y vigilar el cumplimiento de </w:t>
      </w:r>
      <w:r>
        <w:rPr>
          <w:rFonts w:ascii="Arial" w:hAnsi="Arial" w:cs="Arial"/>
          <w:sz w:val="20"/>
          <w:szCs w:val="20"/>
          <w:lang w:val="es-ES_tradnl"/>
        </w:rPr>
        <w:t>las salvaguardias</w:t>
      </w:r>
      <w:r w:rsidRPr="00982D14">
        <w:rPr>
          <w:rFonts w:ascii="Arial" w:hAnsi="Arial" w:cs="Arial"/>
          <w:sz w:val="20"/>
          <w:szCs w:val="20"/>
          <w:lang w:val="es-ES_tradnl"/>
        </w:rPr>
        <w:t xml:space="preserve"> ambientales y sociales</w:t>
      </w:r>
      <w:r>
        <w:rPr>
          <w:rFonts w:ascii="Arial" w:hAnsi="Arial" w:cs="Arial"/>
          <w:sz w:val="20"/>
          <w:szCs w:val="20"/>
          <w:lang w:val="es-ES_tradnl"/>
        </w:rPr>
        <w:t>.</w:t>
      </w:r>
    </w:p>
    <w:p w14:paraId="327B6C62" w14:textId="77777777" w:rsidR="00B309E8" w:rsidRPr="00860CCA" w:rsidRDefault="00B309E8" w:rsidP="00B309E8">
      <w:pPr>
        <w:autoSpaceDE w:val="0"/>
        <w:autoSpaceDN w:val="0"/>
        <w:adjustRightInd w:val="0"/>
        <w:spacing w:line="300" w:lineRule="exact"/>
        <w:jc w:val="both"/>
        <w:rPr>
          <w:rFonts w:ascii="Arial" w:hAnsi="Arial" w:cs="Arial"/>
          <w:sz w:val="20"/>
          <w:szCs w:val="20"/>
          <w:lang w:val="es-ES_tradnl"/>
        </w:rPr>
      </w:pPr>
    </w:p>
    <w:p w14:paraId="43F9B5D1" w14:textId="3F372659" w:rsidR="00B309E8" w:rsidRPr="00BF299C" w:rsidRDefault="00B309E8" w:rsidP="00093661">
      <w:pPr>
        <w:pStyle w:val="ListParagraph"/>
        <w:numPr>
          <w:ilvl w:val="0"/>
          <w:numId w:val="26"/>
        </w:numPr>
        <w:spacing w:before="120" w:after="120"/>
        <w:ind w:left="720"/>
        <w:jc w:val="both"/>
        <w:rPr>
          <w:rFonts w:ascii="Arial" w:eastAsia="Times New Roman" w:hAnsi="Arial" w:cs="Arial"/>
          <w:b/>
          <w:sz w:val="20"/>
          <w:szCs w:val="20"/>
          <w:lang w:val="es-ES"/>
        </w:rPr>
      </w:pPr>
      <w:r w:rsidRPr="00093661">
        <w:rPr>
          <w:rFonts w:ascii="Arial" w:eastAsia="Times New Roman" w:hAnsi="Arial" w:cs="Arial"/>
          <w:b/>
          <w:sz w:val="20"/>
          <w:szCs w:val="20"/>
          <w:lang w:val="es-ES"/>
        </w:rPr>
        <w:t xml:space="preserve">Condiciones </w:t>
      </w:r>
      <w:r w:rsidR="00093661" w:rsidRPr="00093661">
        <w:rPr>
          <w:rFonts w:ascii="Arial" w:eastAsia="Times New Roman" w:hAnsi="Arial" w:cs="Arial"/>
          <w:b/>
          <w:sz w:val="20"/>
          <w:szCs w:val="20"/>
          <w:lang w:val="es-ES"/>
        </w:rPr>
        <w:t xml:space="preserve">contractuales </w:t>
      </w:r>
      <w:r w:rsidRPr="00093661">
        <w:rPr>
          <w:rFonts w:ascii="Arial" w:eastAsia="Times New Roman" w:hAnsi="Arial" w:cs="Arial"/>
          <w:b/>
          <w:sz w:val="20"/>
          <w:szCs w:val="20"/>
          <w:lang w:val="es-ES"/>
        </w:rPr>
        <w:t>Especiales de Ejecución</w:t>
      </w:r>
      <w:r w:rsidRPr="00BF299C">
        <w:rPr>
          <w:rFonts w:ascii="Arial" w:eastAsia="Times New Roman" w:hAnsi="Arial" w:cs="Arial"/>
          <w:b/>
          <w:sz w:val="20"/>
          <w:szCs w:val="20"/>
          <w:lang w:val="es-ES"/>
        </w:rPr>
        <w:t xml:space="preserve"> </w:t>
      </w:r>
    </w:p>
    <w:p w14:paraId="5DC0FCB0" w14:textId="77777777" w:rsidR="00B309E8" w:rsidRPr="00BF299C" w:rsidRDefault="00B309E8" w:rsidP="00B309E8">
      <w:pPr>
        <w:pStyle w:val="ListParagraph"/>
        <w:spacing w:before="120" w:after="120"/>
        <w:jc w:val="both"/>
        <w:rPr>
          <w:rFonts w:ascii="Arial" w:eastAsia="Times New Roman" w:hAnsi="Arial" w:cs="Arial"/>
          <w:b/>
          <w:sz w:val="20"/>
          <w:szCs w:val="20"/>
          <w:lang w:val="es-ES"/>
        </w:rPr>
      </w:pPr>
    </w:p>
    <w:p w14:paraId="4FAAC15B" w14:textId="7A501002" w:rsidR="00B309E8" w:rsidRDefault="00B309E8" w:rsidP="00B309E8">
      <w:pPr>
        <w:pStyle w:val="ListParagraph"/>
        <w:numPr>
          <w:ilvl w:val="0"/>
          <w:numId w:val="28"/>
        </w:numPr>
        <w:ind w:left="720"/>
        <w:jc w:val="both"/>
        <w:rPr>
          <w:rFonts w:ascii="Arial" w:eastAsia="Calibri" w:hAnsi="Arial" w:cs="Arial"/>
          <w:sz w:val="20"/>
          <w:szCs w:val="20"/>
          <w:lang w:val="es-ES_tradnl"/>
        </w:rPr>
      </w:pPr>
      <w:r w:rsidRPr="00BF299C">
        <w:rPr>
          <w:rFonts w:ascii="Arial" w:eastAsia="Calibri" w:hAnsi="Arial" w:cs="Arial"/>
          <w:sz w:val="20"/>
          <w:szCs w:val="20"/>
          <w:lang w:val="es-ES_tradnl"/>
        </w:rPr>
        <w:t xml:space="preserve">El Prestatario se compromete a diseñar, mantener y monitorear el </w:t>
      </w:r>
      <w:r w:rsidR="009F1E4E">
        <w:rPr>
          <w:rFonts w:ascii="Arial" w:eastAsia="Calibri" w:hAnsi="Arial" w:cs="Arial"/>
          <w:sz w:val="20"/>
          <w:szCs w:val="20"/>
          <w:lang w:val="es-ES_tradnl"/>
        </w:rPr>
        <w:t>Programa</w:t>
      </w:r>
      <w:r w:rsidRPr="00BF299C">
        <w:rPr>
          <w:rFonts w:ascii="Arial" w:eastAsia="Calibri" w:hAnsi="Arial" w:cs="Arial"/>
          <w:sz w:val="20"/>
          <w:szCs w:val="20"/>
          <w:lang w:val="es-ES_tradnl"/>
        </w:rPr>
        <w:t xml:space="preserve"> directamente o a través </w:t>
      </w:r>
      <w:r w:rsidR="009F1E4E">
        <w:rPr>
          <w:rFonts w:ascii="Arial" w:eastAsia="Calibri" w:hAnsi="Arial" w:cs="Arial"/>
          <w:sz w:val="20"/>
          <w:szCs w:val="20"/>
          <w:lang w:val="es-ES_tradnl"/>
        </w:rPr>
        <w:t>de los organismos co-ejecutores</w:t>
      </w:r>
      <w:r w:rsidRPr="00BF299C">
        <w:rPr>
          <w:rFonts w:ascii="Arial" w:eastAsia="Calibri" w:hAnsi="Arial" w:cs="Arial"/>
          <w:sz w:val="20"/>
          <w:szCs w:val="20"/>
          <w:lang w:val="es-ES_tradnl"/>
        </w:rPr>
        <w:t xml:space="preserve"> o a través de cualquier otro contratista, operador o cualquier otra persona que realice actividades relacionadas con el Pro</w:t>
      </w:r>
      <w:r w:rsidR="009F1E4E">
        <w:rPr>
          <w:rFonts w:ascii="Arial" w:eastAsia="Calibri" w:hAnsi="Arial" w:cs="Arial"/>
          <w:sz w:val="20"/>
          <w:szCs w:val="20"/>
          <w:lang w:val="es-ES_tradnl"/>
        </w:rPr>
        <w:t>grama</w:t>
      </w:r>
      <w:r w:rsidRPr="00BF299C">
        <w:rPr>
          <w:rFonts w:ascii="Arial" w:eastAsia="Calibri" w:hAnsi="Arial" w:cs="Arial"/>
          <w:sz w:val="20"/>
          <w:szCs w:val="20"/>
          <w:lang w:val="es-ES_tradnl"/>
        </w:rPr>
        <w:t xml:space="preserve"> de acuerdo con las disposiciones ambientales, sociales, y de salud ocupacional previstas en el </w:t>
      </w:r>
      <w:r w:rsidR="00093661">
        <w:rPr>
          <w:rFonts w:ascii="Arial" w:eastAsia="Calibri" w:hAnsi="Arial" w:cs="Arial"/>
          <w:sz w:val="20"/>
          <w:szCs w:val="20"/>
          <w:lang w:val="es-ES_tradnl"/>
        </w:rPr>
        <w:t>Manual</w:t>
      </w:r>
      <w:r w:rsidRPr="00BF299C">
        <w:rPr>
          <w:rFonts w:ascii="Arial" w:eastAsia="Calibri" w:hAnsi="Arial" w:cs="Arial"/>
          <w:sz w:val="20"/>
          <w:szCs w:val="20"/>
          <w:lang w:val="es-ES_tradnl"/>
        </w:rPr>
        <w:t xml:space="preserve"> Operativo</w:t>
      </w:r>
      <w:r w:rsidR="00093661">
        <w:rPr>
          <w:rFonts w:ascii="Arial" w:eastAsia="Calibri" w:hAnsi="Arial" w:cs="Arial"/>
          <w:sz w:val="20"/>
          <w:szCs w:val="20"/>
          <w:lang w:val="es-ES_tradnl"/>
        </w:rPr>
        <w:t xml:space="preserve"> del Programa</w:t>
      </w:r>
      <w:r w:rsidRPr="00BF299C">
        <w:rPr>
          <w:rFonts w:ascii="Arial" w:eastAsia="Calibri" w:hAnsi="Arial" w:cs="Arial"/>
          <w:sz w:val="20"/>
          <w:szCs w:val="20"/>
          <w:lang w:val="es-ES_tradnl"/>
        </w:rPr>
        <w:t xml:space="preserve">, en </w:t>
      </w:r>
      <w:r w:rsidR="000532FA">
        <w:rPr>
          <w:rFonts w:ascii="Arial" w:eastAsia="Calibri" w:hAnsi="Arial" w:cs="Arial"/>
          <w:sz w:val="20"/>
          <w:szCs w:val="20"/>
          <w:lang w:val="es-ES_tradnl"/>
        </w:rPr>
        <w:t>el</w:t>
      </w:r>
      <w:r w:rsidRPr="00BF299C">
        <w:rPr>
          <w:rFonts w:ascii="Arial" w:eastAsia="Calibri" w:hAnsi="Arial" w:cs="Arial"/>
          <w:sz w:val="20"/>
          <w:szCs w:val="20"/>
          <w:lang w:val="es-ES_tradnl"/>
        </w:rPr>
        <w:t xml:space="preserve"> </w:t>
      </w:r>
      <w:r w:rsidR="003748E5">
        <w:rPr>
          <w:rFonts w:ascii="Arial" w:eastAsia="Calibri" w:hAnsi="Arial" w:cs="Arial"/>
          <w:sz w:val="20"/>
          <w:szCs w:val="20"/>
          <w:lang w:val="es-ES_tradnl"/>
        </w:rPr>
        <w:t>Marco</w:t>
      </w:r>
      <w:r w:rsidRPr="00BF299C">
        <w:rPr>
          <w:rFonts w:ascii="Arial" w:eastAsia="Calibri" w:hAnsi="Arial" w:cs="Arial"/>
          <w:sz w:val="20"/>
          <w:szCs w:val="20"/>
          <w:lang w:val="es-ES_tradnl"/>
        </w:rPr>
        <w:t xml:space="preserve"> de Gestión Ambiental y Social, y otros planes ambientales, sociales y de salud ocupacional, y los requisitos incluidos en los Planes de Acción Correctivos que sean del caso.</w:t>
      </w:r>
    </w:p>
    <w:p w14:paraId="64C89C98" w14:textId="77777777" w:rsidR="00B309E8" w:rsidRDefault="00B309E8" w:rsidP="00B309E8">
      <w:pPr>
        <w:pStyle w:val="ListParagraph"/>
        <w:jc w:val="both"/>
        <w:rPr>
          <w:rFonts w:ascii="Arial" w:eastAsia="Calibri" w:hAnsi="Arial" w:cs="Arial"/>
          <w:sz w:val="20"/>
          <w:szCs w:val="20"/>
          <w:lang w:val="es-ES_tradnl"/>
        </w:rPr>
      </w:pPr>
    </w:p>
    <w:p w14:paraId="7F2C5991" w14:textId="120D81F0" w:rsidR="00B309E8" w:rsidRPr="00BF299C" w:rsidRDefault="00B309E8" w:rsidP="00B309E8">
      <w:pPr>
        <w:pStyle w:val="ListParagraph"/>
        <w:jc w:val="both"/>
        <w:rPr>
          <w:rFonts w:ascii="Arial" w:eastAsia="Calibri" w:hAnsi="Arial" w:cs="Arial"/>
          <w:sz w:val="20"/>
          <w:szCs w:val="20"/>
          <w:lang w:val="es-ES_tradnl"/>
        </w:rPr>
      </w:pPr>
      <w:r w:rsidRPr="00090592">
        <w:rPr>
          <w:rFonts w:ascii="Arial" w:eastAsia="Calibri" w:hAnsi="Arial" w:cs="Arial"/>
          <w:sz w:val="20"/>
          <w:szCs w:val="20"/>
          <w:u w:val="single"/>
          <w:lang w:val="es-ES_tradnl"/>
        </w:rPr>
        <w:t>Justificación</w:t>
      </w:r>
      <w:r>
        <w:rPr>
          <w:rFonts w:ascii="Arial" w:eastAsia="Calibri" w:hAnsi="Arial" w:cs="Arial"/>
          <w:sz w:val="20"/>
          <w:szCs w:val="20"/>
          <w:lang w:val="es-ES_tradnl"/>
        </w:rPr>
        <w:t xml:space="preserve">: </w:t>
      </w:r>
      <w:r>
        <w:rPr>
          <w:rFonts w:ascii="Arial" w:hAnsi="Arial" w:cs="Arial"/>
          <w:sz w:val="20"/>
          <w:szCs w:val="20"/>
          <w:lang w:val="es-ES_tradnl"/>
        </w:rPr>
        <w:t>A</w:t>
      </w:r>
      <w:r w:rsidRPr="005973D4">
        <w:rPr>
          <w:rFonts w:ascii="Arial" w:hAnsi="Arial" w:cs="Arial"/>
          <w:sz w:val="20"/>
          <w:szCs w:val="20"/>
          <w:lang w:val="es-ES_tradnl"/>
        </w:rPr>
        <w:t xml:space="preserve">segurar el cumplimiento de las obligaciones incluidas en </w:t>
      </w:r>
      <w:r>
        <w:rPr>
          <w:rFonts w:ascii="Arial" w:hAnsi="Arial" w:cs="Arial"/>
          <w:sz w:val="20"/>
          <w:szCs w:val="20"/>
          <w:lang w:val="es-ES_tradnl"/>
        </w:rPr>
        <w:t xml:space="preserve">los </w:t>
      </w:r>
      <w:r w:rsidRPr="005973D4">
        <w:rPr>
          <w:rFonts w:ascii="Arial" w:hAnsi="Arial" w:cs="Arial"/>
          <w:sz w:val="20"/>
          <w:szCs w:val="20"/>
          <w:lang w:val="es-ES_tradnl"/>
        </w:rPr>
        <w:t xml:space="preserve">documentos </w:t>
      </w:r>
      <w:r>
        <w:rPr>
          <w:rFonts w:ascii="Arial" w:hAnsi="Arial" w:cs="Arial"/>
          <w:sz w:val="20"/>
          <w:szCs w:val="20"/>
          <w:lang w:val="es-ES_tradnl"/>
        </w:rPr>
        <w:t xml:space="preserve">de gestión socioambiental </w:t>
      </w:r>
      <w:r w:rsidRPr="005973D4">
        <w:rPr>
          <w:rFonts w:ascii="Arial" w:hAnsi="Arial" w:cs="Arial"/>
          <w:sz w:val="20"/>
          <w:szCs w:val="20"/>
          <w:lang w:val="es-ES_tradnl"/>
        </w:rPr>
        <w:t xml:space="preserve">no solo por </w:t>
      </w:r>
      <w:r w:rsidR="009F1E4E">
        <w:rPr>
          <w:rFonts w:ascii="Arial" w:hAnsi="Arial" w:cs="Arial"/>
          <w:sz w:val="20"/>
          <w:szCs w:val="20"/>
          <w:lang w:val="es-ES_tradnl"/>
        </w:rPr>
        <w:t xml:space="preserve">los co-ejecutores </w:t>
      </w:r>
      <w:r w:rsidRPr="005973D4">
        <w:rPr>
          <w:rFonts w:ascii="Arial" w:hAnsi="Arial" w:cs="Arial"/>
          <w:sz w:val="20"/>
          <w:szCs w:val="20"/>
          <w:lang w:val="es-ES_tradnl"/>
        </w:rPr>
        <w:t>sino también por parte de todo contratista, operador, o quien realice actividades del proyecto.</w:t>
      </w:r>
    </w:p>
    <w:p w14:paraId="63751486" w14:textId="77777777" w:rsidR="00B309E8" w:rsidRPr="00982D14" w:rsidRDefault="00B309E8" w:rsidP="00B309E8">
      <w:pPr>
        <w:pStyle w:val="ListParagraph"/>
        <w:autoSpaceDE w:val="0"/>
        <w:autoSpaceDN w:val="0"/>
        <w:adjustRightInd w:val="0"/>
        <w:ind w:left="360"/>
        <w:jc w:val="both"/>
        <w:rPr>
          <w:rFonts w:ascii="Arial" w:hAnsi="Arial" w:cs="Arial"/>
          <w:sz w:val="20"/>
          <w:szCs w:val="20"/>
          <w:lang w:val="es-ES_tradnl"/>
        </w:rPr>
      </w:pPr>
    </w:p>
    <w:p w14:paraId="327BC21E" w14:textId="3493AF61" w:rsidR="005A133A" w:rsidRPr="00F318CD" w:rsidRDefault="00B309E8" w:rsidP="008E2C02">
      <w:pPr>
        <w:pStyle w:val="ListParagraph"/>
        <w:numPr>
          <w:ilvl w:val="0"/>
          <w:numId w:val="28"/>
        </w:numPr>
        <w:autoSpaceDE w:val="0"/>
        <w:autoSpaceDN w:val="0"/>
        <w:adjustRightInd w:val="0"/>
        <w:ind w:left="720"/>
        <w:jc w:val="both"/>
        <w:rPr>
          <w:rFonts w:ascii="Arial" w:hAnsi="Arial" w:cs="Arial"/>
          <w:sz w:val="20"/>
          <w:szCs w:val="20"/>
          <w:lang w:val="es-ES_tradnl"/>
        </w:rPr>
      </w:pPr>
      <w:r w:rsidRPr="00F318CD">
        <w:rPr>
          <w:rFonts w:ascii="Arial" w:hAnsi="Arial" w:cs="Arial"/>
          <w:sz w:val="20"/>
          <w:szCs w:val="20"/>
          <w:lang w:val="es-ES"/>
        </w:rPr>
        <w:t xml:space="preserve">El Prestatario, a través </w:t>
      </w:r>
      <w:r w:rsidR="009F1E4E" w:rsidRPr="00F318CD">
        <w:rPr>
          <w:rFonts w:ascii="Arial" w:hAnsi="Arial" w:cs="Arial"/>
          <w:sz w:val="20"/>
          <w:szCs w:val="20"/>
          <w:lang w:val="es-ES"/>
        </w:rPr>
        <w:t>de los co-ejecutores</w:t>
      </w:r>
      <w:r w:rsidRPr="00F318CD">
        <w:rPr>
          <w:rFonts w:ascii="Arial" w:hAnsi="Arial" w:cs="Arial"/>
          <w:sz w:val="20"/>
          <w:szCs w:val="20"/>
          <w:lang w:val="es-ES"/>
        </w:rPr>
        <w:t xml:space="preserve"> deberá cumplir con las siguientes condiciones ambientales, sociales, de salud y seguridad (ESHS):</w:t>
      </w:r>
      <w:r w:rsidR="008E2C02" w:rsidRPr="00F318CD">
        <w:rPr>
          <w:rFonts w:ascii="Arial" w:hAnsi="Arial" w:cs="Arial"/>
          <w:sz w:val="20"/>
          <w:szCs w:val="20"/>
          <w:lang w:val="es-ES"/>
        </w:rPr>
        <w:t xml:space="preserve"> </w:t>
      </w:r>
      <w:r w:rsidR="000532FA" w:rsidRPr="00F318CD">
        <w:rPr>
          <w:rFonts w:ascii="Arial" w:hAnsi="Arial" w:cs="Arial"/>
          <w:sz w:val="20"/>
          <w:szCs w:val="20"/>
          <w:lang w:val="es-ES_tradnl"/>
        </w:rPr>
        <w:t xml:space="preserve">Previo </w:t>
      </w:r>
      <w:r w:rsidR="005C6C5C" w:rsidRPr="00F318CD">
        <w:rPr>
          <w:rFonts w:ascii="Arial" w:hAnsi="Arial" w:cs="Arial"/>
          <w:sz w:val="20"/>
          <w:szCs w:val="20"/>
          <w:lang w:val="es-ES_tradnl"/>
        </w:rPr>
        <w:t xml:space="preserve">a la adjudicación de cualquier contrato para la realización del barrido masivo en cualquiera de los municipios seleccionados para la conformación del catastro multipropósito </w:t>
      </w:r>
      <w:r w:rsidR="000532FA" w:rsidRPr="00F318CD">
        <w:rPr>
          <w:rFonts w:ascii="Arial" w:hAnsi="Arial" w:cs="Arial"/>
          <w:sz w:val="20"/>
          <w:szCs w:val="20"/>
          <w:lang w:val="es-ES_tradnl"/>
        </w:rPr>
        <w:t xml:space="preserve">(Componente 3), </w:t>
      </w:r>
      <w:r w:rsidR="005A133A" w:rsidRPr="00F318CD">
        <w:rPr>
          <w:rFonts w:ascii="Arial" w:hAnsi="Arial" w:cs="Arial"/>
          <w:sz w:val="20"/>
          <w:szCs w:val="20"/>
          <w:lang w:val="es-ES_tradnl"/>
        </w:rPr>
        <w:t xml:space="preserve">el Prestatario </w:t>
      </w:r>
      <w:r w:rsidR="000532FA" w:rsidRPr="00F318CD">
        <w:rPr>
          <w:rFonts w:ascii="Arial" w:hAnsi="Arial" w:cs="Arial"/>
          <w:sz w:val="20"/>
          <w:szCs w:val="20"/>
          <w:lang w:val="es-ES_tradnl"/>
        </w:rPr>
        <w:t>obtendrá la no</w:t>
      </w:r>
      <w:r w:rsidR="00F038C2" w:rsidRPr="00F318CD">
        <w:rPr>
          <w:rFonts w:ascii="Arial" w:hAnsi="Arial" w:cs="Arial"/>
          <w:sz w:val="20"/>
          <w:szCs w:val="20"/>
          <w:lang w:val="es-ES_tradnl"/>
        </w:rPr>
        <w:noBreakHyphen/>
      </w:r>
      <w:r w:rsidR="000532FA" w:rsidRPr="00F318CD">
        <w:rPr>
          <w:rFonts w:ascii="Arial" w:hAnsi="Arial" w:cs="Arial"/>
          <w:sz w:val="20"/>
          <w:szCs w:val="20"/>
          <w:lang w:val="es-ES_tradnl"/>
        </w:rPr>
        <w:t>objeción del Banco a</w:t>
      </w:r>
      <w:r w:rsidR="005A133A" w:rsidRPr="00F318CD">
        <w:rPr>
          <w:rFonts w:ascii="Arial" w:hAnsi="Arial" w:cs="Arial"/>
          <w:sz w:val="20"/>
          <w:szCs w:val="20"/>
          <w:lang w:val="es-ES_tradnl"/>
        </w:rPr>
        <w:t xml:space="preserve"> la guía metodológica para la implementación </w:t>
      </w:r>
      <w:r w:rsidR="005A133A" w:rsidRPr="00F318CD">
        <w:rPr>
          <w:rFonts w:ascii="Arial" w:eastAsia="Times New Roman" w:hAnsi="Arial" w:cs="Arial"/>
          <w:sz w:val="20"/>
          <w:szCs w:val="20"/>
          <w:shd w:val="clear" w:color="auto" w:fill="FFFFFF"/>
          <w:lang w:val="it-IT"/>
        </w:rPr>
        <w:t xml:space="preserve">del proceso de gestión catastral multipropósito con los pueblos y comunidades indígenas </w:t>
      </w:r>
      <w:r w:rsidR="005A133A" w:rsidRPr="00F318CD">
        <w:rPr>
          <w:rFonts w:ascii="Arial" w:hAnsi="Arial" w:cs="Arial"/>
          <w:sz w:val="20"/>
          <w:szCs w:val="20"/>
          <w:lang w:val="es-ES_tradnl"/>
        </w:rPr>
        <w:t xml:space="preserve">acordada con la </w:t>
      </w:r>
      <w:r w:rsidR="00F318CD" w:rsidRPr="00F318CD">
        <w:rPr>
          <w:rFonts w:ascii="Arial" w:hAnsi="Arial" w:cs="Arial"/>
          <w:sz w:val="20"/>
          <w:szCs w:val="20"/>
          <w:lang w:val="es-ES_tradnl"/>
        </w:rPr>
        <w:t>Comisión Nacional de Territorios Indígenas</w:t>
      </w:r>
      <w:r w:rsidR="008E2C02" w:rsidRPr="00F318CD">
        <w:rPr>
          <w:rFonts w:ascii="Arial" w:eastAsia="Times New Roman" w:hAnsi="Arial" w:cs="Arial"/>
          <w:sz w:val="20"/>
          <w:szCs w:val="20"/>
          <w:shd w:val="clear" w:color="auto" w:fill="FFFFFF"/>
          <w:lang w:val="it-IT"/>
        </w:rPr>
        <w:t xml:space="preserve">; </w:t>
      </w:r>
      <w:r w:rsidR="005A133A" w:rsidRPr="00F318CD">
        <w:rPr>
          <w:rFonts w:ascii="Arial" w:eastAsia="Times New Roman" w:hAnsi="Arial" w:cs="Arial"/>
          <w:sz w:val="20"/>
          <w:szCs w:val="20"/>
          <w:shd w:val="clear" w:color="auto" w:fill="FFFFFF"/>
          <w:lang w:val="it-IT"/>
        </w:rPr>
        <w:t xml:space="preserve">y a la guía metodológica </w:t>
      </w:r>
      <w:r w:rsidR="008E2C02" w:rsidRPr="00F318CD">
        <w:rPr>
          <w:rFonts w:ascii="Arial" w:hAnsi="Arial" w:cs="Arial"/>
          <w:color w:val="000000"/>
          <w:sz w:val="20"/>
          <w:szCs w:val="20"/>
          <w:lang w:val="es-ES"/>
        </w:rPr>
        <w:t xml:space="preserve">para los territorios de las comunidades y pueblos </w:t>
      </w:r>
      <w:r w:rsidR="008E2C02" w:rsidRPr="00F318CD">
        <w:rPr>
          <w:rFonts w:ascii="Arial" w:eastAsia="Times New Roman" w:hAnsi="Arial" w:cs="Arial"/>
          <w:sz w:val="20"/>
          <w:szCs w:val="20"/>
          <w:shd w:val="clear" w:color="auto" w:fill="FFFFFF"/>
          <w:lang w:val="es-ES"/>
        </w:rPr>
        <w:t>Negros, Afrocolombianos, Palenqueros y Raizales (</w:t>
      </w:r>
      <w:r w:rsidR="008E2C02" w:rsidRPr="00F318CD">
        <w:rPr>
          <w:rFonts w:ascii="Arial" w:hAnsi="Arial" w:cs="Arial"/>
          <w:color w:val="000000"/>
          <w:sz w:val="20"/>
          <w:szCs w:val="20"/>
          <w:lang w:val="es-ES"/>
        </w:rPr>
        <w:t xml:space="preserve">NARP), </w:t>
      </w:r>
      <w:r w:rsidR="00F038C2" w:rsidRPr="00F318CD">
        <w:rPr>
          <w:rFonts w:ascii="Arial" w:hAnsi="Arial" w:cs="Arial"/>
          <w:color w:val="000000"/>
          <w:sz w:val="20"/>
          <w:szCs w:val="20"/>
          <w:lang w:val="es-ES"/>
        </w:rPr>
        <w:t>elaborada</w:t>
      </w:r>
      <w:r w:rsidR="008E2C02" w:rsidRPr="00F318CD">
        <w:rPr>
          <w:rFonts w:ascii="Arial" w:hAnsi="Arial" w:cs="Arial"/>
          <w:color w:val="000000"/>
          <w:sz w:val="20"/>
          <w:szCs w:val="20"/>
          <w:lang w:val="es-ES"/>
        </w:rPr>
        <w:t xml:space="preserve"> </w:t>
      </w:r>
      <w:r w:rsidR="00F318CD" w:rsidRPr="00F318CD">
        <w:rPr>
          <w:rFonts w:ascii="Arial" w:hAnsi="Arial" w:cs="Arial"/>
          <w:color w:val="000000"/>
          <w:sz w:val="20"/>
          <w:szCs w:val="20"/>
          <w:lang w:val="es-ES"/>
        </w:rPr>
        <w:t xml:space="preserve">en concertación con </w:t>
      </w:r>
      <w:r w:rsidR="00F318CD" w:rsidRPr="00F318CD">
        <w:rPr>
          <w:rFonts w:ascii="Arial" w:hAnsi="Arial" w:cs="Arial"/>
          <w:sz w:val="20"/>
          <w:szCs w:val="20"/>
          <w:lang w:val="es-ES_tradnl"/>
        </w:rPr>
        <w:t>la Comisión Consultiva de Alto</w:t>
      </w:r>
      <w:r w:rsidR="00F318CD" w:rsidRPr="00F318CD">
        <w:rPr>
          <w:rFonts w:ascii="Arial" w:hAnsi="Arial" w:cs="Arial"/>
          <w:color w:val="000000"/>
          <w:sz w:val="20"/>
          <w:szCs w:val="20"/>
          <w:lang w:val="es-ES_tradnl"/>
        </w:rPr>
        <w:t xml:space="preserve"> </w:t>
      </w:r>
      <w:r w:rsidR="00F318CD" w:rsidRPr="00F318CD">
        <w:rPr>
          <w:rFonts w:ascii="Arial" w:hAnsi="Arial" w:cs="Arial"/>
          <w:sz w:val="20"/>
          <w:szCs w:val="20"/>
          <w:lang w:val="es-ES_tradnl"/>
        </w:rPr>
        <w:t>Nivel de las Comunidades NARP (Subcomisión de Territorialidad, Vivienda, Saneamiento Básico, Actividad Agropecuaria, Ambiente y Minería), o quien haga sus veces.</w:t>
      </w:r>
    </w:p>
    <w:p w14:paraId="7EC564F1" w14:textId="77777777" w:rsidR="000532FA" w:rsidRDefault="000532FA" w:rsidP="00B309E8">
      <w:pPr>
        <w:widowControl w:val="0"/>
        <w:autoSpaceDE w:val="0"/>
        <w:autoSpaceDN w:val="0"/>
        <w:adjustRightInd w:val="0"/>
        <w:ind w:right="-720"/>
        <w:rPr>
          <w:rFonts w:ascii="Arial" w:hAnsi="Arial" w:cs="Arial"/>
          <w:sz w:val="20"/>
          <w:szCs w:val="20"/>
          <w:lang w:val="es-ES_tradnl"/>
        </w:rPr>
      </w:pPr>
    </w:p>
    <w:p w14:paraId="37B818D0" w14:textId="141BA664" w:rsidR="00B309E8" w:rsidRDefault="00B309E8" w:rsidP="00B309E8">
      <w:pPr>
        <w:widowControl w:val="0"/>
        <w:autoSpaceDE w:val="0"/>
        <w:autoSpaceDN w:val="0"/>
        <w:adjustRightInd w:val="0"/>
        <w:ind w:left="720" w:right="4"/>
        <w:jc w:val="both"/>
        <w:rPr>
          <w:rFonts w:ascii="Arial" w:hAnsi="Arial" w:cs="Arial"/>
          <w:sz w:val="20"/>
          <w:szCs w:val="20"/>
          <w:lang w:val="es-ES_tradnl"/>
        </w:rPr>
      </w:pPr>
      <w:r w:rsidRPr="00090592">
        <w:rPr>
          <w:rFonts w:ascii="Arial" w:hAnsi="Arial" w:cs="Arial"/>
          <w:sz w:val="20"/>
          <w:szCs w:val="20"/>
          <w:u w:val="single"/>
          <w:lang w:val="es-ES_tradnl"/>
        </w:rPr>
        <w:t>Justificación</w:t>
      </w:r>
      <w:r w:rsidRPr="005973D4">
        <w:rPr>
          <w:rFonts w:ascii="Arial" w:hAnsi="Arial" w:cs="Arial"/>
          <w:sz w:val="20"/>
          <w:szCs w:val="20"/>
          <w:lang w:val="es-ES_tradnl"/>
        </w:rPr>
        <w:t xml:space="preserve">: </w:t>
      </w:r>
      <w:r w:rsidR="008E2C02">
        <w:rPr>
          <w:rFonts w:ascii="Arial" w:hAnsi="Arial" w:cs="Arial"/>
          <w:sz w:val="20"/>
          <w:szCs w:val="20"/>
          <w:lang w:val="es-ES_tradnl"/>
        </w:rPr>
        <w:t>Garantizar que el Programa se ejecute en conformidad con los acuerdos alcanzados con las comunidades indígenas y afrocolombianas en el marco de procesos nacionales de consulta previa, libre e informada con sus representantes legítimos, según los requisitos de la OP-765 del Banco.</w:t>
      </w:r>
    </w:p>
    <w:p w14:paraId="2C9CBBFB" w14:textId="77777777" w:rsidR="00B309E8" w:rsidRDefault="00B309E8" w:rsidP="00B309E8">
      <w:pPr>
        <w:widowControl w:val="0"/>
        <w:autoSpaceDE w:val="0"/>
        <w:autoSpaceDN w:val="0"/>
        <w:adjustRightInd w:val="0"/>
        <w:ind w:left="720" w:right="4"/>
        <w:jc w:val="both"/>
        <w:rPr>
          <w:rFonts w:ascii="Arial" w:hAnsi="Arial" w:cs="Arial"/>
          <w:sz w:val="20"/>
          <w:szCs w:val="20"/>
          <w:u w:val="single"/>
          <w:lang w:val="es-ES_tradnl"/>
        </w:rPr>
      </w:pPr>
    </w:p>
    <w:p w14:paraId="385971D3" w14:textId="1F84A749" w:rsidR="00B309E8" w:rsidRDefault="00B309E8" w:rsidP="00857381">
      <w:pPr>
        <w:pStyle w:val="ListParagraph"/>
        <w:numPr>
          <w:ilvl w:val="0"/>
          <w:numId w:val="28"/>
        </w:numPr>
        <w:autoSpaceDE w:val="0"/>
        <w:autoSpaceDN w:val="0"/>
        <w:adjustRightInd w:val="0"/>
        <w:ind w:left="720"/>
        <w:jc w:val="both"/>
        <w:rPr>
          <w:rFonts w:ascii="Arial" w:hAnsi="Arial" w:cs="Arial"/>
          <w:sz w:val="20"/>
          <w:szCs w:val="20"/>
          <w:lang w:val="es-ES_tradnl"/>
        </w:rPr>
      </w:pPr>
      <w:r w:rsidRPr="00AF3E6E">
        <w:rPr>
          <w:rFonts w:ascii="Arial" w:hAnsi="Arial" w:cs="Arial"/>
          <w:sz w:val="20"/>
          <w:szCs w:val="20"/>
          <w:lang w:val="es-ES"/>
        </w:rPr>
        <w:t xml:space="preserve">El </w:t>
      </w:r>
      <w:r w:rsidR="00EA7E56" w:rsidRPr="00AF3E6E">
        <w:rPr>
          <w:rFonts w:ascii="Arial" w:hAnsi="Arial" w:cs="Arial"/>
          <w:sz w:val="20"/>
          <w:szCs w:val="20"/>
          <w:lang w:val="es-ES"/>
        </w:rPr>
        <w:t>Prestatario a través de los OE</w:t>
      </w:r>
      <w:r w:rsidRPr="00AF3E6E">
        <w:rPr>
          <w:rFonts w:ascii="Arial" w:hAnsi="Arial" w:cs="Arial"/>
          <w:sz w:val="20"/>
          <w:szCs w:val="20"/>
          <w:lang w:val="es-ES"/>
        </w:rPr>
        <w:t xml:space="preserve"> deberá</w:t>
      </w:r>
      <w:r w:rsidR="00AF3E6E" w:rsidRPr="00AF3E6E">
        <w:rPr>
          <w:rFonts w:ascii="Arial" w:hAnsi="Arial" w:cs="Arial"/>
          <w:sz w:val="20"/>
          <w:szCs w:val="20"/>
          <w:lang w:val="es-ES"/>
        </w:rPr>
        <w:t>:</w:t>
      </w:r>
      <w:r w:rsidRPr="00AF3E6E">
        <w:rPr>
          <w:rFonts w:ascii="Arial" w:hAnsi="Arial" w:cs="Arial"/>
          <w:sz w:val="20"/>
          <w:szCs w:val="20"/>
          <w:lang w:val="es-ES"/>
        </w:rPr>
        <w:t xml:space="preserve"> (i) implementar los procesos de participación con las partes interesadas para garantizar que las comunidades afectadas sean informadas y consultadas acerca del progreso de</w:t>
      </w:r>
      <w:r w:rsidR="008E2C02" w:rsidRPr="00AF3E6E">
        <w:rPr>
          <w:rFonts w:ascii="Arial" w:hAnsi="Arial" w:cs="Arial"/>
          <w:sz w:val="20"/>
          <w:szCs w:val="20"/>
          <w:lang w:val="es-ES"/>
        </w:rPr>
        <w:t>l proyecto</w:t>
      </w:r>
      <w:r w:rsidRPr="00AF3E6E">
        <w:rPr>
          <w:rFonts w:ascii="Arial" w:hAnsi="Arial" w:cs="Arial"/>
          <w:sz w:val="20"/>
          <w:szCs w:val="20"/>
          <w:lang w:val="es-ES"/>
        </w:rPr>
        <w:t xml:space="preserve"> y la gestión socio ambiental del proyecto, y tengan acceso a mecanismos de resolución de conflicto</w:t>
      </w:r>
      <w:r w:rsidR="00AF3E6E" w:rsidRPr="00AF3E6E">
        <w:rPr>
          <w:rFonts w:ascii="Arial" w:hAnsi="Arial" w:cs="Arial"/>
          <w:sz w:val="20"/>
          <w:szCs w:val="20"/>
          <w:lang w:val="es-ES"/>
        </w:rPr>
        <w:t>s</w:t>
      </w:r>
      <w:r w:rsidRPr="00AF3E6E">
        <w:rPr>
          <w:rFonts w:ascii="Arial" w:hAnsi="Arial" w:cs="Arial"/>
          <w:sz w:val="20"/>
          <w:szCs w:val="20"/>
          <w:lang w:val="es-ES"/>
        </w:rPr>
        <w:t xml:space="preserve">; y (ii) </w:t>
      </w:r>
      <w:r w:rsidR="00833365" w:rsidRPr="00AF3E6E">
        <w:rPr>
          <w:rFonts w:ascii="Arial" w:hAnsi="Arial" w:cs="Arial"/>
          <w:sz w:val="20"/>
          <w:szCs w:val="20"/>
          <w:lang w:val="es-ES_tradnl"/>
        </w:rPr>
        <w:t xml:space="preserve">divulgar cualquier evaluación y plan de gestión socioambiental relacionado con las </w:t>
      </w:r>
      <w:r w:rsidR="00AF3E6E" w:rsidRPr="00AF3E6E">
        <w:rPr>
          <w:rFonts w:ascii="Arial" w:hAnsi="Arial" w:cs="Arial"/>
          <w:sz w:val="20"/>
          <w:szCs w:val="20"/>
          <w:lang w:val="es-ES_tradnl"/>
        </w:rPr>
        <w:t>actividades del programa</w:t>
      </w:r>
    </w:p>
    <w:p w14:paraId="3F126925" w14:textId="77777777" w:rsidR="00AF3E6E" w:rsidRPr="00AF3E6E" w:rsidRDefault="00AF3E6E" w:rsidP="00AF3E6E">
      <w:pPr>
        <w:pStyle w:val="ListParagraph"/>
        <w:autoSpaceDE w:val="0"/>
        <w:autoSpaceDN w:val="0"/>
        <w:adjustRightInd w:val="0"/>
        <w:jc w:val="both"/>
        <w:rPr>
          <w:rFonts w:ascii="Arial" w:hAnsi="Arial" w:cs="Arial"/>
          <w:sz w:val="20"/>
          <w:szCs w:val="20"/>
          <w:lang w:val="es-ES_tradnl"/>
        </w:rPr>
      </w:pPr>
    </w:p>
    <w:p w14:paraId="5A7072C2" w14:textId="77777777" w:rsidR="00B309E8" w:rsidRPr="00090592" w:rsidRDefault="00B309E8" w:rsidP="00B309E8">
      <w:pPr>
        <w:autoSpaceDE w:val="0"/>
        <w:autoSpaceDN w:val="0"/>
        <w:adjustRightInd w:val="0"/>
        <w:ind w:firstLine="720"/>
        <w:jc w:val="both"/>
        <w:rPr>
          <w:rFonts w:ascii="Arial" w:hAnsi="Arial" w:cs="Arial"/>
          <w:sz w:val="20"/>
          <w:szCs w:val="20"/>
          <w:lang w:val="es-ES_tradnl"/>
        </w:rPr>
        <w:sectPr w:rsidR="00B309E8" w:rsidRPr="00090592" w:rsidSect="007D1701">
          <w:pgSz w:w="12240" w:h="15840"/>
          <w:pgMar w:top="1440" w:right="1800" w:bottom="1440" w:left="1350" w:header="720" w:footer="720" w:gutter="0"/>
          <w:cols w:space="720"/>
          <w:docGrid w:linePitch="360"/>
        </w:sectPr>
      </w:pPr>
      <w:r w:rsidRPr="00090592">
        <w:rPr>
          <w:rFonts w:ascii="Arial" w:hAnsi="Arial" w:cs="Arial"/>
          <w:sz w:val="20"/>
          <w:szCs w:val="20"/>
          <w:u w:val="single"/>
          <w:lang w:val="es-ES_tradnl"/>
        </w:rPr>
        <w:t>Justificación</w:t>
      </w:r>
      <w:r>
        <w:rPr>
          <w:rFonts w:ascii="Arial" w:hAnsi="Arial" w:cs="Arial"/>
          <w:sz w:val="20"/>
          <w:szCs w:val="20"/>
          <w:lang w:val="es-ES_tradnl"/>
        </w:rPr>
        <w:t>: cumplimiento con la Directiva B.6 de la Política OP-703 y con la OP-102.</w:t>
      </w:r>
    </w:p>
    <w:p w14:paraId="26EF64C7" w14:textId="77777777" w:rsidR="00B309E8" w:rsidRPr="005973D4" w:rsidRDefault="00B309E8" w:rsidP="00B309E8">
      <w:pPr>
        <w:widowControl w:val="0"/>
        <w:autoSpaceDE w:val="0"/>
        <w:autoSpaceDN w:val="0"/>
        <w:adjustRightInd w:val="0"/>
        <w:ind w:left="720" w:right="4"/>
        <w:jc w:val="both"/>
        <w:rPr>
          <w:rFonts w:ascii="Arial" w:hAnsi="Arial" w:cs="Arial"/>
          <w:sz w:val="20"/>
          <w:szCs w:val="20"/>
          <w:u w:val="single"/>
          <w:lang w:val="es-ES_tradnl"/>
        </w:rPr>
      </w:pPr>
    </w:p>
    <w:p w14:paraId="48F9FA23" w14:textId="1FE45E0E" w:rsidR="00B309E8" w:rsidRPr="00B34151" w:rsidRDefault="00B309E8" w:rsidP="00B309E8">
      <w:pPr>
        <w:pStyle w:val="ListParagraph"/>
        <w:numPr>
          <w:ilvl w:val="0"/>
          <w:numId w:val="25"/>
        </w:numPr>
        <w:spacing w:before="120" w:after="120"/>
        <w:ind w:hanging="720"/>
        <w:jc w:val="both"/>
        <w:rPr>
          <w:rFonts w:ascii="Arial" w:hAnsi="Arial" w:cs="Arial"/>
          <w:sz w:val="20"/>
          <w:szCs w:val="20"/>
          <w:u w:val="single"/>
          <w:lang w:val="es-ES_tradnl"/>
        </w:rPr>
      </w:pPr>
      <w:r w:rsidRPr="00B34151">
        <w:rPr>
          <w:rFonts w:ascii="Arial" w:eastAsia="Times New Roman" w:hAnsi="Arial" w:cs="Arial"/>
          <w:b/>
          <w:sz w:val="20"/>
          <w:szCs w:val="20"/>
          <w:u w:val="single"/>
          <w:lang w:val="es-ES"/>
        </w:rPr>
        <w:t xml:space="preserve">Condiciones para ser incluidas en el </w:t>
      </w:r>
      <w:r w:rsidR="002F4C01">
        <w:rPr>
          <w:rFonts w:ascii="Arial" w:eastAsia="Times New Roman" w:hAnsi="Arial" w:cs="Arial"/>
          <w:b/>
          <w:sz w:val="20"/>
          <w:szCs w:val="20"/>
          <w:u w:val="single"/>
          <w:lang w:val="es-ES"/>
        </w:rPr>
        <w:t>Manual</w:t>
      </w:r>
      <w:r w:rsidRPr="00B34151">
        <w:rPr>
          <w:rFonts w:ascii="Arial" w:eastAsia="Times New Roman" w:hAnsi="Arial" w:cs="Arial"/>
          <w:b/>
          <w:sz w:val="20"/>
          <w:szCs w:val="20"/>
          <w:u w:val="single"/>
          <w:lang w:val="es-ES"/>
        </w:rPr>
        <w:t xml:space="preserve"> Operativo del Programa (</w:t>
      </w:r>
      <w:r w:rsidR="002F4C01">
        <w:rPr>
          <w:rFonts w:ascii="Arial" w:eastAsia="Times New Roman" w:hAnsi="Arial" w:cs="Arial"/>
          <w:b/>
          <w:sz w:val="20"/>
          <w:szCs w:val="20"/>
          <w:u w:val="single"/>
          <w:lang w:val="es-ES"/>
        </w:rPr>
        <w:t>M</w:t>
      </w:r>
      <w:r w:rsidRPr="00B34151">
        <w:rPr>
          <w:rFonts w:ascii="Arial" w:eastAsia="Times New Roman" w:hAnsi="Arial" w:cs="Arial"/>
          <w:b/>
          <w:sz w:val="20"/>
          <w:szCs w:val="20"/>
          <w:u w:val="single"/>
          <w:lang w:val="es-ES"/>
        </w:rPr>
        <w:t>OP)</w:t>
      </w:r>
    </w:p>
    <w:p w14:paraId="38FDF45F" w14:textId="77777777" w:rsidR="00B309E8" w:rsidRPr="00982D14" w:rsidRDefault="00B309E8" w:rsidP="00B309E8">
      <w:pPr>
        <w:widowControl w:val="0"/>
        <w:autoSpaceDE w:val="0"/>
        <w:autoSpaceDN w:val="0"/>
        <w:adjustRightInd w:val="0"/>
        <w:ind w:right="-720"/>
        <w:rPr>
          <w:rFonts w:ascii="Arial" w:hAnsi="Arial" w:cs="Arial"/>
          <w:sz w:val="20"/>
          <w:szCs w:val="20"/>
          <w:lang w:val="es-ES_tradnl"/>
        </w:rPr>
      </w:pPr>
    </w:p>
    <w:p w14:paraId="0194AA52" w14:textId="77777777" w:rsidR="00B309E8" w:rsidRDefault="00B309E8" w:rsidP="00B309E8">
      <w:pPr>
        <w:pStyle w:val="ListParagraph"/>
        <w:numPr>
          <w:ilvl w:val="0"/>
          <w:numId w:val="24"/>
        </w:numPr>
        <w:autoSpaceDE w:val="0"/>
        <w:autoSpaceDN w:val="0"/>
        <w:adjustRightInd w:val="0"/>
        <w:ind w:left="720"/>
        <w:jc w:val="both"/>
        <w:rPr>
          <w:rFonts w:ascii="Arial" w:hAnsi="Arial" w:cs="Arial"/>
          <w:sz w:val="20"/>
          <w:szCs w:val="20"/>
          <w:lang w:val="es-ES_tradnl"/>
        </w:rPr>
      </w:pPr>
      <w:r w:rsidRPr="00982D14">
        <w:rPr>
          <w:rFonts w:ascii="Arial" w:hAnsi="Arial" w:cs="Arial"/>
          <w:sz w:val="20"/>
          <w:szCs w:val="20"/>
          <w:lang w:val="es-ES_tradnl"/>
        </w:rPr>
        <w:t>En adelante, todo cambio sustancial a las disposiciones ESHS o Planes ESHS deberá quedar asentado por escrito y ser aprobado por el Banco de manera consistente con las políticas de salvaguardias ambientales y sociales del Banco.</w:t>
      </w:r>
    </w:p>
    <w:p w14:paraId="3F56BC0B" w14:textId="77777777" w:rsidR="00B309E8" w:rsidRPr="00982D14" w:rsidRDefault="00B309E8" w:rsidP="00B309E8">
      <w:pPr>
        <w:pStyle w:val="ListParagraph"/>
        <w:autoSpaceDE w:val="0"/>
        <w:autoSpaceDN w:val="0"/>
        <w:adjustRightInd w:val="0"/>
        <w:ind w:hanging="360"/>
        <w:jc w:val="both"/>
        <w:rPr>
          <w:rFonts w:ascii="Arial" w:hAnsi="Arial" w:cs="Arial"/>
          <w:sz w:val="20"/>
          <w:szCs w:val="20"/>
          <w:lang w:val="es-ES_tradnl"/>
        </w:rPr>
      </w:pPr>
    </w:p>
    <w:p w14:paraId="7D78CAEF" w14:textId="5D6D749B" w:rsidR="00B309E8" w:rsidRDefault="00B309E8" w:rsidP="00B309E8">
      <w:pPr>
        <w:pStyle w:val="ListParagraph"/>
        <w:numPr>
          <w:ilvl w:val="0"/>
          <w:numId w:val="24"/>
        </w:numPr>
        <w:autoSpaceDE w:val="0"/>
        <w:autoSpaceDN w:val="0"/>
        <w:adjustRightInd w:val="0"/>
        <w:ind w:left="720"/>
        <w:jc w:val="both"/>
        <w:rPr>
          <w:rFonts w:ascii="Arial" w:hAnsi="Arial" w:cs="Arial"/>
          <w:sz w:val="20"/>
          <w:szCs w:val="20"/>
          <w:lang w:val="es-ES_tradnl"/>
        </w:rPr>
      </w:pPr>
      <w:r w:rsidRPr="00982D14">
        <w:rPr>
          <w:rFonts w:ascii="Arial" w:hAnsi="Arial" w:cs="Arial"/>
          <w:sz w:val="20"/>
          <w:szCs w:val="20"/>
          <w:lang w:val="es-ES_tradnl"/>
        </w:rPr>
        <w:t>Con respecto a</w:t>
      </w:r>
      <w:r>
        <w:rPr>
          <w:rFonts w:ascii="Arial" w:hAnsi="Arial" w:cs="Arial"/>
          <w:sz w:val="20"/>
          <w:szCs w:val="20"/>
          <w:lang w:val="es-ES_tradnl"/>
        </w:rPr>
        <w:t>l proyecto</w:t>
      </w:r>
      <w:r w:rsidRPr="00982D14">
        <w:rPr>
          <w:rFonts w:ascii="Arial" w:hAnsi="Arial" w:cs="Arial"/>
          <w:sz w:val="20"/>
          <w:szCs w:val="20"/>
          <w:lang w:val="es-ES_tradnl"/>
        </w:rPr>
        <w:t xml:space="preserve">, </w:t>
      </w:r>
      <w:r w:rsidR="00833365">
        <w:rPr>
          <w:rFonts w:ascii="Arial" w:hAnsi="Arial" w:cs="Arial"/>
          <w:sz w:val="20"/>
          <w:szCs w:val="20"/>
          <w:lang w:val="es-ES_tradnl"/>
        </w:rPr>
        <w:t>los organismos co-ejecutores</w:t>
      </w:r>
      <w:r>
        <w:rPr>
          <w:rFonts w:ascii="Arial" w:hAnsi="Arial" w:cs="Arial"/>
          <w:sz w:val="20"/>
          <w:szCs w:val="20"/>
          <w:lang w:val="es-ES_tradnl"/>
        </w:rPr>
        <w:t xml:space="preserve"> </w:t>
      </w:r>
      <w:r w:rsidRPr="00982D14">
        <w:rPr>
          <w:rFonts w:ascii="Arial" w:hAnsi="Arial" w:cs="Arial"/>
          <w:sz w:val="20"/>
          <w:szCs w:val="20"/>
          <w:lang w:val="es-ES_tradnl"/>
        </w:rPr>
        <w:t>deberá</w:t>
      </w:r>
      <w:r w:rsidR="00833365">
        <w:rPr>
          <w:rFonts w:ascii="Arial" w:hAnsi="Arial" w:cs="Arial"/>
          <w:sz w:val="20"/>
          <w:szCs w:val="20"/>
          <w:lang w:val="es-ES_tradnl"/>
        </w:rPr>
        <w:t>n</w:t>
      </w:r>
      <w:r w:rsidRPr="00982D14">
        <w:rPr>
          <w:rFonts w:ascii="Arial" w:hAnsi="Arial" w:cs="Arial"/>
          <w:sz w:val="20"/>
          <w:szCs w:val="20"/>
          <w:lang w:val="es-ES_tradnl"/>
        </w:rPr>
        <w:t xml:space="preserve"> notificar al Banco por escrito en un plazo no mayor a diez (10) días cualquier (1)</w:t>
      </w:r>
      <w:r>
        <w:rPr>
          <w:rFonts w:ascii="Arial" w:hAnsi="Arial" w:cs="Arial"/>
          <w:sz w:val="20"/>
          <w:szCs w:val="20"/>
          <w:lang w:val="es-ES_tradnl"/>
        </w:rPr>
        <w:t xml:space="preserve"> posible</w:t>
      </w:r>
      <w:r w:rsidRPr="00982D14">
        <w:rPr>
          <w:rFonts w:ascii="Arial" w:hAnsi="Arial" w:cs="Arial"/>
          <w:sz w:val="20"/>
          <w:szCs w:val="20"/>
          <w:lang w:val="es-ES_tradnl"/>
        </w:rPr>
        <w:t xml:space="preserve"> incumplimiento material o real de </w:t>
      </w:r>
      <w:r>
        <w:rPr>
          <w:rFonts w:ascii="Arial" w:hAnsi="Arial" w:cs="Arial"/>
          <w:sz w:val="20"/>
          <w:szCs w:val="20"/>
          <w:lang w:val="es-ES_tradnl"/>
        </w:rPr>
        <w:t xml:space="preserve">los </w:t>
      </w:r>
      <w:r w:rsidRPr="00982D14">
        <w:rPr>
          <w:rFonts w:ascii="Arial" w:hAnsi="Arial" w:cs="Arial"/>
          <w:sz w:val="20"/>
          <w:szCs w:val="20"/>
          <w:lang w:val="es-ES_tradnl"/>
        </w:rPr>
        <w:t>requisitos ambientales y sociales; (2) accidente</w:t>
      </w:r>
      <w:r>
        <w:rPr>
          <w:rFonts w:ascii="Arial" w:hAnsi="Arial" w:cs="Arial"/>
          <w:sz w:val="20"/>
          <w:szCs w:val="20"/>
          <w:lang w:val="es-ES_tradnl"/>
        </w:rPr>
        <w:t>s</w:t>
      </w:r>
      <w:r w:rsidRPr="00982D14">
        <w:rPr>
          <w:rFonts w:ascii="Arial" w:hAnsi="Arial" w:cs="Arial"/>
          <w:sz w:val="20"/>
          <w:szCs w:val="20"/>
          <w:lang w:val="es-ES_tradnl"/>
        </w:rPr>
        <w:t>, incidente</w:t>
      </w:r>
      <w:r>
        <w:rPr>
          <w:rFonts w:ascii="Arial" w:hAnsi="Arial" w:cs="Arial"/>
          <w:sz w:val="20"/>
          <w:szCs w:val="20"/>
          <w:lang w:val="es-ES_tradnl"/>
        </w:rPr>
        <w:t>s</w:t>
      </w:r>
      <w:r w:rsidRPr="00982D14">
        <w:rPr>
          <w:rFonts w:ascii="Arial" w:hAnsi="Arial" w:cs="Arial"/>
          <w:sz w:val="20"/>
          <w:szCs w:val="20"/>
          <w:lang w:val="es-ES_tradnl"/>
        </w:rPr>
        <w:t xml:space="preserve"> u otro</w:t>
      </w:r>
      <w:r>
        <w:rPr>
          <w:rFonts w:ascii="Arial" w:hAnsi="Arial" w:cs="Arial"/>
          <w:sz w:val="20"/>
          <w:szCs w:val="20"/>
          <w:lang w:val="es-ES_tradnl"/>
        </w:rPr>
        <w:t>s</w:t>
      </w:r>
      <w:r w:rsidRPr="00982D14">
        <w:rPr>
          <w:rFonts w:ascii="Arial" w:hAnsi="Arial" w:cs="Arial"/>
          <w:sz w:val="20"/>
          <w:szCs w:val="20"/>
          <w:lang w:val="es-ES_tradnl"/>
        </w:rPr>
        <w:t xml:space="preserve"> evento</w:t>
      </w:r>
      <w:r>
        <w:rPr>
          <w:rFonts w:ascii="Arial" w:hAnsi="Arial" w:cs="Arial"/>
          <w:sz w:val="20"/>
          <w:szCs w:val="20"/>
          <w:lang w:val="es-ES_tradnl"/>
        </w:rPr>
        <w:t>s</w:t>
      </w:r>
      <w:r w:rsidRPr="00982D14">
        <w:rPr>
          <w:rFonts w:ascii="Arial" w:hAnsi="Arial" w:cs="Arial"/>
          <w:sz w:val="20"/>
          <w:szCs w:val="20"/>
          <w:lang w:val="es-ES_tradnl"/>
        </w:rPr>
        <w:t xml:space="preserve"> significativo; (3) conflicto</w:t>
      </w:r>
      <w:r>
        <w:rPr>
          <w:rFonts w:ascii="Arial" w:hAnsi="Arial" w:cs="Arial"/>
          <w:sz w:val="20"/>
          <w:szCs w:val="20"/>
          <w:lang w:val="es-ES_tradnl"/>
        </w:rPr>
        <w:t>s</w:t>
      </w:r>
      <w:r w:rsidRPr="00982D14">
        <w:rPr>
          <w:rFonts w:ascii="Arial" w:hAnsi="Arial" w:cs="Arial"/>
          <w:sz w:val="20"/>
          <w:szCs w:val="20"/>
          <w:lang w:val="es-ES_tradnl"/>
        </w:rPr>
        <w:t xml:space="preserve"> social</w:t>
      </w:r>
      <w:r>
        <w:rPr>
          <w:rFonts w:ascii="Arial" w:hAnsi="Arial" w:cs="Arial"/>
          <w:sz w:val="20"/>
          <w:szCs w:val="20"/>
          <w:lang w:val="es-ES_tradnl"/>
        </w:rPr>
        <w:t>es</w:t>
      </w:r>
      <w:r w:rsidRPr="00982D14">
        <w:rPr>
          <w:rFonts w:ascii="Arial" w:hAnsi="Arial" w:cs="Arial"/>
          <w:sz w:val="20"/>
          <w:szCs w:val="20"/>
          <w:lang w:val="es-ES_tradnl"/>
        </w:rPr>
        <w:t xml:space="preserve"> </w:t>
      </w:r>
      <w:r>
        <w:rPr>
          <w:rFonts w:ascii="Arial" w:hAnsi="Arial" w:cs="Arial"/>
          <w:sz w:val="20"/>
          <w:szCs w:val="20"/>
          <w:lang w:val="es-ES_tradnl"/>
        </w:rPr>
        <w:t>significativos reales</w:t>
      </w:r>
      <w:r w:rsidRPr="00982D14">
        <w:rPr>
          <w:rFonts w:ascii="Arial" w:hAnsi="Arial" w:cs="Arial"/>
          <w:sz w:val="20"/>
          <w:szCs w:val="20"/>
          <w:lang w:val="es-ES_tradnl"/>
        </w:rPr>
        <w:t xml:space="preserve"> o inminente</w:t>
      </w:r>
      <w:r>
        <w:rPr>
          <w:rFonts w:ascii="Arial" w:hAnsi="Arial" w:cs="Arial"/>
          <w:sz w:val="20"/>
          <w:szCs w:val="20"/>
          <w:lang w:val="es-ES_tradnl"/>
        </w:rPr>
        <w:t>s</w:t>
      </w:r>
      <w:r w:rsidRPr="00982D14">
        <w:rPr>
          <w:rFonts w:ascii="Arial" w:hAnsi="Arial" w:cs="Arial"/>
          <w:sz w:val="20"/>
          <w:szCs w:val="20"/>
          <w:lang w:val="es-ES_tradnl"/>
        </w:rPr>
        <w:t>; (4) acci</w:t>
      </w:r>
      <w:r>
        <w:rPr>
          <w:rFonts w:ascii="Arial" w:hAnsi="Arial" w:cs="Arial"/>
          <w:sz w:val="20"/>
          <w:szCs w:val="20"/>
          <w:lang w:val="es-ES_tradnl"/>
        </w:rPr>
        <w:t xml:space="preserve">ones del Gobierno respecto a los asuntos de </w:t>
      </w:r>
      <w:r w:rsidRPr="00982D14">
        <w:rPr>
          <w:rFonts w:ascii="Arial" w:hAnsi="Arial" w:cs="Arial"/>
          <w:sz w:val="20"/>
          <w:szCs w:val="20"/>
          <w:lang w:val="es-ES_tradnl"/>
        </w:rPr>
        <w:t xml:space="preserve">ESHS; o (5) cualquier riesgo </w:t>
      </w:r>
      <w:r>
        <w:rPr>
          <w:rFonts w:ascii="Arial" w:hAnsi="Arial" w:cs="Arial"/>
          <w:sz w:val="20"/>
          <w:szCs w:val="20"/>
          <w:lang w:val="es-ES_tradnl"/>
        </w:rPr>
        <w:t>e</w:t>
      </w:r>
      <w:r w:rsidRPr="00982D14">
        <w:rPr>
          <w:rFonts w:ascii="Arial" w:hAnsi="Arial" w:cs="Arial"/>
          <w:sz w:val="20"/>
          <w:szCs w:val="20"/>
          <w:lang w:val="es-ES_tradnl"/>
        </w:rPr>
        <w:t xml:space="preserve"> impacto ambiental </w:t>
      </w:r>
      <w:r>
        <w:rPr>
          <w:rFonts w:ascii="Arial" w:hAnsi="Arial" w:cs="Arial"/>
          <w:sz w:val="20"/>
          <w:szCs w:val="20"/>
          <w:lang w:val="es-ES_tradnl"/>
        </w:rPr>
        <w:t>y</w:t>
      </w:r>
      <w:r w:rsidRPr="00982D14">
        <w:rPr>
          <w:rFonts w:ascii="Arial" w:hAnsi="Arial" w:cs="Arial"/>
          <w:sz w:val="20"/>
          <w:szCs w:val="20"/>
          <w:lang w:val="es-ES_tradnl"/>
        </w:rPr>
        <w:t xml:space="preserve"> social </w:t>
      </w:r>
      <w:r>
        <w:rPr>
          <w:rFonts w:ascii="Arial" w:hAnsi="Arial" w:cs="Arial"/>
          <w:sz w:val="20"/>
          <w:szCs w:val="20"/>
          <w:lang w:val="es-ES_tradnl"/>
        </w:rPr>
        <w:t xml:space="preserve">recientemente </w:t>
      </w:r>
      <w:r w:rsidRPr="00982D14">
        <w:rPr>
          <w:rFonts w:ascii="Arial" w:hAnsi="Arial" w:cs="Arial"/>
          <w:sz w:val="20"/>
          <w:szCs w:val="20"/>
          <w:lang w:val="es-ES_tradnl"/>
        </w:rPr>
        <w:t>identificado, que pueda afectar los aspectos ambientales y sociales de</w:t>
      </w:r>
      <w:r>
        <w:rPr>
          <w:rFonts w:ascii="Arial" w:hAnsi="Arial" w:cs="Arial"/>
          <w:sz w:val="20"/>
          <w:szCs w:val="20"/>
          <w:lang w:val="es-ES_tradnl"/>
        </w:rPr>
        <w:t>l proyecto</w:t>
      </w:r>
      <w:r w:rsidRPr="00982D14">
        <w:rPr>
          <w:rFonts w:ascii="Arial" w:hAnsi="Arial" w:cs="Arial"/>
          <w:sz w:val="20"/>
          <w:szCs w:val="20"/>
          <w:lang w:val="es-ES_tradnl"/>
        </w:rPr>
        <w:t>. En cada caso, dicha notificación deberá incluir las acciones implementadas o propuestas con relación a tales eventos.</w:t>
      </w:r>
    </w:p>
    <w:p w14:paraId="1E0E2F6F" w14:textId="77777777" w:rsidR="00B309E8" w:rsidRPr="00982D14" w:rsidRDefault="00B309E8" w:rsidP="00B309E8">
      <w:pPr>
        <w:pStyle w:val="ListParagraph"/>
        <w:autoSpaceDE w:val="0"/>
        <w:autoSpaceDN w:val="0"/>
        <w:adjustRightInd w:val="0"/>
        <w:ind w:left="360"/>
        <w:jc w:val="both"/>
        <w:rPr>
          <w:rFonts w:ascii="Arial" w:hAnsi="Arial" w:cs="Arial"/>
          <w:sz w:val="20"/>
          <w:szCs w:val="20"/>
          <w:lang w:val="es-ES_tradnl"/>
        </w:rPr>
      </w:pPr>
    </w:p>
    <w:p w14:paraId="72AECD7C" w14:textId="6BA02064" w:rsidR="00B309E8" w:rsidRPr="00833365" w:rsidRDefault="00833365" w:rsidP="00B309E8">
      <w:pPr>
        <w:pStyle w:val="ListParagraph"/>
        <w:numPr>
          <w:ilvl w:val="0"/>
          <w:numId w:val="24"/>
        </w:numPr>
        <w:autoSpaceDE w:val="0"/>
        <w:autoSpaceDN w:val="0"/>
        <w:adjustRightInd w:val="0"/>
        <w:ind w:left="720"/>
        <w:jc w:val="both"/>
        <w:rPr>
          <w:rFonts w:ascii="Arial" w:hAnsi="Arial" w:cs="Arial"/>
          <w:sz w:val="20"/>
          <w:szCs w:val="20"/>
          <w:lang w:val="es-ES_tradnl"/>
        </w:rPr>
      </w:pPr>
      <w:r>
        <w:rPr>
          <w:rFonts w:ascii="Arial" w:hAnsi="Arial" w:cs="Arial"/>
          <w:sz w:val="20"/>
          <w:szCs w:val="20"/>
          <w:lang w:val="es-ES_tradnl"/>
        </w:rPr>
        <w:t>La Unidad de Coordinación del Programa</w:t>
      </w:r>
      <w:r w:rsidR="00B309E8">
        <w:rPr>
          <w:rFonts w:ascii="Arial" w:hAnsi="Arial" w:cs="Arial"/>
          <w:sz w:val="20"/>
          <w:szCs w:val="20"/>
          <w:lang w:val="es-ES_tradnl"/>
        </w:rPr>
        <w:t xml:space="preserve"> </w:t>
      </w:r>
      <w:r w:rsidR="00B309E8" w:rsidRPr="00982D14">
        <w:rPr>
          <w:rFonts w:ascii="Arial" w:hAnsi="Arial" w:cs="Arial"/>
          <w:sz w:val="20"/>
          <w:szCs w:val="20"/>
          <w:lang w:val="es-ES_tradnl"/>
        </w:rPr>
        <w:t xml:space="preserve">deberá preparar y presentar, a satisfacción del Banco, un Informe de Cumplimiento </w:t>
      </w:r>
      <w:r w:rsidR="00B309E8">
        <w:rPr>
          <w:rFonts w:ascii="Arial" w:hAnsi="Arial" w:cs="Arial"/>
          <w:sz w:val="20"/>
          <w:szCs w:val="20"/>
          <w:lang w:val="es-ES_tradnl"/>
        </w:rPr>
        <w:t xml:space="preserve">de </w:t>
      </w:r>
      <w:r w:rsidR="00B309E8" w:rsidRPr="00982D14">
        <w:rPr>
          <w:rFonts w:ascii="Arial" w:hAnsi="Arial" w:cs="Arial"/>
          <w:sz w:val="20"/>
          <w:szCs w:val="20"/>
          <w:lang w:val="es-ES_tradnl"/>
        </w:rPr>
        <w:t xml:space="preserve">ESHS (ESCR), </w:t>
      </w:r>
      <w:r w:rsidR="00B309E8">
        <w:rPr>
          <w:rFonts w:ascii="Arial" w:hAnsi="Arial" w:cs="Arial"/>
          <w:sz w:val="20"/>
          <w:szCs w:val="20"/>
          <w:lang w:val="es-ES_tradnl"/>
        </w:rPr>
        <w:t>en la</w:t>
      </w:r>
      <w:r w:rsidR="00B309E8" w:rsidRPr="00982D14">
        <w:rPr>
          <w:rFonts w:ascii="Arial" w:hAnsi="Arial" w:cs="Arial"/>
          <w:sz w:val="20"/>
          <w:szCs w:val="20"/>
          <w:lang w:val="es-ES_tradnl"/>
        </w:rPr>
        <w:t xml:space="preserve"> forma y contenido acordados con el Banco, </w:t>
      </w:r>
      <w:r w:rsidR="00B309E8">
        <w:rPr>
          <w:rFonts w:ascii="Arial" w:hAnsi="Arial" w:cs="Arial"/>
          <w:sz w:val="20"/>
          <w:szCs w:val="20"/>
          <w:lang w:val="es-ES_tradnl"/>
        </w:rPr>
        <w:t xml:space="preserve">según se presenta en el correspondiente Anexo del </w:t>
      </w:r>
      <w:r w:rsidR="002F4C01">
        <w:rPr>
          <w:rFonts w:ascii="Arial" w:hAnsi="Arial" w:cs="Arial"/>
          <w:sz w:val="20"/>
          <w:szCs w:val="20"/>
          <w:lang w:val="es-ES_tradnl"/>
        </w:rPr>
        <w:t>M</w:t>
      </w:r>
      <w:r w:rsidR="00B309E8">
        <w:rPr>
          <w:rFonts w:ascii="Arial" w:hAnsi="Arial" w:cs="Arial"/>
          <w:sz w:val="20"/>
          <w:szCs w:val="20"/>
          <w:lang w:val="es-ES_tradnl"/>
        </w:rPr>
        <w:t xml:space="preserve">OP, </w:t>
      </w:r>
      <w:r w:rsidR="00B309E8" w:rsidRPr="00982D14">
        <w:rPr>
          <w:rFonts w:ascii="Arial" w:hAnsi="Arial" w:cs="Arial"/>
          <w:sz w:val="20"/>
          <w:szCs w:val="20"/>
          <w:lang w:val="es-ES_tradnl"/>
        </w:rPr>
        <w:t>como parte del informe de progreso semestral y hasta dos a</w:t>
      </w:r>
      <w:r w:rsidR="00B309E8">
        <w:rPr>
          <w:rFonts w:ascii="Arial" w:hAnsi="Arial" w:cs="Arial"/>
          <w:sz w:val="20"/>
          <w:szCs w:val="20"/>
          <w:lang w:val="es-ES_tradnl"/>
        </w:rPr>
        <w:t>ñ</w:t>
      </w:r>
      <w:r w:rsidR="00B309E8" w:rsidRPr="00982D14">
        <w:rPr>
          <w:rFonts w:ascii="Arial" w:hAnsi="Arial" w:cs="Arial"/>
          <w:sz w:val="20"/>
          <w:szCs w:val="20"/>
          <w:lang w:val="es-ES_tradnl"/>
        </w:rPr>
        <w:t>os después de que las obras estén finalizadas. El informe incluirá, como mínimo: (i) el desempeño ambiental y social de la operación; (ii) el presupuesto para temas ambientales y sociales para el periodo del reporte y para el periodo subsecuente; (i</w:t>
      </w:r>
      <w:r w:rsidR="008E2C02">
        <w:rPr>
          <w:rFonts w:ascii="Arial" w:hAnsi="Arial" w:cs="Arial"/>
          <w:sz w:val="20"/>
          <w:szCs w:val="20"/>
          <w:lang w:val="es-ES_tradnl"/>
        </w:rPr>
        <w:t>ii</w:t>
      </w:r>
      <w:r w:rsidR="00B309E8" w:rsidRPr="00982D14">
        <w:rPr>
          <w:rFonts w:ascii="Arial" w:hAnsi="Arial" w:cs="Arial"/>
          <w:sz w:val="20"/>
          <w:szCs w:val="20"/>
          <w:lang w:val="es-ES_tradnl"/>
        </w:rPr>
        <w:t>) dificultades enfrentadas y acciones correctivas adoptadas; y (</w:t>
      </w:r>
      <w:r w:rsidR="008E2C02">
        <w:rPr>
          <w:rFonts w:ascii="Arial" w:hAnsi="Arial" w:cs="Arial"/>
          <w:sz w:val="20"/>
          <w:szCs w:val="20"/>
          <w:lang w:val="es-ES_tradnl"/>
        </w:rPr>
        <w:t>i</w:t>
      </w:r>
      <w:r w:rsidR="00B309E8" w:rsidRPr="00982D14">
        <w:rPr>
          <w:rFonts w:ascii="Arial" w:hAnsi="Arial" w:cs="Arial"/>
          <w:sz w:val="20"/>
          <w:szCs w:val="20"/>
          <w:lang w:val="es-ES_tradnl"/>
        </w:rPr>
        <w:t>v) los resultados de los mecanismos participativos de monitoreo y gestión de reclamos.</w:t>
      </w:r>
    </w:p>
    <w:sectPr w:rsidR="00B309E8" w:rsidRPr="00833365" w:rsidSect="00461079">
      <w:pgSz w:w="12240" w:h="15840"/>
      <w:pgMar w:top="1440" w:right="1800" w:bottom="144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A2C15" w14:textId="77777777" w:rsidR="00D76ABB" w:rsidRDefault="00D76ABB" w:rsidP="00953C33">
      <w:r>
        <w:separator/>
      </w:r>
    </w:p>
  </w:endnote>
  <w:endnote w:type="continuationSeparator" w:id="0">
    <w:p w14:paraId="3EDA6920" w14:textId="77777777" w:rsidR="00D76ABB" w:rsidRDefault="00D76ABB" w:rsidP="0095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00000003" w:usb1="00000000" w:usb2="00000000" w:usb3="00000000" w:csb0="00000001" w:csb1="00000000"/>
  </w:font>
  <w:font w:name="Times">
    <w:altName w:val="Sylfae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20C6E" w14:textId="77777777" w:rsidR="00D72345" w:rsidRDefault="00D72345" w:rsidP="00837A8F">
    <w:pPr>
      <w:pStyle w:val="Footer"/>
      <w:pBdr>
        <w:bottom w:val="single" w:sz="6" w:space="1" w:color="auto"/>
      </w:pBdr>
      <w:ind w:right="-630"/>
    </w:pPr>
  </w:p>
  <w:p w14:paraId="73139C11" w14:textId="6DCE94E3" w:rsidR="00D72345" w:rsidRPr="00B50B6C" w:rsidRDefault="00D72345" w:rsidP="00B757F7">
    <w:pPr>
      <w:pStyle w:val="Footer"/>
      <w:jc w:val="center"/>
      <w:rPr>
        <w:sz w:val="18"/>
        <w:szCs w:val="18"/>
        <w:lang w:val="es-ES_tradnl"/>
      </w:rPr>
    </w:pPr>
    <w:r w:rsidRPr="00B50B6C">
      <w:rPr>
        <w:sz w:val="18"/>
        <w:szCs w:val="18"/>
        <w:lang w:val="es-ES_tradnl"/>
      </w:rPr>
      <w:t>BID Informe de Gestión Ambiental y Social (</w:t>
    </w:r>
    <w:r>
      <w:rPr>
        <w:sz w:val="18"/>
        <w:szCs w:val="18"/>
        <w:lang w:val="es-ES_tradnl"/>
      </w:rPr>
      <w:t>IGAS</w:t>
    </w:r>
    <w:r w:rsidRPr="00B50B6C">
      <w:rPr>
        <w:sz w:val="18"/>
        <w:szCs w:val="18"/>
        <w:lang w:val="es-ES_tradn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906BF" w14:textId="77777777" w:rsidR="00D76ABB" w:rsidRDefault="00D76ABB" w:rsidP="00953C33">
      <w:r>
        <w:separator/>
      </w:r>
    </w:p>
  </w:footnote>
  <w:footnote w:type="continuationSeparator" w:id="0">
    <w:p w14:paraId="397C7012" w14:textId="77777777" w:rsidR="00D76ABB" w:rsidRDefault="00D76ABB" w:rsidP="00953C33">
      <w:r>
        <w:continuationSeparator/>
      </w:r>
    </w:p>
  </w:footnote>
  <w:footnote w:id="1">
    <w:p w14:paraId="1F423098" w14:textId="0824D95A" w:rsidR="00D72345" w:rsidRPr="00041867" w:rsidRDefault="00D72345">
      <w:pPr>
        <w:pStyle w:val="FootnoteText"/>
        <w:rPr>
          <w:lang w:val="es-ES_tradnl"/>
        </w:rPr>
      </w:pPr>
      <w:r>
        <w:rPr>
          <w:rStyle w:val="FootnoteReference"/>
        </w:rPr>
        <w:footnoteRef/>
      </w:r>
      <w:r w:rsidRPr="00041867">
        <w:rPr>
          <w:lang w:val="es-ES_tradnl"/>
        </w:rPr>
        <w:t xml:space="preserve"> </w:t>
      </w:r>
      <w:r w:rsidRPr="00E167EF">
        <w:rPr>
          <w:rFonts w:ascii="Times New Roman" w:hAnsi="Times New Roman" w:cs="Times New Roman"/>
          <w:sz w:val="18"/>
          <w:szCs w:val="18"/>
          <w:lang w:val="es-ES_tradnl"/>
        </w:rPr>
        <w:t>El barrido catastral permitirá obtener información física (linderos prediales), legal (relaciones de tenencia) y económica (avalúos) de los predios. Los datos se consolidarán en bases digitales estándar LADMCOL y se hará control social mediante exposiciones públicas de resultados a la comunidad, terceros interesados y autoridades involucradas.</w:t>
      </w:r>
    </w:p>
  </w:footnote>
  <w:footnote w:id="2">
    <w:p w14:paraId="6185A77A" w14:textId="36AD5F37" w:rsidR="00D72345" w:rsidRPr="00E167EF" w:rsidRDefault="00D72345">
      <w:pPr>
        <w:pStyle w:val="FootnoteText"/>
        <w:rPr>
          <w:lang w:val="es-ES_tradnl"/>
        </w:rPr>
      </w:pPr>
      <w:r>
        <w:rPr>
          <w:rStyle w:val="FootnoteReference"/>
        </w:rPr>
        <w:footnoteRef/>
      </w:r>
      <w:r w:rsidRPr="00E167EF">
        <w:rPr>
          <w:lang w:val="es-ES_tradnl"/>
        </w:rPr>
        <w:t xml:space="preserve"> </w:t>
      </w:r>
      <w:r w:rsidRPr="00E167EF">
        <w:rPr>
          <w:rFonts w:ascii="Times New Roman" w:hAnsi="Times New Roman" w:cs="Times New Roman"/>
          <w:sz w:val="18"/>
          <w:szCs w:val="18"/>
          <w:lang w:val="es-ES_tradnl"/>
        </w:rPr>
        <w:t>Esto comprende: la revisión de documentos y captura de datos que permitan establecer derechos de propiedad en cabeza de la mujer, fortalecer los conocimientos de los operadores catastrales en materia de género, recopilar la información desagregada por género con la que cuentan las diferentes agencias, y poner en marcha las estrategias de comunicación y participación del programa OSPR.</w:t>
      </w:r>
    </w:p>
  </w:footnote>
  <w:footnote w:id="3">
    <w:p w14:paraId="7130320A" w14:textId="0B1AD944" w:rsidR="00D72345" w:rsidRPr="00D13A28" w:rsidRDefault="00D72345" w:rsidP="00D13A28">
      <w:pPr>
        <w:autoSpaceDE w:val="0"/>
        <w:autoSpaceDN w:val="0"/>
        <w:adjustRightInd w:val="0"/>
        <w:rPr>
          <w:rFonts w:ascii="Helvetica" w:hAnsi="Helvetica" w:cs="Helvetica"/>
          <w:sz w:val="20"/>
          <w:szCs w:val="20"/>
          <w:lang w:val="es-ES_tradnl"/>
        </w:rPr>
      </w:pPr>
      <w:r>
        <w:rPr>
          <w:rStyle w:val="FootnoteReference"/>
        </w:rPr>
        <w:footnoteRef/>
      </w:r>
      <w:r w:rsidRPr="00D13A28">
        <w:rPr>
          <w:lang w:val="es-ES_tradnl"/>
        </w:rPr>
        <w:t xml:space="preserve"> </w:t>
      </w:r>
      <w:r w:rsidRPr="00D13A28">
        <w:rPr>
          <w:rFonts w:ascii="Times New Roman" w:hAnsi="Times New Roman" w:cs="Times New Roman"/>
          <w:sz w:val="18"/>
          <w:szCs w:val="18"/>
          <w:lang w:val="es-ES_tradnl"/>
        </w:rPr>
        <w:t xml:space="preserve">Ocupación: </w:t>
      </w:r>
      <w:r>
        <w:rPr>
          <w:rFonts w:ascii="Times New Roman" w:hAnsi="Times New Roman" w:cs="Times New Roman"/>
          <w:sz w:val="18"/>
          <w:szCs w:val="18"/>
          <w:lang w:val="es-ES_tradnl"/>
        </w:rPr>
        <w:t xml:space="preserve">Según el Código Civil, </w:t>
      </w:r>
      <w:r w:rsidRPr="00D13A28">
        <w:rPr>
          <w:rFonts w:ascii="Times New Roman" w:hAnsi="Times New Roman" w:cs="Times New Roman"/>
          <w:sz w:val="18"/>
          <w:szCs w:val="18"/>
          <w:lang w:val="es-ES_tradnl"/>
        </w:rPr>
        <w:t>“</w:t>
      </w:r>
      <w:r>
        <w:rPr>
          <w:rFonts w:ascii="Times New Roman" w:hAnsi="Times New Roman" w:cs="Times New Roman"/>
          <w:sz w:val="18"/>
          <w:szCs w:val="18"/>
          <w:lang w:val="es-ES_tradnl"/>
        </w:rPr>
        <w:t>p</w:t>
      </w:r>
      <w:r w:rsidRPr="00D13A28">
        <w:rPr>
          <w:rFonts w:ascii="Times New Roman" w:hAnsi="Times New Roman" w:cs="Times New Roman"/>
          <w:sz w:val="18"/>
          <w:szCs w:val="18"/>
          <w:lang w:val="es-ES_tradnl"/>
        </w:rPr>
        <w:t>or la ocupación se adquiere el dominio de las cosas que no pertenecen a nadie, y cuya adquisición no es prohibida por las leyes o por el derecho internacional”</w:t>
      </w:r>
      <w:r>
        <w:rPr>
          <w:rFonts w:ascii="Times New Roman" w:hAnsi="Times New Roman" w:cs="Times New Roman"/>
          <w:sz w:val="18"/>
          <w:szCs w:val="18"/>
          <w:lang w:val="es-ES_tradnl"/>
        </w:rPr>
        <w:t xml:space="preserve"> </w:t>
      </w:r>
    </w:p>
  </w:footnote>
  <w:footnote w:id="4">
    <w:p w14:paraId="04A8878E" w14:textId="749CCC2F" w:rsidR="00D72345" w:rsidRPr="00D13A28" w:rsidRDefault="00D72345" w:rsidP="00D13A28">
      <w:pPr>
        <w:autoSpaceDE w:val="0"/>
        <w:autoSpaceDN w:val="0"/>
        <w:adjustRightInd w:val="0"/>
        <w:rPr>
          <w:rFonts w:ascii="Times New Roman" w:hAnsi="Times New Roman" w:cs="Times New Roman"/>
          <w:sz w:val="18"/>
          <w:szCs w:val="18"/>
          <w:lang w:val="es-ES_tradnl"/>
        </w:rPr>
      </w:pPr>
      <w:r>
        <w:rPr>
          <w:rStyle w:val="FootnoteReference"/>
        </w:rPr>
        <w:footnoteRef/>
      </w:r>
      <w:r w:rsidRPr="00D13A28">
        <w:rPr>
          <w:lang w:val="es-ES_tradnl"/>
        </w:rPr>
        <w:t xml:space="preserve"> </w:t>
      </w:r>
      <w:r w:rsidRPr="00D13A28">
        <w:rPr>
          <w:rFonts w:ascii="Times New Roman" w:hAnsi="Times New Roman" w:cs="Times New Roman"/>
          <w:sz w:val="18"/>
          <w:szCs w:val="18"/>
          <w:lang w:val="es-ES_tradnl"/>
        </w:rPr>
        <w:t xml:space="preserve">Posesión: Será entendida como la tenencia con ánimo de señor y dueño, de un bien inmueble de propiedad privada. </w:t>
      </w:r>
      <w:r>
        <w:rPr>
          <w:rFonts w:ascii="Times New Roman" w:hAnsi="Times New Roman" w:cs="Times New Roman"/>
          <w:sz w:val="18"/>
          <w:szCs w:val="18"/>
          <w:lang w:val="es-ES_tradnl"/>
        </w:rPr>
        <w:t>Según el Código Civil, art. 672, “E</w:t>
      </w:r>
      <w:r w:rsidRPr="00D13A28">
        <w:rPr>
          <w:rFonts w:ascii="Times New Roman" w:hAnsi="Times New Roman" w:cs="Times New Roman"/>
          <w:sz w:val="18"/>
          <w:szCs w:val="18"/>
          <w:lang w:val="es-ES_tradnl"/>
        </w:rPr>
        <w:t>l poseedor es reputado dueño, mientras otra persona no justifique serlo</w:t>
      </w:r>
      <w:r>
        <w:rPr>
          <w:rFonts w:ascii="Times New Roman" w:hAnsi="Times New Roman" w:cs="Times New Roman"/>
          <w:sz w:val="18"/>
          <w:szCs w:val="18"/>
          <w:lang w:val="es-ES_tradnl"/>
        </w:rPr>
        <w:t>”</w:t>
      </w:r>
    </w:p>
  </w:footnote>
  <w:footnote w:id="5">
    <w:p w14:paraId="315B3577" w14:textId="705A4E7D" w:rsidR="00D72345" w:rsidRPr="001020F1" w:rsidRDefault="00D72345">
      <w:pPr>
        <w:pStyle w:val="FootnoteText"/>
        <w:rPr>
          <w:lang w:val="es-ES_tradnl"/>
        </w:rPr>
      </w:pPr>
      <w:r w:rsidRPr="001020F1">
        <w:rPr>
          <w:rStyle w:val="FootnoteReference"/>
        </w:rPr>
        <w:footnoteRef/>
      </w:r>
      <w:r w:rsidRPr="001020F1">
        <w:rPr>
          <w:lang w:val="es-ES_tradnl"/>
        </w:rPr>
        <w:t xml:space="preserve"> </w:t>
      </w:r>
      <w:r w:rsidRPr="001020F1">
        <w:rPr>
          <w:rFonts w:ascii="Times New Roman" w:hAnsi="Times New Roman" w:cs="Times New Roman"/>
          <w:sz w:val="18"/>
          <w:szCs w:val="18"/>
          <w:lang w:val="es-ES_tradnl"/>
        </w:rPr>
        <w:t>“Por la cual se crea el Sistema Nacional de Reforma Agraria y Desarrollo Rural Campesino, se establece un subsidio para la adquisición de tierras, se reforma el Instituto Colombiano de la Reforma Agraria</w:t>
      </w:r>
      <w:r w:rsidRPr="001020F1">
        <w:rPr>
          <w:rFonts w:ascii="Times New Roman" w:hAnsi="Times New Roman" w:cs="Times New Roman"/>
          <w:sz w:val="18"/>
          <w:szCs w:val="18"/>
          <w:vertAlign w:val="superscript"/>
          <w:lang w:val="es-ES_tradnl"/>
        </w:rPr>
        <w:t xml:space="preserve"> </w:t>
      </w:r>
      <w:r w:rsidRPr="001020F1">
        <w:rPr>
          <w:rFonts w:ascii="Times New Roman" w:hAnsi="Times New Roman" w:cs="Times New Roman"/>
          <w:sz w:val="18"/>
          <w:szCs w:val="18"/>
          <w:lang w:val="es-ES_tradnl"/>
        </w:rPr>
        <w:t>y se dictan otras disposiciones”</w:t>
      </w:r>
    </w:p>
  </w:footnote>
  <w:footnote w:id="6">
    <w:p w14:paraId="549A414D" w14:textId="580C9B43" w:rsidR="00D72345" w:rsidRPr="00660DA4" w:rsidRDefault="00D72345">
      <w:pPr>
        <w:pStyle w:val="FootnoteText"/>
        <w:rPr>
          <w:lang w:val="es-ES_tradnl"/>
        </w:rPr>
      </w:pPr>
      <w:r w:rsidRPr="001020F1">
        <w:rPr>
          <w:rStyle w:val="FootnoteReference"/>
        </w:rPr>
        <w:footnoteRef/>
      </w:r>
      <w:r w:rsidRPr="001020F1">
        <w:rPr>
          <w:lang w:val="es-ES_tradnl"/>
        </w:rPr>
        <w:t xml:space="preserve"> </w:t>
      </w:r>
      <w:r w:rsidRPr="001020F1">
        <w:rPr>
          <w:rFonts w:ascii="Times New Roman" w:hAnsi="Times New Roman" w:cs="Times New Roman"/>
          <w:sz w:val="18"/>
          <w:szCs w:val="18"/>
          <w:lang w:val="es-ES_tradnl"/>
        </w:rPr>
        <w:t>“Por el cual se adoptan medidas para facilitar la implementación de la Reforma Rural Integral contemplada en el Acuerdo Final en materia de tierras, específicamente el procedimiento para el acceso y formalización y el Fondo de Tierras"</w:t>
      </w:r>
    </w:p>
  </w:footnote>
  <w:footnote w:id="7">
    <w:p w14:paraId="684E03CB" w14:textId="02DB1581" w:rsidR="00D72345" w:rsidRPr="00FE5665" w:rsidRDefault="00D72345">
      <w:pPr>
        <w:pStyle w:val="FootnoteText"/>
        <w:rPr>
          <w:lang w:val="es-ES_tradnl"/>
        </w:rPr>
      </w:pPr>
      <w:r>
        <w:rPr>
          <w:rStyle w:val="FootnoteReference"/>
        </w:rPr>
        <w:footnoteRef/>
      </w:r>
      <w:r w:rsidRPr="00FE5665">
        <w:rPr>
          <w:lang w:val="es-ES_tradnl"/>
        </w:rPr>
        <w:t xml:space="preserve"> </w:t>
      </w:r>
      <w:r w:rsidRPr="00FE5665">
        <w:rPr>
          <w:rFonts w:ascii="Times New Roman" w:hAnsi="Times New Roman" w:cs="Times New Roman"/>
          <w:sz w:val="18"/>
          <w:szCs w:val="18"/>
          <w:lang w:val="es-ES_tradnl"/>
        </w:rPr>
        <w:t>Resolución 740 de 2017 “Por la cual se expide el Reglamento Operativo de los Planes de Ordenamiento Social de la Propiedad, el Proceso Único de Ordenamiento Social de la Propiedad y se dictan otras disposiciones”</w:t>
      </w:r>
    </w:p>
  </w:footnote>
  <w:footnote w:id="8">
    <w:p w14:paraId="33F71A25" w14:textId="41141E68" w:rsidR="00D72345" w:rsidRPr="00994079" w:rsidRDefault="00D72345" w:rsidP="00DA3FB1">
      <w:pPr>
        <w:pStyle w:val="FootnoteText"/>
        <w:rPr>
          <w:lang w:val="es-ES_tradnl"/>
        </w:rPr>
      </w:pPr>
      <w:r>
        <w:rPr>
          <w:rStyle w:val="FootnoteReference"/>
        </w:rPr>
        <w:footnoteRef/>
      </w:r>
      <w:r w:rsidRPr="00994079">
        <w:rPr>
          <w:lang w:val="es-ES_tradnl"/>
        </w:rPr>
        <w:t xml:space="preserve"> </w:t>
      </w:r>
      <w:r w:rsidRPr="00904707">
        <w:rPr>
          <w:rFonts w:ascii="Times New Roman" w:hAnsi="Times New Roman" w:cs="Times New Roman"/>
          <w:sz w:val="18"/>
          <w:szCs w:val="18"/>
          <w:lang w:val="es-ES_tradnl"/>
        </w:rPr>
        <w:t>El proyecto de ley no ha llegado a ser debatido en el Congreso por falta de quorum decisorio</w:t>
      </w:r>
      <w:r>
        <w:rPr>
          <w:rFonts w:ascii="Times New Roman" w:hAnsi="Times New Roman" w:cs="Times New Roman"/>
          <w:sz w:val="18"/>
          <w:szCs w:val="18"/>
          <w:lang w:val="es-ES_tradnl"/>
        </w:rPr>
        <w:t xml:space="preserve">, </w:t>
      </w:r>
      <w:r w:rsidRPr="00904707">
        <w:rPr>
          <w:rFonts w:ascii="Times New Roman" w:hAnsi="Times New Roman" w:cs="Times New Roman"/>
          <w:sz w:val="18"/>
          <w:szCs w:val="18"/>
          <w:lang w:val="es-ES_tradnl"/>
        </w:rPr>
        <w:t>y</w:t>
      </w:r>
      <w:r>
        <w:rPr>
          <w:rFonts w:ascii="Times New Roman" w:hAnsi="Times New Roman" w:cs="Times New Roman"/>
          <w:sz w:val="18"/>
          <w:szCs w:val="18"/>
          <w:lang w:val="es-ES_tradnl"/>
        </w:rPr>
        <w:t xml:space="preserve"> </w:t>
      </w:r>
      <w:r w:rsidRPr="00904707">
        <w:rPr>
          <w:rFonts w:ascii="Times New Roman" w:hAnsi="Times New Roman" w:cs="Times New Roman"/>
          <w:sz w:val="18"/>
          <w:szCs w:val="18"/>
          <w:lang w:val="es-ES_tradnl"/>
        </w:rPr>
        <w:t>por vencimiento de términos</w:t>
      </w:r>
      <w:r>
        <w:rPr>
          <w:rFonts w:ascii="Times New Roman" w:hAnsi="Times New Roman" w:cs="Times New Roman"/>
          <w:sz w:val="18"/>
          <w:szCs w:val="18"/>
          <w:lang w:val="es-ES_tradnl"/>
        </w:rPr>
        <w:t xml:space="preserve"> </w:t>
      </w:r>
      <w:r w:rsidRPr="00904707">
        <w:rPr>
          <w:rFonts w:ascii="Times New Roman" w:hAnsi="Times New Roman" w:cs="Times New Roman"/>
          <w:sz w:val="18"/>
          <w:szCs w:val="18"/>
          <w:lang w:val="es-ES_tradnl"/>
        </w:rPr>
        <w:t>ha sido archivado de manera definitiva.</w:t>
      </w:r>
    </w:p>
  </w:footnote>
  <w:footnote w:id="9">
    <w:p w14:paraId="23D622A5" w14:textId="2CFB422C" w:rsidR="00D72345" w:rsidRPr="00590522" w:rsidRDefault="00D72345">
      <w:pPr>
        <w:pStyle w:val="FootnoteText"/>
        <w:rPr>
          <w:lang w:val="es-ES_tradnl"/>
        </w:rPr>
      </w:pPr>
      <w:r>
        <w:rPr>
          <w:rStyle w:val="FootnoteReference"/>
        </w:rPr>
        <w:footnoteRef/>
      </w:r>
      <w:r w:rsidRPr="00590522">
        <w:rPr>
          <w:lang w:val="es-ES_tradnl"/>
        </w:rPr>
        <w:t xml:space="preserve"> </w:t>
      </w:r>
      <w:r w:rsidRPr="00590522">
        <w:rPr>
          <w:rFonts w:ascii="Times New Roman" w:hAnsi="Times New Roman" w:cs="Times New Roman"/>
          <w:sz w:val="18"/>
          <w:szCs w:val="18"/>
          <w:lang w:val="es-ES_tradnl"/>
        </w:rPr>
        <w:t>Decreto 1397 de 1996, “Por el cual se crean la Comisión Nacional de Territorios Indígenas y la Mesa Permanente de Concertación con los Pueblos y Organizaciones Indígenas y se dictan otras disposiciones”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0B4E" w14:textId="3E8CCB1A" w:rsidR="00D72345" w:rsidRDefault="00D72345" w:rsidP="005354FC">
    <w:pPr>
      <w:pStyle w:val="Header"/>
      <w:pBdr>
        <w:bottom w:val="single" w:sz="6" w:space="2" w:color="auto"/>
      </w:pBdr>
      <w:tabs>
        <w:tab w:val="clear" w:pos="4320"/>
        <w:tab w:val="clear" w:pos="8640"/>
        <w:tab w:val="left" w:pos="4019"/>
      </w:tabs>
      <w:ind w:right="-720"/>
    </w:pPr>
    <w:r>
      <w:t>IGAS CO-L1164</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FEAD2F6"/>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0"/>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4395"/>
        </w:tabs>
        <w:ind w:left="4395" w:firstLine="0"/>
      </w:pPr>
      <w:rPr>
        <w:lang w:val="en-GB"/>
      </w:rPr>
    </w:lvl>
    <w:lvl w:ilvl="4">
      <w:start w:val="1"/>
      <w:numFmt w:val="decimal"/>
      <w:pStyle w:val="Heading5"/>
      <w:lvlText w:val="%1.%2.%3.%4.%5"/>
      <w:lvlJc w:val="left"/>
      <w:pPr>
        <w:tabs>
          <w:tab w:val="num" w:pos="0"/>
        </w:tabs>
        <w:ind w:left="0" w:firstLine="0"/>
      </w:pPr>
      <w:rPr>
        <w:i w:val="0"/>
        <w:u w:val="none"/>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AEC400E"/>
    <w:multiLevelType w:val="hybridMultilevel"/>
    <w:tmpl w:val="724C2FE2"/>
    <w:lvl w:ilvl="0" w:tplc="04090017">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4E6E67"/>
    <w:multiLevelType w:val="hybridMultilevel"/>
    <w:tmpl w:val="799E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31A61"/>
    <w:multiLevelType w:val="hybridMultilevel"/>
    <w:tmpl w:val="442A4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C4A21"/>
    <w:multiLevelType w:val="hybridMultilevel"/>
    <w:tmpl w:val="C5AE4590"/>
    <w:lvl w:ilvl="0" w:tplc="04090005">
      <w:start w:val="1"/>
      <w:numFmt w:val="bullet"/>
      <w:lvlText w:val=""/>
      <w:lvlJc w:val="left"/>
      <w:pPr>
        <w:ind w:left="578" w:hanging="360"/>
      </w:pPr>
      <w:rPr>
        <w:rFonts w:ascii="Wingdings" w:hAnsi="Wingdings" w:hint="default"/>
        <w:sz w:val="18"/>
      </w:rPr>
    </w:lvl>
    <w:lvl w:ilvl="1" w:tplc="04090003">
      <w:start w:val="1"/>
      <w:numFmt w:val="bullet"/>
      <w:lvlText w:val="o"/>
      <w:lvlJc w:val="left"/>
      <w:pPr>
        <w:ind w:left="1298" w:hanging="360"/>
      </w:pPr>
      <w:rPr>
        <w:rFonts w:ascii="Courier New" w:hAnsi="Courier New" w:cs="Courier New" w:hint="default"/>
      </w:rPr>
    </w:lvl>
    <w:lvl w:ilvl="2" w:tplc="04090005">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5" w15:restartNumberingAfterBreak="0">
    <w:nsid w:val="1091480F"/>
    <w:multiLevelType w:val="hybridMultilevel"/>
    <w:tmpl w:val="60C4D548"/>
    <w:lvl w:ilvl="0" w:tplc="15BC4AD6">
      <w:start w:val="1"/>
      <w:numFmt w:val="lowerLetter"/>
      <w:lvlText w:val="%1)"/>
      <w:lvlJc w:val="left"/>
      <w:pPr>
        <w:ind w:left="368" w:hanging="360"/>
      </w:pPr>
      <w:rPr>
        <w:rFonts w:hint="default"/>
        <w:color w:val="0070C0"/>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6" w15:restartNumberingAfterBreak="0">
    <w:nsid w:val="13282574"/>
    <w:multiLevelType w:val="hybridMultilevel"/>
    <w:tmpl w:val="280846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96D3E"/>
    <w:multiLevelType w:val="hybridMultilevel"/>
    <w:tmpl w:val="46CA1C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626B6"/>
    <w:multiLevelType w:val="hybridMultilevel"/>
    <w:tmpl w:val="E58EF3B8"/>
    <w:lvl w:ilvl="0" w:tplc="908CB20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A23AC9"/>
    <w:multiLevelType w:val="hybridMultilevel"/>
    <w:tmpl w:val="EEBE7030"/>
    <w:lvl w:ilvl="0" w:tplc="99584E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A59C2"/>
    <w:multiLevelType w:val="multilevel"/>
    <w:tmpl w:val="CA9A0742"/>
    <w:lvl w:ilvl="0">
      <w:start w:val="1"/>
      <w:numFmt w:val="upperRoman"/>
      <w:lvlText w:val="%1."/>
      <w:lvlJc w:val="left"/>
      <w:pPr>
        <w:tabs>
          <w:tab w:val="num" w:pos="1800"/>
        </w:tabs>
        <w:ind w:left="1152" w:firstLine="288"/>
      </w:pPr>
      <w:rPr>
        <w:rFonts w:hint="default"/>
        <w:b/>
        <w:i w:val="0"/>
      </w:rPr>
    </w:lvl>
    <w:lvl w:ilvl="1">
      <w:start w:val="1"/>
      <w:numFmt w:val="decimal"/>
      <w:isLgl/>
      <w:lvlText w:val="%1.%2"/>
      <w:lvlJc w:val="left"/>
      <w:pPr>
        <w:tabs>
          <w:tab w:val="num" w:pos="1476"/>
        </w:tabs>
        <w:ind w:left="1476" w:hanging="1296"/>
      </w:pPr>
      <w:rPr>
        <w:b w:val="0"/>
        <w:i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11" w15:restartNumberingAfterBreak="0">
    <w:nsid w:val="359B4991"/>
    <w:multiLevelType w:val="multilevel"/>
    <w:tmpl w:val="C298F344"/>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rFonts w:ascii="Arial" w:hAnsi="Arial" w:cs="Arial" w:hint="default"/>
        <w:b w:val="0"/>
        <w:sz w:val="22"/>
        <w:szCs w:val="22"/>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2" w15:restartNumberingAfterBreak="0">
    <w:nsid w:val="36F47A0E"/>
    <w:multiLevelType w:val="hybridMultilevel"/>
    <w:tmpl w:val="54A6E7A0"/>
    <w:lvl w:ilvl="0" w:tplc="8CF051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43DEF"/>
    <w:multiLevelType w:val="hybridMultilevel"/>
    <w:tmpl w:val="892CDF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F2D574D"/>
    <w:multiLevelType w:val="hybridMultilevel"/>
    <w:tmpl w:val="CB922518"/>
    <w:lvl w:ilvl="0" w:tplc="7A1AB20E">
      <w:start w:val="1"/>
      <w:numFmt w:val="lowerRoman"/>
      <w:lvlText w:val="%1)"/>
      <w:lvlJc w:val="left"/>
      <w:pPr>
        <w:ind w:left="2160" w:hanging="720"/>
      </w:pPr>
      <w:rPr>
        <w:rFonts w:eastAsia="Times New Roman" w:hint="default"/>
        <w:lang w:val="es-AR"/>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F501F13"/>
    <w:multiLevelType w:val="hybridMultilevel"/>
    <w:tmpl w:val="D6DA19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773EA"/>
    <w:multiLevelType w:val="hybridMultilevel"/>
    <w:tmpl w:val="6F66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31D4E"/>
    <w:multiLevelType w:val="hybridMultilevel"/>
    <w:tmpl w:val="BF246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850AF"/>
    <w:multiLevelType w:val="hybridMultilevel"/>
    <w:tmpl w:val="173806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7EF5497"/>
    <w:multiLevelType w:val="hybridMultilevel"/>
    <w:tmpl w:val="79CC2B44"/>
    <w:lvl w:ilvl="0" w:tplc="3DAA0000">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9905A8"/>
    <w:multiLevelType w:val="multilevel"/>
    <w:tmpl w:val="E1DA077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1476"/>
        </w:tabs>
        <w:ind w:left="1476" w:hanging="1296"/>
      </w:pPr>
      <w:rPr>
        <w:rFonts w:ascii="Arial" w:hAnsi="Arial" w:cs="Arial" w:hint="default"/>
        <w:b w:val="0"/>
        <w:i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21" w15:restartNumberingAfterBreak="0">
    <w:nsid w:val="5FB14211"/>
    <w:multiLevelType w:val="hybridMultilevel"/>
    <w:tmpl w:val="E58EF3B8"/>
    <w:lvl w:ilvl="0" w:tplc="908CB20C">
      <w:start w:val="1"/>
      <w:numFmt w:val="lowerRoman"/>
      <w:lvlText w:val="(%1)"/>
      <w:lvlJc w:val="left"/>
      <w:pPr>
        <w:ind w:left="-660" w:hanging="720"/>
      </w:pPr>
      <w:rPr>
        <w:rFonts w:hint="default"/>
      </w:rPr>
    </w:lvl>
    <w:lvl w:ilvl="1" w:tplc="04090019" w:tentative="1">
      <w:start w:val="1"/>
      <w:numFmt w:val="lowerLetter"/>
      <w:lvlText w:val="%2."/>
      <w:lvlJc w:val="left"/>
      <w:pPr>
        <w:ind w:left="-300" w:hanging="360"/>
      </w:pPr>
    </w:lvl>
    <w:lvl w:ilvl="2" w:tplc="0409001B" w:tentative="1">
      <w:start w:val="1"/>
      <w:numFmt w:val="lowerRoman"/>
      <w:lvlText w:val="%3."/>
      <w:lvlJc w:val="right"/>
      <w:pPr>
        <w:ind w:left="420" w:hanging="180"/>
      </w:pPr>
    </w:lvl>
    <w:lvl w:ilvl="3" w:tplc="0409000F" w:tentative="1">
      <w:start w:val="1"/>
      <w:numFmt w:val="decimal"/>
      <w:lvlText w:val="%4."/>
      <w:lvlJc w:val="left"/>
      <w:pPr>
        <w:ind w:left="1140" w:hanging="360"/>
      </w:pPr>
    </w:lvl>
    <w:lvl w:ilvl="4" w:tplc="04090019" w:tentative="1">
      <w:start w:val="1"/>
      <w:numFmt w:val="lowerLetter"/>
      <w:lvlText w:val="%5."/>
      <w:lvlJc w:val="left"/>
      <w:pPr>
        <w:ind w:left="1860" w:hanging="360"/>
      </w:pPr>
    </w:lvl>
    <w:lvl w:ilvl="5" w:tplc="0409001B" w:tentative="1">
      <w:start w:val="1"/>
      <w:numFmt w:val="lowerRoman"/>
      <w:lvlText w:val="%6."/>
      <w:lvlJc w:val="right"/>
      <w:pPr>
        <w:ind w:left="2580" w:hanging="180"/>
      </w:pPr>
    </w:lvl>
    <w:lvl w:ilvl="6" w:tplc="0409000F" w:tentative="1">
      <w:start w:val="1"/>
      <w:numFmt w:val="decimal"/>
      <w:lvlText w:val="%7."/>
      <w:lvlJc w:val="left"/>
      <w:pPr>
        <w:ind w:left="3300" w:hanging="360"/>
      </w:pPr>
    </w:lvl>
    <w:lvl w:ilvl="7" w:tplc="04090019" w:tentative="1">
      <w:start w:val="1"/>
      <w:numFmt w:val="lowerLetter"/>
      <w:lvlText w:val="%8."/>
      <w:lvlJc w:val="left"/>
      <w:pPr>
        <w:ind w:left="4020" w:hanging="360"/>
      </w:pPr>
    </w:lvl>
    <w:lvl w:ilvl="8" w:tplc="0409001B" w:tentative="1">
      <w:start w:val="1"/>
      <w:numFmt w:val="lowerRoman"/>
      <w:lvlText w:val="%9."/>
      <w:lvlJc w:val="right"/>
      <w:pPr>
        <w:ind w:left="4740" w:hanging="180"/>
      </w:pPr>
    </w:lvl>
  </w:abstractNum>
  <w:abstractNum w:abstractNumId="22" w15:restartNumberingAfterBreak="0">
    <w:nsid w:val="6B4326C1"/>
    <w:multiLevelType w:val="hybridMultilevel"/>
    <w:tmpl w:val="0BF63280"/>
    <w:lvl w:ilvl="0" w:tplc="52D8B8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E97AD7"/>
    <w:multiLevelType w:val="hybridMultilevel"/>
    <w:tmpl w:val="CBCE11EC"/>
    <w:lvl w:ilvl="0" w:tplc="FA620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D20BD1"/>
    <w:multiLevelType w:val="hybridMultilevel"/>
    <w:tmpl w:val="F16EA5EE"/>
    <w:lvl w:ilvl="0" w:tplc="04090005">
      <w:start w:val="1"/>
      <w:numFmt w:val="bullet"/>
      <w:lvlText w:val=""/>
      <w:lvlJc w:val="left"/>
      <w:pPr>
        <w:ind w:left="360" w:hanging="360"/>
      </w:pPr>
      <w:rPr>
        <w:rFonts w:ascii="Wingdings" w:hAnsi="Wingdings" w:hint="default"/>
      </w:rPr>
    </w:lvl>
    <w:lvl w:ilvl="1" w:tplc="8586074E">
      <w:start w:val="7"/>
      <w:numFmt w:val="bullet"/>
      <w:lvlText w:val="-"/>
      <w:lvlJc w:val="left"/>
      <w:pPr>
        <w:ind w:left="1080" w:hanging="360"/>
      </w:pPr>
      <w:rPr>
        <w:rFonts w:ascii="Arial" w:eastAsiaTheme="minorHAnsi" w:hAnsi="Arial"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BC2EA9"/>
    <w:multiLevelType w:val="hybridMultilevel"/>
    <w:tmpl w:val="1A9083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5D823BB"/>
    <w:multiLevelType w:val="hybridMultilevel"/>
    <w:tmpl w:val="91FC047E"/>
    <w:lvl w:ilvl="0" w:tplc="D27A42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8809ED"/>
    <w:multiLevelType w:val="hybridMultilevel"/>
    <w:tmpl w:val="094020E2"/>
    <w:lvl w:ilvl="0" w:tplc="3FF63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4575CA"/>
    <w:multiLevelType w:val="hybridMultilevel"/>
    <w:tmpl w:val="29D2E0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2E683B"/>
    <w:multiLevelType w:val="hybridMultilevel"/>
    <w:tmpl w:val="064E323C"/>
    <w:lvl w:ilvl="0" w:tplc="B8F40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EC2364"/>
    <w:multiLevelType w:val="hybridMultilevel"/>
    <w:tmpl w:val="EDD6C6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8A57F7"/>
    <w:multiLevelType w:val="hybridMultilevel"/>
    <w:tmpl w:val="46CA1C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B5120"/>
    <w:multiLevelType w:val="hybridMultilevel"/>
    <w:tmpl w:val="062E93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E354B406">
      <w:start w:val="1"/>
      <w:numFmt w:val="bullet"/>
      <w:lvlText w:val=""/>
      <w:lvlJc w:val="left"/>
      <w:pPr>
        <w:ind w:left="2160" w:hanging="360"/>
      </w:pPr>
      <w:rPr>
        <w:rFonts w:ascii="Symbol" w:hAnsi="Symbol" w:hint="default"/>
        <w:b/>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8"/>
  </w:num>
  <w:num w:numId="4">
    <w:abstractNumId w:val="13"/>
  </w:num>
  <w:num w:numId="5">
    <w:abstractNumId w:val="25"/>
  </w:num>
  <w:num w:numId="6">
    <w:abstractNumId w:val="6"/>
  </w:num>
  <w:num w:numId="7">
    <w:abstractNumId w:val="28"/>
  </w:num>
  <w:num w:numId="8">
    <w:abstractNumId w:val="32"/>
  </w:num>
  <w:num w:numId="9">
    <w:abstractNumId w:val="10"/>
  </w:num>
  <w:num w:numId="10">
    <w:abstractNumId w:val="4"/>
  </w:num>
  <w:num w:numId="11">
    <w:abstractNumId w:val="24"/>
  </w:num>
  <w:num w:numId="12">
    <w:abstractNumId w:val="11"/>
  </w:num>
  <w:num w:numId="13">
    <w:abstractNumId w:val="20"/>
  </w:num>
  <w:num w:numId="14">
    <w:abstractNumId w:val="14"/>
  </w:num>
  <w:num w:numId="15">
    <w:abstractNumId w:val="5"/>
  </w:num>
  <w:num w:numId="16">
    <w:abstractNumId w:val="19"/>
  </w:num>
  <w:num w:numId="17">
    <w:abstractNumId w:val="21"/>
  </w:num>
  <w:num w:numId="18">
    <w:abstractNumId w:val="8"/>
  </w:num>
  <w:num w:numId="19">
    <w:abstractNumId w:val="7"/>
  </w:num>
  <w:num w:numId="20">
    <w:abstractNumId w:val="30"/>
  </w:num>
  <w:num w:numId="21">
    <w:abstractNumId w:val="31"/>
  </w:num>
  <w:num w:numId="22">
    <w:abstractNumId w:val="9"/>
  </w:num>
  <w:num w:numId="23">
    <w:abstractNumId w:val="3"/>
  </w:num>
  <w:num w:numId="24">
    <w:abstractNumId w:val="1"/>
  </w:num>
  <w:num w:numId="25">
    <w:abstractNumId w:val="12"/>
  </w:num>
  <w:num w:numId="26">
    <w:abstractNumId w:val="27"/>
  </w:num>
  <w:num w:numId="27">
    <w:abstractNumId w:val="29"/>
  </w:num>
  <w:num w:numId="28">
    <w:abstractNumId w:val="23"/>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5"/>
  </w:num>
  <w:num w:numId="33">
    <w:abstractNumId w:val="22"/>
  </w:num>
  <w:num w:numId="34">
    <w:abstractNumId w:val="17"/>
  </w:num>
  <w:num w:numId="35">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D0E"/>
    <w:rsid w:val="000061A3"/>
    <w:rsid w:val="000074D7"/>
    <w:rsid w:val="00010438"/>
    <w:rsid w:val="00012593"/>
    <w:rsid w:val="00012898"/>
    <w:rsid w:val="000148FF"/>
    <w:rsid w:val="00014C0D"/>
    <w:rsid w:val="000163DC"/>
    <w:rsid w:val="000250EE"/>
    <w:rsid w:val="0002639C"/>
    <w:rsid w:val="000303F7"/>
    <w:rsid w:val="000320CB"/>
    <w:rsid w:val="00033759"/>
    <w:rsid w:val="00034611"/>
    <w:rsid w:val="00034871"/>
    <w:rsid w:val="00035774"/>
    <w:rsid w:val="00040371"/>
    <w:rsid w:val="00041867"/>
    <w:rsid w:val="00044E39"/>
    <w:rsid w:val="000477FC"/>
    <w:rsid w:val="000525B0"/>
    <w:rsid w:val="000532FA"/>
    <w:rsid w:val="000536C2"/>
    <w:rsid w:val="00056EE2"/>
    <w:rsid w:val="00060359"/>
    <w:rsid w:val="000627FB"/>
    <w:rsid w:val="00064A16"/>
    <w:rsid w:val="00066214"/>
    <w:rsid w:val="00066BF2"/>
    <w:rsid w:val="00066FE5"/>
    <w:rsid w:val="00067164"/>
    <w:rsid w:val="00067751"/>
    <w:rsid w:val="000709EE"/>
    <w:rsid w:val="00071539"/>
    <w:rsid w:val="00076E4F"/>
    <w:rsid w:val="00077382"/>
    <w:rsid w:val="00077735"/>
    <w:rsid w:val="00082E7C"/>
    <w:rsid w:val="000840FB"/>
    <w:rsid w:val="000841E8"/>
    <w:rsid w:val="0008556A"/>
    <w:rsid w:val="00086ED1"/>
    <w:rsid w:val="00086F80"/>
    <w:rsid w:val="0008706E"/>
    <w:rsid w:val="00087DA2"/>
    <w:rsid w:val="00087E61"/>
    <w:rsid w:val="00087F48"/>
    <w:rsid w:val="000904E1"/>
    <w:rsid w:val="000907E3"/>
    <w:rsid w:val="00093661"/>
    <w:rsid w:val="00095646"/>
    <w:rsid w:val="000967B8"/>
    <w:rsid w:val="000A20D3"/>
    <w:rsid w:val="000A32D1"/>
    <w:rsid w:val="000A4578"/>
    <w:rsid w:val="000B075D"/>
    <w:rsid w:val="000B4908"/>
    <w:rsid w:val="000B5B2B"/>
    <w:rsid w:val="000B7F26"/>
    <w:rsid w:val="000C15CB"/>
    <w:rsid w:val="000C273B"/>
    <w:rsid w:val="000C3E90"/>
    <w:rsid w:val="000C5085"/>
    <w:rsid w:val="000C755A"/>
    <w:rsid w:val="000D2EE1"/>
    <w:rsid w:val="000E1632"/>
    <w:rsid w:val="000E4507"/>
    <w:rsid w:val="000E63E0"/>
    <w:rsid w:val="000F0B01"/>
    <w:rsid w:val="000F2A9E"/>
    <w:rsid w:val="000F467E"/>
    <w:rsid w:val="000F4B78"/>
    <w:rsid w:val="000F7413"/>
    <w:rsid w:val="001008B4"/>
    <w:rsid w:val="001020F1"/>
    <w:rsid w:val="0010264A"/>
    <w:rsid w:val="001028A0"/>
    <w:rsid w:val="001039B8"/>
    <w:rsid w:val="00103EBD"/>
    <w:rsid w:val="00104296"/>
    <w:rsid w:val="0010570A"/>
    <w:rsid w:val="00105C42"/>
    <w:rsid w:val="00106E13"/>
    <w:rsid w:val="001109B5"/>
    <w:rsid w:val="00110F0A"/>
    <w:rsid w:val="00111E59"/>
    <w:rsid w:val="00120171"/>
    <w:rsid w:val="00120203"/>
    <w:rsid w:val="001205A6"/>
    <w:rsid w:val="0012185E"/>
    <w:rsid w:val="00121FD7"/>
    <w:rsid w:val="00122208"/>
    <w:rsid w:val="00122626"/>
    <w:rsid w:val="00122A70"/>
    <w:rsid w:val="00123E23"/>
    <w:rsid w:val="00134D62"/>
    <w:rsid w:val="00136453"/>
    <w:rsid w:val="00136696"/>
    <w:rsid w:val="0013691E"/>
    <w:rsid w:val="00136DC4"/>
    <w:rsid w:val="001437F5"/>
    <w:rsid w:val="00147412"/>
    <w:rsid w:val="00147804"/>
    <w:rsid w:val="00147C76"/>
    <w:rsid w:val="00157070"/>
    <w:rsid w:val="00157FAD"/>
    <w:rsid w:val="00164DD4"/>
    <w:rsid w:val="00165F74"/>
    <w:rsid w:val="00167866"/>
    <w:rsid w:val="00170727"/>
    <w:rsid w:val="00172DBF"/>
    <w:rsid w:val="00175783"/>
    <w:rsid w:val="00175AD2"/>
    <w:rsid w:val="00181C3E"/>
    <w:rsid w:val="00182417"/>
    <w:rsid w:val="00182642"/>
    <w:rsid w:val="00183EF5"/>
    <w:rsid w:val="00186BF5"/>
    <w:rsid w:val="00190C3E"/>
    <w:rsid w:val="00197290"/>
    <w:rsid w:val="001A33FA"/>
    <w:rsid w:val="001A5227"/>
    <w:rsid w:val="001A5688"/>
    <w:rsid w:val="001B11C3"/>
    <w:rsid w:val="001B210B"/>
    <w:rsid w:val="001B2960"/>
    <w:rsid w:val="001B2DE5"/>
    <w:rsid w:val="001B31AB"/>
    <w:rsid w:val="001B71C0"/>
    <w:rsid w:val="001C0C3B"/>
    <w:rsid w:val="001C38FF"/>
    <w:rsid w:val="001C4367"/>
    <w:rsid w:val="001C44A6"/>
    <w:rsid w:val="001C57BE"/>
    <w:rsid w:val="001C5972"/>
    <w:rsid w:val="001C5F98"/>
    <w:rsid w:val="001C6DC8"/>
    <w:rsid w:val="001C6E58"/>
    <w:rsid w:val="001D0541"/>
    <w:rsid w:val="001D2081"/>
    <w:rsid w:val="001D2FF2"/>
    <w:rsid w:val="001D3040"/>
    <w:rsid w:val="001D350E"/>
    <w:rsid w:val="001D4CD7"/>
    <w:rsid w:val="001D5036"/>
    <w:rsid w:val="001D5C5B"/>
    <w:rsid w:val="001D7E4F"/>
    <w:rsid w:val="001E1A10"/>
    <w:rsid w:val="001E40BC"/>
    <w:rsid w:val="00200F15"/>
    <w:rsid w:val="00201081"/>
    <w:rsid w:val="0020183C"/>
    <w:rsid w:val="00206D50"/>
    <w:rsid w:val="00206F00"/>
    <w:rsid w:val="00213480"/>
    <w:rsid w:val="00216D58"/>
    <w:rsid w:val="00224C01"/>
    <w:rsid w:val="002253DA"/>
    <w:rsid w:val="002279B4"/>
    <w:rsid w:val="00232DCD"/>
    <w:rsid w:val="0023477B"/>
    <w:rsid w:val="00234E9E"/>
    <w:rsid w:val="00237E53"/>
    <w:rsid w:val="00240307"/>
    <w:rsid w:val="00240B00"/>
    <w:rsid w:val="002435EC"/>
    <w:rsid w:val="00243F29"/>
    <w:rsid w:val="002448C2"/>
    <w:rsid w:val="00245EEB"/>
    <w:rsid w:val="0024716F"/>
    <w:rsid w:val="00247749"/>
    <w:rsid w:val="0025120E"/>
    <w:rsid w:val="00252518"/>
    <w:rsid w:val="002535B0"/>
    <w:rsid w:val="00254386"/>
    <w:rsid w:val="002552C8"/>
    <w:rsid w:val="00260720"/>
    <w:rsid w:val="00260F0E"/>
    <w:rsid w:val="0026140B"/>
    <w:rsid w:val="00263449"/>
    <w:rsid w:val="00264F41"/>
    <w:rsid w:val="00267C2D"/>
    <w:rsid w:val="00271F09"/>
    <w:rsid w:val="00274957"/>
    <w:rsid w:val="0027748D"/>
    <w:rsid w:val="00280949"/>
    <w:rsid w:val="00281236"/>
    <w:rsid w:val="00282B22"/>
    <w:rsid w:val="00283744"/>
    <w:rsid w:val="00283943"/>
    <w:rsid w:val="00290E49"/>
    <w:rsid w:val="00293ECA"/>
    <w:rsid w:val="0029521C"/>
    <w:rsid w:val="00296B9E"/>
    <w:rsid w:val="00296C0D"/>
    <w:rsid w:val="00296E66"/>
    <w:rsid w:val="002A0934"/>
    <w:rsid w:val="002A3264"/>
    <w:rsid w:val="002A67DE"/>
    <w:rsid w:val="002A684C"/>
    <w:rsid w:val="002A6AC5"/>
    <w:rsid w:val="002B009D"/>
    <w:rsid w:val="002B0D77"/>
    <w:rsid w:val="002B18AF"/>
    <w:rsid w:val="002B25E9"/>
    <w:rsid w:val="002B2861"/>
    <w:rsid w:val="002B3A3C"/>
    <w:rsid w:val="002B4BB5"/>
    <w:rsid w:val="002B4E90"/>
    <w:rsid w:val="002C120B"/>
    <w:rsid w:val="002C2DEE"/>
    <w:rsid w:val="002C44DF"/>
    <w:rsid w:val="002C4ED0"/>
    <w:rsid w:val="002D0209"/>
    <w:rsid w:val="002D09BD"/>
    <w:rsid w:val="002D12F6"/>
    <w:rsid w:val="002D4889"/>
    <w:rsid w:val="002D4CEE"/>
    <w:rsid w:val="002D5E66"/>
    <w:rsid w:val="002D69A9"/>
    <w:rsid w:val="002E1E0C"/>
    <w:rsid w:val="002F2CFD"/>
    <w:rsid w:val="002F35D2"/>
    <w:rsid w:val="002F43B3"/>
    <w:rsid w:val="002F4C01"/>
    <w:rsid w:val="002F68E4"/>
    <w:rsid w:val="002F707B"/>
    <w:rsid w:val="003068FA"/>
    <w:rsid w:val="00307D0B"/>
    <w:rsid w:val="0031073D"/>
    <w:rsid w:val="00314064"/>
    <w:rsid w:val="00314AF9"/>
    <w:rsid w:val="00315E3A"/>
    <w:rsid w:val="00317E28"/>
    <w:rsid w:val="00317E81"/>
    <w:rsid w:val="0032049D"/>
    <w:rsid w:val="00322C88"/>
    <w:rsid w:val="003305DE"/>
    <w:rsid w:val="00334F28"/>
    <w:rsid w:val="00335244"/>
    <w:rsid w:val="0033584D"/>
    <w:rsid w:val="0033584F"/>
    <w:rsid w:val="003372ED"/>
    <w:rsid w:val="00337433"/>
    <w:rsid w:val="0033776E"/>
    <w:rsid w:val="00337CB3"/>
    <w:rsid w:val="0034627F"/>
    <w:rsid w:val="003466EF"/>
    <w:rsid w:val="0034711F"/>
    <w:rsid w:val="00350FDA"/>
    <w:rsid w:val="00351682"/>
    <w:rsid w:val="003544DE"/>
    <w:rsid w:val="00356737"/>
    <w:rsid w:val="00356C72"/>
    <w:rsid w:val="003606AD"/>
    <w:rsid w:val="003608A9"/>
    <w:rsid w:val="00360FD1"/>
    <w:rsid w:val="00361BAE"/>
    <w:rsid w:val="00363A8B"/>
    <w:rsid w:val="003641A9"/>
    <w:rsid w:val="00365DFB"/>
    <w:rsid w:val="0037113C"/>
    <w:rsid w:val="00371712"/>
    <w:rsid w:val="00372614"/>
    <w:rsid w:val="00373805"/>
    <w:rsid w:val="003748E5"/>
    <w:rsid w:val="003765AE"/>
    <w:rsid w:val="00376D55"/>
    <w:rsid w:val="00377A30"/>
    <w:rsid w:val="0038272C"/>
    <w:rsid w:val="00383091"/>
    <w:rsid w:val="00390E4F"/>
    <w:rsid w:val="00391340"/>
    <w:rsid w:val="003929CC"/>
    <w:rsid w:val="00395432"/>
    <w:rsid w:val="003A3A67"/>
    <w:rsid w:val="003A45A9"/>
    <w:rsid w:val="003A471B"/>
    <w:rsid w:val="003A5214"/>
    <w:rsid w:val="003A54FB"/>
    <w:rsid w:val="003B0F18"/>
    <w:rsid w:val="003B1D8A"/>
    <w:rsid w:val="003B569D"/>
    <w:rsid w:val="003B588F"/>
    <w:rsid w:val="003B6E63"/>
    <w:rsid w:val="003B7125"/>
    <w:rsid w:val="003B73F1"/>
    <w:rsid w:val="003B7F03"/>
    <w:rsid w:val="003C0C29"/>
    <w:rsid w:val="003C1A51"/>
    <w:rsid w:val="003C26A6"/>
    <w:rsid w:val="003C2881"/>
    <w:rsid w:val="003C4C91"/>
    <w:rsid w:val="003D2CEF"/>
    <w:rsid w:val="003D2D6B"/>
    <w:rsid w:val="003D3131"/>
    <w:rsid w:val="003D420E"/>
    <w:rsid w:val="003D4444"/>
    <w:rsid w:val="003D6ABA"/>
    <w:rsid w:val="003D6C2F"/>
    <w:rsid w:val="003E1501"/>
    <w:rsid w:val="003E34F0"/>
    <w:rsid w:val="003E3BF8"/>
    <w:rsid w:val="003E60C2"/>
    <w:rsid w:val="003F6879"/>
    <w:rsid w:val="003F6EA5"/>
    <w:rsid w:val="003F7E5E"/>
    <w:rsid w:val="00400171"/>
    <w:rsid w:val="00403C4B"/>
    <w:rsid w:val="00407FCA"/>
    <w:rsid w:val="004127F6"/>
    <w:rsid w:val="00413E8A"/>
    <w:rsid w:val="00414AD4"/>
    <w:rsid w:val="00416041"/>
    <w:rsid w:val="00416E08"/>
    <w:rsid w:val="00422450"/>
    <w:rsid w:val="004229C8"/>
    <w:rsid w:val="00422A84"/>
    <w:rsid w:val="00424483"/>
    <w:rsid w:val="00424AFA"/>
    <w:rsid w:val="00425A6B"/>
    <w:rsid w:val="004322C0"/>
    <w:rsid w:val="00432935"/>
    <w:rsid w:val="00432E31"/>
    <w:rsid w:val="0043483F"/>
    <w:rsid w:val="00435497"/>
    <w:rsid w:val="0043617D"/>
    <w:rsid w:val="004372BD"/>
    <w:rsid w:val="00440DB8"/>
    <w:rsid w:val="00442A3F"/>
    <w:rsid w:val="004434AE"/>
    <w:rsid w:val="00444745"/>
    <w:rsid w:val="004471A6"/>
    <w:rsid w:val="00450264"/>
    <w:rsid w:val="004553C2"/>
    <w:rsid w:val="00455A4B"/>
    <w:rsid w:val="0045636E"/>
    <w:rsid w:val="00456A01"/>
    <w:rsid w:val="00460C07"/>
    <w:rsid w:val="00461079"/>
    <w:rsid w:val="004624C3"/>
    <w:rsid w:val="00463393"/>
    <w:rsid w:val="00464BF6"/>
    <w:rsid w:val="00465336"/>
    <w:rsid w:val="00466F11"/>
    <w:rsid w:val="00467EC8"/>
    <w:rsid w:val="00472AA5"/>
    <w:rsid w:val="0047413E"/>
    <w:rsid w:val="0047677D"/>
    <w:rsid w:val="00480320"/>
    <w:rsid w:val="004818E9"/>
    <w:rsid w:val="00482877"/>
    <w:rsid w:val="00484A18"/>
    <w:rsid w:val="00485B38"/>
    <w:rsid w:val="0048616A"/>
    <w:rsid w:val="00487B57"/>
    <w:rsid w:val="004968E9"/>
    <w:rsid w:val="004969E2"/>
    <w:rsid w:val="004A09B4"/>
    <w:rsid w:val="004A1B56"/>
    <w:rsid w:val="004A4C61"/>
    <w:rsid w:val="004A4CB1"/>
    <w:rsid w:val="004A5D54"/>
    <w:rsid w:val="004A74D2"/>
    <w:rsid w:val="004B0B86"/>
    <w:rsid w:val="004B157A"/>
    <w:rsid w:val="004B22F5"/>
    <w:rsid w:val="004B2A03"/>
    <w:rsid w:val="004B6155"/>
    <w:rsid w:val="004B61AF"/>
    <w:rsid w:val="004C2CEB"/>
    <w:rsid w:val="004C5D3F"/>
    <w:rsid w:val="004C73C3"/>
    <w:rsid w:val="004D0E3B"/>
    <w:rsid w:val="004D127C"/>
    <w:rsid w:val="004D138A"/>
    <w:rsid w:val="004D387E"/>
    <w:rsid w:val="004D3CD1"/>
    <w:rsid w:val="004D42F8"/>
    <w:rsid w:val="004D786D"/>
    <w:rsid w:val="004E545C"/>
    <w:rsid w:val="004E555E"/>
    <w:rsid w:val="004F7460"/>
    <w:rsid w:val="004F752B"/>
    <w:rsid w:val="00501EA7"/>
    <w:rsid w:val="00505054"/>
    <w:rsid w:val="00505F8F"/>
    <w:rsid w:val="0051060D"/>
    <w:rsid w:val="00513A75"/>
    <w:rsid w:val="00524DAF"/>
    <w:rsid w:val="00527553"/>
    <w:rsid w:val="00527F10"/>
    <w:rsid w:val="0053035D"/>
    <w:rsid w:val="00530E63"/>
    <w:rsid w:val="005354FC"/>
    <w:rsid w:val="00535D7C"/>
    <w:rsid w:val="00537377"/>
    <w:rsid w:val="00545536"/>
    <w:rsid w:val="005456E5"/>
    <w:rsid w:val="0054591A"/>
    <w:rsid w:val="00545C0A"/>
    <w:rsid w:val="005508EF"/>
    <w:rsid w:val="00552A42"/>
    <w:rsid w:val="00557805"/>
    <w:rsid w:val="00562E8C"/>
    <w:rsid w:val="005633D0"/>
    <w:rsid w:val="00563673"/>
    <w:rsid w:val="005648C3"/>
    <w:rsid w:val="0056695E"/>
    <w:rsid w:val="005728D1"/>
    <w:rsid w:val="00573A6A"/>
    <w:rsid w:val="00573AE5"/>
    <w:rsid w:val="00575AD4"/>
    <w:rsid w:val="0057636F"/>
    <w:rsid w:val="00580E87"/>
    <w:rsid w:val="00585370"/>
    <w:rsid w:val="00586B4A"/>
    <w:rsid w:val="00590059"/>
    <w:rsid w:val="00590522"/>
    <w:rsid w:val="0059386F"/>
    <w:rsid w:val="00597410"/>
    <w:rsid w:val="005A133A"/>
    <w:rsid w:val="005A1871"/>
    <w:rsid w:val="005A534F"/>
    <w:rsid w:val="005B08EC"/>
    <w:rsid w:val="005B5337"/>
    <w:rsid w:val="005B5997"/>
    <w:rsid w:val="005B78CA"/>
    <w:rsid w:val="005C05F3"/>
    <w:rsid w:val="005C0625"/>
    <w:rsid w:val="005C1EA8"/>
    <w:rsid w:val="005C32AE"/>
    <w:rsid w:val="005C57E6"/>
    <w:rsid w:val="005C5A2B"/>
    <w:rsid w:val="005C660A"/>
    <w:rsid w:val="005C6976"/>
    <w:rsid w:val="005C6C5C"/>
    <w:rsid w:val="005D1B2B"/>
    <w:rsid w:val="005D35A5"/>
    <w:rsid w:val="005D4639"/>
    <w:rsid w:val="005D63A7"/>
    <w:rsid w:val="005E413E"/>
    <w:rsid w:val="005F159F"/>
    <w:rsid w:val="005F1EFE"/>
    <w:rsid w:val="005F5BFB"/>
    <w:rsid w:val="005F7157"/>
    <w:rsid w:val="0060111B"/>
    <w:rsid w:val="00605934"/>
    <w:rsid w:val="0060729F"/>
    <w:rsid w:val="00610E49"/>
    <w:rsid w:val="00611432"/>
    <w:rsid w:val="006123A9"/>
    <w:rsid w:val="00614F8B"/>
    <w:rsid w:val="0061561A"/>
    <w:rsid w:val="0062063A"/>
    <w:rsid w:val="00620F9D"/>
    <w:rsid w:val="00622BC4"/>
    <w:rsid w:val="00622D5E"/>
    <w:rsid w:val="00626CC7"/>
    <w:rsid w:val="00627A8D"/>
    <w:rsid w:val="00630488"/>
    <w:rsid w:val="006322D4"/>
    <w:rsid w:val="00632B80"/>
    <w:rsid w:val="006372E7"/>
    <w:rsid w:val="00637CEB"/>
    <w:rsid w:val="00641735"/>
    <w:rsid w:val="00641AC1"/>
    <w:rsid w:val="00650089"/>
    <w:rsid w:val="006530D5"/>
    <w:rsid w:val="00655E63"/>
    <w:rsid w:val="0065665D"/>
    <w:rsid w:val="00656BD0"/>
    <w:rsid w:val="00656DBA"/>
    <w:rsid w:val="0066005A"/>
    <w:rsid w:val="006606C8"/>
    <w:rsid w:val="00660DA4"/>
    <w:rsid w:val="006620CC"/>
    <w:rsid w:val="006639E0"/>
    <w:rsid w:val="00665261"/>
    <w:rsid w:val="006666EB"/>
    <w:rsid w:val="00673F46"/>
    <w:rsid w:val="006769B3"/>
    <w:rsid w:val="006827DD"/>
    <w:rsid w:val="006847F7"/>
    <w:rsid w:val="00684838"/>
    <w:rsid w:val="00686DDF"/>
    <w:rsid w:val="006872AA"/>
    <w:rsid w:val="00687866"/>
    <w:rsid w:val="00690007"/>
    <w:rsid w:val="0069064A"/>
    <w:rsid w:val="006919ED"/>
    <w:rsid w:val="006931D0"/>
    <w:rsid w:val="006946BF"/>
    <w:rsid w:val="00697C99"/>
    <w:rsid w:val="006A045E"/>
    <w:rsid w:val="006A158F"/>
    <w:rsid w:val="006A3EB2"/>
    <w:rsid w:val="006A5524"/>
    <w:rsid w:val="006B5152"/>
    <w:rsid w:val="006B6B22"/>
    <w:rsid w:val="006B74D7"/>
    <w:rsid w:val="006C06D2"/>
    <w:rsid w:val="006C0AF1"/>
    <w:rsid w:val="006C4856"/>
    <w:rsid w:val="006C4EE5"/>
    <w:rsid w:val="006D1E7C"/>
    <w:rsid w:val="006D435E"/>
    <w:rsid w:val="006D443E"/>
    <w:rsid w:val="006D7D7C"/>
    <w:rsid w:val="006E182D"/>
    <w:rsid w:val="006E46C6"/>
    <w:rsid w:val="006E477E"/>
    <w:rsid w:val="006E5D9E"/>
    <w:rsid w:val="006E5E24"/>
    <w:rsid w:val="006E6BC6"/>
    <w:rsid w:val="006E6CCB"/>
    <w:rsid w:val="006F03ED"/>
    <w:rsid w:val="006F0930"/>
    <w:rsid w:val="006F2D51"/>
    <w:rsid w:val="006F2E17"/>
    <w:rsid w:val="006F315E"/>
    <w:rsid w:val="006F333A"/>
    <w:rsid w:val="006F3C8C"/>
    <w:rsid w:val="006F7063"/>
    <w:rsid w:val="00702406"/>
    <w:rsid w:val="00704FAC"/>
    <w:rsid w:val="00710372"/>
    <w:rsid w:val="007103CB"/>
    <w:rsid w:val="00714443"/>
    <w:rsid w:val="0071731E"/>
    <w:rsid w:val="00720A5B"/>
    <w:rsid w:val="0072442A"/>
    <w:rsid w:val="00724EC9"/>
    <w:rsid w:val="007262A3"/>
    <w:rsid w:val="007275C1"/>
    <w:rsid w:val="007279F1"/>
    <w:rsid w:val="007338D9"/>
    <w:rsid w:val="00735287"/>
    <w:rsid w:val="00735EDE"/>
    <w:rsid w:val="007429A4"/>
    <w:rsid w:val="00744B5E"/>
    <w:rsid w:val="00744CAD"/>
    <w:rsid w:val="00744F44"/>
    <w:rsid w:val="00747D94"/>
    <w:rsid w:val="007508FC"/>
    <w:rsid w:val="007541F9"/>
    <w:rsid w:val="0075612D"/>
    <w:rsid w:val="00761155"/>
    <w:rsid w:val="00761377"/>
    <w:rsid w:val="00761640"/>
    <w:rsid w:val="00764E53"/>
    <w:rsid w:val="00765479"/>
    <w:rsid w:val="007702AF"/>
    <w:rsid w:val="00777580"/>
    <w:rsid w:val="007806CB"/>
    <w:rsid w:val="00780778"/>
    <w:rsid w:val="00780FFC"/>
    <w:rsid w:val="007833AA"/>
    <w:rsid w:val="00783E24"/>
    <w:rsid w:val="0078542E"/>
    <w:rsid w:val="007870E3"/>
    <w:rsid w:val="00790738"/>
    <w:rsid w:val="00791315"/>
    <w:rsid w:val="0079168D"/>
    <w:rsid w:val="00792AAF"/>
    <w:rsid w:val="00793632"/>
    <w:rsid w:val="00793B98"/>
    <w:rsid w:val="00793D62"/>
    <w:rsid w:val="007A37FA"/>
    <w:rsid w:val="007A3C3E"/>
    <w:rsid w:val="007A5432"/>
    <w:rsid w:val="007A7934"/>
    <w:rsid w:val="007A7F75"/>
    <w:rsid w:val="007B045B"/>
    <w:rsid w:val="007B07F2"/>
    <w:rsid w:val="007B3D10"/>
    <w:rsid w:val="007B5169"/>
    <w:rsid w:val="007C0236"/>
    <w:rsid w:val="007C110D"/>
    <w:rsid w:val="007C3D0F"/>
    <w:rsid w:val="007C4854"/>
    <w:rsid w:val="007C6D48"/>
    <w:rsid w:val="007D1701"/>
    <w:rsid w:val="007D2B9B"/>
    <w:rsid w:val="007D5680"/>
    <w:rsid w:val="007E1ADC"/>
    <w:rsid w:val="007E5DCE"/>
    <w:rsid w:val="007E78E5"/>
    <w:rsid w:val="007F7531"/>
    <w:rsid w:val="008005B7"/>
    <w:rsid w:val="008016AD"/>
    <w:rsid w:val="008024E9"/>
    <w:rsid w:val="008027C7"/>
    <w:rsid w:val="00802ECB"/>
    <w:rsid w:val="008035AA"/>
    <w:rsid w:val="008075B3"/>
    <w:rsid w:val="00810199"/>
    <w:rsid w:val="00810E78"/>
    <w:rsid w:val="00814F3F"/>
    <w:rsid w:val="008176A9"/>
    <w:rsid w:val="0082162E"/>
    <w:rsid w:val="008252D4"/>
    <w:rsid w:val="00827DB0"/>
    <w:rsid w:val="008304DF"/>
    <w:rsid w:val="00832057"/>
    <w:rsid w:val="008329B4"/>
    <w:rsid w:val="00833365"/>
    <w:rsid w:val="00837A8F"/>
    <w:rsid w:val="008407AA"/>
    <w:rsid w:val="00840837"/>
    <w:rsid w:val="00843431"/>
    <w:rsid w:val="0084372E"/>
    <w:rsid w:val="00844A93"/>
    <w:rsid w:val="00844ECF"/>
    <w:rsid w:val="008455EE"/>
    <w:rsid w:val="00845D2B"/>
    <w:rsid w:val="00846914"/>
    <w:rsid w:val="008475B6"/>
    <w:rsid w:val="008477D8"/>
    <w:rsid w:val="00857381"/>
    <w:rsid w:val="00860010"/>
    <w:rsid w:val="008778F9"/>
    <w:rsid w:val="008819D1"/>
    <w:rsid w:val="00881CE5"/>
    <w:rsid w:val="00882593"/>
    <w:rsid w:val="00883BA1"/>
    <w:rsid w:val="00884059"/>
    <w:rsid w:val="008874FC"/>
    <w:rsid w:val="00887E78"/>
    <w:rsid w:val="008911F8"/>
    <w:rsid w:val="008913A1"/>
    <w:rsid w:val="00891D1A"/>
    <w:rsid w:val="00891FBA"/>
    <w:rsid w:val="00892C06"/>
    <w:rsid w:val="008943FE"/>
    <w:rsid w:val="008944C1"/>
    <w:rsid w:val="008966A4"/>
    <w:rsid w:val="008974AD"/>
    <w:rsid w:val="008A2DB6"/>
    <w:rsid w:val="008A4B1A"/>
    <w:rsid w:val="008A763A"/>
    <w:rsid w:val="008B36FF"/>
    <w:rsid w:val="008B7CAD"/>
    <w:rsid w:val="008C008D"/>
    <w:rsid w:val="008C0284"/>
    <w:rsid w:val="008C26D7"/>
    <w:rsid w:val="008C2E0F"/>
    <w:rsid w:val="008D2882"/>
    <w:rsid w:val="008D5C3E"/>
    <w:rsid w:val="008D6AD5"/>
    <w:rsid w:val="008D7A55"/>
    <w:rsid w:val="008D7C28"/>
    <w:rsid w:val="008E02F8"/>
    <w:rsid w:val="008E0C2F"/>
    <w:rsid w:val="008E2AB9"/>
    <w:rsid w:val="008E2C02"/>
    <w:rsid w:val="008E7356"/>
    <w:rsid w:val="008E7B7B"/>
    <w:rsid w:val="008F0CF9"/>
    <w:rsid w:val="008F11AC"/>
    <w:rsid w:val="008F1F71"/>
    <w:rsid w:val="008F38A9"/>
    <w:rsid w:val="008F3A1B"/>
    <w:rsid w:val="008F5AA6"/>
    <w:rsid w:val="008F5B87"/>
    <w:rsid w:val="008F6407"/>
    <w:rsid w:val="008F7EFA"/>
    <w:rsid w:val="00904707"/>
    <w:rsid w:val="00904F75"/>
    <w:rsid w:val="00905BBE"/>
    <w:rsid w:val="00907A8D"/>
    <w:rsid w:val="00911301"/>
    <w:rsid w:val="00912B67"/>
    <w:rsid w:val="00913157"/>
    <w:rsid w:val="0091320D"/>
    <w:rsid w:val="00913632"/>
    <w:rsid w:val="00914D8A"/>
    <w:rsid w:val="00921754"/>
    <w:rsid w:val="009219E6"/>
    <w:rsid w:val="0092361B"/>
    <w:rsid w:val="00926227"/>
    <w:rsid w:val="0093055B"/>
    <w:rsid w:val="00930FC2"/>
    <w:rsid w:val="009374EB"/>
    <w:rsid w:val="00940B4A"/>
    <w:rsid w:val="00940FF9"/>
    <w:rsid w:val="009444D9"/>
    <w:rsid w:val="009466B1"/>
    <w:rsid w:val="00953C33"/>
    <w:rsid w:val="0095737B"/>
    <w:rsid w:val="00957524"/>
    <w:rsid w:val="00961627"/>
    <w:rsid w:val="00961EF8"/>
    <w:rsid w:val="0096315C"/>
    <w:rsid w:val="00963CA9"/>
    <w:rsid w:val="00965028"/>
    <w:rsid w:val="0096672D"/>
    <w:rsid w:val="00966AD6"/>
    <w:rsid w:val="00971698"/>
    <w:rsid w:val="00971D68"/>
    <w:rsid w:val="0097208F"/>
    <w:rsid w:val="00972D05"/>
    <w:rsid w:val="009747CE"/>
    <w:rsid w:val="00975221"/>
    <w:rsid w:val="009758CC"/>
    <w:rsid w:val="00977BC8"/>
    <w:rsid w:val="00980769"/>
    <w:rsid w:val="0098089B"/>
    <w:rsid w:val="00981CC0"/>
    <w:rsid w:val="009821F5"/>
    <w:rsid w:val="00984029"/>
    <w:rsid w:val="00986118"/>
    <w:rsid w:val="0098685A"/>
    <w:rsid w:val="00990729"/>
    <w:rsid w:val="0099328D"/>
    <w:rsid w:val="00994079"/>
    <w:rsid w:val="00994C31"/>
    <w:rsid w:val="009972B4"/>
    <w:rsid w:val="009A1205"/>
    <w:rsid w:val="009A13B1"/>
    <w:rsid w:val="009A1DBA"/>
    <w:rsid w:val="009A264C"/>
    <w:rsid w:val="009A5596"/>
    <w:rsid w:val="009A77A6"/>
    <w:rsid w:val="009B0C13"/>
    <w:rsid w:val="009B2F38"/>
    <w:rsid w:val="009B5508"/>
    <w:rsid w:val="009C2F7E"/>
    <w:rsid w:val="009C48D5"/>
    <w:rsid w:val="009D14EA"/>
    <w:rsid w:val="009D3ADF"/>
    <w:rsid w:val="009D4D18"/>
    <w:rsid w:val="009D6DE6"/>
    <w:rsid w:val="009E62CF"/>
    <w:rsid w:val="009E7B5E"/>
    <w:rsid w:val="009F0CA9"/>
    <w:rsid w:val="009F1E4E"/>
    <w:rsid w:val="009F339F"/>
    <w:rsid w:val="009F3CB0"/>
    <w:rsid w:val="009F41FF"/>
    <w:rsid w:val="009F6623"/>
    <w:rsid w:val="009F6862"/>
    <w:rsid w:val="00A00C5A"/>
    <w:rsid w:val="00A0752A"/>
    <w:rsid w:val="00A1064F"/>
    <w:rsid w:val="00A11650"/>
    <w:rsid w:val="00A11770"/>
    <w:rsid w:val="00A11ACD"/>
    <w:rsid w:val="00A12A3B"/>
    <w:rsid w:val="00A1765C"/>
    <w:rsid w:val="00A17865"/>
    <w:rsid w:val="00A22C48"/>
    <w:rsid w:val="00A271A3"/>
    <w:rsid w:val="00A27A68"/>
    <w:rsid w:val="00A27E96"/>
    <w:rsid w:val="00A342E8"/>
    <w:rsid w:val="00A34583"/>
    <w:rsid w:val="00A3523B"/>
    <w:rsid w:val="00A352BB"/>
    <w:rsid w:val="00A406A6"/>
    <w:rsid w:val="00A41C6A"/>
    <w:rsid w:val="00A41E00"/>
    <w:rsid w:val="00A462BF"/>
    <w:rsid w:val="00A464C6"/>
    <w:rsid w:val="00A52C7C"/>
    <w:rsid w:val="00A53378"/>
    <w:rsid w:val="00A55E23"/>
    <w:rsid w:val="00A57122"/>
    <w:rsid w:val="00A57383"/>
    <w:rsid w:val="00A57F41"/>
    <w:rsid w:val="00A60B2E"/>
    <w:rsid w:val="00A64550"/>
    <w:rsid w:val="00A6779E"/>
    <w:rsid w:val="00A70E36"/>
    <w:rsid w:val="00A7148B"/>
    <w:rsid w:val="00A72437"/>
    <w:rsid w:val="00A72BDB"/>
    <w:rsid w:val="00A81EF1"/>
    <w:rsid w:val="00A872A5"/>
    <w:rsid w:val="00A87E66"/>
    <w:rsid w:val="00A92D6B"/>
    <w:rsid w:val="00A942A6"/>
    <w:rsid w:val="00AA135E"/>
    <w:rsid w:val="00AA15CD"/>
    <w:rsid w:val="00AA1CCD"/>
    <w:rsid w:val="00AA1CE9"/>
    <w:rsid w:val="00AA2884"/>
    <w:rsid w:val="00AA2A0C"/>
    <w:rsid w:val="00AA33E7"/>
    <w:rsid w:val="00AA3CF5"/>
    <w:rsid w:val="00AA74CE"/>
    <w:rsid w:val="00AA785C"/>
    <w:rsid w:val="00AB096F"/>
    <w:rsid w:val="00AB569A"/>
    <w:rsid w:val="00AC3DF7"/>
    <w:rsid w:val="00AC3ECA"/>
    <w:rsid w:val="00AC63F0"/>
    <w:rsid w:val="00AC76F1"/>
    <w:rsid w:val="00AC7ED8"/>
    <w:rsid w:val="00AD0F05"/>
    <w:rsid w:val="00AD1A2C"/>
    <w:rsid w:val="00AD72CE"/>
    <w:rsid w:val="00AD7DC2"/>
    <w:rsid w:val="00AD7EC6"/>
    <w:rsid w:val="00AE06C1"/>
    <w:rsid w:val="00AE0AE7"/>
    <w:rsid w:val="00AE2A42"/>
    <w:rsid w:val="00AE6636"/>
    <w:rsid w:val="00AE7430"/>
    <w:rsid w:val="00AE747E"/>
    <w:rsid w:val="00AF0DA7"/>
    <w:rsid w:val="00AF3E6E"/>
    <w:rsid w:val="00AF5C47"/>
    <w:rsid w:val="00AF6B0A"/>
    <w:rsid w:val="00B01DE3"/>
    <w:rsid w:val="00B01EDA"/>
    <w:rsid w:val="00B01F04"/>
    <w:rsid w:val="00B03DC4"/>
    <w:rsid w:val="00B06869"/>
    <w:rsid w:val="00B13519"/>
    <w:rsid w:val="00B13DDA"/>
    <w:rsid w:val="00B16655"/>
    <w:rsid w:val="00B20556"/>
    <w:rsid w:val="00B21CED"/>
    <w:rsid w:val="00B270CA"/>
    <w:rsid w:val="00B309E8"/>
    <w:rsid w:val="00B30C1A"/>
    <w:rsid w:val="00B31F22"/>
    <w:rsid w:val="00B3466C"/>
    <w:rsid w:val="00B34831"/>
    <w:rsid w:val="00B408F4"/>
    <w:rsid w:val="00B41A5C"/>
    <w:rsid w:val="00B41F56"/>
    <w:rsid w:val="00B42509"/>
    <w:rsid w:val="00B44DDA"/>
    <w:rsid w:val="00B454AD"/>
    <w:rsid w:val="00B50B6C"/>
    <w:rsid w:val="00B51A3B"/>
    <w:rsid w:val="00B535BD"/>
    <w:rsid w:val="00B5648F"/>
    <w:rsid w:val="00B56F15"/>
    <w:rsid w:val="00B575F6"/>
    <w:rsid w:val="00B57EBF"/>
    <w:rsid w:val="00B62E7C"/>
    <w:rsid w:val="00B633C4"/>
    <w:rsid w:val="00B6643E"/>
    <w:rsid w:val="00B67F6D"/>
    <w:rsid w:val="00B70694"/>
    <w:rsid w:val="00B71F89"/>
    <w:rsid w:val="00B757F7"/>
    <w:rsid w:val="00B75E4F"/>
    <w:rsid w:val="00B81ABB"/>
    <w:rsid w:val="00B82DD5"/>
    <w:rsid w:val="00B8308D"/>
    <w:rsid w:val="00B84FD2"/>
    <w:rsid w:val="00B86080"/>
    <w:rsid w:val="00B860D4"/>
    <w:rsid w:val="00B901BB"/>
    <w:rsid w:val="00B92551"/>
    <w:rsid w:val="00B95FCB"/>
    <w:rsid w:val="00BA74DC"/>
    <w:rsid w:val="00BA7672"/>
    <w:rsid w:val="00BB7E52"/>
    <w:rsid w:val="00BC0D6F"/>
    <w:rsid w:val="00BC1DF2"/>
    <w:rsid w:val="00BC25D7"/>
    <w:rsid w:val="00BC4089"/>
    <w:rsid w:val="00BC41F1"/>
    <w:rsid w:val="00BC5EFB"/>
    <w:rsid w:val="00BC6537"/>
    <w:rsid w:val="00BC7021"/>
    <w:rsid w:val="00BC74D1"/>
    <w:rsid w:val="00BD3658"/>
    <w:rsid w:val="00BD38D9"/>
    <w:rsid w:val="00BD6B73"/>
    <w:rsid w:val="00BE0717"/>
    <w:rsid w:val="00BE30A3"/>
    <w:rsid w:val="00BE71B8"/>
    <w:rsid w:val="00BF040F"/>
    <w:rsid w:val="00BF16C9"/>
    <w:rsid w:val="00BF1742"/>
    <w:rsid w:val="00BF28D5"/>
    <w:rsid w:val="00BF59CB"/>
    <w:rsid w:val="00C016BC"/>
    <w:rsid w:val="00C05042"/>
    <w:rsid w:val="00C07E6C"/>
    <w:rsid w:val="00C107A6"/>
    <w:rsid w:val="00C1186B"/>
    <w:rsid w:val="00C11A8A"/>
    <w:rsid w:val="00C12589"/>
    <w:rsid w:val="00C13DAE"/>
    <w:rsid w:val="00C1572F"/>
    <w:rsid w:val="00C17050"/>
    <w:rsid w:val="00C21376"/>
    <w:rsid w:val="00C2177C"/>
    <w:rsid w:val="00C24BFE"/>
    <w:rsid w:val="00C26BA1"/>
    <w:rsid w:val="00C332D7"/>
    <w:rsid w:val="00C34D0E"/>
    <w:rsid w:val="00C35829"/>
    <w:rsid w:val="00C4031A"/>
    <w:rsid w:val="00C4427E"/>
    <w:rsid w:val="00C46A2D"/>
    <w:rsid w:val="00C52B8C"/>
    <w:rsid w:val="00C53A6B"/>
    <w:rsid w:val="00C53ABB"/>
    <w:rsid w:val="00C5418F"/>
    <w:rsid w:val="00C55E62"/>
    <w:rsid w:val="00C64F52"/>
    <w:rsid w:val="00C66D12"/>
    <w:rsid w:val="00C7006C"/>
    <w:rsid w:val="00C720F8"/>
    <w:rsid w:val="00C74B17"/>
    <w:rsid w:val="00C81913"/>
    <w:rsid w:val="00C81E34"/>
    <w:rsid w:val="00C830CF"/>
    <w:rsid w:val="00C95CAA"/>
    <w:rsid w:val="00C9696F"/>
    <w:rsid w:val="00C97C3C"/>
    <w:rsid w:val="00CA3F99"/>
    <w:rsid w:val="00CA4D2B"/>
    <w:rsid w:val="00CA7576"/>
    <w:rsid w:val="00CB7D48"/>
    <w:rsid w:val="00CC06E5"/>
    <w:rsid w:val="00CC0F41"/>
    <w:rsid w:val="00CC45E8"/>
    <w:rsid w:val="00CC475E"/>
    <w:rsid w:val="00CC4CCF"/>
    <w:rsid w:val="00CC556B"/>
    <w:rsid w:val="00CD13B1"/>
    <w:rsid w:val="00CD169D"/>
    <w:rsid w:val="00CD1988"/>
    <w:rsid w:val="00CD4EBB"/>
    <w:rsid w:val="00CD6213"/>
    <w:rsid w:val="00CD70DC"/>
    <w:rsid w:val="00CE14BE"/>
    <w:rsid w:val="00CE2427"/>
    <w:rsid w:val="00CE2645"/>
    <w:rsid w:val="00CE3105"/>
    <w:rsid w:val="00CE322C"/>
    <w:rsid w:val="00CE66FA"/>
    <w:rsid w:val="00CE6DA2"/>
    <w:rsid w:val="00CF3300"/>
    <w:rsid w:val="00CF4A8E"/>
    <w:rsid w:val="00CF4FB6"/>
    <w:rsid w:val="00CF5F98"/>
    <w:rsid w:val="00D00F26"/>
    <w:rsid w:val="00D0201B"/>
    <w:rsid w:val="00D02C84"/>
    <w:rsid w:val="00D03124"/>
    <w:rsid w:val="00D055D3"/>
    <w:rsid w:val="00D05EF4"/>
    <w:rsid w:val="00D0694A"/>
    <w:rsid w:val="00D077A4"/>
    <w:rsid w:val="00D124DB"/>
    <w:rsid w:val="00D13A28"/>
    <w:rsid w:val="00D1513B"/>
    <w:rsid w:val="00D15A49"/>
    <w:rsid w:val="00D168A8"/>
    <w:rsid w:val="00D22380"/>
    <w:rsid w:val="00D22AF7"/>
    <w:rsid w:val="00D2342C"/>
    <w:rsid w:val="00D24727"/>
    <w:rsid w:val="00D2547A"/>
    <w:rsid w:val="00D2550B"/>
    <w:rsid w:val="00D2659A"/>
    <w:rsid w:val="00D34137"/>
    <w:rsid w:val="00D344FA"/>
    <w:rsid w:val="00D36801"/>
    <w:rsid w:val="00D37182"/>
    <w:rsid w:val="00D402EF"/>
    <w:rsid w:val="00D409C1"/>
    <w:rsid w:val="00D4457C"/>
    <w:rsid w:val="00D452AA"/>
    <w:rsid w:val="00D45AB8"/>
    <w:rsid w:val="00D50663"/>
    <w:rsid w:val="00D507FA"/>
    <w:rsid w:val="00D50B80"/>
    <w:rsid w:val="00D56917"/>
    <w:rsid w:val="00D632E9"/>
    <w:rsid w:val="00D6792C"/>
    <w:rsid w:val="00D7023E"/>
    <w:rsid w:val="00D72345"/>
    <w:rsid w:val="00D76ABB"/>
    <w:rsid w:val="00D770BF"/>
    <w:rsid w:val="00D770CA"/>
    <w:rsid w:val="00D80EE7"/>
    <w:rsid w:val="00D814EF"/>
    <w:rsid w:val="00D8244A"/>
    <w:rsid w:val="00D8266A"/>
    <w:rsid w:val="00D86374"/>
    <w:rsid w:val="00D874C3"/>
    <w:rsid w:val="00D9059D"/>
    <w:rsid w:val="00D90A33"/>
    <w:rsid w:val="00D9783E"/>
    <w:rsid w:val="00DA0A4C"/>
    <w:rsid w:val="00DA2315"/>
    <w:rsid w:val="00DA3614"/>
    <w:rsid w:val="00DA3FB1"/>
    <w:rsid w:val="00DB210A"/>
    <w:rsid w:val="00DB3632"/>
    <w:rsid w:val="00DB4E6C"/>
    <w:rsid w:val="00DC043D"/>
    <w:rsid w:val="00DC143D"/>
    <w:rsid w:val="00DC3C64"/>
    <w:rsid w:val="00DC6299"/>
    <w:rsid w:val="00DC7251"/>
    <w:rsid w:val="00DD068E"/>
    <w:rsid w:val="00DD191C"/>
    <w:rsid w:val="00DD1D77"/>
    <w:rsid w:val="00DD5D23"/>
    <w:rsid w:val="00DE132E"/>
    <w:rsid w:val="00DE5A4D"/>
    <w:rsid w:val="00DE7EBE"/>
    <w:rsid w:val="00DF0995"/>
    <w:rsid w:val="00DF1CB4"/>
    <w:rsid w:val="00DF20E4"/>
    <w:rsid w:val="00DF2FF7"/>
    <w:rsid w:val="00DF3D05"/>
    <w:rsid w:val="00DF5D19"/>
    <w:rsid w:val="00E00D96"/>
    <w:rsid w:val="00E014C6"/>
    <w:rsid w:val="00E02F7E"/>
    <w:rsid w:val="00E04FB5"/>
    <w:rsid w:val="00E0621E"/>
    <w:rsid w:val="00E06AB9"/>
    <w:rsid w:val="00E06E45"/>
    <w:rsid w:val="00E14906"/>
    <w:rsid w:val="00E1659E"/>
    <w:rsid w:val="00E167EF"/>
    <w:rsid w:val="00E20C48"/>
    <w:rsid w:val="00E210F2"/>
    <w:rsid w:val="00E21109"/>
    <w:rsid w:val="00E21BBC"/>
    <w:rsid w:val="00E22E34"/>
    <w:rsid w:val="00E2438D"/>
    <w:rsid w:val="00E27ED0"/>
    <w:rsid w:val="00E30D8C"/>
    <w:rsid w:val="00E3294B"/>
    <w:rsid w:val="00E35A78"/>
    <w:rsid w:val="00E364CD"/>
    <w:rsid w:val="00E36D3F"/>
    <w:rsid w:val="00E4669B"/>
    <w:rsid w:val="00E4734D"/>
    <w:rsid w:val="00E50704"/>
    <w:rsid w:val="00E51AF1"/>
    <w:rsid w:val="00E53B80"/>
    <w:rsid w:val="00E63A3B"/>
    <w:rsid w:val="00E640BD"/>
    <w:rsid w:val="00E76252"/>
    <w:rsid w:val="00E77550"/>
    <w:rsid w:val="00E8034C"/>
    <w:rsid w:val="00E824CD"/>
    <w:rsid w:val="00E84A3C"/>
    <w:rsid w:val="00E86DA3"/>
    <w:rsid w:val="00E937EE"/>
    <w:rsid w:val="00E948ED"/>
    <w:rsid w:val="00E94DC8"/>
    <w:rsid w:val="00E9551E"/>
    <w:rsid w:val="00EA2B20"/>
    <w:rsid w:val="00EA3C54"/>
    <w:rsid w:val="00EA3DEA"/>
    <w:rsid w:val="00EA43EA"/>
    <w:rsid w:val="00EA543C"/>
    <w:rsid w:val="00EA61A4"/>
    <w:rsid w:val="00EA62FC"/>
    <w:rsid w:val="00EA7E56"/>
    <w:rsid w:val="00EB4ACB"/>
    <w:rsid w:val="00EB6430"/>
    <w:rsid w:val="00EB6C74"/>
    <w:rsid w:val="00EB7EED"/>
    <w:rsid w:val="00EC1D68"/>
    <w:rsid w:val="00ED25FB"/>
    <w:rsid w:val="00ED2779"/>
    <w:rsid w:val="00ED2BDC"/>
    <w:rsid w:val="00ED475D"/>
    <w:rsid w:val="00ED4E72"/>
    <w:rsid w:val="00EE1568"/>
    <w:rsid w:val="00EE20EB"/>
    <w:rsid w:val="00EE37D8"/>
    <w:rsid w:val="00EE45BA"/>
    <w:rsid w:val="00EE7DAC"/>
    <w:rsid w:val="00EF071D"/>
    <w:rsid w:val="00EF155A"/>
    <w:rsid w:val="00EF45A2"/>
    <w:rsid w:val="00EF47F8"/>
    <w:rsid w:val="00EF5A23"/>
    <w:rsid w:val="00EF63B0"/>
    <w:rsid w:val="00EF64FB"/>
    <w:rsid w:val="00F018B3"/>
    <w:rsid w:val="00F02A96"/>
    <w:rsid w:val="00F038C2"/>
    <w:rsid w:val="00F03A8C"/>
    <w:rsid w:val="00F11C7C"/>
    <w:rsid w:val="00F13785"/>
    <w:rsid w:val="00F14349"/>
    <w:rsid w:val="00F14FB5"/>
    <w:rsid w:val="00F156B8"/>
    <w:rsid w:val="00F15E4B"/>
    <w:rsid w:val="00F21A2D"/>
    <w:rsid w:val="00F22209"/>
    <w:rsid w:val="00F239F1"/>
    <w:rsid w:val="00F318CD"/>
    <w:rsid w:val="00F3453C"/>
    <w:rsid w:val="00F34F29"/>
    <w:rsid w:val="00F361B6"/>
    <w:rsid w:val="00F36B46"/>
    <w:rsid w:val="00F36FFA"/>
    <w:rsid w:val="00F45C56"/>
    <w:rsid w:val="00F515CD"/>
    <w:rsid w:val="00F524BA"/>
    <w:rsid w:val="00F54308"/>
    <w:rsid w:val="00F54393"/>
    <w:rsid w:val="00F54B7D"/>
    <w:rsid w:val="00F569E9"/>
    <w:rsid w:val="00F60A94"/>
    <w:rsid w:val="00F611E7"/>
    <w:rsid w:val="00F62829"/>
    <w:rsid w:val="00F70204"/>
    <w:rsid w:val="00F801E8"/>
    <w:rsid w:val="00F82FB1"/>
    <w:rsid w:val="00F84B8B"/>
    <w:rsid w:val="00F84DD7"/>
    <w:rsid w:val="00F859C5"/>
    <w:rsid w:val="00F92506"/>
    <w:rsid w:val="00F963C7"/>
    <w:rsid w:val="00FA0910"/>
    <w:rsid w:val="00FA0B32"/>
    <w:rsid w:val="00FA12A3"/>
    <w:rsid w:val="00FA1C53"/>
    <w:rsid w:val="00FA27DF"/>
    <w:rsid w:val="00FA38E0"/>
    <w:rsid w:val="00FA511F"/>
    <w:rsid w:val="00FA5D28"/>
    <w:rsid w:val="00FB0D4A"/>
    <w:rsid w:val="00FB1320"/>
    <w:rsid w:val="00FB26C1"/>
    <w:rsid w:val="00FB27C7"/>
    <w:rsid w:val="00FB3D25"/>
    <w:rsid w:val="00FB6202"/>
    <w:rsid w:val="00FB749F"/>
    <w:rsid w:val="00FB7FC4"/>
    <w:rsid w:val="00FC0D31"/>
    <w:rsid w:val="00FC20AB"/>
    <w:rsid w:val="00FD441F"/>
    <w:rsid w:val="00FD4BB2"/>
    <w:rsid w:val="00FD6A02"/>
    <w:rsid w:val="00FE0126"/>
    <w:rsid w:val="00FE0773"/>
    <w:rsid w:val="00FE4A5B"/>
    <w:rsid w:val="00FE5665"/>
    <w:rsid w:val="00FF0213"/>
    <w:rsid w:val="00FF0438"/>
    <w:rsid w:val="00FF158B"/>
    <w:rsid w:val="00FF60BC"/>
    <w:rsid w:val="00FF6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37B72"/>
  <w15:docId w15:val="{A378D79C-C951-4915-BE2E-27B71082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CCD"/>
  </w:style>
  <w:style w:type="paragraph" w:styleId="Heading1">
    <w:name w:val="heading 1"/>
    <w:basedOn w:val="Normal"/>
    <w:next w:val="Paragraph"/>
    <w:link w:val="Heading1Char"/>
    <w:qFormat/>
    <w:rsid w:val="00C34D0E"/>
    <w:pPr>
      <w:keepNext/>
      <w:keepLines/>
      <w:widowControl w:val="0"/>
      <w:numPr>
        <w:numId w:val="1"/>
      </w:numPr>
      <w:tabs>
        <w:tab w:val="left" w:pos="851"/>
      </w:tabs>
      <w:spacing w:before="240" w:after="120"/>
      <w:jc w:val="both"/>
      <w:outlineLvl w:val="0"/>
    </w:pPr>
    <w:rPr>
      <w:rFonts w:ascii="Arial" w:eastAsia="Times New Roman" w:hAnsi="Arial" w:cs="Times New Roman"/>
      <w:b/>
      <w:caps/>
      <w:color w:val="000000"/>
      <w:sz w:val="28"/>
      <w:szCs w:val="28"/>
      <w:lang w:eastAsia="it-IT"/>
    </w:rPr>
  </w:style>
  <w:style w:type="paragraph" w:styleId="Heading2">
    <w:name w:val="heading 2"/>
    <w:basedOn w:val="Normal"/>
    <w:next w:val="Paragraph"/>
    <w:link w:val="Heading2Char"/>
    <w:qFormat/>
    <w:rsid w:val="00C34D0E"/>
    <w:pPr>
      <w:keepNext/>
      <w:keepLines/>
      <w:numPr>
        <w:ilvl w:val="1"/>
        <w:numId w:val="1"/>
      </w:numPr>
      <w:tabs>
        <w:tab w:val="left" w:pos="851"/>
      </w:tabs>
      <w:spacing w:before="240" w:after="120"/>
      <w:jc w:val="both"/>
      <w:outlineLvl w:val="1"/>
    </w:pPr>
    <w:rPr>
      <w:rFonts w:ascii="Arial" w:eastAsia="Times New Roman" w:hAnsi="Arial" w:cs="Times New Roman"/>
      <w:b/>
      <w:caps/>
      <w:color w:val="000000"/>
      <w:lang w:val="it-IT" w:eastAsia="it-IT"/>
    </w:rPr>
  </w:style>
  <w:style w:type="paragraph" w:styleId="Heading3">
    <w:name w:val="heading 3"/>
    <w:basedOn w:val="Normal"/>
    <w:next w:val="Paragraph"/>
    <w:link w:val="Heading3Char"/>
    <w:qFormat/>
    <w:rsid w:val="00C34D0E"/>
    <w:pPr>
      <w:keepNext/>
      <w:keepLines/>
      <w:numPr>
        <w:ilvl w:val="2"/>
        <w:numId w:val="1"/>
      </w:numPr>
      <w:tabs>
        <w:tab w:val="left" w:pos="851"/>
      </w:tabs>
      <w:spacing w:before="240" w:after="120"/>
      <w:jc w:val="both"/>
      <w:outlineLvl w:val="2"/>
    </w:pPr>
    <w:rPr>
      <w:rFonts w:ascii="Arial" w:eastAsia="Times New Roman" w:hAnsi="Arial" w:cs="Times New Roman"/>
      <w:b/>
      <w:noProof/>
      <w:color w:val="000000"/>
      <w:sz w:val="22"/>
      <w:szCs w:val="20"/>
      <w:lang w:val="it-IT" w:eastAsia="it-IT"/>
    </w:rPr>
  </w:style>
  <w:style w:type="paragraph" w:styleId="Heading4">
    <w:name w:val="heading 4"/>
    <w:basedOn w:val="Normal"/>
    <w:next w:val="Paragraph"/>
    <w:link w:val="Heading4Char"/>
    <w:qFormat/>
    <w:rsid w:val="00C34D0E"/>
    <w:pPr>
      <w:keepNext/>
      <w:keepLines/>
      <w:numPr>
        <w:ilvl w:val="3"/>
        <w:numId w:val="1"/>
      </w:numPr>
      <w:tabs>
        <w:tab w:val="left" w:pos="851"/>
      </w:tabs>
      <w:spacing w:before="240" w:after="120"/>
      <w:jc w:val="both"/>
      <w:outlineLvl w:val="3"/>
    </w:pPr>
    <w:rPr>
      <w:rFonts w:ascii="Arial" w:eastAsia="Times New Roman" w:hAnsi="Arial" w:cs="Times New Roman"/>
      <w:color w:val="000000"/>
      <w:sz w:val="20"/>
      <w:szCs w:val="20"/>
      <w:u w:val="single"/>
      <w:lang w:val="it-IT" w:eastAsia="it-IT"/>
    </w:rPr>
  </w:style>
  <w:style w:type="paragraph" w:styleId="Heading5">
    <w:name w:val="heading 5"/>
    <w:basedOn w:val="Normal"/>
    <w:next w:val="Paragraph"/>
    <w:link w:val="Heading5Char"/>
    <w:qFormat/>
    <w:rsid w:val="00C34D0E"/>
    <w:pPr>
      <w:numPr>
        <w:ilvl w:val="4"/>
        <w:numId w:val="1"/>
      </w:numPr>
      <w:tabs>
        <w:tab w:val="left" w:pos="851"/>
      </w:tabs>
      <w:spacing w:before="240" w:after="120"/>
      <w:jc w:val="both"/>
      <w:outlineLvl w:val="4"/>
    </w:pPr>
    <w:rPr>
      <w:rFonts w:ascii="Arial" w:eastAsia="Times New Roman" w:hAnsi="Arial" w:cs="Times New Roman"/>
      <w:i/>
      <w:sz w:val="18"/>
      <w:szCs w:val="20"/>
      <w:u w:val="single"/>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D0E"/>
    <w:rPr>
      <w:rFonts w:ascii="Arial" w:eastAsia="Times New Roman" w:hAnsi="Arial" w:cs="Times New Roman"/>
      <w:b/>
      <w:caps/>
      <w:color w:val="000000"/>
      <w:sz w:val="28"/>
      <w:szCs w:val="28"/>
      <w:lang w:eastAsia="it-IT"/>
    </w:rPr>
  </w:style>
  <w:style w:type="character" w:customStyle="1" w:styleId="Heading2Char">
    <w:name w:val="Heading 2 Char"/>
    <w:basedOn w:val="DefaultParagraphFont"/>
    <w:link w:val="Heading2"/>
    <w:rsid w:val="00C34D0E"/>
    <w:rPr>
      <w:rFonts w:ascii="Arial" w:eastAsia="Times New Roman" w:hAnsi="Arial" w:cs="Times New Roman"/>
      <w:b/>
      <w:caps/>
      <w:color w:val="000000"/>
      <w:lang w:val="it-IT" w:eastAsia="it-IT"/>
    </w:rPr>
  </w:style>
  <w:style w:type="character" w:customStyle="1" w:styleId="Heading3Char">
    <w:name w:val="Heading 3 Char"/>
    <w:basedOn w:val="DefaultParagraphFont"/>
    <w:link w:val="Heading3"/>
    <w:rsid w:val="00C34D0E"/>
    <w:rPr>
      <w:rFonts w:ascii="Arial" w:eastAsia="Times New Roman" w:hAnsi="Arial" w:cs="Times New Roman"/>
      <w:b/>
      <w:noProof/>
      <w:color w:val="000000"/>
      <w:sz w:val="22"/>
      <w:szCs w:val="20"/>
      <w:lang w:val="it-IT" w:eastAsia="it-IT"/>
    </w:rPr>
  </w:style>
  <w:style w:type="character" w:customStyle="1" w:styleId="Heading4Char">
    <w:name w:val="Heading 4 Char"/>
    <w:basedOn w:val="DefaultParagraphFont"/>
    <w:link w:val="Heading4"/>
    <w:rsid w:val="00C34D0E"/>
    <w:rPr>
      <w:rFonts w:ascii="Arial" w:eastAsia="Times New Roman" w:hAnsi="Arial" w:cs="Times New Roman"/>
      <w:color w:val="000000"/>
      <w:sz w:val="20"/>
      <w:szCs w:val="20"/>
      <w:u w:val="single"/>
      <w:lang w:val="it-IT" w:eastAsia="it-IT"/>
    </w:rPr>
  </w:style>
  <w:style w:type="character" w:customStyle="1" w:styleId="Heading5Char">
    <w:name w:val="Heading 5 Char"/>
    <w:basedOn w:val="DefaultParagraphFont"/>
    <w:link w:val="Heading5"/>
    <w:rsid w:val="00C34D0E"/>
    <w:rPr>
      <w:rFonts w:ascii="Arial" w:eastAsia="Times New Roman" w:hAnsi="Arial" w:cs="Times New Roman"/>
      <w:i/>
      <w:sz w:val="18"/>
      <w:szCs w:val="20"/>
      <w:u w:val="single"/>
      <w:lang w:val="it-IT" w:eastAsia="it-IT"/>
    </w:rPr>
  </w:style>
  <w:style w:type="character" w:styleId="CommentReference">
    <w:name w:val="annotation reference"/>
    <w:basedOn w:val="DefaultParagraphFont"/>
    <w:rsid w:val="00C34D0E"/>
    <w:rPr>
      <w:sz w:val="16"/>
      <w:szCs w:val="16"/>
    </w:rPr>
  </w:style>
  <w:style w:type="paragraph" w:styleId="CommentText">
    <w:name w:val="annotation text"/>
    <w:basedOn w:val="Normal"/>
    <w:link w:val="CommentTextChar"/>
    <w:rsid w:val="00C34D0E"/>
    <w:pPr>
      <w:jc w:val="both"/>
    </w:pPr>
    <w:rPr>
      <w:rFonts w:ascii="Times New Roman" w:eastAsia="Times New Roman" w:hAnsi="Times New Roman" w:cs="Times New Roman"/>
      <w:sz w:val="20"/>
      <w:szCs w:val="20"/>
      <w:lang w:val="it-IT" w:eastAsia="it-IT"/>
    </w:rPr>
  </w:style>
  <w:style w:type="character" w:customStyle="1" w:styleId="CommentTextChar">
    <w:name w:val="Comment Text Char"/>
    <w:basedOn w:val="DefaultParagraphFont"/>
    <w:link w:val="CommentText"/>
    <w:rsid w:val="00C34D0E"/>
    <w:rPr>
      <w:rFonts w:ascii="Times New Roman" w:eastAsia="Times New Roman" w:hAnsi="Times New Roman" w:cs="Times New Roman"/>
      <w:sz w:val="20"/>
      <w:szCs w:val="20"/>
      <w:lang w:val="it-IT" w:eastAsia="it-IT"/>
    </w:rPr>
  </w:style>
  <w:style w:type="paragraph" w:customStyle="1" w:styleId="Paragraph">
    <w:name w:val="Paragraph"/>
    <w:aliases w:val="paragraph,p,PARAGRAPH,PG,pa,at"/>
    <w:basedOn w:val="Normal"/>
    <w:link w:val="ParagraphChar"/>
    <w:qFormat/>
    <w:rsid w:val="00C34D0E"/>
    <w:pPr>
      <w:tabs>
        <w:tab w:val="left" w:pos="851"/>
      </w:tabs>
      <w:spacing w:before="120" w:after="120"/>
      <w:jc w:val="both"/>
    </w:pPr>
    <w:rPr>
      <w:rFonts w:ascii="Arial" w:eastAsia="Times New Roman" w:hAnsi="Arial" w:cs="Times New Roman"/>
      <w:sz w:val="22"/>
      <w:lang w:val="it-IT" w:eastAsia="it-IT"/>
    </w:rPr>
  </w:style>
  <w:style w:type="character" w:customStyle="1" w:styleId="ParagraphChar">
    <w:name w:val="Paragraph Char"/>
    <w:basedOn w:val="DefaultParagraphFont"/>
    <w:link w:val="Paragraph"/>
    <w:rsid w:val="00C34D0E"/>
    <w:rPr>
      <w:rFonts w:ascii="Arial" w:eastAsia="Times New Roman" w:hAnsi="Arial" w:cs="Times New Roman"/>
      <w:sz w:val="22"/>
      <w:lang w:val="it-IT" w:eastAsia="it-IT"/>
    </w:rPr>
  </w:style>
  <w:style w:type="paragraph" w:styleId="BalloonText">
    <w:name w:val="Balloon Text"/>
    <w:basedOn w:val="Normal"/>
    <w:link w:val="BalloonTextChar"/>
    <w:uiPriority w:val="99"/>
    <w:semiHidden/>
    <w:unhideWhenUsed/>
    <w:rsid w:val="00C34D0E"/>
    <w:rPr>
      <w:rFonts w:ascii="Lucida Grande" w:hAnsi="Lucida Grande"/>
      <w:sz w:val="18"/>
      <w:szCs w:val="18"/>
    </w:rPr>
  </w:style>
  <w:style w:type="character" w:customStyle="1" w:styleId="BalloonTextChar">
    <w:name w:val="Balloon Text Char"/>
    <w:basedOn w:val="DefaultParagraphFont"/>
    <w:link w:val="BalloonText"/>
    <w:uiPriority w:val="99"/>
    <w:semiHidden/>
    <w:rsid w:val="00C34D0E"/>
    <w:rPr>
      <w:rFonts w:ascii="Lucida Grande" w:hAnsi="Lucida Grande"/>
      <w:sz w:val="18"/>
      <w:szCs w:val="18"/>
    </w:rPr>
  </w:style>
  <w:style w:type="paragraph" w:styleId="Header">
    <w:name w:val="header"/>
    <w:basedOn w:val="Normal"/>
    <w:link w:val="HeaderChar"/>
    <w:uiPriority w:val="99"/>
    <w:unhideWhenUsed/>
    <w:rsid w:val="00953C33"/>
    <w:pPr>
      <w:tabs>
        <w:tab w:val="center" w:pos="4320"/>
        <w:tab w:val="right" w:pos="8640"/>
      </w:tabs>
    </w:pPr>
  </w:style>
  <w:style w:type="character" w:customStyle="1" w:styleId="HeaderChar">
    <w:name w:val="Header Char"/>
    <w:basedOn w:val="DefaultParagraphFont"/>
    <w:link w:val="Header"/>
    <w:uiPriority w:val="99"/>
    <w:rsid w:val="00953C33"/>
  </w:style>
  <w:style w:type="paragraph" w:styleId="Footer">
    <w:name w:val="footer"/>
    <w:basedOn w:val="Normal"/>
    <w:link w:val="FooterChar"/>
    <w:unhideWhenUsed/>
    <w:rsid w:val="00953C33"/>
    <w:pPr>
      <w:tabs>
        <w:tab w:val="center" w:pos="4320"/>
        <w:tab w:val="right" w:pos="8640"/>
      </w:tabs>
    </w:pPr>
  </w:style>
  <w:style w:type="character" w:customStyle="1" w:styleId="FooterChar">
    <w:name w:val="Footer Char"/>
    <w:basedOn w:val="DefaultParagraphFont"/>
    <w:link w:val="Footer"/>
    <w:rsid w:val="00953C33"/>
  </w:style>
  <w:style w:type="paragraph" w:styleId="NormalWeb">
    <w:name w:val="Normal (Web)"/>
    <w:basedOn w:val="Normal"/>
    <w:uiPriority w:val="99"/>
    <w:unhideWhenUsed/>
    <w:rsid w:val="00953C33"/>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953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F3A1B"/>
    <w:pPr>
      <w:widowControl/>
      <w:numPr>
        <w:numId w:val="0"/>
      </w:numPr>
      <w:tabs>
        <w:tab w:val="clear" w:pos="851"/>
      </w:tabs>
      <w:spacing w:before="480" w:after="0" w:line="276" w:lineRule="auto"/>
      <w:jc w:val="left"/>
      <w:outlineLvl w:val="9"/>
    </w:pPr>
    <w:rPr>
      <w:rFonts w:asciiTheme="majorHAnsi" w:eastAsiaTheme="majorEastAsia" w:hAnsiTheme="majorHAnsi" w:cstheme="majorBidi"/>
      <w:bCs/>
      <w:caps w:val="0"/>
      <w:color w:val="365F91" w:themeColor="accent1" w:themeShade="BF"/>
      <w:lang w:eastAsia="en-US"/>
    </w:rPr>
  </w:style>
  <w:style w:type="paragraph" w:styleId="TOC3">
    <w:name w:val="toc 3"/>
    <w:basedOn w:val="Normal"/>
    <w:next w:val="Normal"/>
    <w:autoRedefine/>
    <w:uiPriority w:val="39"/>
    <w:unhideWhenUsed/>
    <w:rsid w:val="008F3A1B"/>
    <w:pPr>
      <w:ind w:left="480"/>
    </w:pPr>
    <w:rPr>
      <w:sz w:val="22"/>
      <w:szCs w:val="22"/>
    </w:rPr>
  </w:style>
  <w:style w:type="paragraph" w:styleId="TOC1">
    <w:name w:val="toc 1"/>
    <w:basedOn w:val="Normal"/>
    <w:next w:val="Normal"/>
    <w:autoRedefine/>
    <w:uiPriority w:val="39"/>
    <w:semiHidden/>
    <w:unhideWhenUsed/>
    <w:rsid w:val="008F3A1B"/>
    <w:pPr>
      <w:spacing w:before="120"/>
    </w:pPr>
    <w:rPr>
      <w:b/>
    </w:rPr>
  </w:style>
  <w:style w:type="paragraph" w:styleId="TOC2">
    <w:name w:val="toc 2"/>
    <w:basedOn w:val="Normal"/>
    <w:next w:val="Normal"/>
    <w:autoRedefine/>
    <w:uiPriority w:val="39"/>
    <w:semiHidden/>
    <w:unhideWhenUsed/>
    <w:rsid w:val="008F3A1B"/>
    <w:pPr>
      <w:ind w:left="240"/>
    </w:pPr>
    <w:rPr>
      <w:b/>
      <w:sz w:val="22"/>
      <w:szCs w:val="22"/>
    </w:rPr>
  </w:style>
  <w:style w:type="paragraph" w:styleId="TOC4">
    <w:name w:val="toc 4"/>
    <w:basedOn w:val="Normal"/>
    <w:next w:val="Normal"/>
    <w:autoRedefine/>
    <w:uiPriority w:val="39"/>
    <w:semiHidden/>
    <w:unhideWhenUsed/>
    <w:rsid w:val="008F3A1B"/>
    <w:pPr>
      <w:ind w:left="720"/>
    </w:pPr>
    <w:rPr>
      <w:sz w:val="20"/>
      <w:szCs w:val="20"/>
    </w:rPr>
  </w:style>
  <w:style w:type="paragraph" w:styleId="TOC5">
    <w:name w:val="toc 5"/>
    <w:basedOn w:val="Normal"/>
    <w:next w:val="Normal"/>
    <w:autoRedefine/>
    <w:uiPriority w:val="39"/>
    <w:semiHidden/>
    <w:unhideWhenUsed/>
    <w:rsid w:val="008F3A1B"/>
    <w:pPr>
      <w:ind w:left="960"/>
    </w:pPr>
    <w:rPr>
      <w:sz w:val="20"/>
      <w:szCs w:val="20"/>
    </w:rPr>
  </w:style>
  <w:style w:type="paragraph" w:styleId="TOC6">
    <w:name w:val="toc 6"/>
    <w:basedOn w:val="Normal"/>
    <w:next w:val="Normal"/>
    <w:autoRedefine/>
    <w:uiPriority w:val="39"/>
    <w:semiHidden/>
    <w:unhideWhenUsed/>
    <w:rsid w:val="008F3A1B"/>
    <w:pPr>
      <w:ind w:left="1200"/>
    </w:pPr>
    <w:rPr>
      <w:sz w:val="20"/>
      <w:szCs w:val="20"/>
    </w:rPr>
  </w:style>
  <w:style w:type="paragraph" w:styleId="TOC7">
    <w:name w:val="toc 7"/>
    <w:basedOn w:val="Normal"/>
    <w:next w:val="Normal"/>
    <w:autoRedefine/>
    <w:uiPriority w:val="39"/>
    <w:semiHidden/>
    <w:unhideWhenUsed/>
    <w:rsid w:val="008F3A1B"/>
    <w:pPr>
      <w:ind w:left="1440"/>
    </w:pPr>
    <w:rPr>
      <w:sz w:val="20"/>
      <w:szCs w:val="20"/>
    </w:rPr>
  </w:style>
  <w:style w:type="paragraph" w:styleId="TOC8">
    <w:name w:val="toc 8"/>
    <w:basedOn w:val="Normal"/>
    <w:next w:val="Normal"/>
    <w:autoRedefine/>
    <w:uiPriority w:val="39"/>
    <w:semiHidden/>
    <w:unhideWhenUsed/>
    <w:rsid w:val="008F3A1B"/>
    <w:pPr>
      <w:ind w:left="1680"/>
    </w:pPr>
    <w:rPr>
      <w:sz w:val="20"/>
      <w:szCs w:val="20"/>
    </w:rPr>
  </w:style>
  <w:style w:type="paragraph" w:styleId="TOC9">
    <w:name w:val="toc 9"/>
    <w:basedOn w:val="Normal"/>
    <w:next w:val="Normal"/>
    <w:autoRedefine/>
    <w:uiPriority w:val="39"/>
    <w:semiHidden/>
    <w:unhideWhenUsed/>
    <w:rsid w:val="008F3A1B"/>
    <w:pPr>
      <w:ind w:left="1920"/>
    </w:pPr>
    <w:rPr>
      <w:sz w:val="20"/>
      <w:szCs w:val="20"/>
    </w:rPr>
  </w:style>
  <w:style w:type="paragraph" w:customStyle="1" w:styleId="Default">
    <w:name w:val="Default"/>
    <w:rsid w:val="00182417"/>
    <w:pPr>
      <w:widowControl w:val="0"/>
      <w:autoSpaceDE w:val="0"/>
      <w:autoSpaceDN w:val="0"/>
      <w:adjustRightInd w:val="0"/>
    </w:pPr>
    <w:rPr>
      <w:rFonts w:ascii="Times New Roman" w:hAnsi="Times New Roman" w:cs="Times New Roman"/>
      <w:color w:val="000000"/>
    </w:rPr>
  </w:style>
  <w:style w:type="paragraph" w:styleId="ListParagraph">
    <w:name w:val="List Paragraph"/>
    <w:aliases w:val="Título 2.,Fluvial1,Bullet list first level,tablas,Cuadros,figuras y gráficos,VIÑETAS"/>
    <w:basedOn w:val="Normal"/>
    <w:link w:val="ListParagraphChar"/>
    <w:uiPriority w:val="34"/>
    <w:qFormat/>
    <w:rsid w:val="00182417"/>
    <w:pPr>
      <w:ind w:left="720"/>
      <w:contextualSpacing/>
    </w:pPr>
  </w:style>
  <w:style w:type="paragraph" w:styleId="FootnoteText">
    <w:name w:val="footnote text"/>
    <w:aliases w:val="texto de nota al pie,Texto nota pie Car Car Car Car Car Car Car Car,Texto nota pie Car Car Car,fn,Footnote Text Char Char Char Char Char Char,Texto nota pie Car Car Car Car Car,ft,Footnote Text Char Char,Car,Car3 Car C,Texto de rodapé,f"/>
    <w:basedOn w:val="Normal"/>
    <w:link w:val="FootnoteTextChar"/>
    <w:unhideWhenUsed/>
    <w:qFormat/>
    <w:rsid w:val="00356C72"/>
  </w:style>
  <w:style w:type="character" w:customStyle="1" w:styleId="FootnoteTextChar">
    <w:name w:val="Footnote Text Char"/>
    <w:aliases w:val="texto de nota al pie Char,Texto nota pie Car Car Car Car Car Car Car Car Char,Texto nota pie Car Car Car Char,fn Char,Footnote Text Char Char Char Char Char Char Char,Texto nota pie Car Car Car Car Car Char,ft Char,Car Char,f Char"/>
    <w:basedOn w:val="DefaultParagraphFont"/>
    <w:link w:val="FootnoteText"/>
    <w:rsid w:val="00356C72"/>
  </w:style>
  <w:style w:type="character" w:styleId="FootnoteReference">
    <w:name w:val="footnote reference"/>
    <w:aliases w:val="Texto nota al pie,referencia nota al pie,Footnote symbol,Footnote,Pie de pagina,Texto de nota al pie,Ref,de nota al pie,BVI fnr,Ref. de nota al pie2,Nota de pie,Massilia Footnote Reference,Nota al pie info 1,Ref. de nota al pie 2,FC,F"/>
    <w:basedOn w:val="DefaultParagraphFont"/>
    <w:unhideWhenUsed/>
    <w:qFormat/>
    <w:rsid w:val="00356C72"/>
    <w:rPr>
      <w:vertAlign w:val="superscript"/>
    </w:rPr>
  </w:style>
  <w:style w:type="paragraph" w:styleId="EndnoteText">
    <w:name w:val="endnote text"/>
    <w:basedOn w:val="Normal"/>
    <w:link w:val="EndnoteTextChar"/>
    <w:uiPriority w:val="99"/>
    <w:unhideWhenUsed/>
    <w:rsid w:val="00CD70DC"/>
  </w:style>
  <w:style w:type="character" w:customStyle="1" w:styleId="EndnoteTextChar">
    <w:name w:val="Endnote Text Char"/>
    <w:basedOn w:val="DefaultParagraphFont"/>
    <w:link w:val="EndnoteText"/>
    <w:uiPriority w:val="99"/>
    <w:rsid w:val="00CD70DC"/>
  </w:style>
  <w:style w:type="character" w:styleId="EndnoteReference">
    <w:name w:val="endnote reference"/>
    <w:basedOn w:val="DefaultParagraphFont"/>
    <w:uiPriority w:val="99"/>
    <w:unhideWhenUsed/>
    <w:rsid w:val="00CD70DC"/>
    <w:rPr>
      <w:vertAlign w:val="superscript"/>
    </w:rPr>
  </w:style>
  <w:style w:type="paragraph" w:styleId="BodyTextIndent">
    <w:name w:val="Body Text Indent"/>
    <w:basedOn w:val="Normal"/>
    <w:link w:val="BodyTextIndentChar"/>
    <w:rsid w:val="00CD70DC"/>
    <w:pPr>
      <w:spacing w:after="240"/>
      <w:ind w:left="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D70DC"/>
    <w:rPr>
      <w:rFonts w:ascii="Times New Roman" w:eastAsia="Times New Roman" w:hAnsi="Times New Roman" w:cs="Times New Roman"/>
      <w:szCs w:val="20"/>
    </w:rPr>
  </w:style>
  <w:style w:type="paragraph" w:styleId="BodyText">
    <w:name w:val="Body Text"/>
    <w:basedOn w:val="Normal"/>
    <w:link w:val="BodyTextChar"/>
    <w:uiPriority w:val="99"/>
    <w:unhideWhenUsed/>
    <w:rsid w:val="00AB569A"/>
    <w:pPr>
      <w:spacing w:after="120"/>
    </w:pPr>
  </w:style>
  <w:style w:type="character" w:customStyle="1" w:styleId="BodyTextChar">
    <w:name w:val="Body Text Char"/>
    <w:basedOn w:val="DefaultParagraphFont"/>
    <w:link w:val="BodyText"/>
    <w:uiPriority w:val="99"/>
    <w:rsid w:val="00AB569A"/>
  </w:style>
  <w:style w:type="character" w:styleId="Hyperlink">
    <w:name w:val="Hyperlink"/>
    <w:rsid w:val="00AB569A"/>
    <w:rPr>
      <w:color w:val="0000FF"/>
      <w:u w:val="single"/>
    </w:rPr>
  </w:style>
  <w:style w:type="table" w:styleId="LightShading-Accent1">
    <w:name w:val="Light Shading Accent 1"/>
    <w:basedOn w:val="TableNormal"/>
    <w:uiPriority w:val="60"/>
    <w:rsid w:val="00484A1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84A1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484A1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84A1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484A1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484A1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CommentSubject">
    <w:name w:val="annotation subject"/>
    <w:basedOn w:val="CommentText"/>
    <w:next w:val="CommentText"/>
    <w:link w:val="CommentSubjectChar"/>
    <w:uiPriority w:val="99"/>
    <w:semiHidden/>
    <w:unhideWhenUsed/>
    <w:rsid w:val="000840FB"/>
    <w:pPr>
      <w:jc w:val="left"/>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0840FB"/>
    <w:rPr>
      <w:rFonts w:ascii="Times New Roman" w:eastAsia="Times New Roman" w:hAnsi="Times New Roman" w:cs="Times New Roman"/>
      <w:b/>
      <w:bCs/>
      <w:sz w:val="20"/>
      <w:szCs w:val="20"/>
      <w:lang w:val="it-IT" w:eastAsia="it-IT"/>
    </w:rPr>
  </w:style>
  <w:style w:type="paragraph" w:styleId="Revision">
    <w:name w:val="Revision"/>
    <w:hidden/>
    <w:uiPriority w:val="99"/>
    <w:semiHidden/>
    <w:rsid w:val="00F54393"/>
  </w:style>
  <w:style w:type="paragraph" w:customStyle="1" w:styleId="Chapter">
    <w:name w:val="Chapter"/>
    <w:basedOn w:val="Normal"/>
    <w:next w:val="Normal"/>
    <w:rsid w:val="00206F00"/>
    <w:pPr>
      <w:keepNext/>
      <w:tabs>
        <w:tab w:val="num" w:pos="648"/>
        <w:tab w:val="left" w:pos="1440"/>
      </w:tabs>
      <w:spacing w:before="240" w:after="240"/>
      <w:ind w:firstLine="288"/>
      <w:jc w:val="center"/>
    </w:pPr>
    <w:rPr>
      <w:rFonts w:ascii="Times New Roman" w:eastAsia="Times New Roman" w:hAnsi="Times New Roman" w:cs="Times New Roman"/>
      <w:b/>
      <w:smallCaps/>
      <w:szCs w:val="20"/>
      <w:lang w:val="es-ES"/>
    </w:rPr>
  </w:style>
  <w:style w:type="paragraph" w:customStyle="1" w:styleId="subpar">
    <w:name w:val="subpar"/>
    <w:basedOn w:val="BodyTextIndent3"/>
    <w:rsid w:val="00206F00"/>
    <w:pPr>
      <w:tabs>
        <w:tab w:val="num" w:pos="1152"/>
      </w:tabs>
      <w:spacing w:before="120"/>
      <w:ind w:left="1152" w:hanging="18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206F00"/>
    <w:pPr>
      <w:tabs>
        <w:tab w:val="clear" w:pos="1152"/>
        <w:tab w:val="left" w:pos="0"/>
        <w:tab w:val="num" w:pos="1296"/>
      </w:tabs>
      <w:ind w:left="1296" w:hanging="360"/>
    </w:pPr>
  </w:style>
  <w:style w:type="paragraph" w:styleId="BodyTextIndent3">
    <w:name w:val="Body Text Indent 3"/>
    <w:basedOn w:val="Normal"/>
    <w:link w:val="BodyTextIndent3Char"/>
    <w:uiPriority w:val="99"/>
    <w:semiHidden/>
    <w:unhideWhenUsed/>
    <w:rsid w:val="00206F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6F00"/>
    <w:rPr>
      <w:sz w:val="16"/>
      <w:szCs w:val="16"/>
    </w:rPr>
  </w:style>
  <w:style w:type="paragraph" w:styleId="NoSpacing">
    <w:name w:val="No Spacing"/>
    <w:link w:val="NoSpacingChar"/>
    <w:uiPriority w:val="1"/>
    <w:qFormat/>
    <w:rsid w:val="000C273B"/>
    <w:pPr>
      <w:jc w:val="both"/>
    </w:pPr>
    <w:rPr>
      <w:rFonts w:ascii="Times New Roman" w:eastAsiaTheme="minorHAnsi" w:hAnsi="Times New Roman" w:cs="Times New Roman"/>
      <w:sz w:val="22"/>
      <w:szCs w:val="22"/>
      <w:lang w:val="es-ES_tradnl"/>
    </w:rPr>
  </w:style>
  <w:style w:type="character" w:customStyle="1" w:styleId="NoSpacingChar">
    <w:name w:val="No Spacing Char"/>
    <w:basedOn w:val="DefaultParagraphFont"/>
    <w:link w:val="NoSpacing"/>
    <w:uiPriority w:val="1"/>
    <w:rsid w:val="000C273B"/>
    <w:rPr>
      <w:rFonts w:ascii="Times New Roman" w:eastAsiaTheme="minorHAnsi" w:hAnsi="Times New Roman" w:cs="Times New Roman"/>
      <w:sz w:val="22"/>
      <w:szCs w:val="22"/>
      <w:lang w:val="es-ES_tradnl"/>
    </w:rPr>
  </w:style>
  <w:style w:type="character" w:customStyle="1" w:styleId="ListParagraphChar">
    <w:name w:val="List Paragraph Char"/>
    <w:aliases w:val="Título 2. Char,Fluvial1 Char,Bullet list first level Char,tablas Char,Cuadros Char,figuras y gráficos Char,VIÑETAS Char"/>
    <w:link w:val="ListParagraph"/>
    <w:uiPriority w:val="34"/>
    <w:locked/>
    <w:rsid w:val="00182642"/>
  </w:style>
  <w:style w:type="paragraph" w:customStyle="1" w:styleId="Normal1">
    <w:name w:val="Normal1"/>
    <w:rsid w:val="004A4C61"/>
    <w:pPr>
      <w:spacing w:after="200" w:line="276" w:lineRule="auto"/>
    </w:pPr>
    <w:rPr>
      <w:rFonts w:ascii="Calibri" w:eastAsia="Calibri" w:hAnsi="Calibri" w:cs="Calibri"/>
      <w:color w:val="000000"/>
      <w:sz w:val="22"/>
      <w:szCs w:val="22"/>
      <w:lang w:val="es-ES_tradnl" w:eastAsia="es-ES"/>
    </w:rPr>
  </w:style>
  <w:style w:type="character" w:customStyle="1" w:styleId="hps">
    <w:name w:val="hps"/>
    <w:basedOn w:val="DefaultParagraphFont"/>
    <w:rsid w:val="00C17050"/>
  </w:style>
  <w:style w:type="character" w:styleId="Mention">
    <w:name w:val="Mention"/>
    <w:basedOn w:val="DefaultParagraphFont"/>
    <w:uiPriority w:val="99"/>
    <w:semiHidden/>
    <w:unhideWhenUsed/>
    <w:rsid w:val="00A342E8"/>
    <w:rPr>
      <w:color w:val="2B579A"/>
      <w:shd w:val="clear" w:color="auto" w:fill="E6E6E6"/>
    </w:rPr>
  </w:style>
  <w:style w:type="character" w:customStyle="1" w:styleId="apple-converted-space">
    <w:name w:val="apple-converted-space"/>
    <w:basedOn w:val="DefaultParagraphFont"/>
    <w:rsid w:val="007B3D10"/>
  </w:style>
  <w:style w:type="character" w:styleId="UnresolvedMention">
    <w:name w:val="Unresolved Mention"/>
    <w:basedOn w:val="DefaultParagraphFont"/>
    <w:uiPriority w:val="99"/>
    <w:semiHidden/>
    <w:unhideWhenUsed/>
    <w:rsid w:val="00E937EE"/>
    <w:rPr>
      <w:color w:val="808080"/>
      <w:shd w:val="clear" w:color="auto" w:fill="E6E6E6"/>
    </w:rPr>
  </w:style>
  <w:style w:type="character" w:styleId="SubtleReference">
    <w:name w:val="Subtle Reference"/>
    <w:uiPriority w:val="31"/>
    <w:qFormat/>
    <w:rsid w:val="00573A6A"/>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8419">
      <w:bodyDiv w:val="1"/>
      <w:marLeft w:val="0"/>
      <w:marRight w:val="0"/>
      <w:marTop w:val="0"/>
      <w:marBottom w:val="0"/>
      <w:divBdr>
        <w:top w:val="none" w:sz="0" w:space="0" w:color="auto"/>
        <w:left w:val="none" w:sz="0" w:space="0" w:color="auto"/>
        <w:bottom w:val="none" w:sz="0" w:space="0" w:color="auto"/>
        <w:right w:val="none" w:sz="0" w:space="0" w:color="auto"/>
      </w:divBdr>
    </w:div>
    <w:div w:id="394402199">
      <w:bodyDiv w:val="1"/>
      <w:marLeft w:val="0"/>
      <w:marRight w:val="0"/>
      <w:marTop w:val="0"/>
      <w:marBottom w:val="0"/>
      <w:divBdr>
        <w:top w:val="none" w:sz="0" w:space="0" w:color="auto"/>
        <w:left w:val="none" w:sz="0" w:space="0" w:color="auto"/>
        <w:bottom w:val="none" w:sz="0" w:space="0" w:color="auto"/>
        <w:right w:val="none" w:sz="0" w:space="0" w:color="auto"/>
      </w:divBdr>
    </w:div>
    <w:div w:id="461116183">
      <w:bodyDiv w:val="1"/>
      <w:marLeft w:val="0"/>
      <w:marRight w:val="0"/>
      <w:marTop w:val="0"/>
      <w:marBottom w:val="0"/>
      <w:divBdr>
        <w:top w:val="none" w:sz="0" w:space="0" w:color="auto"/>
        <w:left w:val="none" w:sz="0" w:space="0" w:color="auto"/>
        <w:bottom w:val="none" w:sz="0" w:space="0" w:color="auto"/>
        <w:right w:val="none" w:sz="0" w:space="0" w:color="auto"/>
      </w:divBdr>
    </w:div>
    <w:div w:id="485172673">
      <w:bodyDiv w:val="1"/>
      <w:marLeft w:val="0"/>
      <w:marRight w:val="0"/>
      <w:marTop w:val="0"/>
      <w:marBottom w:val="0"/>
      <w:divBdr>
        <w:top w:val="none" w:sz="0" w:space="0" w:color="auto"/>
        <w:left w:val="none" w:sz="0" w:space="0" w:color="auto"/>
        <w:bottom w:val="none" w:sz="0" w:space="0" w:color="auto"/>
        <w:right w:val="none" w:sz="0" w:space="0" w:color="auto"/>
      </w:divBdr>
    </w:div>
    <w:div w:id="525363198">
      <w:bodyDiv w:val="1"/>
      <w:marLeft w:val="0"/>
      <w:marRight w:val="0"/>
      <w:marTop w:val="0"/>
      <w:marBottom w:val="0"/>
      <w:divBdr>
        <w:top w:val="none" w:sz="0" w:space="0" w:color="auto"/>
        <w:left w:val="none" w:sz="0" w:space="0" w:color="auto"/>
        <w:bottom w:val="none" w:sz="0" w:space="0" w:color="auto"/>
        <w:right w:val="none" w:sz="0" w:space="0" w:color="auto"/>
      </w:divBdr>
    </w:div>
    <w:div w:id="527254074">
      <w:bodyDiv w:val="1"/>
      <w:marLeft w:val="0"/>
      <w:marRight w:val="0"/>
      <w:marTop w:val="0"/>
      <w:marBottom w:val="0"/>
      <w:divBdr>
        <w:top w:val="none" w:sz="0" w:space="0" w:color="auto"/>
        <w:left w:val="none" w:sz="0" w:space="0" w:color="auto"/>
        <w:bottom w:val="none" w:sz="0" w:space="0" w:color="auto"/>
        <w:right w:val="none" w:sz="0" w:space="0" w:color="auto"/>
      </w:divBdr>
    </w:div>
    <w:div w:id="596866858">
      <w:bodyDiv w:val="1"/>
      <w:marLeft w:val="0"/>
      <w:marRight w:val="0"/>
      <w:marTop w:val="0"/>
      <w:marBottom w:val="0"/>
      <w:divBdr>
        <w:top w:val="none" w:sz="0" w:space="0" w:color="auto"/>
        <w:left w:val="none" w:sz="0" w:space="0" w:color="auto"/>
        <w:bottom w:val="none" w:sz="0" w:space="0" w:color="auto"/>
        <w:right w:val="none" w:sz="0" w:space="0" w:color="auto"/>
      </w:divBdr>
    </w:div>
    <w:div w:id="651060002">
      <w:bodyDiv w:val="1"/>
      <w:marLeft w:val="0"/>
      <w:marRight w:val="0"/>
      <w:marTop w:val="0"/>
      <w:marBottom w:val="0"/>
      <w:divBdr>
        <w:top w:val="none" w:sz="0" w:space="0" w:color="auto"/>
        <w:left w:val="none" w:sz="0" w:space="0" w:color="auto"/>
        <w:bottom w:val="none" w:sz="0" w:space="0" w:color="auto"/>
        <w:right w:val="none" w:sz="0" w:space="0" w:color="auto"/>
      </w:divBdr>
    </w:div>
    <w:div w:id="911961277">
      <w:bodyDiv w:val="1"/>
      <w:marLeft w:val="0"/>
      <w:marRight w:val="0"/>
      <w:marTop w:val="0"/>
      <w:marBottom w:val="0"/>
      <w:divBdr>
        <w:top w:val="none" w:sz="0" w:space="0" w:color="auto"/>
        <w:left w:val="none" w:sz="0" w:space="0" w:color="auto"/>
        <w:bottom w:val="none" w:sz="0" w:space="0" w:color="auto"/>
        <w:right w:val="none" w:sz="0" w:space="0" w:color="auto"/>
      </w:divBdr>
    </w:div>
    <w:div w:id="1179200956">
      <w:bodyDiv w:val="1"/>
      <w:marLeft w:val="0"/>
      <w:marRight w:val="0"/>
      <w:marTop w:val="0"/>
      <w:marBottom w:val="0"/>
      <w:divBdr>
        <w:top w:val="none" w:sz="0" w:space="0" w:color="auto"/>
        <w:left w:val="none" w:sz="0" w:space="0" w:color="auto"/>
        <w:bottom w:val="none" w:sz="0" w:space="0" w:color="auto"/>
        <w:right w:val="none" w:sz="0" w:space="0" w:color="auto"/>
      </w:divBdr>
    </w:div>
    <w:div w:id="1595170051">
      <w:bodyDiv w:val="1"/>
      <w:marLeft w:val="0"/>
      <w:marRight w:val="0"/>
      <w:marTop w:val="0"/>
      <w:marBottom w:val="0"/>
      <w:divBdr>
        <w:top w:val="none" w:sz="0" w:space="0" w:color="auto"/>
        <w:left w:val="none" w:sz="0" w:space="0" w:color="auto"/>
        <w:bottom w:val="none" w:sz="0" w:space="0" w:color="auto"/>
        <w:right w:val="none" w:sz="0" w:space="0" w:color="auto"/>
      </w:divBdr>
    </w:div>
    <w:div w:id="1611744332">
      <w:bodyDiv w:val="1"/>
      <w:marLeft w:val="0"/>
      <w:marRight w:val="0"/>
      <w:marTop w:val="0"/>
      <w:marBottom w:val="0"/>
      <w:divBdr>
        <w:top w:val="none" w:sz="0" w:space="0" w:color="auto"/>
        <w:left w:val="none" w:sz="0" w:space="0" w:color="auto"/>
        <w:bottom w:val="none" w:sz="0" w:space="0" w:color="auto"/>
        <w:right w:val="none" w:sz="0" w:space="0" w:color="auto"/>
      </w:divBdr>
    </w:div>
    <w:div w:id="1874027931">
      <w:bodyDiv w:val="1"/>
      <w:marLeft w:val="0"/>
      <w:marRight w:val="0"/>
      <w:marTop w:val="0"/>
      <w:marBottom w:val="0"/>
      <w:divBdr>
        <w:top w:val="none" w:sz="0" w:space="0" w:color="auto"/>
        <w:left w:val="none" w:sz="0" w:space="0" w:color="auto"/>
        <w:bottom w:val="none" w:sz="0" w:space="0" w:color="auto"/>
        <w:right w:val="none" w:sz="0" w:space="0" w:color="auto"/>
      </w:divBdr>
    </w:div>
    <w:div w:id="1999189307">
      <w:bodyDiv w:val="1"/>
      <w:marLeft w:val="0"/>
      <w:marRight w:val="0"/>
      <w:marTop w:val="0"/>
      <w:marBottom w:val="0"/>
      <w:divBdr>
        <w:top w:val="none" w:sz="0" w:space="0" w:color="auto"/>
        <w:left w:val="none" w:sz="0" w:space="0" w:color="auto"/>
        <w:bottom w:val="none" w:sz="0" w:space="0" w:color="auto"/>
        <w:right w:val="none" w:sz="0" w:space="0" w:color="auto"/>
      </w:divBdr>
    </w:div>
    <w:div w:id="2062318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iadb.org/Document.cfm?id=EZSHARE-417273473-1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adb.org/Document.cfm?id=EZSHARE-417273473-10695"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iadb.org/Document.cfm?id=EZSHARE-417273473-1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dbg.sharepoint.com/teams/EZ-CO-LON/CO-L1164/_layouts/15/DocIdRedir.aspx?ID=EZSHARE-417273473-4" TargetMode="External"/><Relationship Id="rId20" Type="http://schemas.openxmlformats.org/officeDocument/2006/relationships/hyperlink" Target="https://www.iadb.org/Document.cfm?id=EZSHARE-417273473-1068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idbg.sharepoint.com/teams/EZ-CO-LON/CO-L1164/50%20Environmental%20and%20Social/Borrador%20An%C3%A1lisis%20Ambiental%20y%20Social.pdf"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iadb.org/Document.cfm?id=EZSHARE-417273473-11"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iadb.org/Document.cfm?id=EZSHARE-417273473-106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F57AF1E9ADAAEC4FB5E3EBA3E5FBFC04" ma:contentTypeVersion="2268" ma:contentTypeDescription="A content type to manage public (operations) IDB documents" ma:contentTypeScope="" ma:versionID="96469d05db5c608954be292295900a30">
  <xsd:schema xmlns:xsd="http://www.w3.org/2001/XMLSchema" xmlns:xs="http://www.w3.org/2001/XMLSchema" xmlns:p="http://schemas.microsoft.com/office/2006/metadata/properties" xmlns:ns2="cdc7663a-08f0-4737-9e8c-148ce897a09c" targetNamespace="http://schemas.microsoft.com/office/2006/metadata/properties" ma:root="true" ma:fieldsID="5f91d34ab17699b339dc142513f8108e"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CO-L1164"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CO</TermName>
          <TermId xmlns="http://schemas.microsoft.com/office/infopath/2007/PartnerControls">c7d386d6-75f3-4fc0-bde8-e021ccd68f5c</TermId>
        </TermInfo>
      </Terms>
    </ic46d7e087fd4a108fb86518ca413cc6>
    <IDBDocs_x0020_Number xmlns="cdc7663a-08f0-4737-9e8c-148ce897a09c" xsi:nil="true"/>
    <Division_x0020_or_x0020_Unit xmlns="cdc7663a-08f0-4737-9e8c-148ce897a09c">IFD/FMM</Division_x0020_or_x0020_Unit>
    <Fiscal_x0020_Year_x0020_IDB xmlns="cdc7663a-08f0-4737-9e8c-148ce897a09c">2019</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Mariana Canillas</Other_x0020_Author>
    <Migration_x0020_Info xmlns="cdc7663a-08f0-4737-9e8c-148ce897a09c" xsi:nil="true"/>
    <Approval_x0020_Number xmlns="cdc7663a-08f0-4737-9e8c-148ce897a09c" xsi:nil="true"/>
    <Phase xmlns="cdc7663a-08f0-4737-9e8c-148ce897a09c" xsi:nil="true"/>
    <Document_x0020_Author xmlns="cdc7663a-08f0-4737-9e8c-148ce897a09c">Eguino, Huascar</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RM-SUB</TermName>
          <TermId xmlns="http://schemas.microsoft.com/office/infopath/2007/PartnerControls">168e0cfe-6c5d-4da2-91c6-320001071f30</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axCatchAll xmlns="cdc7663a-08f0-4737-9e8c-148ce897a09c">
      <Value>27</Value>
      <Value>36</Value>
      <Value>1</Value>
      <Value>35</Value>
    </TaxCatchAll>
    <Operation_x0020_Type xmlns="cdc7663a-08f0-4737-9e8c-148ce897a09c">LON</Operation_x0020_Type>
    <Package_x0020_Code xmlns="cdc7663a-08f0-4737-9e8c-148ce897a09c" xsi:nil="true"/>
    <Identifier xmlns="cdc7663a-08f0-4737-9e8c-148ce897a09c" xsi:nil="true"/>
    <Project_x0020_Number xmlns="cdc7663a-08f0-4737-9e8c-148ce897a09c">CO-L1164</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RM</TermName>
          <TermId xmlns="http://schemas.microsoft.com/office/infopath/2007/PartnerControls">c8fda4a7-691a-4c65-b227-9825197b5cd2</TermId>
        </TermInfo>
      </Terms>
    </nddeef1749674d76abdbe4b239a70bc6>
    <Record_x0020_Number xmlns="cdc7663a-08f0-4737-9e8c-148ce897a09c" xsi:nil="true"/>
    <_dlc_DocId xmlns="cdc7663a-08f0-4737-9e8c-148ce897a09c">EZSHARE-1252620188-195</_dlc_DocId>
    <_dlc_DocIdUrl xmlns="cdc7663a-08f0-4737-9e8c-148ce897a09c">
      <Url>https://idbg.sharepoint.com/teams/EZ-CO-LON/CO-L1164/_layouts/15/DocIdRedir.aspx?ID=EZSHARE-1252620188-195</Url>
      <Description>EZSHARE-1252620188-195</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64CC2-36DF-4CEE-8496-4158873F994C}">
  <ds:schemaRefs>
    <ds:schemaRef ds:uri="http://schemas.microsoft.com/sharepoint/events"/>
  </ds:schemaRefs>
</ds:datastoreItem>
</file>

<file path=customXml/itemProps2.xml><?xml version="1.0" encoding="utf-8"?>
<ds:datastoreItem xmlns:ds="http://schemas.openxmlformats.org/officeDocument/2006/customXml" ds:itemID="{65FFC766-2516-4296-AC4F-8235B4A04D1B}"/>
</file>

<file path=customXml/itemProps3.xml><?xml version="1.0" encoding="utf-8"?>
<ds:datastoreItem xmlns:ds="http://schemas.openxmlformats.org/officeDocument/2006/customXml" ds:itemID="{D39B83E8-44CE-4587-913B-88A8D9A9F55A}">
  <ds:schemaRefs>
    <ds:schemaRef ds:uri="http://schemas.microsoft.com/sharepoint/v3/contenttype/forms"/>
  </ds:schemaRefs>
</ds:datastoreItem>
</file>

<file path=customXml/itemProps4.xml><?xml version="1.0" encoding="utf-8"?>
<ds:datastoreItem xmlns:ds="http://schemas.openxmlformats.org/officeDocument/2006/customXml" ds:itemID="{1745B009-0622-4464-B979-77BDAD340CE6}"/>
</file>

<file path=customXml/itemProps5.xml><?xml version="1.0" encoding="utf-8"?>
<ds:datastoreItem xmlns:ds="http://schemas.openxmlformats.org/officeDocument/2006/customXml" ds:itemID="{3C4C4B56-4CE3-4826-804D-E5E9280B5FE8}">
  <ds:schemaRefs>
    <ds:schemaRef ds:uri="http://schemas.microsoft.com/office/2006/metadata/properties"/>
    <ds:schemaRef ds:uri="http://schemas.microsoft.com/office/infopath/2007/PartnerControls"/>
    <ds:schemaRef ds:uri="cdc7663a-08f0-4737-9e8c-148ce897a09c"/>
  </ds:schemaRefs>
</ds:datastoreItem>
</file>

<file path=customXml/itemProps6.xml><?xml version="1.0" encoding="utf-8"?>
<ds:datastoreItem xmlns:ds="http://schemas.openxmlformats.org/officeDocument/2006/customXml" ds:itemID="{4C0324A9-9070-4418-8E5A-E20227E01E53}"/>
</file>

<file path=customXml/itemProps7.xml><?xml version="1.0" encoding="utf-8"?>
<ds:datastoreItem xmlns:ds="http://schemas.openxmlformats.org/officeDocument/2006/customXml" ds:itemID="{6EF62F5C-9A57-4429-83E5-03837E34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24</Pages>
  <Words>9306</Words>
  <Characters>53046</Characters>
  <Application>Microsoft Office Word</Application>
  <DocSecurity>0</DocSecurity>
  <Lines>442</Lines>
  <Paragraphs>124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62228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Oradei</dc:creator>
  <cp:keywords/>
  <cp:lastModifiedBy>Miguez Morais, Julia</cp:lastModifiedBy>
  <cp:revision>12</cp:revision>
  <cp:lastPrinted>2016-11-07T22:15:00Z</cp:lastPrinted>
  <dcterms:created xsi:type="dcterms:W3CDTF">2019-08-12T18:33:00Z</dcterms:created>
  <dcterms:modified xsi:type="dcterms:W3CDTF">2019-08-20T14:52:00Z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TaxKeywordTaxHTField">
    <vt:lpwstr/>
  </property>
  <property fmtid="{D5CDD505-2E9C-101B-9397-08002B2CF9AE}" pid="4" name="Series Operations IDB">
    <vt:lpwstr/>
  </property>
  <property fmtid="{D5CDD505-2E9C-101B-9397-08002B2CF9AE}" pid="5" name="Sub-Sector">
    <vt:lpwstr>36;#RM-SUB|168e0cfe-6c5d-4da2-91c6-320001071f30</vt:lpwstr>
  </property>
  <property fmtid="{D5CDD505-2E9C-101B-9397-08002B2CF9AE}" pid="6" name="Country">
    <vt:lpwstr>27;#CO|c7d386d6-75f3-4fc0-bde8-e021ccd68f5c</vt:lpwstr>
  </property>
  <property fmtid="{D5CDD505-2E9C-101B-9397-08002B2CF9AE}" pid="7" name="Fund IDB">
    <vt:lpwstr/>
  </property>
  <property fmtid="{D5CDD505-2E9C-101B-9397-08002B2CF9AE}" pid="8" name="_dlc_DocIdItemGuid">
    <vt:lpwstr>91e104c1-7c3e-4ba5-8639-81e2272150c4</vt:lpwstr>
  </property>
  <property fmtid="{D5CDD505-2E9C-101B-9397-08002B2CF9AE}" pid="9" name="Sector IDB">
    <vt:lpwstr>35;#RM|c8fda4a7-691a-4c65-b227-9825197b5cd2</vt:lpwstr>
  </property>
  <property fmtid="{D5CDD505-2E9C-101B-9397-08002B2CF9AE}" pid="10" name="Function Operations IDB">
    <vt:lpwstr>1;#Project Preparation, Planning and Design|29ca0c72-1fc4-435f-a09c-28585cb5eac9</vt:lpwstr>
  </property>
  <property fmtid="{D5CDD505-2E9C-101B-9397-08002B2CF9AE}" pid="12" name="AuthorIds_UIVersion_513">
    <vt:lpwstr>1132</vt:lpwstr>
  </property>
  <property fmtid="{D5CDD505-2E9C-101B-9397-08002B2CF9AE}" pid="13" name="AuthorIds_UIVersion_515">
    <vt:lpwstr>155</vt:lpwstr>
  </property>
  <property fmtid="{D5CDD505-2E9C-101B-9397-08002B2CF9AE}" pid="14" name="AuthorIds_UIVersion_516">
    <vt:lpwstr>155</vt:lpwstr>
  </property>
  <property fmtid="{D5CDD505-2E9C-101B-9397-08002B2CF9AE}" pid="15" name="Disclosure Activity">
    <vt:lpwstr>Electronic Links</vt:lpwstr>
  </property>
  <property fmtid="{D5CDD505-2E9C-101B-9397-08002B2CF9AE}" pid="16" name="ContentTypeId">
    <vt:lpwstr>0x0101001A458A224826124E8B45B1D613300CFC00F57AF1E9ADAAEC4FB5E3EBA3E5FBFC04</vt:lpwstr>
  </property>
</Properties>
</file>